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47E39A4" w:rsidR="008D7F4E" w:rsidRPr="002B4451" w:rsidRDefault="00DF0B54" w:rsidP="008D7F4E">
      <w:r w:rsidRPr="002B4451">
        <w:rPr>
          <w:noProof/>
        </w:rPr>
        <w:drawing>
          <wp:anchor distT="0" distB="0" distL="114300" distR="114300" simplePos="0" relativeHeight="251654144" behindDoc="0" locked="0" layoutInCell="1" allowOverlap="1" wp14:anchorId="3F0A51DA" wp14:editId="02908982">
            <wp:simplePos x="0" y="0"/>
            <wp:positionH relativeFrom="column">
              <wp:posOffset>2345055</wp:posOffset>
            </wp:positionH>
            <wp:positionV relativeFrom="paragraph">
              <wp:posOffset>-169545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646DD662" w:rsidR="008D7F4E" w:rsidRPr="002B4451" w:rsidRDefault="008D7F4E" w:rsidP="008D7F4E"/>
    <w:p w14:paraId="1AC5E2C3" w14:textId="5B1FF6A3" w:rsidR="008D7F4E" w:rsidRPr="002B4451" w:rsidRDefault="008D7F4E" w:rsidP="008D7F4E"/>
    <w:p w14:paraId="34990FAF" w14:textId="4FF3CE3F" w:rsidR="008D7F4E" w:rsidRPr="002B4451" w:rsidRDefault="008D7F4E" w:rsidP="008D7F4E">
      <w:bookmarkStart w:id="0" w:name="_Hlk86404256"/>
      <w:bookmarkEnd w:id="0"/>
    </w:p>
    <w:p w14:paraId="6EFB72EE" w14:textId="79FF94BF" w:rsidR="008D7F4E" w:rsidRPr="002B4451" w:rsidRDefault="008D7F4E" w:rsidP="008D7F4E"/>
    <w:p w14:paraId="3F7503CE" w14:textId="7D57FA2C" w:rsidR="008D7F4E" w:rsidRPr="002B4451" w:rsidRDefault="008D7F4E" w:rsidP="008D7F4E"/>
    <w:p w14:paraId="071FCCAE" w14:textId="133F7183" w:rsidR="008D7F4E" w:rsidRPr="002B4451" w:rsidRDefault="00D23104" w:rsidP="008D7F4E">
      <w:r w:rsidRPr="002B4451">
        <w:rPr>
          <w:noProof/>
        </w:rPr>
        <mc:AlternateContent>
          <mc:Choice Requires="wps">
            <w:drawing>
              <wp:anchor distT="0" distB="0" distL="114300" distR="114300" simplePos="0" relativeHeight="251658240" behindDoc="0" locked="0" layoutInCell="1" allowOverlap="1" wp14:anchorId="49B1C421" wp14:editId="188F1D99">
                <wp:simplePos x="0" y="0"/>
                <wp:positionH relativeFrom="margin">
                  <wp:posOffset>2067560</wp:posOffset>
                </wp:positionH>
                <wp:positionV relativeFrom="paragraph">
                  <wp:posOffset>151130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2.8pt;margin-top:11.9pt;width:148.4pt;height:1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275791C4" w:rsidR="008D7F4E" w:rsidRPr="002B4451" w:rsidRDefault="008D7F4E" w:rsidP="008D7F4E"/>
    <w:p w14:paraId="0233C915" w14:textId="32EB9853" w:rsidR="008D7F4E" w:rsidRPr="002B4451" w:rsidRDefault="008D7F4E" w:rsidP="008D7F4E"/>
    <w:p w14:paraId="274DCED8" w14:textId="585D5DD2" w:rsidR="004F2DD5" w:rsidRDefault="00CC79AC" w:rsidP="004F2DD5">
      <w:r w:rsidRPr="002B4451">
        <w:rPr>
          <w:noProof/>
        </w:rPr>
        <mc:AlternateContent>
          <mc:Choice Requires="wps">
            <w:drawing>
              <wp:anchor distT="0" distB="0" distL="114300" distR="114300" simplePos="0" relativeHeight="251656192" behindDoc="0" locked="0" layoutInCell="1" allowOverlap="1" wp14:anchorId="0C109D41" wp14:editId="5ACCA17F">
                <wp:simplePos x="0" y="0"/>
                <wp:positionH relativeFrom="column">
                  <wp:posOffset>130175</wp:posOffset>
                </wp:positionH>
                <wp:positionV relativeFrom="paragraph">
                  <wp:posOffset>1319530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0.25pt;margin-top:103.9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" filled="f" stroked="f">
                <v:textbox inset="0,1.35pt,0,0">
                  <w:txbxContent>
                    <w:p w14:paraId="31112306" w14:textId="77777777" w:rsidR="00654164" w:rsidRDefault="00654164" w:rsidP="00654164">
                      <w:pPr>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jc w:val="center"/>
                        <w:rPr>
                          <w:b/>
                          <w:bCs/>
                          <w:color w:val="D5B788"/>
                          <w:spacing w:val="60"/>
                          <w:kern w:val="24"/>
                          <w:sz w:val="56"/>
                          <w:szCs w:val="56"/>
                        </w:rPr>
                      </w:pPr>
                    </w:p>
                  </w:txbxContent>
                </v:textbox>
              </v:shape>
            </w:pict>
          </mc:Fallback>
        </mc:AlternateContent>
      </w:r>
      <w:r w:rsidR="00C92BF6" w:rsidRPr="002B4451">
        <w:rPr>
          <w:noProof/>
        </w:rPr>
        <mc:AlternateContent>
          <mc:Choice Requires="wps">
            <w:drawing>
              <wp:anchor distT="0" distB="0" distL="114300" distR="114300" simplePos="0" relativeHeight="251657216" behindDoc="0" locked="0" layoutInCell="1" allowOverlap="1" wp14:anchorId="6B2EB822" wp14:editId="42D6434B">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3B66CA16">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3C87A1"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81CDEB"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011E0D97" w14:textId="180A125C" w:rsidR="005A763B" w:rsidRDefault="005A763B" w:rsidP="004F2DD5"/>
    <w:p w14:paraId="36A4C679" w14:textId="77777777" w:rsidR="005A763B" w:rsidRDefault="005A763B" w:rsidP="004F2DD5"/>
    <w:p w14:paraId="521FF81D" w14:textId="08E08AB3" w:rsidR="005A763B" w:rsidRDefault="005A763B" w:rsidP="004F2DD5"/>
    <w:p w14:paraId="1CB88260" w14:textId="00F93AA9" w:rsidR="005A763B" w:rsidRDefault="005A763B" w:rsidP="004F2DD5"/>
    <w:p w14:paraId="3DF2D7EA" w14:textId="47F6CF67" w:rsidR="001114BE" w:rsidRPr="001114BE" w:rsidRDefault="001114BE" w:rsidP="001114BE"/>
    <w:p w14:paraId="3D608F1B" w14:textId="77777777" w:rsidR="005A763B" w:rsidRDefault="005A763B" w:rsidP="004F2DD5"/>
    <w:p w14:paraId="1F761549" w14:textId="35D8F023" w:rsidR="005A763B" w:rsidRPr="003A47C9" w:rsidRDefault="005A763B" w:rsidP="004F2DD5"/>
    <w:p w14:paraId="6F050B88" w14:textId="697702DC" w:rsidR="004F2DD5" w:rsidRPr="003A47C9" w:rsidRDefault="00544419" w:rsidP="004F2DD5">
      <w:r>
        <w:rPr>
          <w:noProof/>
        </w:rPr>
        <mc:AlternateContent>
          <mc:Choice Requires="wpg">
            <w:drawing>
              <wp:anchor distT="0" distB="0" distL="114300" distR="114300" simplePos="0" relativeHeight="251729920" behindDoc="0" locked="0" layoutInCell="1" allowOverlap="1" wp14:anchorId="22E2C515" wp14:editId="2EBF99B6">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15B59E92" w:rsidR="008D7F4E" w:rsidRPr="002B4451" w:rsidRDefault="006D069F" w:rsidP="008D7F4E">
      <w:r w:rsidRPr="001114BE">
        <w:rPr>
          <w:noProof/>
        </w:rPr>
        <w:drawing>
          <wp:anchor distT="0" distB="0" distL="114300" distR="114300" simplePos="0" relativeHeight="251742208" behindDoc="1" locked="0" layoutInCell="1" allowOverlap="1" wp14:anchorId="27FA0732" wp14:editId="04DC94D7">
            <wp:simplePos x="0" y="0"/>
            <wp:positionH relativeFrom="margin">
              <wp:posOffset>4696460</wp:posOffset>
            </wp:positionH>
            <wp:positionV relativeFrom="paragraph">
              <wp:posOffset>-6350</wp:posOffset>
            </wp:positionV>
            <wp:extent cx="1050290" cy="1043940"/>
            <wp:effectExtent l="0" t="0" r="0" b="3810"/>
            <wp:wrapTight wrapText="bothSides">
              <wp:wrapPolygon edited="0">
                <wp:start x="8619" y="0"/>
                <wp:lineTo x="5093" y="1182"/>
                <wp:lineTo x="392" y="4730"/>
                <wp:lineTo x="0" y="8672"/>
                <wp:lineTo x="0" y="15372"/>
                <wp:lineTo x="3526" y="18920"/>
                <wp:lineTo x="6268" y="18920"/>
                <wp:lineTo x="6268" y="20891"/>
                <wp:lineTo x="7052" y="21285"/>
                <wp:lineTo x="9794" y="21285"/>
                <wp:lineTo x="13712" y="21285"/>
                <wp:lineTo x="14104" y="21285"/>
                <wp:lineTo x="18414" y="18920"/>
                <wp:lineTo x="21156" y="13796"/>
                <wp:lineTo x="21156" y="9066"/>
                <wp:lineTo x="20764" y="4336"/>
                <wp:lineTo x="14496" y="394"/>
                <wp:lineTo x="10578" y="0"/>
                <wp:lineTo x="8619" y="0"/>
              </wp:wrapPolygon>
            </wp:wrapTight>
            <wp:docPr id="490606551" name="Imagen 24"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06551" name="Imagen 24" descr="Logotip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029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7585FBF3"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5E3974DD" w:rsidR="008D7F4E" w:rsidRPr="002B4451" w:rsidRDefault="005A763B" w:rsidP="008D7F4E">
      <w:r w:rsidRPr="002B4451">
        <w:rPr>
          <w:noProof/>
        </w:rPr>
        <mc:AlternateContent>
          <mc:Choice Requires="wps">
            <w:drawing>
              <wp:anchor distT="0" distB="0" distL="114300" distR="114300" simplePos="0" relativeHeight="251653632" behindDoc="0" locked="0" layoutInCell="1" allowOverlap="1" wp14:anchorId="611EEDAC" wp14:editId="5D452B7C">
                <wp:simplePos x="0" y="0"/>
                <wp:positionH relativeFrom="margin">
                  <wp:align>center</wp:align>
                </wp:positionH>
                <wp:positionV relativeFrom="paragraph">
                  <wp:posOffset>8890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7pt;width:453.45pt;height:77.6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" filled="f" stroked="f">
                <v:textbox inset="0,1.35pt,0,0">
                  <w:txbxContent>
                    <w:p w14:paraId="0D47117C" w14:textId="77777777" w:rsidR="00654164" w:rsidRDefault="00654164" w:rsidP="00654164">
                      <w:pPr>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jc w:val="center"/>
                        <w:rPr>
                          <w:b/>
                          <w:bCs/>
                          <w:color w:val="D5B788"/>
                          <w:spacing w:val="60"/>
                          <w:kern w:val="24"/>
                          <w:sz w:val="56"/>
                          <w:szCs w:val="56"/>
                        </w:rPr>
                      </w:pPr>
                    </w:p>
                  </w:txbxContent>
                </v:textbox>
                <w10:wrap anchorx="margin"/>
              </v:shape>
            </w:pict>
          </mc:Fallback>
        </mc:AlternateContent>
      </w:r>
    </w:p>
    <w:p w14:paraId="1C1F404E" w14:textId="1F3C0FDE" w:rsidR="008D7F4E" w:rsidRPr="002B4451" w:rsidRDefault="008D7F4E" w:rsidP="008D7F4E"/>
    <w:p w14:paraId="75F2B32B" w14:textId="51924EDB" w:rsidR="008D7F4E" w:rsidRPr="002B4451" w:rsidRDefault="00C64CEF" w:rsidP="008D7F4E">
      <w:pPr>
        <w:rPr>
          <w:b/>
          <w:bCs/>
        </w:rPr>
      </w:pPr>
      <w:r w:rsidRPr="002B4451">
        <w:rPr>
          <w:noProof/>
        </w:rPr>
        <mc:AlternateContent>
          <mc:Choice Requires="wps">
            <w:drawing>
              <wp:anchor distT="0" distB="0" distL="114300" distR="114300" simplePos="0" relativeHeight="251705344" behindDoc="0" locked="0" layoutInCell="1" allowOverlap="1" wp14:anchorId="4D0BD95E" wp14:editId="78DCF9F4">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jc w:val="center"/>
                        <w:rPr>
                          <w:b/>
                          <w:bCs/>
                          <w:color w:val="D5B788"/>
                          <w:spacing w:val="60"/>
                          <w:kern w:val="24"/>
                          <w:sz w:val="56"/>
                          <w:szCs w:val="56"/>
                        </w:rPr>
                      </w:pPr>
                    </w:p>
                  </w:txbxContent>
                </v:textbox>
              </v:shape>
            </w:pict>
          </mc:Fallback>
        </mc:AlternateContent>
      </w:r>
    </w:p>
    <w:p w14:paraId="7AD079B8" w14:textId="6A535EBB" w:rsidR="008D7F4E" w:rsidRPr="002B4451" w:rsidRDefault="008D7F4E" w:rsidP="008D7F4E"/>
    <w:p w14:paraId="2ADA86D9" w14:textId="719FD733" w:rsidR="008D7F4E" w:rsidRPr="002B4451" w:rsidRDefault="008D7F4E" w:rsidP="008D7F4E">
      <w:pPr>
        <w:rPr>
          <w:b/>
          <w:bCs/>
        </w:rPr>
      </w:pPr>
    </w:p>
    <w:p w14:paraId="163CEF29" w14:textId="50494F1D" w:rsidR="00E739F8" w:rsidRPr="002B4451" w:rsidRDefault="001E07B9" w:rsidP="008D7F4E">
      <w:pPr>
        <w:rPr>
          <w:b/>
          <w:bCs/>
        </w:rPr>
      </w:pPr>
      <w:r>
        <w:rPr>
          <w:noProof/>
        </w:rPr>
        <mc:AlternateContent>
          <mc:Choice Requires="wps">
            <w:drawing>
              <wp:anchor distT="4294967295" distB="4294967295" distL="114300" distR="114300" simplePos="0" relativeHeight="251703296" behindDoc="0" locked="0" layoutInCell="1" allowOverlap="1" wp14:anchorId="4E0C23B7" wp14:editId="1943730E">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A25F50"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B4AC4B5" w:rsidR="00E739F8" w:rsidRPr="002B4451" w:rsidRDefault="001E07B9" w:rsidP="008D7F4E">
      <w:pPr>
        <w:rPr>
          <w:b/>
          <w:bCs/>
        </w:rPr>
      </w:pPr>
      <w:r w:rsidRPr="002B4451">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7F7316F4" w:rsidR="008D7F4E" w:rsidRPr="002B4451" w:rsidRDefault="008D7F4E" w:rsidP="008D7F4E">
      <w:pPr>
        <w:tabs>
          <w:tab w:val="left" w:pos="5229"/>
        </w:tabs>
      </w:pPr>
    </w:p>
    <w:p w14:paraId="04CE79E8" w14:textId="77777777" w:rsidR="00B45B38" w:rsidRDefault="00B45B38" w:rsidP="008D7F4E">
      <w:pPr>
        <w:tabs>
          <w:tab w:val="left" w:pos="5229"/>
        </w:tabs>
      </w:pPr>
    </w:p>
    <w:p w14:paraId="393111FE" w14:textId="77777777" w:rsidR="005A763B" w:rsidRDefault="005A763B" w:rsidP="008D7F4E">
      <w:pPr>
        <w:tabs>
          <w:tab w:val="left" w:pos="5229"/>
        </w:tabs>
      </w:pPr>
    </w:p>
    <w:p w14:paraId="5B73A44D" w14:textId="77777777" w:rsidR="005A763B" w:rsidRDefault="005A763B" w:rsidP="008D7F4E">
      <w:pPr>
        <w:tabs>
          <w:tab w:val="left" w:pos="5229"/>
        </w:tabs>
      </w:pPr>
    </w:p>
    <w:p w14:paraId="1CF58897" w14:textId="77777777" w:rsidR="005A763B" w:rsidRDefault="005A763B" w:rsidP="008D7F4E">
      <w:pPr>
        <w:tabs>
          <w:tab w:val="left" w:pos="5229"/>
        </w:tabs>
      </w:pPr>
    </w:p>
    <w:p w14:paraId="2F8B5B12" w14:textId="77777777" w:rsidR="005A763B" w:rsidRDefault="005A763B" w:rsidP="008D7F4E">
      <w:pPr>
        <w:tabs>
          <w:tab w:val="left" w:pos="5229"/>
        </w:tabs>
      </w:pPr>
    </w:p>
    <w:p w14:paraId="56CA1073" w14:textId="77777777" w:rsidR="005A763B" w:rsidRDefault="005A763B" w:rsidP="008D7F4E">
      <w:pPr>
        <w:tabs>
          <w:tab w:val="left" w:pos="5229"/>
        </w:tabs>
      </w:pPr>
    </w:p>
    <w:p w14:paraId="204B54AF" w14:textId="77777777" w:rsidR="005A763B" w:rsidRDefault="005A763B" w:rsidP="008D7F4E">
      <w:pPr>
        <w:tabs>
          <w:tab w:val="left" w:pos="5229"/>
        </w:tabs>
      </w:pPr>
    </w:p>
    <w:p w14:paraId="639DF07D" w14:textId="77777777" w:rsidR="005A763B" w:rsidRDefault="005A763B" w:rsidP="008D7F4E">
      <w:pPr>
        <w:tabs>
          <w:tab w:val="left" w:pos="5229"/>
        </w:tabs>
      </w:pPr>
    </w:p>
    <w:p w14:paraId="083ACA47" w14:textId="77777777" w:rsidR="005A763B" w:rsidRDefault="005A763B" w:rsidP="008D7F4E">
      <w:pPr>
        <w:tabs>
          <w:tab w:val="left" w:pos="5229"/>
        </w:tabs>
      </w:pPr>
    </w:p>
    <w:p w14:paraId="7CB7FE62" w14:textId="77777777" w:rsidR="005A763B" w:rsidRDefault="005A763B" w:rsidP="008D7F4E">
      <w:pPr>
        <w:tabs>
          <w:tab w:val="left" w:pos="5229"/>
        </w:tabs>
      </w:pPr>
    </w:p>
    <w:p w14:paraId="527630EF" w14:textId="77777777" w:rsidR="005A763B" w:rsidRDefault="005A763B" w:rsidP="008D7F4E">
      <w:pPr>
        <w:tabs>
          <w:tab w:val="left" w:pos="5229"/>
        </w:tabs>
      </w:pPr>
    </w:p>
    <w:p w14:paraId="05D2D75B" w14:textId="77777777" w:rsidR="005A763B" w:rsidRDefault="005A763B" w:rsidP="008D7F4E">
      <w:pPr>
        <w:tabs>
          <w:tab w:val="left" w:pos="5229"/>
        </w:tabs>
      </w:pPr>
    </w:p>
    <w:p w14:paraId="1CF14B2A" w14:textId="77777777" w:rsidR="005A763B" w:rsidRDefault="005A763B" w:rsidP="008D7F4E">
      <w:pPr>
        <w:tabs>
          <w:tab w:val="left" w:pos="5229"/>
        </w:tabs>
      </w:pPr>
    </w:p>
    <w:p w14:paraId="1808CAC7" w14:textId="77777777" w:rsidR="005A763B" w:rsidRDefault="005A763B" w:rsidP="008D7F4E">
      <w:pPr>
        <w:tabs>
          <w:tab w:val="left" w:pos="5229"/>
        </w:tabs>
      </w:pPr>
    </w:p>
    <w:p w14:paraId="5EAA9C79" w14:textId="77777777" w:rsidR="005A763B" w:rsidRDefault="005A763B" w:rsidP="008D7F4E">
      <w:pPr>
        <w:tabs>
          <w:tab w:val="left" w:pos="5229"/>
        </w:tabs>
      </w:pPr>
    </w:p>
    <w:p w14:paraId="3F6125A8" w14:textId="77777777" w:rsidR="005A763B" w:rsidRDefault="005A763B" w:rsidP="008D7F4E">
      <w:pPr>
        <w:tabs>
          <w:tab w:val="left" w:pos="5229"/>
        </w:tabs>
      </w:pPr>
    </w:p>
    <w:p w14:paraId="327C8311" w14:textId="77777777" w:rsidR="005A763B" w:rsidRDefault="005A763B" w:rsidP="008D7F4E">
      <w:pPr>
        <w:tabs>
          <w:tab w:val="left" w:pos="5229"/>
        </w:tabs>
      </w:pPr>
    </w:p>
    <w:p w14:paraId="030D391E" w14:textId="77777777" w:rsidR="005A763B" w:rsidRDefault="005A763B" w:rsidP="008D7F4E">
      <w:pPr>
        <w:tabs>
          <w:tab w:val="left" w:pos="5229"/>
        </w:tabs>
      </w:pPr>
    </w:p>
    <w:p w14:paraId="2B93B2B1" w14:textId="77777777" w:rsidR="005A763B" w:rsidRDefault="005A763B" w:rsidP="008D7F4E">
      <w:pPr>
        <w:tabs>
          <w:tab w:val="left" w:pos="5229"/>
        </w:tabs>
      </w:pPr>
    </w:p>
    <w:p w14:paraId="725A2D8F" w14:textId="77777777" w:rsidR="001114BE" w:rsidRDefault="001114BE" w:rsidP="008D7F4E">
      <w:pPr>
        <w:tabs>
          <w:tab w:val="left" w:pos="5229"/>
        </w:tabs>
      </w:pPr>
    </w:p>
    <w:p w14:paraId="59F2CBAA" w14:textId="27F6BE05" w:rsidR="00B45B38" w:rsidRDefault="00B45B38" w:rsidP="00B45B38">
      <w:pPr>
        <w:tabs>
          <w:tab w:val="left" w:pos="5229"/>
        </w:tabs>
        <w:jc w:val="center"/>
      </w:pPr>
    </w:p>
    <w:p w14:paraId="6B439D31" w14:textId="58DD5EBF" w:rsidR="00B45B38" w:rsidRDefault="00544419" w:rsidP="008D7F4E">
      <w:pPr>
        <w:tabs>
          <w:tab w:val="left" w:pos="5229"/>
        </w:tabs>
      </w:pPr>
      <w:r>
        <w:rPr>
          <w:noProof/>
        </w:rPr>
        <mc:AlternateContent>
          <mc:Choice Requires="wpg">
            <w:drawing>
              <wp:anchor distT="0" distB="0" distL="114300" distR="114300" simplePos="0" relativeHeight="251727872" behindDoc="0" locked="0" layoutInCell="1" allowOverlap="1" wp14:anchorId="668AD27C" wp14:editId="78BE5551">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2F349343" w14:textId="3FE47EE9" w:rsidR="005A763B" w:rsidRDefault="001114BE" w:rsidP="005A763B">
      <w:pPr>
        <w:tabs>
          <w:tab w:val="left" w:pos="5229"/>
        </w:tabs>
      </w:pPr>
      <w:r>
        <w:rPr>
          <w:noProof/>
        </w:rPr>
        <w:drawing>
          <wp:anchor distT="0" distB="0" distL="114300" distR="114300" simplePos="0" relativeHeight="251743232" behindDoc="1" locked="0" layoutInCell="1" allowOverlap="1" wp14:anchorId="30421169" wp14:editId="64D02C22">
            <wp:simplePos x="0" y="0"/>
            <wp:positionH relativeFrom="column">
              <wp:posOffset>4984750</wp:posOffset>
            </wp:positionH>
            <wp:positionV relativeFrom="paragraph">
              <wp:posOffset>163195</wp:posOffset>
            </wp:positionV>
            <wp:extent cx="1054735" cy="1042670"/>
            <wp:effectExtent l="0" t="0" r="0" b="5080"/>
            <wp:wrapTight wrapText="bothSides">
              <wp:wrapPolygon edited="0">
                <wp:start x="8193" y="0"/>
                <wp:lineTo x="5072" y="1184"/>
                <wp:lineTo x="390" y="5130"/>
                <wp:lineTo x="0" y="11445"/>
                <wp:lineTo x="0" y="15391"/>
                <wp:lineTo x="3511" y="18943"/>
                <wp:lineTo x="6242" y="18943"/>
                <wp:lineTo x="6632" y="21311"/>
                <wp:lineTo x="14045" y="21311"/>
                <wp:lineTo x="14435" y="21311"/>
                <wp:lineTo x="18336" y="18943"/>
                <wp:lineTo x="21067" y="13812"/>
                <wp:lineTo x="21067" y="9077"/>
                <wp:lineTo x="20677" y="4341"/>
                <wp:lineTo x="14435" y="395"/>
                <wp:lineTo x="10533" y="0"/>
                <wp:lineTo x="8193" y="0"/>
              </wp:wrapPolygon>
            </wp:wrapTight>
            <wp:docPr id="470296731" name="Imagen 25"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96731" name="Imagen 25" descr="Logotipo&#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4735" cy="1042670"/>
                    </a:xfrm>
                    <a:prstGeom prst="rect">
                      <a:avLst/>
                    </a:prstGeom>
                    <a:noFill/>
                  </pic:spPr>
                </pic:pic>
              </a:graphicData>
            </a:graphic>
          </wp:anchor>
        </w:drawing>
      </w:r>
    </w:p>
    <w:p w14:paraId="1FB60B2E" w14:textId="6E16D6EB" w:rsidR="005A763B" w:rsidRDefault="005A763B" w:rsidP="005A763B">
      <w:pPr>
        <w:tabs>
          <w:tab w:val="left" w:pos="5229"/>
        </w:tabs>
      </w:pPr>
    </w:p>
    <w:p w14:paraId="0447EBE7" w14:textId="77777777" w:rsidR="005A763B" w:rsidRDefault="005A763B" w:rsidP="0034224F">
      <w:pPr>
        <w:tabs>
          <w:tab w:val="left" w:pos="5913"/>
        </w:tabs>
      </w:pPr>
    </w:p>
    <w:p w14:paraId="49E47466" w14:textId="77777777" w:rsidR="005A763B" w:rsidRDefault="005A763B" w:rsidP="0034224F">
      <w:pPr>
        <w:tabs>
          <w:tab w:val="left" w:pos="5913"/>
        </w:tabs>
      </w:pPr>
    </w:p>
    <w:p w14:paraId="5D3CBC6E" w14:textId="77777777" w:rsidR="005A763B" w:rsidRPr="002B4451" w:rsidRDefault="005A763B" w:rsidP="0034224F">
      <w:pPr>
        <w:tabs>
          <w:tab w:val="left" w:pos="5913"/>
        </w:tabs>
      </w:pPr>
    </w:p>
    <w:p w14:paraId="64AE30BF" w14:textId="515A7E4D" w:rsidR="00E80BF2" w:rsidRPr="0058331C" w:rsidRDefault="00E80BF2">
      <w:pPr>
        <w:rPr>
          <w:color w:val="4C4747"/>
          <w:sz w:val="22"/>
          <w:szCs w:val="22"/>
        </w:rPr>
      </w:pPr>
    </w:p>
    <w:p w14:paraId="31E2FE32" w14:textId="0853BBC7" w:rsidR="00545797" w:rsidRPr="00C678DD" w:rsidRDefault="00545797" w:rsidP="00545797">
      <w:pPr>
        <w:jc w:val="center"/>
        <w:rPr>
          <w:b/>
          <w:bCs/>
          <w:color w:val="767171"/>
          <w:sz w:val="28"/>
        </w:rPr>
      </w:pPr>
      <w:r w:rsidRPr="00C678DD">
        <w:rPr>
          <w:rFonts w:eastAsiaTheme="minorHAnsi"/>
          <w:b/>
          <w:bCs/>
          <w:color w:val="767171"/>
          <w:spacing w:val="20"/>
          <w:sz w:val="28"/>
          <w:lang w:eastAsia="en-US"/>
        </w:rPr>
        <w:lastRenderedPageBreak/>
        <w:t>TABLA DE CONTENIDO</w:t>
      </w:r>
    </w:p>
    <w:p w14:paraId="6C3E8713" w14:textId="043AA35F" w:rsidR="00545797" w:rsidRPr="00C678DD" w:rsidRDefault="00545797" w:rsidP="00545797">
      <w:pPr>
        <w:rPr>
          <w:color w:val="767171"/>
        </w:rPr>
      </w:pPr>
      <w:r w:rsidRPr="00C678DD">
        <w:rPr>
          <w:noProof/>
          <w:color w:val="767171"/>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99955"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47E3558" w:rsidR="00545797" w:rsidRPr="00C678DD" w:rsidRDefault="00654164" w:rsidP="00AA1F78">
      <w:pPr>
        <w:spacing w:after="160" w:line="259" w:lineRule="auto"/>
        <w:jc w:val="center"/>
        <w:rPr>
          <w:rFonts w:eastAsiaTheme="minorHAnsi"/>
          <w:color w:val="767171"/>
          <w:spacing w:val="20"/>
          <w:lang w:eastAsia="en-US"/>
        </w:rPr>
      </w:pPr>
      <w:r w:rsidRPr="00C678DD">
        <w:rPr>
          <w:rFonts w:eastAsiaTheme="minorHAnsi"/>
          <w:color w:val="767171"/>
          <w:spacing w:val="20"/>
          <w:lang w:eastAsia="en-US"/>
        </w:rPr>
        <w:t xml:space="preserve">Memoria </w:t>
      </w:r>
      <w:r w:rsidR="004A515E" w:rsidRPr="00C678DD">
        <w:rPr>
          <w:rFonts w:eastAsiaTheme="minorHAnsi"/>
          <w:color w:val="767171"/>
          <w:spacing w:val="20"/>
          <w:lang w:eastAsia="en-US"/>
        </w:rPr>
        <w:t>I</w:t>
      </w:r>
      <w:r w:rsidRPr="00C678DD">
        <w:rPr>
          <w:rFonts w:eastAsiaTheme="minorHAnsi"/>
          <w:color w:val="767171"/>
          <w:spacing w:val="20"/>
          <w:lang w:eastAsia="en-US"/>
        </w:rPr>
        <w:t>nstitucional</w:t>
      </w:r>
      <w:r w:rsidR="00545797" w:rsidRPr="00C678DD">
        <w:rPr>
          <w:rFonts w:eastAsiaTheme="minorHAnsi"/>
          <w:color w:val="767171"/>
          <w:spacing w:val="20"/>
          <w:lang w:eastAsia="en-US"/>
        </w:rPr>
        <w:t xml:space="preserve"> </w:t>
      </w:r>
      <w:r w:rsidR="007471AC" w:rsidRPr="00C678DD">
        <w:rPr>
          <w:rFonts w:eastAsiaTheme="minorHAnsi"/>
          <w:color w:val="767171"/>
          <w:spacing w:val="20"/>
          <w:lang w:eastAsia="en-US"/>
        </w:rPr>
        <w:t>202</w:t>
      </w:r>
      <w:r w:rsidR="0051332F" w:rsidRPr="00C678DD">
        <w:rPr>
          <w:rFonts w:eastAsiaTheme="minorHAnsi"/>
          <w:color w:val="767171"/>
          <w:spacing w:val="20"/>
          <w:lang w:eastAsia="en-US"/>
        </w:rPr>
        <w:t>5</w:t>
      </w:r>
    </w:p>
    <w:p w14:paraId="2539C61E" w14:textId="77777777" w:rsidR="00545797" w:rsidRPr="00C678DD" w:rsidRDefault="00545797" w:rsidP="00545797">
      <w:pPr>
        <w:rPr>
          <w:color w:val="767171"/>
        </w:rPr>
      </w:pPr>
    </w:p>
    <w:p w14:paraId="34723B93" w14:textId="77777777" w:rsidR="00545797" w:rsidRPr="00C678DD" w:rsidRDefault="00545797" w:rsidP="00545797">
      <w:pPr>
        <w:rPr>
          <w:color w:val="767171"/>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rFonts w:eastAsia="Times New Roman"/>
          <w:b/>
          <w:bCs/>
          <w:noProof/>
        </w:rPr>
      </w:sdtEndPr>
      <w:sdtContent>
        <w:p w14:paraId="13CA098D" w14:textId="3EAEC991" w:rsidR="00A630BC" w:rsidRPr="00C678DD" w:rsidRDefault="00A630BC">
          <w:pPr>
            <w:pStyle w:val="TtuloTDC"/>
            <w:rPr>
              <w:rFonts w:ascii="Times New Roman" w:hAnsi="Times New Roman" w:cs="Times New Roman"/>
              <w:color w:val="767171"/>
              <w:sz w:val="24"/>
              <w:szCs w:val="24"/>
            </w:rPr>
          </w:pPr>
        </w:p>
        <w:p w14:paraId="140D1F90" w14:textId="7FD5FC15" w:rsidR="00200D50" w:rsidRPr="003D7BF6" w:rsidRDefault="00A630BC">
          <w:pPr>
            <w:pStyle w:val="TDC1"/>
            <w:tabs>
              <w:tab w:val="left" w:pos="440"/>
              <w:tab w:val="right" w:leader="dot" w:pos="9350"/>
            </w:tabs>
            <w:rPr>
              <w:rFonts w:eastAsia="Calibri"/>
              <w:noProof/>
              <w:color w:val="767171"/>
              <w:spacing w:val="20"/>
              <w:lang w:eastAsia="en-US"/>
            </w:rPr>
          </w:pPr>
          <w:r w:rsidRPr="00C678DD">
            <w:rPr>
              <w:color w:val="767171"/>
            </w:rPr>
            <w:fldChar w:fldCharType="begin"/>
          </w:r>
          <w:r w:rsidRPr="00C678DD">
            <w:rPr>
              <w:color w:val="767171"/>
            </w:rPr>
            <w:instrText xml:space="preserve"> TOC \o "1-3" \h \z \u </w:instrText>
          </w:r>
          <w:r w:rsidRPr="00C678DD">
            <w:rPr>
              <w:color w:val="767171"/>
            </w:rPr>
            <w:fldChar w:fldCharType="separate"/>
          </w:r>
          <w:hyperlink w:anchor="_Toc217227467" w:history="1">
            <w:r w:rsidR="00200D50" w:rsidRPr="003D7BF6">
              <w:rPr>
                <w:rFonts w:eastAsia="Calibri"/>
                <w:color w:val="767171"/>
              </w:rPr>
              <w:t>I.</w:t>
            </w:r>
            <w:r w:rsidR="00200D50" w:rsidRPr="003D7BF6">
              <w:rPr>
                <w:rFonts w:eastAsia="Calibri"/>
                <w:noProof/>
                <w:color w:val="767171"/>
                <w:spacing w:val="20"/>
                <w:lang w:eastAsia="en-US"/>
              </w:rPr>
              <w:tab/>
            </w:r>
            <w:r w:rsidR="00200D50" w:rsidRPr="003D7BF6">
              <w:rPr>
                <w:rFonts w:eastAsia="Calibri"/>
                <w:color w:val="767171"/>
              </w:rPr>
              <w:t>RESUMEN EJECUTIVO</w:t>
            </w:r>
            <w:r w:rsidR="00200D50" w:rsidRPr="003D7BF6">
              <w:rPr>
                <w:rFonts w:eastAsia="Calibri"/>
                <w:noProof/>
                <w:webHidden/>
                <w:color w:val="767171"/>
                <w:spacing w:val="20"/>
                <w:lang w:eastAsia="en-US"/>
              </w:rPr>
              <w:tab/>
            </w:r>
            <w:r w:rsidR="00200D50" w:rsidRPr="003D7BF6">
              <w:rPr>
                <w:rFonts w:eastAsia="Calibri"/>
                <w:noProof/>
                <w:webHidden/>
                <w:color w:val="767171"/>
                <w:spacing w:val="20"/>
                <w:lang w:eastAsia="en-US"/>
              </w:rPr>
              <w:fldChar w:fldCharType="begin"/>
            </w:r>
            <w:r w:rsidR="00200D50" w:rsidRPr="003D7BF6">
              <w:rPr>
                <w:rFonts w:eastAsia="Calibri"/>
                <w:noProof/>
                <w:webHidden/>
                <w:color w:val="767171"/>
                <w:spacing w:val="20"/>
                <w:lang w:eastAsia="en-US"/>
              </w:rPr>
              <w:instrText xml:space="preserve"> PAGEREF _Toc217227467 \h </w:instrText>
            </w:r>
            <w:r w:rsidR="00200D50" w:rsidRPr="003D7BF6">
              <w:rPr>
                <w:rFonts w:eastAsia="Calibri"/>
                <w:noProof/>
                <w:webHidden/>
                <w:color w:val="767171"/>
                <w:spacing w:val="20"/>
                <w:lang w:eastAsia="en-US"/>
              </w:rPr>
            </w:r>
            <w:r w:rsidR="00200D50" w:rsidRPr="003D7BF6">
              <w:rPr>
                <w:rFonts w:eastAsia="Calibri"/>
                <w:noProof/>
                <w:webHidden/>
                <w:color w:val="767171"/>
                <w:spacing w:val="20"/>
                <w:lang w:eastAsia="en-US"/>
              </w:rPr>
              <w:fldChar w:fldCharType="separate"/>
            </w:r>
            <w:r w:rsidR="009A1F67" w:rsidRPr="003D7BF6">
              <w:rPr>
                <w:rFonts w:eastAsia="Calibri"/>
                <w:noProof/>
                <w:webHidden/>
                <w:color w:val="767171"/>
                <w:spacing w:val="20"/>
                <w:lang w:eastAsia="en-US"/>
              </w:rPr>
              <w:t>3</w:t>
            </w:r>
            <w:r w:rsidR="00200D50" w:rsidRPr="003D7BF6">
              <w:rPr>
                <w:rFonts w:eastAsia="Calibri"/>
                <w:noProof/>
                <w:webHidden/>
                <w:color w:val="767171"/>
                <w:spacing w:val="20"/>
                <w:lang w:eastAsia="en-US"/>
              </w:rPr>
              <w:fldChar w:fldCharType="end"/>
            </w:r>
          </w:hyperlink>
        </w:p>
        <w:p w14:paraId="5680816C" w14:textId="34C1FCAD" w:rsidR="00200D50" w:rsidRPr="003D7BF6" w:rsidRDefault="00200D50">
          <w:pPr>
            <w:pStyle w:val="TDC1"/>
            <w:tabs>
              <w:tab w:val="left" w:pos="720"/>
              <w:tab w:val="right" w:leader="dot" w:pos="9350"/>
            </w:tabs>
            <w:rPr>
              <w:rFonts w:eastAsia="Calibri"/>
              <w:noProof/>
              <w:color w:val="767171"/>
              <w:spacing w:val="20"/>
              <w:lang w:eastAsia="en-US"/>
            </w:rPr>
          </w:pPr>
          <w:hyperlink w:anchor="_Toc217227468" w:history="1">
            <w:r w:rsidRPr="003D7BF6">
              <w:rPr>
                <w:rFonts w:eastAsia="Calibri"/>
                <w:color w:val="767171"/>
              </w:rPr>
              <w:t>II.</w:t>
            </w:r>
            <w:r w:rsidRPr="003D7BF6">
              <w:rPr>
                <w:rFonts w:eastAsia="Calibri"/>
                <w:noProof/>
                <w:color w:val="767171"/>
                <w:spacing w:val="20"/>
                <w:lang w:eastAsia="en-US"/>
              </w:rPr>
              <w:tab/>
            </w:r>
            <w:r w:rsidRPr="003D7BF6">
              <w:rPr>
                <w:rFonts w:eastAsia="Calibri"/>
                <w:color w:val="767171"/>
              </w:rPr>
              <w:t>INFORMACIÓN INSTITUCIONAL</w:t>
            </w:r>
            <w:r w:rsidRPr="003D7BF6">
              <w:rPr>
                <w:rFonts w:eastAsia="Calibri"/>
                <w:noProof/>
                <w:webHidden/>
                <w:color w:val="767171"/>
                <w:spacing w:val="20"/>
                <w:lang w:eastAsia="en-US"/>
              </w:rPr>
              <w:tab/>
            </w:r>
            <w:r w:rsidRPr="003D7BF6">
              <w:rPr>
                <w:rFonts w:eastAsia="Calibri"/>
                <w:noProof/>
                <w:webHidden/>
                <w:color w:val="767171"/>
                <w:spacing w:val="20"/>
                <w:lang w:eastAsia="en-US"/>
              </w:rPr>
              <w:fldChar w:fldCharType="begin"/>
            </w:r>
            <w:r w:rsidRPr="003D7BF6">
              <w:rPr>
                <w:rFonts w:eastAsia="Calibri"/>
                <w:noProof/>
                <w:webHidden/>
                <w:color w:val="767171"/>
                <w:spacing w:val="20"/>
                <w:lang w:eastAsia="en-US"/>
              </w:rPr>
              <w:instrText xml:space="preserve"> PAGEREF _Toc217227468 \h </w:instrText>
            </w:r>
            <w:r w:rsidRPr="003D7BF6">
              <w:rPr>
                <w:rFonts w:eastAsia="Calibri"/>
                <w:noProof/>
                <w:webHidden/>
                <w:color w:val="767171"/>
                <w:spacing w:val="20"/>
                <w:lang w:eastAsia="en-US"/>
              </w:rPr>
            </w:r>
            <w:r w:rsidRPr="003D7BF6">
              <w:rPr>
                <w:rFonts w:eastAsia="Calibri"/>
                <w:noProof/>
                <w:webHidden/>
                <w:color w:val="767171"/>
                <w:spacing w:val="20"/>
                <w:lang w:eastAsia="en-US"/>
              </w:rPr>
              <w:fldChar w:fldCharType="separate"/>
            </w:r>
            <w:r w:rsidR="009A1F67" w:rsidRPr="003D7BF6">
              <w:rPr>
                <w:rFonts w:eastAsia="Calibri"/>
                <w:noProof/>
                <w:webHidden/>
                <w:color w:val="767171"/>
                <w:spacing w:val="20"/>
                <w:lang w:eastAsia="en-US"/>
              </w:rPr>
              <w:t>8</w:t>
            </w:r>
            <w:r w:rsidRPr="003D7BF6">
              <w:rPr>
                <w:rFonts w:eastAsia="Calibri"/>
                <w:noProof/>
                <w:webHidden/>
                <w:color w:val="767171"/>
                <w:spacing w:val="20"/>
                <w:lang w:eastAsia="en-US"/>
              </w:rPr>
              <w:fldChar w:fldCharType="end"/>
            </w:r>
          </w:hyperlink>
        </w:p>
        <w:p w14:paraId="1AF1E939" w14:textId="60F91BBD"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69" w:history="1">
            <w:r w:rsidRPr="003D7BF6">
              <w:rPr>
                <w:rFonts w:ascii="Times New Roman" w:hAnsi="Times New Roman"/>
                <w:color w:val="767171"/>
                <w:sz w:val="24"/>
                <w:szCs w:val="24"/>
                <w:lang w:eastAsia="en-US"/>
              </w:rPr>
              <w:t xml:space="preserve">2.1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Marco filosófico institucional</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_Toc217227469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8</w:t>
            </w:r>
            <w:r w:rsidRPr="003D7BF6">
              <w:rPr>
                <w:rFonts w:ascii="Times New Roman" w:eastAsia="Calibri" w:hAnsi="Times New Roman"/>
                <w:noProof/>
                <w:webHidden/>
                <w:color w:val="767171"/>
                <w:spacing w:val="20"/>
                <w:sz w:val="24"/>
                <w:szCs w:val="24"/>
                <w:lang w:eastAsia="en-US"/>
              </w:rPr>
              <w:fldChar w:fldCharType="end"/>
            </w:r>
          </w:hyperlink>
        </w:p>
        <w:p w14:paraId="4D8CF324" w14:textId="47AF08D6"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0" w:history="1">
            <w:r w:rsidRPr="003D7BF6">
              <w:rPr>
                <w:rFonts w:ascii="Times New Roman" w:eastAsia="Calibri" w:hAnsi="Times New Roman"/>
                <w:color w:val="767171"/>
                <w:spacing w:val="20"/>
                <w:sz w:val="24"/>
                <w:szCs w:val="24"/>
                <w:lang w:eastAsia="en-US"/>
              </w:rPr>
              <w:t xml:space="preserve">2.2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Marco legal</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_Toc217227470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10</w:t>
            </w:r>
            <w:r w:rsidRPr="003D7BF6">
              <w:rPr>
                <w:rFonts w:ascii="Times New Roman" w:eastAsia="Calibri" w:hAnsi="Times New Roman"/>
                <w:noProof/>
                <w:webHidden/>
                <w:color w:val="767171"/>
                <w:spacing w:val="20"/>
                <w:sz w:val="24"/>
                <w:szCs w:val="24"/>
                <w:lang w:eastAsia="en-US"/>
              </w:rPr>
              <w:fldChar w:fldCharType="end"/>
            </w:r>
          </w:hyperlink>
        </w:p>
        <w:p w14:paraId="33589833" w14:textId="1D167F0A"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1" w:history="1">
            <w:r w:rsidRPr="003D7BF6">
              <w:rPr>
                <w:rFonts w:ascii="Times New Roman" w:eastAsia="Calibri" w:hAnsi="Times New Roman"/>
                <w:color w:val="767171"/>
                <w:spacing w:val="20"/>
                <w:sz w:val="24"/>
                <w:szCs w:val="24"/>
                <w:lang w:eastAsia="en-US"/>
              </w:rPr>
              <w:t xml:space="preserve">2.3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Estructura Organizativa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_Toc217227471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w:t>
            </w:r>
            <w:r w:rsidRPr="003D7BF6">
              <w:rPr>
                <w:rFonts w:ascii="Times New Roman" w:eastAsia="Calibri" w:hAnsi="Times New Roman"/>
                <w:noProof/>
                <w:webHidden/>
                <w:color w:val="767171"/>
                <w:spacing w:val="20"/>
                <w:sz w:val="24"/>
                <w:szCs w:val="24"/>
                <w:lang w:eastAsia="en-US"/>
              </w:rPr>
              <w:fldChar w:fldCharType="end"/>
            </w:r>
          </w:hyperlink>
        </w:p>
        <w:p w14:paraId="68D3BA7C" w14:textId="3EFE98EC"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2" w:history="1">
            <w:r w:rsidRPr="003D7BF6">
              <w:rPr>
                <w:rFonts w:ascii="Times New Roman" w:hAnsi="Times New Roman"/>
                <w:color w:val="767171"/>
                <w:sz w:val="24"/>
                <w:szCs w:val="24"/>
                <w:lang w:eastAsia="en-US"/>
              </w:rPr>
              <w:t>2.4</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Planificación estratégica institucional</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_Toc217227472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16</w:t>
            </w:r>
            <w:r w:rsidRPr="003D7BF6">
              <w:rPr>
                <w:rFonts w:ascii="Times New Roman" w:eastAsia="Calibri" w:hAnsi="Times New Roman"/>
                <w:noProof/>
                <w:webHidden/>
                <w:color w:val="767171"/>
                <w:spacing w:val="20"/>
                <w:sz w:val="24"/>
                <w:szCs w:val="24"/>
                <w:lang w:eastAsia="en-US"/>
              </w:rPr>
              <w:fldChar w:fldCharType="end"/>
            </w:r>
          </w:hyperlink>
        </w:p>
        <w:p w14:paraId="1DA61EB6" w14:textId="757E7F23" w:rsidR="00200D50" w:rsidRPr="003D7BF6" w:rsidRDefault="00200D50">
          <w:pPr>
            <w:pStyle w:val="TDC1"/>
            <w:tabs>
              <w:tab w:val="left" w:pos="720"/>
              <w:tab w:val="right" w:leader="dot" w:pos="9350"/>
            </w:tabs>
            <w:rPr>
              <w:rFonts w:eastAsia="Calibri"/>
              <w:noProof/>
              <w:color w:val="767171"/>
              <w:spacing w:val="20"/>
              <w:lang w:eastAsia="en-US"/>
            </w:rPr>
          </w:pPr>
          <w:hyperlink w:anchor="_Toc217227473" w:history="1">
            <w:r w:rsidRPr="003D7BF6">
              <w:rPr>
                <w:rFonts w:eastAsia="Calibri"/>
                <w:color w:val="767171"/>
              </w:rPr>
              <w:t>III.</w:t>
            </w:r>
            <w:r w:rsidRPr="003D7BF6">
              <w:rPr>
                <w:rFonts w:eastAsia="Calibri"/>
                <w:noProof/>
                <w:color w:val="767171"/>
                <w:spacing w:val="20"/>
                <w:lang w:eastAsia="en-US"/>
              </w:rPr>
              <w:tab/>
            </w:r>
            <w:r w:rsidRPr="003D7BF6">
              <w:rPr>
                <w:rFonts w:eastAsia="Calibri"/>
                <w:color w:val="767171"/>
              </w:rPr>
              <w:t>RESULTADOS MISIONALES</w:t>
            </w:r>
            <w:r w:rsidRPr="003D7BF6">
              <w:rPr>
                <w:rFonts w:eastAsia="Calibri"/>
                <w:noProof/>
                <w:webHidden/>
                <w:color w:val="767171"/>
                <w:spacing w:val="20"/>
                <w:lang w:eastAsia="en-US"/>
              </w:rPr>
              <w:tab/>
            </w:r>
            <w:r w:rsidRPr="003D7BF6">
              <w:rPr>
                <w:rFonts w:eastAsia="Calibri"/>
                <w:noProof/>
                <w:webHidden/>
                <w:color w:val="767171"/>
                <w:spacing w:val="20"/>
                <w:lang w:eastAsia="en-US"/>
              </w:rPr>
              <w:fldChar w:fldCharType="begin"/>
            </w:r>
            <w:r w:rsidRPr="003D7BF6">
              <w:rPr>
                <w:rFonts w:eastAsia="Calibri"/>
                <w:noProof/>
                <w:webHidden/>
                <w:color w:val="767171"/>
                <w:spacing w:val="20"/>
                <w:lang w:eastAsia="en-US"/>
              </w:rPr>
              <w:instrText xml:space="preserve"> PAGEREF _Toc217227473 \h </w:instrText>
            </w:r>
            <w:r w:rsidRPr="003D7BF6">
              <w:rPr>
                <w:rFonts w:eastAsia="Calibri"/>
                <w:noProof/>
                <w:webHidden/>
                <w:color w:val="767171"/>
                <w:spacing w:val="20"/>
                <w:lang w:eastAsia="en-US"/>
              </w:rPr>
            </w:r>
            <w:r w:rsidRPr="003D7BF6">
              <w:rPr>
                <w:rFonts w:eastAsia="Calibri"/>
                <w:noProof/>
                <w:webHidden/>
                <w:color w:val="767171"/>
                <w:spacing w:val="20"/>
                <w:lang w:eastAsia="en-US"/>
              </w:rPr>
              <w:fldChar w:fldCharType="separate"/>
            </w:r>
            <w:r w:rsidR="009A1F67" w:rsidRPr="003D7BF6">
              <w:rPr>
                <w:rFonts w:eastAsia="Calibri"/>
                <w:noProof/>
                <w:webHidden/>
                <w:color w:val="767171"/>
                <w:spacing w:val="20"/>
                <w:lang w:eastAsia="en-US"/>
              </w:rPr>
              <w:t>19</w:t>
            </w:r>
            <w:r w:rsidRPr="003D7BF6">
              <w:rPr>
                <w:rFonts w:eastAsia="Calibri"/>
                <w:noProof/>
                <w:webHidden/>
                <w:color w:val="767171"/>
                <w:spacing w:val="20"/>
                <w:lang w:eastAsia="en-US"/>
              </w:rPr>
              <w:fldChar w:fldCharType="end"/>
            </w:r>
          </w:hyperlink>
        </w:p>
        <w:p w14:paraId="08F4E2AB" w14:textId="0B7541FC"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4" w:history="1">
            <w:r w:rsidRPr="003D7BF6">
              <w:rPr>
                <w:rFonts w:ascii="Times New Roman" w:hAnsi="Times New Roman"/>
                <w:color w:val="767171"/>
                <w:sz w:val="24"/>
                <w:szCs w:val="24"/>
                <w:lang w:eastAsia="en-US"/>
              </w:rPr>
              <w:t>3.1</w:t>
            </w:r>
            <w:r w:rsidRPr="003D7BF6">
              <w:rPr>
                <w:rFonts w:ascii="Times New Roman" w:eastAsia="Calibri" w:hAnsi="Times New Roman"/>
                <w:color w:val="767171"/>
                <w:spacing w:val="20"/>
                <w:sz w:val="24"/>
                <w:szCs w:val="24"/>
                <w:lang w:eastAsia="en-US"/>
              </w:rPr>
              <w:t xml:space="preserve">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Información cuantitativa, cualitativa e indicadores de los procesos misionales</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_Toc217227474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19</w:t>
            </w:r>
            <w:r w:rsidRPr="003D7BF6">
              <w:rPr>
                <w:rFonts w:ascii="Times New Roman" w:eastAsia="Calibri" w:hAnsi="Times New Roman"/>
                <w:noProof/>
                <w:webHidden/>
                <w:color w:val="767171"/>
                <w:spacing w:val="20"/>
                <w:sz w:val="24"/>
                <w:szCs w:val="24"/>
                <w:lang w:eastAsia="en-US"/>
              </w:rPr>
              <w:fldChar w:fldCharType="end"/>
            </w:r>
          </w:hyperlink>
        </w:p>
        <w:p w14:paraId="35A87697" w14:textId="07902D93" w:rsidR="00200D50" w:rsidRPr="003D7BF6" w:rsidRDefault="00200D50">
          <w:pPr>
            <w:pStyle w:val="TDC1"/>
            <w:tabs>
              <w:tab w:val="left" w:pos="720"/>
              <w:tab w:val="right" w:leader="dot" w:pos="9350"/>
            </w:tabs>
            <w:rPr>
              <w:rFonts w:eastAsia="Calibri"/>
              <w:noProof/>
              <w:color w:val="767171"/>
              <w:spacing w:val="20"/>
              <w:lang w:eastAsia="en-US"/>
            </w:rPr>
          </w:pPr>
          <w:hyperlink w:anchor="_Toc217227475" w:history="1">
            <w:r w:rsidRPr="003D7BF6">
              <w:rPr>
                <w:rFonts w:eastAsia="Calibri"/>
                <w:color w:val="767171"/>
              </w:rPr>
              <w:t>IV.</w:t>
            </w:r>
            <w:r w:rsidRPr="003D7BF6">
              <w:rPr>
                <w:rFonts w:eastAsia="Calibri"/>
                <w:noProof/>
                <w:color w:val="767171"/>
                <w:spacing w:val="20"/>
                <w:lang w:eastAsia="en-US"/>
              </w:rPr>
              <w:tab/>
            </w:r>
            <w:r w:rsidRPr="003D7BF6">
              <w:rPr>
                <w:rFonts w:eastAsia="Calibri"/>
                <w:color w:val="767171"/>
              </w:rPr>
              <w:t>RESULTADOS DE LAS ÁREAS TRANSVERSALES Y DE APOYO</w:t>
            </w:r>
            <w:r w:rsidRPr="003D7BF6">
              <w:rPr>
                <w:rFonts w:eastAsia="Calibri"/>
                <w:noProof/>
                <w:webHidden/>
                <w:color w:val="767171"/>
                <w:spacing w:val="20"/>
                <w:lang w:eastAsia="en-US"/>
              </w:rPr>
              <w:tab/>
            </w:r>
            <w:r w:rsidRPr="003D7BF6">
              <w:rPr>
                <w:rFonts w:eastAsia="Calibri"/>
                <w:noProof/>
                <w:webHidden/>
                <w:color w:val="767171"/>
                <w:spacing w:val="20"/>
                <w:lang w:eastAsia="en-US"/>
              </w:rPr>
              <w:fldChar w:fldCharType="begin"/>
            </w:r>
            <w:r w:rsidRPr="003D7BF6">
              <w:rPr>
                <w:rFonts w:eastAsia="Calibri"/>
                <w:noProof/>
                <w:webHidden/>
                <w:color w:val="767171"/>
                <w:spacing w:val="20"/>
                <w:lang w:eastAsia="en-US"/>
              </w:rPr>
              <w:instrText xml:space="preserve"> PAGEREF _Toc217227475 \h </w:instrText>
            </w:r>
            <w:r w:rsidRPr="003D7BF6">
              <w:rPr>
                <w:rFonts w:eastAsia="Calibri"/>
                <w:noProof/>
                <w:webHidden/>
                <w:color w:val="767171"/>
                <w:spacing w:val="20"/>
                <w:lang w:eastAsia="en-US"/>
              </w:rPr>
            </w:r>
            <w:r w:rsidRPr="003D7BF6">
              <w:rPr>
                <w:rFonts w:eastAsia="Calibri"/>
                <w:noProof/>
                <w:webHidden/>
                <w:color w:val="767171"/>
                <w:spacing w:val="20"/>
                <w:lang w:eastAsia="en-US"/>
              </w:rPr>
              <w:fldChar w:fldCharType="separate"/>
            </w:r>
            <w:r w:rsidR="009A1F67" w:rsidRPr="003D7BF6">
              <w:rPr>
                <w:rFonts w:eastAsia="Calibri"/>
                <w:noProof/>
                <w:webHidden/>
                <w:color w:val="767171"/>
                <w:spacing w:val="20"/>
                <w:lang w:eastAsia="en-US"/>
              </w:rPr>
              <w:t>32</w:t>
            </w:r>
            <w:r w:rsidRPr="003D7BF6">
              <w:rPr>
                <w:rFonts w:eastAsia="Calibri"/>
                <w:noProof/>
                <w:webHidden/>
                <w:color w:val="767171"/>
                <w:spacing w:val="20"/>
                <w:lang w:eastAsia="en-US"/>
              </w:rPr>
              <w:fldChar w:fldCharType="end"/>
            </w:r>
          </w:hyperlink>
        </w:p>
        <w:p w14:paraId="1ADA48BD" w14:textId="112263F1"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6" w:history="1">
            <w:r w:rsidRPr="003D7BF6">
              <w:rPr>
                <w:rFonts w:ascii="Times New Roman" w:hAnsi="Times New Roman"/>
                <w:color w:val="767171"/>
                <w:sz w:val="24"/>
                <w:szCs w:val="24"/>
                <w:lang w:eastAsia="en-US"/>
              </w:rPr>
              <w:t>4.1</w:t>
            </w:r>
            <w:r w:rsidRPr="003D7BF6">
              <w:rPr>
                <w:rFonts w:ascii="Times New Roman" w:eastAsia="Calibri" w:hAnsi="Times New Roman"/>
                <w:color w:val="767171"/>
                <w:spacing w:val="20"/>
                <w:sz w:val="24"/>
                <w:szCs w:val="24"/>
                <w:lang w:eastAsia="en-US"/>
              </w:rPr>
              <w:t xml:space="preserve">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Desempeño Área Administrativa y Financiera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_Toc217227476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32</w:t>
            </w:r>
            <w:r w:rsidRPr="003D7BF6">
              <w:rPr>
                <w:rFonts w:ascii="Times New Roman" w:eastAsia="Calibri" w:hAnsi="Times New Roman"/>
                <w:noProof/>
                <w:webHidden/>
                <w:color w:val="767171"/>
                <w:spacing w:val="20"/>
                <w:sz w:val="24"/>
                <w:szCs w:val="24"/>
                <w:lang w:eastAsia="en-US"/>
              </w:rPr>
              <w:fldChar w:fldCharType="end"/>
            </w:r>
          </w:hyperlink>
        </w:p>
        <w:p w14:paraId="432531E2" w14:textId="701A1860"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7" w:history="1">
            <w:r w:rsidRPr="003D7BF6">
              <w:rPr>
                <w:rFonts w:ascii="Times New Roman" w:eastAsia="Calibri" w:hAnsi="Times New Roman"/>
                <w:color w:val="767171"/>
                <w:spacing w:val="20"/>
                <w:sz w:val="24"/>
                <w:szCs w:val="24"/>
                <w:lang w:eastAsia="en-US"/>
              </w:rPr>
              <w:t>4.2</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Desempeño de los Recursos Humanos</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_Toc217227477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55</w:t>
            </w:r>
            <w:r w:rsidRPr="003D7BF6">
              <w:rPr>
                <w:rFonts w:ascii="Times New Roman" w:eastAsia="Calibri" w:hAnsi="Times New Roman"/>
                <w:noProof/>
                <w:webHidden/>
                <w:color w:val="767171"/>
                <w:spacing w:val="20"/>
                <w:sz w:val="24"/>
                <w:szCs w:val="24"/>
                <w:lang w:eastAsia="en-US"/>
              </w:rPr>
              <w:fldChar w:fldCharType="end"/>
            </w:r>
          </w:hyperlink>
        </w:p>
        <w:p w14:paraId="04F77FED" w14:textId="32040161"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8" w:history="1">
            <w:r w:rsidRPr="003D7BF6">
              <w:rPr>
                <w:rFonts w:ascii="Times New Roman" w:eastAsia="Calibri" w:hAnsi="Times New Roman"/>
                <w:color w:val="767171"/>
                <w:spacing w:val="20"/>
                <w:sz w:val="24"/>
                <w:szCs w:val="24"/>
                <w:lang w:eastAsia="en-US"/>
              </w:rPr>
              <w:t xml:space="preserve">4.3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Desempeño del Área Jurídica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_Toc217227478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74</w:t>
            </w:r>
            <w:r w:rsidRPr="003D7BF6">
              <w:rPr>
                <w:rFonts w:ascii="Times New Roman" w:eastAsia="Calibri" w:hAnsi="Times New Roman"/>
                <w:noProof/>
                <w:webHidden/>
                <w:color w:val="767171"/>
                <w:spacing w:val="20"/>
                <w:sz w:val="24"/>
                <w:szCs w:val="24"/>
                <w:lang w:eastAsia="en-US"/>
              </w:rPr>
              <w:fldChar w:fldCharType="end"/>
            </w:r>
          </w:hyperlink>
        </w:p>
        <w:p w14:paraId="25F34BE4" w14:textId="7CECF890"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79" w:history="1">
            <w:r w:rsidRPr="003D7BF6">
              <w:rPr>
                <w:rFonts w:ascii="Times New Roman" w:hAnsi="Times New Roman"/>
                <w:color w:val="767171"/>
                <w:sz w:val="24"/>
                <w:szCs w:val="24"/>
                <w:lang w:eastAsia="en-US"/>
              </w:rPr>
              <w:t>4.4</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Desempeño del Área de Tecnología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_Toc217227479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79</w:t>
            </w:r>
            <w:r w:rsidRPr="003D7BF6">
              <w:rPr>
                <w:rFonts w:ascii="Times New Roman" w:eastAsia="Calibri" w:hAnsi="Times New Roman"/>
                <w:noProof/>
                <w:webHidden/>
                <w:color w:val="767171"/>
                <w:spacing w:val="20"/>
                <w:sz w:val="24"/>
                <w:szCs w:val="24"/>
                <w:lang w:eastAsia="en-US"/>
              </w:rPr>
              <w:fldChar w:fldCharType="end"/>
            </w:r>
          </w:hyperlink>
        </w:p>
        <w:p w14:paraId="01B3246D" w14:textId="2BAF202E"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0" w:history="1">
            <w:r w:rsidRPr="003D7BF6">
              <w:rPr>
                <w:rFonts w:ascii="Times New Roman" w:hAnsi="Times New Roman"/>
                <w:color w:val="767171"/>
                <w:sz w:val="24"/>
                <w:szCs w:val="24"/>
                <w:lang w:eastAsia="en-US"/>
              </w:rPr>
              <w:t>4.5</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Desempeño del sistema de planificación y Desarrollo institucional</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_Toc217227480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87</w:t>
            </w:r>
            <w:r w:rsidRPr="003D7BF6">
              <w:rPr>
                <w:rFonts w:ascii="Times New Roman" w:eastAsia="Calibri" w:hAnsi="Times New Roman"/>
                <w:noProof/>
                <w:webHidden/>
                <w:color w:val="767171"/>
                <w:spacing w:val="20"/>
                <w:sz w:val="24"/>
                <w:szCs w:val="24"/>
                <w:lang w:eastAsia="en-US"/>
              </w:rPr>
              <w:fldChar w:fldCharType="end"/>
            </w:r>
          </w:hyperlink>
        </w:p>
        <w:p w14:paraId="50891EB9" w14:textId="5340DFD2"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1" w:history="1">
            <w:r w:rsidRPr="003D7BF6">
              <w:rPr>
                <w:rFonts w:ascii="Times New Roman" w:hAnsi="Times New Roman"/>
                <w:color w:val="767171"/>
                <w:sz w:val="24"/>
                <w:szCs w:val="24"/>
                <w:lang w:eastAsia="en-US"/>
              </w:rPr>
              <w:t>4.6</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Desempeño del Área de Comunicaciones</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_Toc217227481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95</w:t>
            </w:r>
            <w:r w:rsidRPr="003D7BF6">
              <w:rPr>
                <w:rFonts w:ascii="Times New Roman" w:eastAsia="Calibri" w:hAnsi="Times New Roman"/>
                <w:noProof/>
                <w:webHidden/>
                <w:color w:val="767171"/>
                <w:spacing w:val="20"/>
                <w:sz w:val="24"/>
                <w:szCs w:val="24"/>
                <w:lang w:eastAsia="en-US"/>
              </w:rPr>
              <w:fldChar w:fldCharType="end"/>
            </w:r>
          </w:hyperlink>
        </w:p>
        <w:p w14:paraId="376C70BB" w14:textId="33C6CF31"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2" w:history="1">
            <w:r w:rsidRPr="003D7BF6">
              <w:rPr>
                <w:rFonts w:ascii="Times New Roman" w:hAnsi="Times New Roman"/>
                <w:color w:val="767171"/>
                <w:sz w:val="24"/>
                <w:szCs w:val="24"/>
                <w:lang w:eastAsia="en-US"/>
              </w:rPr>
              <w:t>4.7</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Desempeño del Área de Seguridad</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_Toc217227482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119</w:t>
            </w:r>
            <w:r w:rsidRPr="003D7BF6">
              <w:rPr>
                <w:rFonts w:ascii="Times New Roman" w:eastAsia="Calibri" w:hAnsi="Times New Roman"/>
                <w:noProof/>
                <w:webHidden/>
                <w:color w:val="767171"/>
                <w:spacing w:val="20"/>
                <w:sz w:val="24"/>
                <w:szCs w:val="24"/>
                <w:lang w:eastAsia="en-US"/>
              </w:rPr>
              <w:fldChar w:fldCharType="end"/>
            </w:r>
          </w:hyperlink>
        </w:p>
        <w:p w14:paraId="562D9863" w14:textId="5092AEE7" w:rsidR="00200D50" w:rsidRPr="003D7BF6" w:rsidRDefault="00200D50">
          <w:pPr>
            <w:pStyle w:val="TDC1"/>
            <w:tabs>
              <w:tab w:val="left" w:pos="720"/>
              <w:tab w:val="right" w:leader="dot" w:pos="9350"/>
            </w:tabs>
            <w:rPr>
              <w:rFonts w:eastAsia="Calibri"/>
              <w:noProof/>
              <w:color w:val="767171"/>
              <w:spacing w:val="20"/>
              <w:lang w:eastAsia="en-US"/>
            </w:rPr>
          </w:pPr>
          <w:hyperlink w:anchor="_Toc217227483" w:history="1">
            <w:r w:rsidRPr="003D7BF6">
              <w:rPr>
                <w:rFonts w:eastAsia="Calibri"/>
                <w:color w:val="767171"/>
                <w:spacing w:val="20"/>
                <w:lang w:eastAsia="en-US"/>
              </w:rPr>
              <w:t>V.</w:t>
            </w:r>
            <w:r w:rsidRPr="003D7BF6">
              <w:rPr>
                <w:rFonts w:eastAsia="Calibri"/>
                <w:noProof/>
                <w:color w:val="767171"/>
                <w:spacing w:val="20"/>
                <w:lang w:eastAsia="en-US"/>
              </w:rPr>
              <w:tab/>
            </w:r>
            <w:r w:rsidRPr="003D7BF6">
              <w:rPr>
                <w:rFonts w:eastAsia="Calibri"/>
                <w:color w:val="767171"/>
                <w:spacing w:val="20"/>
                <w:lang w:eastAsia="en-US"/>
              </w:rPr>
              <w:t>SERVICIO AL CIUDADANO Y TRANSPARENCIA INSTITUCIONAL</w:t>
            </w:r>
            <w:r w:rsidRPr="003D7BF6">
              <w:rPr>
                <w:rFonts w:eastAsia="Calibri"/>
                <w:noProof/>
                <w:webHidden/>
                <w:color w:val="767171"/>
                <w:spacing w:val="20"/>
                <w:lang w:eastAsia="en-US"/>
              </w:rPr>
              <w:tab/>
            </w:r>
            <w:r w:rsidRPr="003D7BF6">
              <w:rPr>
                <w:rFonts w:eastAsia="Calibri"/>
                <w:noProof/>
                <w:webHidden/>
                <w:color w:val="767171"/>
                <w:spacing w:val="20"/>
                <w:lang w:eastAsia="en-US"/>
              </w:rPr>
              <w:fldChar w:fldCharType="begin"/>
            </w:r>
            <w:r w:rsidRPr="003D7BF6">
              <w:rPr>
                <w:rFonts w:eastAsia="Calibri"/>
                <w:noProof/>
                <w:webHidden/>
                <w:color w:val="767171"/>
                <w:spacing w:val="20"/>
                <w:lang w:eastAsia="en-US"/>
              </w:rPr>
              <w:instrText xml:space="preserve"> PAGEREF _Toc217227483 \h </w:instrText>
            </w:r>
            <w:r w:rsidRPr="003D7BF6">
              <w:rPr>
                <w:rFonts w:eastAsia="Calibri"/>
                <w:noProof/>
                <w:webHidden/>
                <w:color w:val="767171"/>
                <w:spacing w:val="20"/>
                <w:lang w:eastAsia="en-US"/>
              </w:rPr>
            </w:r>
            <w:r w:rsidRPr="003D7BF6">
              <w:rPr>
                <w:rFonts w:eastAsia="Calibri"/>
                <w:noProof/>
                <w:webHidden/>
                <w:color w:val="767171"/>
                <w:spacing w:val="20"/>
                <w:lang w:eastAsia="en-US"/>
              </w:rPr>
              <w:fldChar w:fldCharType="separate"/>
            </w:r>
            <w:r w:rsidR="009A1F67" w:rsidRPr="003D7BF6">
              <w:rPr>
                <w:rFonts w:eastAsia="Calibri"/>
                <w:noProof/>
                <w:webHidden/>
                <w:color w:val="767171"/>
                <w:spacing w:val="20"/>
                <w:lang w:eastAsia="en-US"/>
              </w:rPr>
              <w:t>121</w:t>
            </w:r>
            <w:r w:rsidRPr="003D7BF6">
              <w:rPr>
                <w:rFonts w:eastAsia="Calibri"/>
                <w:noProof/>
                <w:webHidden/>
                <w:color w:val="767171"/>
                <w:spacing w:val="20"/>
                <w:lang w:eastAsia="en-US"/>
              </w:rPr>
              <w:fldChar w:fldCharType="end"/>
            </w:r>
          </w:hyperlink>
        </w:p>
        <w:p w14:paraId="2E3C01BB" w14:textId="68FD22C4"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4" w:history="1">
            <w:r w:rsidRPr="003D7BF6">
              <w:rPr>
                <w:rFonts w:ascii="Times New Roman" w:eastAsia="Calibri" w:hAnsi="Times New Roman"/>
                <w:color w:val="767171"/>
                <w:spacing w:val="20"/>
                <w:sz w:val="24"/>
                <w:szCs w:val="24"/>
                <w:lang w:eastAsia="en-US"/>
              </w:rPr>
              <w:t xml:space="preserve">5.1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Nivel de Cumplimiento Acceso a la Información</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_Toc217227484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121</w:t>
            </w:r>
            <w:r w:rsidRPr="003D7BF6">
              <w:rPr>
                <w:rFonts w:ascii="Times New Roman" w:eastAsia="Calibri" w:hAnsi="Times New Roman"/>
                <w:noProof/>
                <w:webHidden/>
                <w:color w:val="767171"/>
                <w:spacing w:val="20"/>
                <w:sz w:val="24"/>
                <w:szCs w:val="24"/>
                <w:lang w:eastAsia="en-US"/>
              </w:rPr>
              <w:fldChar w:fldCharType="end"/>
            </w:r>
          </w:hyperlink>
        </w:p>
        <w:p w14:paraId="4F1B2EC3" w14:textId="6D2219C0"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5" w:history="1">
            <w:r w:rsidRPr="003D7BF6">
              <w:rPr>
                <w:rFonts w:ascii="Times New Roman" w:eastAsia="Calibri" w:hAnsi="Times New Roman"/>
                <w:color w:val="767171"/>
                <w:spacing w:val="20"/>
                <w:sz w:val="24"/>
                <w:szCs w:val="24"/>
                <w:lang w:eastAsia="en-US"/>
              </w:rPr>
              <w:t xml:space="preserve">5.2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Resultado del Sistema de Quejas, Reclamos y Sugerencias</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_Toc217227485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121</w:t>
            </w:r>
            <w:r w:rsidRPr="003D7BF6">
              <w:rPr>
                <w:rFonts w:ascii="Times New Roman" w:eastAsia="Calibri" w:hAnsi="Times New Roman"/>
                <w:noProof/>
                <w:webHidden/>
                <w:color w:val="767171"/>
                <w:spacing w:val="20"/>
                <w:sz w:val="24"/>
                <w:szCs w:val="24"/>
                <w:lang w:eastAsia="en-US"/>
              </w:rPr>
              <w:fldChar w:fldCharType="end"/>
            </w:r>
          </w:hyperlink>
        </w:p>
        <w:p w14:paraId="60DDC1C9" w14:textId="2F4C9A99"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6" w:history="1">
            <w:r w:rsidRPr="003D7BF6">
              <w:rPr>
                <w:rFonts w:ascii="Times New Roman" w:eastAsia="Calibri" w:hAnsi="Times New Roman"/>
                <w:color w:val="767171"/>
                <w:spacing w:val="20"/>
                <w:sz w:val="24"/>
                <w:szCs w:val="24"/>
                <w:lang w:eastAsia="en-US"/>
              </w:rPr>
              <w:t xml:space="preserve">5.3 </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Resultado de Mediciones del Portal de Transparencia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_Toc217227486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122</w:t>
            </w:r>
            <w:r w:rsidRPr="003D7BF6">
              <w:rPr>
                <w:rFonts w:ascii="Times New Roman" w:eastAsia="Calibri" w:hAnsi="Times New Roman"/>
                <w:noProof/>
                <w:webHidden/>
                <w:color w:val="767171"/>
                <w:spacing w:val="20"/>
                <w:sz w:val="24"/>
                <w:szCs w:val="24"/>
                <w:lang w:eastAsia="en-US"/>
              </w:rPr>
              <w:fldChar w:fldCharType="end"/>
            </w:r>
          </w:hyperlink>
        </w:p>
        <w:p w14:paraId="366018C8" w14:textId="599D8286" w:rsidR="00200D50" w:rsidRPr="003D7BF6" w:rsidRDefault="00200D50">
          <w:pPr>
            <w:pStyle w:val="TDC1"/>
            <w:tabs>
              <w:tab w:val="left" w:pos="720"/>
              <w:tab w:val="right" w:leader="dot" w:pos="9350"/>
            </w:tabs>
            <w:rPr>
              <w:rFonts w:eastAsia="Calibri"/>
              <w:noProof/>
              <w:color w:val="767171"/>
              <w:spacing w:val="20"/>
              <w:lang w:eastAsia="en-US"/>
            </w:rPr>
          </w:pPr>
          <w:hyperlink w:anchor="_Toc217227487" w:history="1">
            <w:r w:rsidRPr="003D7BF6">
              <w:rPr>
                <w:rFonts w:eastAsia="Calibri"/>
                <w:color w:val="767171"/>
                <w:spacing w:val="20"/>
                <w:lang w:eastAsia="en-US"/>
              </w:rPr>
              <w:t>VI.</w:t>
            </w:r>
            <w:r w:rsidRPr="003D7BF6">
              <w:rPr>
                <w:rFonts w:eastAsia="Calibri"/>
                <w:noProof/>
                <w:color w:val="767171"/>
                <w:spacing w:val="20"/>
                <w:lang w:eastAsia="en-US"/>
              </w:rPr>
              <w:tab/>
            </w:r>
            <w:r w:rsidRPr="003D7BF6">
              <w:rPr>
                <w:rFonts w:eastAsia="Calibri"/>
                <w:color w:val="767171"/>
                <w:spacing w:val="20"/>
                <w:lang w:eastAsia="en-US"/>
              </w:rPr>
              <w:t>PROYECCIONES AL PRÓXIMO AÑO</w:t>
            </w:r>
            <w:r w:rsidRPr="003D7BF6">
              <w:rPr>
                <w:rFonts w:eastAsia="Calibri"/>
                <w:noProof/>
                <w:webHidden/>
                <w:color w:val="767171"/>
                <w:spacing w:val="20"/>
                <w:lang w:eastAsia="en-US"/>
              </w:rPr>
              <w:tab/>
            </w:r>
            <w:r w:rsidRPr="003D7BF6">
              <w:rPr>
                <w:rFonts w:eastAsia="Calibri"/>
                <w:noProof/>
                <w:webHidden/>
                <w:color w:val="767171"/>
                <w:spacing w:val="20"/>
                <w:lang w:eastAsia="en-US"/>
              </w:rPr>
              <w:fldChar w:fldCharType="begin"/>
            </w:r>
            <w:r w:rsidRPr="003D7BF6">
              <w:rPr>
                <w:rFonts w:eastAsia="Calibri"/>
                <w:noProof/>
                <w:webHidden/>
                <w:color w:val="767171"/>
                <w:spacing w:val="20"/>
                <w:lang w:eastAsia="en-US"/>
              </w:rPr>
              <w:instrText xml:space="preserve"> PAGEREF _Toc217227487 \h </w:instrText>
            </w:r>
            <w:r w:rsidRPr="003D7BF6">
              <w:rPr>
                <w:rFonts w:eastAsia="Calibri"/>
                <w:noProof/>
                <w:webHidden/>
                <w:color w:val="767171"/>
                <w:spacing w:val="20"/>
                <w:lang w:eastAsia="en-US"/>
              </w:rPr>
            </w:r>
            <w:r w:rsidRPr="003D7BF6">
              <w:rPr>
                <w:rFonts w:eastAsia="Calibri"/>
                <w:noProof/>
                <w:webHidden/>
                <w:color w:val="767171"/>
                <w:spacing w:val="20"/>
                <w:lang w:eastAsia="en-US"/>
              </w:rPr>
              <w:fldChar w:fldCharType="separate"/>
            </w:r>
            <w:r w:rsidR="009A1F67" w:rsidRPr="003D7BF6">
              <w:rPr>
                <w:rFonts w:eastAsia="Calibri"/>
                <w:noProof/>
                <w:webHidden/>
                <w:color w:val="767171"/>
                <w:spacing w:val="20"/>
                <w:lang w:eastAsia="en-US"/>
              </w:rPr>
              <w:t>124</w:t>
            </w:r>
            <w:r w:rsidRPr="003D7BF6">
              <w:rPr>
                <w:rFonts w:eastAsia="Calibri"/>
                <w:noProof/>
                <w:webHidden/>
                <w:color w:val="767171"/>
                <w:spacing w:val="20"/>
                <w:lang w:eastAsia="en-US"/>
              </w:rPr>
              <w:fldChar w:fldCharType="end"/>
            </w:r>
          </w:hyperlink>
        </w:p>
        <w:p w14:paraId="1FA3858D" w14:textId="7D5824C0"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8" w:history="1">
            <w:r w:rsidRPr="003D7BF6">
              <w:rPr>
                <w:rFonts w:ascii="Times New Roman" w:hAnsi="Times New Roman"/>
                <w:color w:val="767171"/>
                <w:sz w:val="24"/>
                <w:szCs w:val="24"/>
                <w:lang w:eastAsia="en-US"/>
              </w:rPr>
              <w:t>6.1</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Vicerrectoría Académica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_Toc217227488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124</w:t>
            </w:r>
            <w:r w:rsidRPr="003D7BF6">
              <w:rPr>
                <w:rFonts w:ascii="Times New Roman" w:eastAsia="Calibri" w:hAnsi="Times New Roman"/>
                <w:noProof/>
                <w:webHidden/>
                <w:color w:val="767171"/>
                <w:spacing w:val="20"/>
                <w:sz w:val="24"/>
                <w:szCs w:val="24"/>
                <w:lang w:eastAsia="en-US"/>
              </w:rPr>
              <w:fldChar w:fldCharType="end"/>
            </w:r>
          </w:hyperlink>
        </w:p>
        <w:p w14:paraId="5F474458" w14:textId="0721C36C"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89" w:history="1">
            <w:r w:rsidRPr="003D7BF6">
              <w:rPr>
                <w:rFonts w:ascii="Times New Roman" w:hAnsi="Times New Roman"/>
                <w:color w:val="767171"/>
                <w:sz w:val="24"/>
                <w:szCs w:val="24"/>
                <w:lang w:eastAsia="en-US"/>
              </w:rPr>
              <w:t>6.2</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Vicerrectoría de Vinculación y Extensión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_Toc217227489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125</w:t>
            </w:r>
            <w:r w:rsidRPr="003D7BF6">
              <w:rPr>
                <w:rFonts w:ascii="Times New Roman" w:eastAsia="Calibri" w:hAnsi="Times New Roman"/>
                <w:noProof/>
                <w:webHidden/>
                <w:color w:val="767171"/>
                <w:spacing w:val="20"/>
                <w:sz w:val="24"/>
                <w:szCs w:val="24"/>
                <w:lang w:eastAsia="en-US"/>
              </w:rPr>
              <w:fldChar w:fldCharType="end"/>
            </w:r>
          </w:hyperlink>
        </w:p>
        <w:p w14:paraId="4C15C0CE" w14:textId="3FF38094"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0" w:history="1">
            <w:r w:rsidRPr="003D7BF6">
              <w:rPr>
                <w:rFonts w:ascii="Times New Roman" w:hAnsi="Times New Roman"/>
                <w:color w:val="767171"/>
                <w:sz w:val="24"/>
                <w:szCs w:val="24"/>
                <w:lang w:eastAsia="en-US"/>
              </w:rPr>
              <w:t>6.3</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Vicerrectoría de Investigación, Desarrollo e Innovación (I+D+i)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_Toc217227490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126</w:t>
            </w:r>
            <w:r w:rsidRPr="003D7BF6">
              <w:rPr>
                <w:rFonts w:ascii="Times New Roman" w:eastAsia="Calibri" w:hAnsi="Times New Roman"/>
                <w:noProof/>
                <w:webHidden/>
                <w:color w:val="767171"/>
                <w:spacing w:val="20"/>
                <w:sz w:val="24"/>
                <w:szCs w:val="24"/>
                <w:lang w:eastAsia="en-US"/>
              </w:rPr>
              <w:fldChar w:fldCharType="end"/>
            </w:r>
          </w:hyperlink>
        </w:p>
        <w:p w14:paraId="79927AB2" w14:textId="22471D22"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1" w:history="1">
            <w:r w:rsidRPr="003D7BF6">
              <w:rPr>
                <w:rFonts w:ascii="Times New Roman" w:hAnsi="Times New Roman"/>
                <w:color w:val="767171"/>
                <w:sz w:val="24"/>
                <w:szCs w:val="24"/>
                <w:lang w:eastAsia="en-US"/>
              </w:rPr>
              <w:t>6.4</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Administrativa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_Toc217227491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128</w:t>
            </w:r>
            <w:r w:rsidRPr="003D7BF6">
              <w:rPr>
                <w:rFonts w:ascii="Times New Roman" w:eastAsia="Calibri" w:hAnsi="Times New Roman"/>
                <w:noProof/>
                <w:webHidden/>
                <w:color w:val="767171"/>
                <w:spacing w:val="20"/>
                <w:sz w:val="24"/>
                <w:szCs w:val="24"/>
                <w:lang w:eastAsia="en-US"/>
              </w:rPr>
              <w:fldChar w:fldCharType="end"/>
            </w:r>
          </w:hyperlink>
        </w:p>
        <w:p w14:paraId="0379F308" w14:textId="25EC6DAF"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2" w:history="1">
            <w:r w:rsidRPr="003D7BF6">
              <w:rPr>
                <w:rFonts w:ascii="Times New Roman" w:hAnsi="Times New Roman"/>
                <w:color w:val="767171"/>
                <w:sz w:val="24"/>
                <w:szCs w:val="24"/>
                <w:lang w:eastAsia="en-US"/>
              </w:rPr>
              <w:t>6.5</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Financiera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_Toc217227492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128</w:t>
            </w:r>
            <w:r w:rsidRPr="003D7BF6">
              <w:rPr>
                <w:rFonts w:ascii="Times New Roman" w:eastAsia="Calibri" w:hAnsi="Times New Roman"/>
                <w:noProof/>
                <w:webHidden/>
                <w:color w:val="767171"/>
                <w:spacing w:val="20"/>
                <w:sz w:val="24"/>
                <w:szCs w:val="24"/>
                <w:lang w:eastAsia="en-US"/>
              </w:rPr>
              <w:fldChar w:fldCharType="end"/>
            </w:r>
          </w:hyperlink>
        </w:p>
        <w:p w14:paraId="786D30D3" w14:textId="68F68A4D"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3" w:history="1">
            <w:r w:rsidRPr="003D7BF6">
              <w:rPr>
                <w:rFonts w:ascii="Times New Roman" w:hAnsi="Times New Roman"/>
                <w:color w:val="767171"/>
                <w:sz w:val="24"/>
                <w:szCs w:val="24"/>
                <w:lang w:eastAsia="en-US"/>
              </w:rPr>
              <w:t>6.6</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Recursos Humanos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_Toc217227493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129</w:t>
            </w:r>
            <w:r w:rsidRPr="003D7BF6">
              <w:rPr>
                <w:rFonts w:ascii="Times New Roman" w:eastAsia="Calibri" w:hAnsi="Times New Roman"/>
                <w:noProof/>
                <w:webHidden/>
                <w:color w:val="767171"/>
                <w:spacing w:val="20"/>
                <w:sz w:val="24"/>
                <w:szCs w:val="24"/>
                <w:lang w:eastAsia="en-US"/>
              </w:rPr>
              <w:fldChar w:fldCharType="end"/>
            </w:r>
          </w:hyperlink>
        </w:p>
        <w:p w14:paraId="0FF71454" w14:textId="792220B5"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4" w:history="1">
            <w:r w:rsidRPr="003D7BF6">
              <w:rPr>
                <w:rFonts w:ascii="Times New Roman" w:hAnsi="Times New Roman"/>
                <w:color w:val="767171"/>
                <w:sz w:val="24"/>
                <w:szCs w:val="24"/>
                <w:lang w:eastAsia="en-US"/>
              </w:rPr>
              <w:t>6.7</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Jurídica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_Toc217227494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130</w:t>
            </w:r>
            <w:r w:rsidRPr="003D7BF6">
              <w:rPr>
                <w:rFonts w:ascii="Times New Roman" w:eastAsia="Calibri" w:hAnsi="Times New Roman"/>
                <w:noProof/>
                <w:webHidden/>
                <w:color w:val="767171"/>
                <w:spacing w:val="20"/>
                <w:sz w:val="24"/>
                <w:szCs w:val="24"/>
                <w:lang w:eastAsia="en-US"/>
              </w:rPr>
              <w:fldChar w:fldCharType="end"/>
            </w:r>
          </w:hyperlink>
        </w:p>
        <w:p w14:paraId="14D38FCB" w14:textId="1BCCA01D"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5" w:history="1">
            <w:r w:rsidRPr="003D7BF6">
              <w:rPr>
                <w:rFonts w:ascii="Times New Roman" w:eastAsia="Calibri" w:hAnsi="Times New Roman"/>
                <w:color w:val="767171"/>
                <w:spacing w:val="20"/>
                <w:sz w:val="24"/>
                <w:szCs w:val="24"/>
                <w:lang w:eastAsia="en-US"/>
              </w:rPr>
              <w:t>6.8</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de Tecnología y Ciberseguridad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_Toc217227495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131</w:t>
            </w:r>
            <w:r w:rsidRPr="003D7BF6">
              <w:rPr>
                <w:rFonts w:ascii="Times New Roman" w:eastAsia="Calibri" w:hAnsi="Times New Roman"/>
                <w:noProof/>
                <w:webHidden/>
                <w:color w:val="767171"/>
                <w:spacing w:val="20"/>
                <w:sz w:val="24"/>
                <w:szCs w:val="24"/>
                <w:lang w:eastAsia="en-US"/>
              </w:rPr>
              <w:fldChar w:fldCharType="end"/>
            </w:r>
          </w:hyperlink>
        </w:p>
        <w:p w14:paraId="134017D8" w14:textId="40B2FF86"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6" w:history="1">
            <w:r w:rsidRPr="003D7BF6">
              <w:rPr>
                <w:rFonts w:ascii="Times New Roman" w:eastAsia="Calibri" w:hAnsi="Times New Roman"/>
                <w:color w:val="767171"/>
                <w:spacing w:val="20"/>
                <w:sz w:val="24"/>
                <w:szCs w:val="24"/>
                <w:lang w:eastAsia="en-US"/>
              </w:rPr>
              <w:t>6.9</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de Planificación y Desarrollo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_Toc217227496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132</w:t>
            </w:r>
            <w:r w:rsidRPr="003D7BF6">
              <w:rPr>
                <w:rFonts w:ascii="Times New Roman" w:eastAsia="Calibri" w:hAnsi="Times New Roman"/>
                <w:noProof/>
                <w:webHidden/>
                <w:color w:val="767171"/>
                <w:spacing w:val="20"/>
                <w:sz w:val="24"/>
                <w:szCs w:val="24"/>
                <w:lang w:eastAsia="en-US"/>
              </w:rPr>
              <w:fldChar w:fldCharType="end"/>
            </w:r>
          </w:hyperlink>
        </w:p>
        <w:p w14:paraId="1CDF7CAF" w14:textId="0F68F3C6"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7" w:history="1">
            <w:r w:rsidRPr="003D7BF6">
              <w:rPr>
                <w:rFonts w:ascii="Times New Roman" w:hAnsi="Times New Roman"/>
                <w:color w:val="767171"/>
                <w:sz w:val="24"/>
                <w:szCs w:val="24"/>
                <w:lang w:eastAsia="en-US"/>
              </w:rPr>
              <w:t>6.10</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Comunicaciones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_Toc217227497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132</w:t>
            </w:r>
            <w:r w:rsidRPr="003D7BF6">
              <w:rPr>
                <w:rFonts w:ascii="Times New Roman" w:eastAsia="Calibri" w:hAnsi="Times New Roman"/>
                <w:noProof/>
                <w:webHidden/>
                <w:color w:val="767171"/>
                <w:spacing w:val="20"/>
                <w:sz w:val="24"/>
                <w:szCs w:val="24"/>
                <w:lang w:eastAsia="en-US"/>
              </w:rPr>
              <w:fldChar w:fldCharType="end"/>
            </w:r>
          </w:hyperlink>
        </w:p>
        <w:p w14:paraId="44BEF66D" w14:textId="25A512BD"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8" w:history="1">
            <w:r w:rsidRPr="003D7BF6">
              <w:rPr>
                <w:rFonts w:ascii="Times New Roman" w:hAnsi="Times New Roman"/>
                <w:color w:val="767171"/>
                <w:sz w:val="24"/>
                <w:szCs w:val="24"/>
                <w:lang w:eastAsia="en-US"/>
              </w:rPr>
              <w:t>6.11</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de Protocolo y Eventos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_Toc217227498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133</w:t>
            </w:r>
            <w:r w:rsidRPr="003D7BF6">
              <w:rPr>
                <w:rFonts w:ascii="Times New Roman" w:eastAsia="Calibri" w:hAnsi="Times New Roman"/>
                <w:noProof/>
                <w:webHidden/>
                <w:color w:val="767171"/>
                <w:spacing w:val="20"/>
                <w:sz w:val="24"/>
                <w:szCs w:val="24"/>
                <w:lang w:eastAsia="en-US"/>
              </w:rPr>
              <w:fldChar w:fldCharType="end"/>
            </w:r>
          </w:hyperlink>
        </w:p>
        <w:p w14:paraId="6D009DEB" w14:textId="6EF84FE3"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499" w:history="1">
            <w:r w:rsidRPr="003D7BF6">
              <w:rPr>
                <w:rFonts w:ascii="Times New Roman" w:hAnsi="Times New Roman"/>
                <w:color w:val="767171"/>
                <w:sz w:val="24"/>
                <w:szCs w:val="24"/>
                <w:lang w:eastAsia="en-US"/>
              </w:rPr>
              <w:t>6.12</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Dirección Seguridad Fisica proyecta: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_Toc217227499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134</w:t>
            </w:r>
            <w:r w:rsidRPr="003D7BF6">
              <w:rPr>
                <w:rFonts w:ascii="Times New Roman" w:eastAsia="Calibri" w:hAnsi="Times New Roman"/>
                <w:noProof/>
                <w:webHidden/>
                <w:color w:val="767171"/>
                <w:spacing w:val="20"/>
                <w:sz w:val="24"/>
                <w:szCs w:val="24"/>
                <w:lang w:eastAsia="en-US"/>
              </w:rPr>
              <w:fldChar w:fldCharType="end"/>
            </w:r>
          </w:hyperlink>
        </w:p>
        <w:p w14:paraId="4BB736E8" w14:textId="5869E052" w:rsidR="00200D50" w:rsidRPr="003D7BF6" w:rsidRDefault="00200D50">
          <w:pPr>
            <w:pStyle w:val="TDC2"/>
            <w:tabs>
              <w:tab w:val="left" w:pos="960"/>
              <w:tab w:val="right" w:leader="dot" w:pos="9350"/>
            </w:tabs>
            <w:rPr>
              <w:rFonts w:ascii="Times New Roman" w:eastAsia="Calibri" w:hAnsi="Times New Roman"/>
              <w:noProof/>
              <w:color w:val="767171"/>
              <w:spacing w:val="20"/>
              <w:sz w:val="24"/>
              <w:szCs w:val="24"/>
              <w:lang w:eastAsia="en-US"/>
            </w:rPr>
          </w:pPr>
          <w:hyperlink w:anchor="_Toc217227500" w:history="1">
            <w:r w:rsidRPr="003D7BF6">
              <w:rPr>
                <w:rFonts w:ascii="Times New Roman" w:hAnsi="Times New Roman"/>
                <w:color w:val="767171"/>
                <w:sz w:val="24"/>
                <w:szCs w:val="24"/>
                <w:lang w:eastAsia="en-US"/>
              </w:rPr>
              <w:t>6.13</w:t>
            </w:r>
            <w:r w:rsidRPr="003D7BF6">
              <w:rPr>
                <w:rFonts w:ascii="Times New Roman" w:eastAsia="Calibri" w:hAnsi="Times New Roman"/>
                <w:noProof/>
                <w:color w:val="767171"/>
                <w:spacing w:val="20"/>
                <w:sz w:val="24"/>
                <w:szCs w:val="24"/>
                <w:lang w:eastAsia="en-US"/>
              </w:rPr>
              <w:tab/>
            </w:r>
            <w:r w:rsidRPr="003D7BF6">
              <w:rPr>
                <w:rFonts w:ascii="Times New Roman" w:hAnsi="Times New Roman"/>
                <w:color w:val="767171"/>
                <w:sz w:val="24"/>
                <w:szCs w:val="24"/>
                <w:lang w:eastAsia="en-US"/>
              </w:rPr>
              <w:t>Oficina de Libre Acceso a la Información (OAI) proyectada:</w:t>
            </w:r>
            <w:r w:rsidRPr="003D7BF6">
              <w:rPr>
                <w:rFonts w:ascii="Times New Roman" w:eastAsia="Calibri" w:hAnsi="Times New Roman"/>
                <w:noProof/>
                <w:webHidden/>
                <w:color w:val="767171"/>
                <w:spacing w:val="20"/>
                <w:sz w:val="24"/>
                <w:szCs w:val="24"/>
                <w:lang w:eastAsia="en-US"/>
              </w:rPr>
              <w:tab/>
            </w:r>
            <w:r w:rsidRPr="003D7BF6">
              <w:rPr>
                <w:rFonts w:ascii="Times New Roman" w:eastAsia="Calibri" w:hAnsi="Times New Roman"/>
                <w:noProof/>
                <w:webHidden/>
                <w:color w:val="767171"/>
                <w:spacing w:val="20"/>
                <w:sz w:val="24"/>
                <w:szCs w:val="24"/>
                <w:lang w:eastAsia="en-US"/>
              </w:rPr>
              <w:fldChar w:fldCharType="begin"/>
            </w:r>
            <w:r w:rsidRPr="003D7BF6">
              <w:rPr>
                <w:rFonts w:ascii="Times New Roman" w:eastAsia="Calibri" w:hAnsi="Times New Roman"/>
                <w:noProof/>
                <w:webHidden/>
                <w:color w:val="767171"/>
                <w:spacing w:val="20"/>
                <w:sz w:val="24"/>
                <w:szCs w:val="24"/>
                <w:lang w:eastAsia="en-US"/>
              </w:rPr>
              <w:instrText xml:space="preserve"> PAGEREF _Toc217227500 \h </w:instrText>
            </w:r>
            <w:r w:rsidRPr="003D7BF6">
              <w:rPr>
                <w:rFonts w:ascii="Times New Roman" w:eastAsia="Calibri" w:hAnsi="Times New Roman"/>
                <w:noProof/>
                <w:webHidden/>
                <w:color w:val="767171"/>
                <w:spacing w:val="20"/>
                <w:sz w:val="24"/>
                <w:szCs w:val="24"/>
                <w:lang w:eastAsia="en-US"/>
              </w:rPr>
            </w:r>
            <w:r w:rsidRPr="003D7BF6">
              <w:rPr>
                <w:rFonts w:ascii="Times New Roman" w:eastAsia="Calibri" w:hAnsi="Times New Roman"/>
                <w:noProof/>
                <w:webHidden/>
                <w:color w:val="767171"/>
                <w:spacing w:val="20"/>
                <w:sz w:val="24"/>
                <w:szCs w:val="24"/>
                <w:lang w:eastAsia="en-US"/>
              </w:rPr>
              <w:fldChar w:fldCharType="separate"/>
            </w:r>
            <w:r w:rsidR="009A1F67" w:rsidRPr="003D7BF6">
              <w:rPr>
                <w:rFonts w:ascii="Times New Roman" w:eastAsia="Calibri" w:hAnsi="Times New Roman"/>
                <w:noProof/>
                <w:webHidden/>
                <w:color w:val="767171"/>
                <w:spacing w:val="20"/>
                <w:sz w:val="24"/>
                <w:szCs w:val="24"/>
                <w:lang w:eastAsia="en-US"/>
              </w:rPr>
              <w:t>134</w:t>
            </w:r>
            <w:r w:rsidRPr="003D7BF6">
              <w:rPr>
                <w:rFonts w:ascii="Times New Roman" w:eastAsia="Calibri" w:hAnsi="Times New Roman"/>
                <w:noProof/>
                <w:webHidden/>
                <w:color w:val="767171"/>
                <w:spacing w:val="20"/>
                <w:sz w:val="24"/>
                <w:szCs w:val="24"/>
                <w:lang w:eastAsia="en-US"/>
              </w:rPr>
              <w:fldChar w:fldCharType="end"/>
            </w:r>
          </w:hyperlink>
        </w:p>
        <w:p w14:paraId="4EC249E8" w14:textId="652D1B52" w:rsidR="00200D50" w:rsidRPr="003D7BF6" w:rsidRDefault="00200D50">
          <w:pPr>
            <w:pStyle w:val="TDC1"/>
            <w:tabs>
              <w:tab w:val="right" w:leader="dot" w:pos="9350"/>
            </w:tabs>
            <w:rPr>
              <w:rFonts w:eastAsia="Calibri"/>
              <w:noProof/>
              <w:color w:val="767171"/>
              <w:spacing w:val="20"/>
              <w:lang w:eastAsia="en-US"/>
            </w:rPr>
          </w:pPr>
          <w:hyperlink w:anchor="_Toc217227501" w:history="1">
            <w:r w:rsidRPr="003D7BF6">
              <w:rPr>
                <w:rFonts w:eastAsia="Calibri"/>
                <w:color w:val="767171"/>
                <w:spacing w:val="20"/>
                <w:lang w:eastAsia="en-US"/>
              </w:rPr>
              <w:t>ANEXOS</w:t>
            </w:r>
            <w:r w:rsidRPr="003D7BF6">
              <w:rPr>
                <w:rFonts w:eastAsia="Calibri"/>
                <w:noProof/>
                <w:webHidden/>
                <w:color w:val="767171"/>
                <w:spacing w:val="20"/>
                <w:lang w:eastAsia="en-US"/>
              </w:rPr>
              <w:tab/>
            </w:r>
            <w:r w:rsidRPr="003D7BF6">
              <w:rPr>
                <w:rFonts w:eastAsia="Calibri"/>
                <w:noProof/>
                <w:webHidden/>
                <w:color w:val="767171"/>
                <w:spacing w:val="20"/>
                <w:lang w:eastAsia="en-US"/>
              </w:rPr>
              <w:fldChar w:fldCharType="begin"/>
            </w:r>
            <w:r w:rsidRPr="003D7BF6">
              <w:rPr>
                <w:rFonts w:eastAsia="Calibri"/>
                <w:noProof/>
                <w:webHidden/>
                <w:color w:val="767171"/>
                <w:spacing w:val="20"/>
                <w:lang w:eastAsia="en-US"/>
              </w:rPr>
              <w:instrText xml:space="preserve"> PAGEREF _Toc217227501 \h </w:instrText>
            </w:r>
            <w:r w:rsidRPr="003D7BF6">
              <w:rPr>
                <w:rFonts w:eastAsia="Calibri"/>
                <w:noProof/>
                <w:webHidden/>
                <w:color w:val="767171"/>
                <w:spacing w:val="20"/>
                <w:lang w:eastAsia="en-US"/>
              </w:rPr>
            </w:r>
            <w:r w:rsidRPr="003D7BF6">
              <w:rPr>
                <w:rFonts w:eastAsia="Calibri"/>
                <w:noProof/>
                <w:webHidden/>
                <w:color w:val="767171"/>
                <w:spacing w:val="20"/>
                <w:lang w:eastAsia="en-US"/>
              </w:rPr>
              <w:fldChar w:fldCharType="separate"/>
            </w:r>
            <w:r w:rsidR="009A1F67" w:rsidRPr="003D7BF6">
              <w:rPr>
                <w:rFonts w:eastAsia="Calibri"/>
                <w:noProof/>
                <w:webHidden/>
                <w:color w:val="767171"/>
                <w:spacing w:val="20"/>
                <w:lang w:eastAsia="en-US"/>
              </w:rPr>
              <w:t>1</w:t>
            </w:r>
            <w:r w:rsidRPr="003D7BF6">
              <w:rPr>
                <w:rFonts w:eastAsia="Calibri"/>
                <w:noProof/>
                <w:webHidden/>
                <w:color w:val="767171"/>
                <w:spacing w:val="20"/>
                <w:lang w:eastAsia="en-US"/>
              </w:rPr>
              <w:fldChar w:fldCharType="end"/>
            </w:r>
          </w:hyperlink>
        </w:p>
        <w:p w14:paraId="48DD30ED" w14:textId="0E9A2B24" w:rsidR="00A630BC" w:rsidRPr="00C678DD" w:rsidRDefault="00A630BC">
          <w:pPr>
            <w:rPr>
              <w:color w:val="767171"/>
            </w:rPr>
          </w:pPr>
          <w:r w:rsidRPr="00C678DD">
            <w:rPr>
              <w:b/>
              <w:bCs/>
              <w:noProof/>
              <w:color w:val="767171"/>
            </w:rPr>
            <w:fldChar w:fldCharType="end"/>
          </w:r>
        </w:p>
      </w:sdtContent>
    </w:sdt>
    <w:p w14:paraId="4394B0A8" w14:textId="77777777" w:rsidR="001240D0" w:rsidRPr="00C678DD" w:rsidRDefault="001240D0" w:rsidP="00B45B38">
      <w:pPr>
        <w:ind w:left="567"/>
        <w:rPr>
          <w:b/>
          <w:bCs/>
          <w:noProof/>
          <w:color w:val="767171"/>
        </w:rPr>
      </w:pPr>
    </w:p>
    <w:p w14:paraId="4242FE2D" w14:textId="77777777" w:rsidR="001240D0" w:rsidRPr="00C678DD" w:rsidRDefault="001240D0" w:rsidP="00B45B38">
      <w:pPr>
        <w:ind w:left="567"/>
        <w:rPr>
          <w:b/>
          <w:bCs/>
          <w:noProof/>
          <w:color w:val="767171"/>
        </w:rPr>
      </w:pPr>
    </w:p>
    <w:p w14:paraId="573DD07B" w14:textId="77777777" w:rsidR="001240D0" w:rsidRPr="00C678DD" w:rsidRDefault="001240D0" w:rsidP="00B45B38">
      <w:pPr>
        <w:ind w:left="567"/>
        <w:rPr>
          <w:b/>
          <w:bCs/>
          <w:noProof/>
          <w:color w:val="767171"/>
        </w:rPr>
      </w:pPr>
    </w:p>
    <w:p w14:paraId="6CEA36FA" w14:textId="77777777" w:rsidR="001240D0" w:rsidRPr="00C678DD" w:rsidRDefault="001240D0" w:rsidP="00B45B38">
      <w:pPr>
        <w:ind w:left="567"/>
        <w:rPr>
          <w:b/>
          <w:bCs/>
          <w:noProof/>
          <w:color w:val="767171"/>
        </w:rPr>
      </w:pPr>
    </w:p>
    <w:p w14:paraId="310BE1B9" w14:textId="77777777" w:rsidR="001240D0" w:rsidRPr="00C678DD" w:rsidRDefault="001240D0" w:rsidP="00B45B38">
      <w:pPr>
        <w:ind w:left="567"/>
        <w:rPr>
          <w:b/>
          <w:bCs/>
          <w:noProof/>
          <w:color w:val="767171"/>
        </w:rPr>
      </w:pPr>
    </w:p>
    <w:p w14:paraId="4D9BE3A9" w14:textId="77777777" w:rsidR="00920A80" w:rsidRPr="00C678DD" w:rsidRDefault="00920A80" w:rsidP="00B45B38">
      <w:pPr>
        <w:ind w:left="567"/>
        <w:rPr>
          <w:b/>
          <w:bCs/>
          <w:noProof/>
          <w:color w:val="767171"/>
        </w:rPr>
      </w:pPr>
    </w:p>
    <w:p w14:paraId="06171E0A" w14:textId="77777777" w:rsidR="00920A80" w:rsidRPr="00C678DD" w:rsidRDefault="00920A80" w:rsidP="00B45B38">
      <w:pPr>
        <w:ind w:left="567"/>
        <w:rPr>
          <w:b/>
          <w:bCs/>
          <w:noProof/>
          <w:color w:val="767171"/>
        </w:rPr>
      </w:pPr>
    </w:p>
    <w:p w14:paraId="48D5794A" w14:textId="77777777" w:rsidR="00920A80" w:rsidRPr="00C678DD" w:rsidRDefault="00920A80" w:rsidP="00B45B38">
      <w:pPr>
        <w:ind w:left="567"/>
        <w:rPr>
          <w:b/>
          <w:bCs/>
          <w:noProof/>
          <w:color w:val="767171"/>
        </w:rPr>
      </w:pPr>
    </w:p>
    <w:p w14:paraId="10240AA0" w14:textId="77777777" w:rsidR="00920A80" w:rsidRPr="00C678DD" w:rsidRDefault="00920A80" w:rsidP="00B45B38">
      <w:pPr>
        <w:ind w:left="567"/>
        <w:rPr>
          <w:b/>
          <w:bCs/>
          <w:noProof/>
          <w:color w:val="767171"/>
        </w:rPr>
      </w:pPr>
    </w:p>
    <w:p w14:paraId="282B891A" w14:textId="77777777" w:rsidR="00920A80" w:rsidRPr="00C678DD" w:rsidRDefault="00920A80" w:rsidP="00B45B38">
      <w:pPr>
        <w:ind w:left="567"/>
        <w:rPr>
          <w:b/>
          <w:bCs/>
          <w:noProof/>
          <w:color w:val="767171"/>
        </w:rPr>
      </w:pPr>
    </w:p>
    <w:p w14:paraId="3C867BEC" w14:textId="77777777" w:rsidR="00920A80" w:rsidRPr="00C678DD" w:rsidRDefault="00920A80" w:rsidP="00B45B38">
      <w:pPr>
        <w:ind w:left="567"/>
        <w:rPr>
          <w:b/>
          <w:bCs/>
          <w:noProof/>
          <w:color w:val="767171"/>
        </w:rPr>
      </w:pPr>
    </w:p>
    <w:p w14:paraId="34FD40AF" w14:textId="7F25FC58" w:rsidR="00920A80" w:rsidRPr="00C678DD" w:rsidRDefault="00920A80" w:rsidP="00B45B38">
      <w:pPr>
        <w:ind w:left="567"/>
        <w:rPr>
          <w:i/>
          <w:iCs/>
          <w:noProof/>
          <w:color w:val="767171"/>
          <w:sz w:val="20"/>
          <w:szCs w:val="20"/>
        </w:rPr>
      </w:pPr>
    </w:p>
    <w:p w14:paraId="13F38C54" w14:textId="77777777" w:rsidR="00920A80" w:rsidRPr="00C678DD" w:rsidRDefault="00920A80" w:rsidP="00B45B38">
      <w:pPr>
        <w:ind w:left="567"/>
        <w:rPr>
          <w:b/>
          <w:bCs/>
          <w:noProof/>
          <w:color w:val="767171"/>
        </w:rPr>
      </w:pPr>
    </w:p>
    <w:p w14:paraId="220C50B1" w14:textId="77777777" w:rsidR="001240D0" w:rsidRPr="00C678DD" w:rsidRDefault="001240D0" w:rsidP="00B45B38">
      <w:pPr>
        <w:ind w:left="567"/>
        <w:rPr>
          <w:b/>
          <w:bCs/>
          <w:noProof/>
          <w:color w:val="767171"/>
        </w:rPr>
      </w:pPr>
    </w:p>
    <w:p w14:paraId="1DBDA006" w14:textId="4D806799" w:rsidR="001240D0" w:rsidRPr="00C678DD" w:rsidRDefault="001240D0">
      <w:pPr>
        <w:rPr>
          <w:color w:val="767171"/>
        </w:rPr>
        <w:sectPr w:rsidR="001240D0" w:rsidRPr="00C678DD" w:rsidSect="009904DB">
          <w:footerReference w:type="first" r:id="rId13"/>
          <w:pgSz w:w="12240" w:h="15840"/>
          <w:pgMar w:top="1440" w:right="1440" w:bottom="1440" w:left="1440" w:header="720" w:footer="720" w:gutter="0"/>
          <w:cols w:space="720"/>
          <w:docGrid w:linePitch="360"/>
        </w:sectPr>
      </w:pPr>
    </w:p>
    <w:p w14:paraId="43995AF0" w14:textId="77777777" w:rsidR="007B1C96" w:rsidRPr="00C678DD" w:rsidRDefault="007B1C96" w:rsidP="007B1C96">
      <w:pPr>
        <w:jc w:val="center"/>
        <w:rPr>
          <w:rFonts w:eastAsiaTheme="majorEastAsia"/>
          <w:b/>
          <w:color w:val="767171"/>
          <w:spacing w:val="20"/>
          <w:sz w:val="28"/>
          <w:szCs w:val="32"/>
          <w:lang w:eastAsia="en-US"/>
        </w:rPr>
      </w:pPr>
      <w:bookmarkStart w:id="1" w:name="_Hlk86403204"/>
      <w:r w:rsidRPr="00C678DD">
        <w:rPr>
          <w:rFonts w:eastAsiaTheme="majorEastAsia"/>
          <w:b/>
          <w:color w:val="767171"/>
          <w:spacing w:val="20"/>
          <w:sz w:val="28"/>
          <w:szCs w:val="32"/>
          <w:lang w:eastAsia="en-US"/>
        </w:rPr>
        <w:lastRenderedPageBreak/>
        <w:t>PRESENTACIÓN</w:t>
      </w:r>
    </w:p>
    <w:p w14:paraId="30C55E28" w14:textId="7ACDC8B2" w:rsidR="007B1C96" w:rsidRPr="00C678DD" w:rsidRDefault="007B1C96" w:rsidP="007B1C96">
      <w:pPr>
        <w:jc w:val="center"/>
        <w:rPr>
          <w:rFonts w:eastAsia="Calibri"/>
          <w:color w:val="767171"/>
          <w:sz w:val="18"/>
        </w:rPr>
      </w:pPr>
      <w:r w:rsidRPr="00C678DD">
        <w:rPr>
          <w:rFonts w:eastAsia="Calibri"/>
          <w:noProof/>
          <w:color w:val="767171"/>
          <w:sz w:val="18"/>
        </w:rPr>
        <mc:AlternateContent>
          <mc:Choice Requires="wps">
            <w:drawing>
              <wp:anchor distT="0" distB="0" distL="114300" distR="114300" simplePos="0" relativeHeight="251747328" behindDoc="0" locked="0" layoutInCell="1" allowOverlap="1" wp14:anchorId="5CFC3B3D" wp14:editId="53797D7C">
                <wp:simplePos x="0" y="0"/>
                <wp:positionH relativeFrom="margin">
                  <wp:posOffset>2254250</wp:posOffset>
                </wp:positionH>
                <wp:positionV relativeFrom="paragraph">
                  <wp:posOffset>100625</wp:posOffset>
                </wp:positionV>
                <wp:extent cx="463550" cy="0"/>
                <wp:effectExtent l="22860" t="15875" r="18415" b="22225"/>
                <wp:wrapNone/>
                <wp:docPr id="192226989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744CF" id="Straight Connector 21"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EB9E7BF" w14:textId="77777777" w:rsidR="007B1C96" w:rsidRPr="00C678DD" w:rsidRDefault="007B1C96" w:rsidP="007B1C96">
      <w:pPr>
        <w:spacing w:after="160" w:line="259" w:lineRule="auto"/>
        <w:jc w:val="center"/>
        <w:rPr>
          <w:rFonts w:eastAsia="Calibri"/>
          <w:color w:val="767171"/>
          <w:spacing w:val="20"/>
          <w:szCs w:val="36"/>
          <w:lang w:val="es-419" w:eastAsia="en-US"/>
        </w:rPr>
      </w:pPr>
      <w:r w:rsidRPr="00C678DD">
        <w:rPr>
          <w:rFonts w:eastAsia="Calibri"/>
          <w:color w:val="767171"/>
          <w:spacing w:val="20"/>
          <w:szCs w:val="36"/>
          <w:lang w:val="es-419" w:eastAsia="en-US"/>
        </w:rPr>
        <w:t>Memoria Institucional 2025</w:t>
      </w:r>
    </w:p>
    <w:p w14:paraId="28C99653" w14:textId="77777777" w:rsidR="007B1C96" w:rsidRPr="00C678DD" w:rsidRDefault="007B1C96" w:rsidP="007B1C96">
      <w:pPr>
        <w:spacing w:after="160" w:line="259" w:lineRule="auto"/>
        <w:jc w:val="center"/>
        <w:rPr>
          <w:rFonts w:eastAsia="Calibri"/>
          <w:noProof/>
          <w:color w:val="767171"/>
          <w:spacing w:val="20"/>
          <w:sz w:val="10"/>
          <w:szCs w:val="10"/>
          <w:lang w:eastAsia="en-US"/>
        </w:rPr>
      </w:pPr>
    </w:p>
    <w:p w14:paraId="00CA4F80" w14:textId="77777777" w:rsidR="007B1C96" w:rsidRPr="00C678DD" w:rsidRDefault="007B1C96" w:rsidP="007B1C96">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presente Memoria Institucional recoge de manera ordenada, clara y transparente los principales resultados, avances y acciones desarrolladas por el Instituto Técnico Superior Comunitario (ITSC) durante el año 2025, en cumplimiento de su misión de ofrecer educación técnica superior pertinente, de calidad y alineada a las necesidades del desarrollo social y productivo del país.</w:t>
      </w:r>
    </w:p>
    <w:p w14:paraId="6C5886F6" w14:textId="77777777" w:rsidR="007B1C96" w:rsidRPr="00C678DD" w:rsidRDefault="007B1C96" w:rsidP="007B1C96">
      <w:pPr>
        <w:spacing w:after="160" w:line="259" w:lineRule="auto"/>
        <w:jc w:val="center"/>
        <w:rPr>
          <w:rFonts w:eastAsia="Calibri"/>
          <w:noProof/>
          <w:color w:val="767171"/>
          <w:spacing w:val="20"/>
          <w:sz w:val="10"/>
          <w:szCs w:val="10"/>
          <w:lang w:eastAsia="en-US"/>
        </w:rPr>
      </w:pPr>
    </w:p>
    <w:p w14:paraId="1B3E84AE" w14:textId="6EE20625" w:rsidR="007B1C96" w:rsidRPr="00C678DD" w:rsidRDefault="007B1C96" w:rsidP="007B1C96">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Este documento constituye un ejercicio de rendición de cuentas y de gestión institucional, mediante el cual el ITSC presenta a la ciudadanía, a los órganos rectores del Estado y a los diferentes grupos de interés, una visión integral del desempeño institucional durante el período reportado. La memoria refleja el grado de cumplimiento de los objetivos estratégicos trazados, así como los esfuerzos realizados para fortalecer la calidad de los servicios educativos, la eficiencia administrativa, la innovación, la transparencia y el uso </w:t>
      </w:r>
      <w:r w:rsidR="004F7BFB" w:rsidRPr="00C678DD">
        <w:rPr>
          <w:rFonts w:eastAsia="Calibri"/>
          <w:noProof/>
          <w:color w:val="767171"/>
          <w:spacing w:val="20"/>
          <w:lang w:eastAsia="en-US"/>
        </w:rPr>
        <w:t>respetuoso</w:t>
      </w:r>
      <w:r w:rsidRPr="00C678DD">
        <w:rPr>
          <w:rFonts w:eastAsia="Calibri"/>
          <w:noProof/>
          <w:color w:val="767171"/>
          <w:spacing w:val="20"/>
          <w:lang w:eastAsia="en-US"/>
        </w:rPr>
        <w:t xml:space="preserve"> de los recursos públicos.</w:t>
      </w:r>
    </w:p>
    <w:p w14:paraId="4874C939" w14:textId="77777777" w:rsidR="007B1C96" w:rsidRPr="00C678DD" w:rsidRDefault="007B1C96" w:rsidP="007B1C96">
      <w:pPr>
        <w:spacing w:after="160" w:line="259" w:lineRule="auto"/>
        <w:jc w:val="center"/>
        <w:rPr>
          <w:rFonts w:eastAsia="Calibri"/>
          <w:noProof/>
          <w:color w:val="767171"/>
          <w:spacing w:val="20"/>
          <w:sz w:val="10"/>
          <w:szCs w:val="10"/>
          <w:lang w:eastAsia="en-US"/>
        </w:rPr>
      </w:pPr>
    </w:p>
    <w:p w14:paraId="43586A85" w14:textId="2F57382B" w:rsidR="00091D76" w:rsidRPr="00C678DD" w:rsidRDefault="007B1C96" w:rsidP="007B1C96">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Durante el año 2025, la gestión institucional estuvo orientada a la consolidación de los procesos misionales y de apoyo, al fortalecimiento de la gobernanza interna y a la modernización de los sistemas académicos, administrativos y tecnológicos. Estas acciones se ejecutaron en coherencia con el marco normativo vigente, la planificación estratégica institucional y las políticas públicas del sector </w:t>
      </w:r>
      <w:r w:rsidR="004F7BFB" w:rsidRPr="00C678DD">
        <w:rPr>
          <w:rFonts w:eastAsia="Calibri"/>
          <w:noProof/>
          <w:color w:val="767171"/>
          <w:spacing w:val="20"/>
          <w:lang w:eastAsia="en-US"/>
        </w:rPr>
        <w:t xml:space="preserve">de </w:t>
      </w:r>
      <w:r w:rsidRPr="00C678DD">
        <w:rPr>
          <w:rFonts w:eastAsia="Calibri"/>
          <w:noProof/>
          <w:color w:val="767171"/>
          <w:spacing w:val="20"/>
          <w:lang w:eastAsia="en-US"/>
        </w:rPr>
        <w:t>educación técnica superior, priorizando la mejora continua y la generación de valor público.</w:t>
      </w:r>
    </w:p>
    <w:p w14:paraId="40129AB2" w14:textId="77777777" w:rsidR="00091D76" w:rsidRPr="00C678DD" w:rsidRDefault="00091D76">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31FB4FDA" w14:textId="77777777" w:rsidR="007B1C96" w:rsidRPr="00C678DD" w:rsidRDefault="007B1C96" w:rsidP="007B1C96">
      <w:pPr>
        <w:spacing w:after="160" w:line="259" w:lineRule="auto"/>
        <w:jc w:val="center"/>
        <w:rPr>
          <w:rFonts w:eastAsia="Calibri"/>
          <w:noProof/>
          <w:color w:val="767171"/>
          <w:spacing w:val="20"/>
          <w:sz w:val="10"/>
          <w:szCs w:val="10"/>
          <w:lang w:eastAsia="en-US"/>
        </w:rPr>
      </w:pPr>
    </w:p>
    <w:p w14:paraId="11332861" w14:textId="085374AA" w:rsidR="007B1C96" w:rsidRPr="00C678DD" w:rsidRDefault="007B1C96" w:rsidP="007B1C96">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La Memoria Institucional se estructura conforme a los lineamientos establecidos en la </w:t>
      </w:r>
      <w:r w:rsidRPr="00C678DD">
        <w:rPr>
          <w:rFonts w:eastAsia="Calibri"/>
          <w:i/>
          <w:iCs/>
          <w:noProof/>
          <w:color w:val="767171"/>
          <w:spacing w:val="20"/>
          <w:lang w:eastAsia="en-US"/>
        </w:rPr>
        <w:t>Guía de Memorias Institucionales 2025</w:t>
      </w:r>
      <w:r w:rsidRPr="00C678DD">
        <w:rPr>
          <w:rFonts w:eastAsia="Calibri"/>
          <w:noProof/>
          <w:color w:val="767171"/>
          <w:spacing w:val="20"/>
          <w:lang w:eastAsia="en-US"/>
        </w:rPr>
        <w:t xml:space="preserve">, integrando información cualitativa y cuantitativa sobre los resultados misionales, el desempeño de las áreas transversales y de apoyo, la gestión administrativa y financiera, la transparencia institucional, el servicio al ciudadano y las proyecciones para el próximo período. Asimismo, se incorporan los anexos requeridos, que respaldan la información presentada y facilitan el análisis </w:t>
      </w:r>
      <w:r w:rsidR="004F7BFB" w:rsidRPr="00C678DD">
        <w:rPr>
          <w:rFonts w:eastAsia="Calibri"/>
          <w:noProof/>
          <w:color w:val="767171"/>
          <w:spacing w:val="20"/>
          <w:lang w:eastAsia="en-US"/>
        </w:rPr>
        <w:t xml:space="preserve">abierto </w:t>
      </w:r>
      <w:r w:rsidRPr="00C678DD">
        <w:rPr>
          <w:rFonts w:eastAsia="Calibri"/>
          <w:noProof/>
          <w:color w:val="767171"/>
          <w:spacing w:val="20"/>
          <w:lang w:eastAsia="en-US"/>
        </w:rPr>
        <w:t>del desempeño institucional.</w:t>
      </w:r>
    </w:p>
    <w:p w14:paraId="72A0BDF8" w14:textId="77777777" w:rsidR="007B1C96" w:rsidRPr="00C678DD" w:rsidRDefault="007B1C96" w:rsidP="007B1C96">
      <w:pPr>
        <w:spacing w:after="160" w:line="259" w:lineRule="auto"/>
        <w:jc w:val="center"/>
        <w:rPr>
          <w:rFonts w:eastAsia="Calibri"/>
          <w:noProof/>
          <w:color w:val="767171"/>
          <w:spacing w:val="20"/>
          <w:sz w:val="10"/>
          <w:szCs w:val="10"/>
          <w:lang w:eastAsia="en-US"/>
        </w:rPr>
      </w:pPr>
    </w:p>
    <w:p w14:paraId="7551CE91" w14:textId="40044CD8" w:rsidR="007B1C96" w:rsidRPr="00C678DD" w:rsidRDefault="007B1C96" w:rsidP="007B1C96">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Con este documento, el Instituto Técnico Superior Comunitario</w:t>
      </w:r>
      <w:r w:rsidR="004F7BFB" w:rsidRPr="00C678DD">
        <w:rPr>
          <w:rFonts w:eastAsia="Calibri"/>
          <w:noProof/>
          <w:color w:val="767171"/>
          <w:spacing w:val="20"/>
          <w:lang w:eastAsia="en-US"/>
        </w:rPr>
        <w:t xml:space="preserve"> (ITSC)</w:t>
      </w:r>
      <w:r w:rsidRPr="00C678DD">
        <w:rPr>
          <w:rFonts w:eastAsia="Calibri"/>
          <w:noProof/>
          <w:color w:val="767171"/>
          <w:spacing w:val="20"/>
          <w:lang w:eastAsia="en-US"/>
        </w:rPr>
        <w:t xml:space="preserve"> reafirma su compromiso con la transparencia, la rendición de cuentas y la mejora continua, poniendo a disposición de la ciudadanía información </w:t>
      </w:r>
      <w:r w:rsidR="004F7BFB" w:rsidRPr="00C678DD">
        <w:rPr>
          <w:rFonts w:eastAsia="Calibri"/>
          <w:noProof/>
          <w:color w:val="767171"/>
          <w:spacing w:val="20"/>
          <w:lang w:eastAsia="en-US"/>
        </w:rPr>
        <w:t xml:space="preserve">completa, veraz, adecuada y oportuna </w:t>
      </w:r>
      <w:r w:rsidRPr="00C678DD">
        <w:rPr>
          <w:rFonts w:eastAsia="Calibri"/>
          <w:noProof/>
          <w:color w:val="767171"/>
          <w:spacing w:val="20"/>
          <w:lang w:eastAsia="en-US"/>
        </w:rPr>
        <w:t>sobre su gestión, y sentando las bases para el fortalecimiento institucional y el cumplimiento de sus objetivos estratégicos en los años venideros.</w:t>
      </w:r>
    </w:p>
    <w:p w14:paraId="52401EEA" w14:textId="77777777" w:rsidR="007B1C96" w:rsidRPr="00C678DD" w:rsidRDefault="007B1C96" w:rsidP="007B1C96">
      <w:pPr>
        <w:spacing w:after="160" w:line="259" w:lineRule="auto"/>
        <w:jc w:val="center"/>
        <w:rPr>
          <w:rFonts w:eastAsia="Calibri"/>
          <w:color w:val="767171"/>
          <w:spacing w:val="20"/>
          <w:sz w:val="10"/>
          <w:szCs w:val="10"/>
          <w:lang w:eastAsia="en-US"/>
        </w:rPr>
      </w:pPr>
    </w:p>
    <w:p w14:paraId="68BA195E" w14:textId="77777777" w:rsidR="007B1C96" w:rsidRPr="00C678DD" w:rsidRDefault="007B1C96" w:rsidP="007B1C96">
      <w:pPr>
        <w:spacing w:after="160" w:line="259" w:lineRule="auto"/>
        <w:jc w:val="center"/>
        <w:rPr>
          <w:rFonts w:eastAsia="Calibri"/>
          <w:color w:val="767171"/>
          <w:spacing w:val="20"/>
          <w:sz w:val="10"/>
          <w:szCs w:val="10"/>
          <w:lang w:eastAsia="en-US"/>
        </w:rPr>
      </w:pPr>
    </w:p>
    <w:p w14:paraId="3BE53A12" w14:textId="77777777" w:rsidR="007B1C96" w:rsidRPr="00C678DD" w:rsidRDefault="007B1C96" w:rsidP="007B1C96">
      <w:pPr>
        <w:spacing w:after="160" w:line="259" w:lineRule="auto"/>
        <w:jc w:val="center"/>
        <w:rPr>
          <w:rFonts w:eastAsia="Calibri"/>
          <w:color w:val="767171"/>
          <w:spacing w:val="20"/>
          <w:sz w:val="10"/>
          <w:szCs w:val="10"/>
          <w:lang w:eastAsia="en-US"/>
        </w:rPr>
      </w:pPr>
    </w:p>
    <w:p w14:paraId="43CF2985" w14:textId="77777777" w:rsidR="007B1C96" w:rsidRPr="00C678DD" w:rsidRDefault="007B1C96" w:rsidP="007B1C96">
      <w:pPr>
        <w:spacing w:after="160" w:line="259" w:lineRule="auto"/>
        <w:jc w:val="center"/>
        <w:rPr>
          <w:rFonts w:eastAsia="Calibri"/>
          <w:color w:val="767171"/>
          <w:spacing w:val="20"/>
          <w:sz w:val="10"/>
          <w:szCs w:val="10"/>
          <w:lang w:eastAsia="en-US"/>
        </w:rPr>
      </w:pPr>
    </w:p>
    <w:p w14:paraId="73358748" w14:textId="77777777" w:rsidR="00376F55" w:rsidRPr="00C678DD" w:rsidRDefault="00376F55" w:rsidP="00294CE1">
      <w:pPr>
        <w:spacing w:after="160" w:line="259" w:lineRule="auto"/>
        <w:rPr>
          <w:rFonts w:eastAsia="Calibri"/>
          <w:color w:val="767171"/>
          <w:spacing w:val="20"/>
          <w:sz w:val="10"/>
          <w:szCs w:val="10"/>
          <w:lang w:eastAsia="en-US"/>
        </w:rPr>
      </w:pPr>
    </w:p>
    <w:p w14:paraId="2E922EFB" w14:textId="77777777" w:rsidR="00376F55" w:rsidRPr="00C678DD" w:rsidRDefault="00376F55" w:rsidP="007B1C96">
      <w:pPr>
        <w:spacing w:after="160" w:line="259" w:lineRule="auto"/>
        <w:jc w:val="center"/>
        <w:rPr>
          <w:rFonts w:eastAsia="Calibri"/>
          <w:color w:val="767171"/>
          <w:spacing w:val="20"/>
          <w:sz w:val="10"/>
          <w:szCs w:val="10"/>
          <w:lang w:eastAsia="en-US"/>
        </w:rPr>
      </w:pPr>
    </w:p>
    <w:p w14:paraId="4442A4F8" w14:textId="77777777" w:rsidR="00376F55" w:rsidRPr="00C678DD" w:rsidRDefault="00376F55" w:rsidP="007B1C96">
      <w:pPr>
        <w:spacing w:after="160" w:line="259" w:lineRule="auto"/>
        <w:jc w:val="center"/>
        <w:rPr>
          <w:rFonts w:eastAsia="Calibri"/>
          <w:color w:val="767171"/>
          <w:spacing w:val="20"/>
          <w:sz w:val="10"/>
          <w:szCs w:val="10"/>
          <w:lang w:eastAsia="en-US"/>
        </w:rPr>
      </w:pPr>
    </w:p>
    <w:p w14:paraId="11CF8B01" w14:textId="77777777" w:rsidR="00376F55" w:rsidRPr="00C678DD" w:rsidRDefault="00376F55" w:rsidP="007B1C96">
      <w:pPr>
        <w:spacing w:after="160" w:line="259" w:lineRule="auto"/>
        <w:jc w:val="center"/>
        <w:rPr>
          <w:rFonts w:eastAsia="Calibri"/>
          <w:color w:val="767171"/>
          <w:spacing w:val="20"/>
          <w:sz w:val="10"/>
          <w:szCs w:val="10"/>
          <w:lang w:eastAsia="en-US"/>
        </w:rPr>
      </w:pPr>
    </w:p>
    <w:p w14:paraId="51F546A4" w14:textId="77777777" w:rsidR="0078673B" w:rsidRPr="00C678DD" w:rsidRDefault="0078673B" w:rsidP="007B1C96">
      <w:pPr>
        <w:spacing w:after="160" w:line="259" w:lineRule="auto"/>
        <w:jc w:val="center"/>
        <w:rPr>
          <w:rFonts w:eastAsia="Calibri"/>
          <w:color w:val="767171"/>
          <w:spacing w:val="20"/>
          <w:sz w:val="10"/>
          <w:szCs w:val="10"/>
          <w:lang w:eastAsia="en-US"/>
        </w:rPr>
      </w:pPr>
    </w:p>
    <w:p w14:paraId="2E36A8C5" w14:textId="77777777" w:rsidR="0078673B" w:rsidRPr="00C678DD" w:rsidRDefault="0078673B" w:rsidP="007B1C96">
      <w:pPr>
        <w:spacing w:after="160" w:line="259" w:lineRule="auto"/>
        <w:jc w:val="center"/>
        <w:rPr>
          <w:rFonts w:eastAsia="Calibri"/>
          <w:color w:val="767171"/>
          <w:spacing w:val="20"/>
          <w:sz w:val="10"/>
          <w:szCs w:val="10"/>
          <w:lang w:eastAsia="en-US"/>
        </w:rPr>
      </w:pPr>
    </w:p>
    <w:p w14:paraId="3AC6FDE8" w14:textId="77777777" w:rsidR="0078673B" w:rsidRPr="00C678DD" w:rsidRDefault="0078673B" w:rsidP="007B1C96">
      <w:pPr>
        <w:spacing w:after="160" w:line="259" w:lineRule="auto"/>
        <w:jc w:val="center"/>
        <w:rPr>
          <w:rFonts w:eastAsia="Calibri"/>
          <w:color w:val="767171"/>
          <w:spacing w:val="20"/>
          <w:sz w:val="10"/>
          <w:szCs w:val="10"/>
          <w:lang w:eastAsia="en-US"/>
        </w:rPr>
      </w:pPr>
    </w:p>
    <w:p w14:paraId="5F505381" w14:textId="77777777" w:rsidR="0078673B" w:rsidRPr="00C678DD" w:rsidRDefault="0078673B" w:rsidP="007B1C96">
      <w:pPr>
        <w:spacing w:after="160" w:line="259" w:lineRule="auto"/>
        <w:jc w:val="center"/>
        <w:rPr>
          <w:rFonts w:eastAsia="Calibri"/>
          <w:color w:val="767171"/>
          <w:spacing w:val="20"/>
          <w:sz w:val="10"/>
          <w:szCs w:val="10"/>
          <w:lang w:eastAsia="en-US"/>
        </w:rPr>
      </w:pPr>
    </w:p>
    <w:p w14:paraId="1D7E5BB7" w14:textId="77777777" w:rsidR="00376F55" w:rsidRPr="00C678DD" w:rsidRDefault="00376F55" w:rsidP="00376F55">
      <w:pPr>
        <w:tabs>
          <w:tab w:val="left" w:pos="3955"/>
        </w:tabs>
        <w:jc w:val="center"/>
        <w:rPr>
          <w:rFonts w:eastAsia="Calibri"/>
          <w:b/>
          <w:bCs/>
          <w:noProof/>
          <w:color w:val="767171"/>
          <w:spacing w:val="20"/>
          <w:lang w:eastAsia="en-US"/>
        </w:rPr>
      </w:pPr>
      <w:r w:rsidRPr="00C678DD">
        <w:rPr>
          <w:rFonts w:eastAsia="Calibri"/>
          <w:b/>
          <w:bCs/>
          <w:noProof/>
          <w:color w:val="767171"/>
          <w:spacing w:val="20"/>
          <w:lang w:eastAsia="en-US"/>
        </w:rPr>
        <w:t>Dr. José Ramón Holguín Brito</w:t>
      </w:r>
    </w:p>
    <w:p w14:paraId="13914896" w14:textId="77777777" w:rsidR="00376F55" w:rsidRPr="00C678DD" w:rsidRDefault="00376F55" w:rsidP="00376F55">
      <w:pPr>
        <w:tabs>
          <w:tab w:val="left" w:pos="3955"/>
        </w:tabs>
        <w:jc w:val="center"/>
        <w:rPr>
          <w:rFonts w:eastAsia="Calibri"/>
          <w:noProof/>
          <w:color w:val="767171"/>
          <w:spacing w:val="20"/>
          <w:lang w:eastAsia="en-US"/>
        </w:rPr>
      </w:pPr>
      <w:r w:rsidRPr="00C678DD">
        <w:rPr>
          <w:rFonts w:eastAsia="Calibri"/>
          <w:noProof/>
          <w:color w:val="767171"/>
          <w:spacing w:val="20"/>
          <w:lang w:eastAsia="en-US"/>
        </w:rPr>
        <w:t>Rector</w:t>
      </w:r>
    </w:p>
    <w:p w14:paraId="17F9BBD4" w14:textId="479A5272" w:rsidR="007B1C96" w:rsidRPr="00C678DD" w:rsidRDefault="00376F55" w:rsidP="00376F55">
      <w:pPr>
        <w:spacing w:after="160" w:line="259" w:lineRule="auto"/>
        <w:jc w:val="center"/>
        <w:rPr>
          <w:rFonts w:eastAsia="Calibri"/>
          <w:noProof/>
          <w:color w:val="767171"/>
          <w:spacing w:val="20"/>
          <w:lang w:eastAsia="en-US"/>
        </w:rPr>
      </w:pPr>
      <w:r w:rsidRPr="00C678DD">
        <w:rPr>
          <w:rFonts w:eastAsia="Calibri"/>
          <w:noProof/>
          <w:color w:val="767171"/>
          <w:spacing w:val="20"/>
          <w:lang w:eastAsia="en-US"/>
        </w:rPr>
        <w:t>Instituto Técnico Superior Comunitario (ITSC</w:t>
      </w:r>
    </w:p>
    <w:p w14:paraId="6DDA86A1" w14:textId="77777777" w:rsidR="007B1C96" w:rsidRPr="00C678DD" w:rsidRDefault="007B1C96">
      <w:pPr>
        <w:spacing w:after="160" w:line="259" w:lineRule="auto"/>
        <w:rPr>
          <w:rFonts w:eastAsiaTheme="majorEastAsia"/>
          <w:b/>
          <w:color w:val="767171"/>
          <w:spacing w:val="20"/>
          <w:sz w:val="28"/>
          <w:szCs w:val="32"/>
          <w:lang w:eastAsia="en-US"/>
        </w:rPr>
      </w:pPr>
      <w:r w:rsidRPr="00C678DD">
        <w:rPr>
          <w:color w:val="767171"/>
          <w:spacing w:val="20"/>
          <w:lang w:eastAsia="en-US"/>
        </w:rPr>
        <w:br w:type="page"/>
      </w:r>
    </w:p>
    <w:bookmarkStart w:id="2" w:name="_Toc217227467"/>
    <w:p w14:paraId="5EE09FAD" w14:textId="011F2D1A" w:rsidR="00D936B1" w:rsidRPr="00C678DD" w:rsidRDefault="006D069F" w:rsidP="00AA1F78">
      <w:pPr>
        <w:pStyle w:val="Ttulo1"/>
        <w:numPr>
          <w:ilvl w:val="0"/>
          <w:numId w:val="2"/>
        </w:numPr>
        <w:ind w:left="0" w:firstLine="0"/>
        <w:rPr>
          <w:rFonts w:cs="Times New Roman"/>
          <w:color w:val="767171"/>
          <w:spacing w:val="20"/>
          <w:lang w:val="en-US" w:eastAsia="en-US"/>
        </w:rPr>
      </w:pPr>
      <w:r w:rsidRPr="00C678DD">
        <w:rPr>
          <w:rFonts w:eastAsia="Calibri"/>
          <w:noProof/>
          <w:color w:val="767171"/>
          <w:sz w:val="18"/>
        </w:rPr>
        <w:lastRenderedPageBreak/>
        <mc:AlternateContent>
          <mc:Choice Requires="wps">
            <w:drawing>
              <wp:anchor distT="0" distB="0" distL="114300" distR="114300" simplePos="0" relativeHeight="251650560" behindDoc="0" locked="0" layoutInCell="1" allowOverlap="1" wp14:anchorId="5383067F" wp14:editId="5CAEFC9C">
                <wp:simplePos x="0" y="0"/>
                <wp:positionH relativeFrom="margin">
                  <wp:posOffset>2254250</wp:posOffset>
                </wp:positionH>
                <wp:positionV relativeFrom="paragraph">
                  <wp:posOffset>305435</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96E16"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4.05pt" to="21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" strokecolor="#ee2a24" strokeweight="2.25pt">
                <v:stroke joinstyle="miter"/>
                <w10:wrap anchorx="margin"/>
              </v:line>
            </w:pict>
          </mc:Fallback>
        </mc:AlternateContent>
      </w:r>
      <w:r w:rsidR="00D936B1" w:rsidRPr="00C678DD">
        <w:rPr>
          <w:rFonts w:cs="Times New Roman"/>
          <w:color w:val="767171"/>
          <w:spacing w:val="20"/>
          <w:lang w:val="en-US" w:eastAsia="en-US"/>
        </w:rPr>
        <w:t>RESUMEN EJECUTIVO</w:t>
      </w:r>
      <w:bookmarkEnd w:id="2"/>
    </w:p>
    <w:p w14:paraId="7C54AF21" w14:textId="597BE579" w:rsidR="001240D0" w:rsidRPr="00C678DD" w:rsidRDefault="001240D0" w:rsidP="001240D0">
      <w:pPr>
        <w:jc w:val="both"/>
        <w:rPr>
          <w:rFonts w:eastAsia="Calibri"/>
          <w:color w:val="767171"/>
          <w:sz w:val="18"/>
        </w:rPr>
      </w:pPr>
    </w:p>
    <w:p w14:paraId="57CF8AA9" w14:textId="43317E8A" w:rsidR="001240D0" w:rsidRPr="00C678DD" w:rsidRDefault="00654164" w:rsidP="00AA1F78">
      <w:pPr>
        <w:spacing w:after="160" w:line="259" w:lineRule="auto"/>
        <w:jc w:val="center"/>
        <w:rPr>
          <w:rFonts w:eastAsia="Calibri"/>
          <w:color w:val="767171"/>
          <w:spacing w:val="20"/>
          <w:szCs w:val="36"/>
          <w:lang w:val="en-US" w:eastAsia="en-US"/>
        </w:rPr>
      </w:pPr>
      <w:r w:rsidRPr="00C678DD">
        <w:rPr>
          <w:rFonts w:eastAsia="Calibri"/>
          <w:color w:val="767171"/>
          <w:spacing w:val="20"/>
          <w:szCs w:val="36"/>
          <w:lang w:val="en-US" w:eastAsia="en-US"/>
        </w:rPr>
        <w:t xml:space="preserve">Memoria </w:t>
      </w:r>
      <w:proofErr w:type="spellStart"/>
      <w:r w:rsidR="004A515E" w:rsidRPr="00C678DD">
        <w:rPr>
          <w:rFonts w:eastAsia="Calibri"/>
          <w:color w:val="767171"/>
          <w:spacing w:val="20"/>
          <w:szCs w:val="36"/>
          <w:lang w:val="en-US" w:eastAsia="en-US"/>
        </w:rPr>
        <w:t>Institu</w:t>
      </w:r>
      <w:r w:rsidR="009A466A" w:rsidRPr="00C678DD">
        <w:rPr>
          <w:rFonts w:eastAsia="Calibri"/>
          <w:color w:val="767171"/>
          <w:spacing w:val="20"/>
          <w:szCs w:val="36"/>
          <w:lang w:val="en-US" w:eastAsia="en-US"/>
        </w:rPr>
        <w:t>c</w:t>
      </w:r>
      <w:r w:rsidR="004A515E" w:rsidRPr="00C678DD">
        <w:rPr>
          <w:rFonts w:eastAsia="Calibri"/>
          <w:color w:val="767171"/>
          <w:spacing w:val="20"/>
          <w:szCs w:val="36"/>
          <w:lang w:val="en-US" w:eastAsia="en-US"/>
        </w:rPr>
        <w:t>ional</w:t>
      </w:r>
      <w:proofErr w:type="spellEnd"/>
      <w:r w:rsidR="001240D0" w:rsidRPr="00C678DD">
        <w:rPr>
          <w:rFonts w:eastAsia="Calibri"/>
          <w:color w:val="767171"/>
          <w:spacing w:val="20"/>
          <w:szCs w:val="36"/>
          <w:lang w:val="en-US" w:eastAsia="en-US"/>
        </w:rPr>
        <w:t xml:space="preserve"> </w:t>
      </w:r>
      <w:r w:rsidR="007471AC" w:rsidRPr="00C678DD">
        <w:rPr>
          <w:rFonts w:eastAsia="Calibri"/>
          <w:color w:val="767171"/>
          <w:spacing w:val="20"/>
          <w:szCs w:val="36"/>
          <w:lang w:val="en-US" w:eastAsia="en-US"/>
        </w:rPr>
        <w:t>202</w:t>
      </w:r>
      <w:r w:rsidR="0051332F" w:rsidRPr="00C678DD">
        <w:rPr>
          <w:rFonts w:eastAsia="Calibri"/>
          <w:color w:val="767171"/>
          <w:spacing w:val="20"/>
          <w:szCs w:val="36"/>
          <w:lang w:val="en-US" w:eastAsia="en-US"/>
        </w:rPr>
        <w:t>5</w:t>
      </w:r>
    </w:p>
    <w:p w14:paraId="50075108" w14:textId="77777777" w:rsidR="001240D0" w:rsidRPr="00C678DD" w:rsidRDefault="001240D0" w:rsidP="001240D0">
      <w:pPr>
        <w:spacing w:line="360" w:lineRule="auto"/>
        <w:jc w:val="both"/>
        <w:rPr>
          <w:rFonts w:eastAsia="Calibri"/>
          <w:color w:val="767171"/>
          <w:sz w:val="6"/>
          <w:szCs w:val="6"/>
        </w:rPr>
      </w:pPr>
    </w:p>
    <w:bookmarkEnd w:id="1"/>
    <w:p w14:paraId="3970BC83"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el Instituto Técnico Superior Comunitario (ITSC) consolidó su misión educativa mediante la formación, permanencia y titulación de estudiantes de nivel técnico superior, atendiendo una población estudiantil activa de 5,636 estudiantes, distribuidos en siete (7) áreas de formación: Artes, Construcción, Electromecánica, Industrial, Informática, Salud y Turismo.</w:t>
      </w:r>
    </w:p>
    <w:p w14:paraId="34FCB4D9"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El principal hito institucional del período fue la celebración de dos graduaciones ordinarias —decimoséptima (337 egresados) y decimoctava (645 egresados)— mediante las cuales se titularon 982 nuevos técnicos superiores, lo que representa un incremento del 26.38 % respecto al año anterior, equivalente a 204 egresados adicionales, constituyendo el mayor número de titulados registrado en la historia del ITSC y fortaleciendo la disponibilidad de capital humano calificado para sectores productivos estratégicos del país.</w:t>
      </w:r>
    </w:p>
    <w:p w14:paraId="5DB2B8B4"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términos de acceso y permanencia, se registraron 2,543 estudiantes de nuevo ingreso (crecimiento del 22 %), así como un incremento del 19 % en los reingresos, permitiendo el retorno de 1,016 estudiantes previamente inactivos mediante la implementación de los Talleres de Reingreso, como estrategia institucional para reducir la deserción y fortalecer la continuidad académica.</w:t>
      </w:r>
    </w:p>
    <w:p w14:paraId="2C64C35C"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composición de la matrícula evidenció una alta participación femenina, con 3,706 mujeres (66 %) y 1,930 hombres (34 %), particularmente en las áreas de Salud, Artes e Informática, reafirmando el enfoque de inclusión y equidad de género en la educación técnica superior.</w:t>
      </w:r>
    </w:p>
    <w:p w14:paraId="30A75E77"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Como soporte a los resultados misionales, el ITSC destinó una inversión histórica en infraestructura y tecnología académica, asignando el 24 % del presupuesto institucional a la Vicerrectoría Académica, equivalente a RD$279,728,856.96, de los cuales RD$92,803,789.40 fueron invertidos en la adquisición de 350 equipos tecnológicos especializados y el remozamiento de laboratorios académicos, fortaleciendo la calidad y pertinencia de los procesos formativos.</w:t>
      </w:r>
    </w:p>
    <w:p w14:paraId="1FDFBDFE"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De manera complementaria, la educación virtual se consolidó como eje de apoyo al proceso académico, registrándose 33,980 inscripciones acumuladas en el Sistema de Gestión del Aprendizaje (LMS, por sus siglas en inglés) y 25,696 usuarios académicos activos, entre estudiantes y docentes, con un crecimiento del 43.43 % en el uso de las plataformas y una sincronización del 100 % de las aulas virtuales con Microsoft Teams, beneficiando a 301 docentes y garantizando la continuidad de los servicios educativos.</w:t>
      </w:r>
    </w:p>
    <w:p w14:paraId="65888D0B"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Vicerrectoría de Vinculación y Extensión consolidó su rol estratégico en la empleabilidad de los egresados, logrando la inserción laboral de 963 técnicos superiores mediante la articulación directa con el sector productivo y alianzas estratégicas.</w:t>
      </w:r>
    </w:p>
    <w:p w14:paraId="4297BBAF"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De este total, 415 egresados fueron colocados a través de gestiones institucionales directas en áreas como Electricidad, Mecánica Automotriz, Enfermería, Gastronomía, Diseño Gráfico y Electrónica, mientras que 548 egresados adicionales fueron insertados mediante la alianza con UNIKA, evidenciando la pertinencia de la oferta académica del ITSC frente a las demandas reales del mercado laboral y su contribución a la mejora de la calidad de vida de los beneficiarios.</w:t>
      </w:r>
    </w:p>
    <w:p w14:paraId="5207F680"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La Vicerrectoría de Investigación, Desarrollo e Innovación fortaleció la gobernanza institucional de la ciencia, tecnología e innovación mediante la aprobación de 10 instrumentos estratégicos (5 normativas y 5 políticas), y la implementación del modelo de titulación académica digital con tecnología blockchain, con la emisión de 1,896 certificados digitales, fortaleciendo la seguridad y trazabilidad documental.</w:t>
      </w:r>
    </w:p>
    <w:p w14:paraId="168862BF"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Como hito de innovación aplicada, se desarrolló el Centro de Simuladores, integrado por siete módulos técnicos especializados, que recibió más de 250 visitas externas, incluida una visita oficial del Presidente de la República, posicionando al ITSC como referente nacional en formación técnica práctica.</w:t>
      </w:r>
    </w:p>
    <w:p w14:paraId="0940EF7D"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Adicionalmente, se ejecutaron 157 actividades de educación permanente, con 14,532 participaciones, y la institución obtuvo el tercer lugar en el Premio Nacional a la Innovación Pública 2025 con el proyecto </w:t>
      </w:r>
      <w:r w:rsidRPr="00C678DD">
        <w:rPr>
          <w:rFonts w:eastAsia="Calibri"/>
          <w:i/>
          <w:iCs/>
          <w:noProof/>
          <w:color w:val="767171"/>
          <w:spacing w:val="20"/>
          <w:lang w:eastAsia="en-US"/>
        </w:rPr>
        <w:t>“Voz Educativa”</w:t>
      </w:r>
      <w:r w:rsidRPr="00C678DD">
        <w:rPr>
          <w:rFonts w:eastAsia="Calibri"/>
          <w:noProof/>
          <w:color w:val="767171"/>
          <w:spacing w:val="20"/>
          <w:lang w:eastAsia="en-US"/>
        </w:rPr>
        <w:t>, orientado a eliminar barreras de comunicación en el aula mediante tecnología asistiva.</w:t>
      </w:r>
    </w:p>
    <w:p w14:paraId="1B30476F"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ámbito académico y técnico, estudiantes del ITSC obtuvieron reconocimientos nacionales e internacionales, destacándose:</w:t>
      </w:r>
    </w:p>
    <w:p w14:paraId="26312992" w14:textId="77777777" w:rsidR="00F56F3F" w:rsidRPr="00C678DD" w:rsidRDefault="00F56F3F" w:rsidP="00F56F3F">
      <w:pPr>
        <w:numPr>
          <w:ilvl w:val="0"/>
          <w:numId w:val="24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Primer lugar en Diseño Gráfico en el Concurso de Proyectos Literarios y Creativos (BINAES, El Salvador).</w:t>
      </w:r>
    </w:p>
    <w:p w14:paraId="47147B03" w14:textId="77777777" w:rsidR="00F56F3F" w:rsidRPr="00C678DD" w:rsidRDefault="00F56F3F" w:rsidP="00F56F3F">
      <w:pPr>
        <w:numPr>
          <w:ilvl w:val="0"/>
          <w:numId w:val="24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Tercer lugar en el Concurso Gastronómico de Bacalao Noruego 2024.</w:t>
      </w:r>
    </w:p>
    <w:p w14:paraId="77C00C09" w14:textId="77777777" w:rsidR="00F56F3F" w:rsidRPr="00C678DD" w:rsidRDefault="00F56F3F" w:rsidP="00F56F3F">
      <w:pPr>
        <w:numPr>
          <w:ilvl w:val="0"/>
          <w:numId w:val="24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Tercer lugar en el Primer Concurso de Cocina de la Francofonía.</w:t>
      </w:r>
    </w:p>
    <w:p w14:paraId="1D9AAF55" w14:textId="77777777" w:rsidR="00F56F3F" w:rsidRPr="00C678DD" w:rsidRDefault="00F56F3F" w:rsidP="00F56F3F">
      <w:pPr>
        <w:numPr>
          <w:ilvl w:val="0"/>
          <w:numId w:val="24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Proyecto ganador “Micro bellezas dominicanas” en el Desafío Naranja, fortaleciendo la proyección institucional en creatividad e innovación cultural.</w:t>
      </w:r>
    </w:p>
    <w:p w14:paraId="5244FF4F" w14:textId="7CFEC768"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Durante el año 2025, el ITSC alcanzó una ejecución presupuestaria proyectada de 98.66 %, administrando un presupuesto vigente de RD$1,150.300,100.00 millones, conforme a los resultados del Índice de Gestión Presupuestaria (IGP), con un promedio anual de 91 puntos.</w:t>
      </w:r>
    </w:p>
    <w:p w14:paraId="3C0352B7"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Sistema Nacional de Compras y Contrataciones Públicas (SISCOMPRAS), la institución obtuvo una puntuación promedio de 86.06 puntos, ejecutando procesos por RD$767.9 millones, de los cuales 52.73 % fueron adjudicados a MIPYMES, incluyendo RD$37.8 millones a MIPYMES lideradas por mujeres. Mediante seis (6) subastas inversas electrónicas se generó un ahorro institucional de RD$11.37 millones.</w:t>
      </w:r>
    </w:p>
    <w:p w14:paraId="6689083A"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gestión del talento humano, se incorporaron 72 nuevos colaboradores, se ejecutaron 39 acciones formativas beneficiando a 1,427 colaboradores, y se garantizó el 100 % del pago oportuno de nómina. En la Evaluación del Desempeño, el 91.69 % del personal evaluado obtuvo la categoría Sobresaliente.</w:t>
      </w:r>
    </w:p>
    <w:p w14:paraId="320D796E"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El ITSC alcanzó una puntuación global de 81.58 % en el SISMAP, avanzó en la implementación de las Normas Básicas de Control Interno (NOBACI) con una puntuación de 84.80 %, y obtuvo una calificación máxima de 99.79 puntos en el Portal de Transparencia, con un promedio anual de 94.74, mejorando 87 posiciones en el ranking nacional. Asimismo, se atendió el 100 % de las solicitudes de acceso a la información (SAIP) y de los casos del sistema 3-1-1 dentro de los plazos establecidos.</w:t>
      </w:r>
    </w:p>
    <w:p w14:paraId="49F83B11"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En servicios generales e infraestructura, se intervinieron 14 edificios del campus (96 % de cobertura), se ejecutaron 15,809 acciones de mantenimiento, se modernizó la climatización con una cobertura del 95 % de los laboratorios, y se fortaleció la seguridad física, </w:t>
      </w:r>
      <w:r w:rsidRPr="00C678DD">
        <w:rPr>
          <w:rFonts w:eastAsia="Calibri"/>
          <w:noProof/>
          <w:color w:val="767171"/>
          <w:spacing w:val="20"/>
          <w:lang w:eastAsia="en-US"/>
        </w:rPr>
        <w:lastRenderedPageBreak/>
        <w:t>beneficiando directamente a más de 10,000 estudiantes y 500 colaboradores.</w:t>
      </w:r>
    </w:p>
    <w:p w14:paraId="52FEC74D" w14:textId="77777777" w:rsidR="00F56F3F" w:rsidRPr="00C678DD" w:rsidRDefault="00F56F3F"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transformación digital, se modernizó el portal institucional y el Portal de Transparencia, se implementó un sistema interno de control de inventario tecnológico, se instalaron más de 310 equipos informáticos y 100 pantallas interactivas, y se avanzó en proyectos estratégicos como la reestructuración de la red institucional, el sistema de videovigilancia y la adquisición de un Data Center local.</w:t>
      </w:r>
    </w:p>
    <w:p w14:paraId="74176CF1" w14:textId="6F58B6FB" w:rsidR="00CA1659" w:rsidRPr="00C678DD" w:rsidRDefault="00CA1659" w:rsidP="00CA1659">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br w:type="page"/>
      </w:r>
    </w:p>
    <w:p w14:paraId="07F2CCAF" w14:textId="77777777" w:rsidR="00654164" w:rsidRPr="00C678DD" w:rsidRDefault="00654164" w:rsidP="005D1B17">
      <w:pPr>
        <w:spacing w:after="160" w:line="360" w:lineRule="auto"/>
        <w:jc w:val="both"/>
        <w:rPr>
          <w:rFonts w:eastAsia="Calibri"/>
          <w:color w:val="767171"/>
          <w:spacing w:val="20"/>
          <w:szCs w:val="36"/>
          <w:lang w:eastAsia="en-US"/>
        </w:rPr>
      </w:pPr>
    </w:p>
    <w:p w14:paraId="6384D0D4" w14:textId="2447DC92" w:rsidR="00654164" w:rsidRPr="00C678DD" w:rsidRDefault="00654164" w:rsidP="00AA1F78">
      <w:pPr>
        <w:pStyle w:val="Ttulo1"/>
        <w:numPr>
          <w:ilvl w:val="0"/>
          <w:numId w:val="2"/>
        </w:numPr>
        <w:ind w:left="0" w:firstLine="0"/>
        <w:rPr>
          <w:rFonts w:cs="Times New Roman"/>
          <w:color w:val="767171"/>
          <w:spacing w:val="20"/>
          <w:lang w:val="en-US" w:eastAsia="en-US"/>
        </w:rPr>
      </w:pPr>
      <w:bookmarkStart w:id="3" w:name="_Toc217227468"/>
      <w:r w:rsidRPr="00C678DD">
        <w:rPr>
          <w:rFonts w:cs="Times New Roman"/>
          <w:color w:val="767171"/>
          <w:spacing w:val="20"/>
          <w:lang w:val="en-US" w:eastAsia="en-US"/>
        </w:rPr>
        <w:t>INFORMACIÓN INSTITUCIONAL</w:t>
      </w:r>
      <w:bookmarkEnd w:id="3"/>
    </w:p>
    <w:p w14:paraId="794C2FD3" w14:textId="73C7B9AC" w:rsidR="00654164" w:rsidRPr="00C678DD" w:rsidRDefault="00654164" w:rsidP="00654164">
      <w:pPr>
        <w:jc w:val="both"/>
        <w:rPr>
          <w:rFonts w:eastAsia="Calibri"/>
          <w:color w:val="767171"/>
          <w:sz w:val="18"/>
          <w:lang w:val="fr-FR"/>
        </w:rPr>
      </w:pPr>
      <w:r w:rsidRPr="00C678DD">
        <w:rPr>
          <w:rFonts w:eastAsia="Calibri"/>
          <w:noProof/>
          <w:color w:val="767171"/>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C678DD" w:rsidRDefault="00654164" w:rsidP="00654164">
      <w:pPr>
        <w:jc w:val="center"/>
        <w:rPr>
          <w:rFonts w:eastAsia="Calibri"/>
          <w:color w:val="767171"/>
          <w:szCs w:val="36"/>
          <w:lang w:val="fr-FR"/>
        </w:rPr>
      </w:pPr>
      <w:r w:rsidRPr="00C678DD">
        <w:rPr>
          <w:rFonts w:eastAsia="Calibri"/>
          <w:color w:val="767171"/>
          <w:szCs w:val="36"/>
          <w:lang w:val="fr-FR"/>
        </w:rPr>
        <w:t xml:space="preserve">Memoria </w:t>
      </w:r>
      <w:proofErr w:type="spellStart"/>
      <w:r w:rsidR="009547F0" w:rsidRPr="00C678DD">
        <w:rPr>
          <w:rFonts w:eastAsia="Calibri"/>
          <w:color w:val="767171"/>
          <w:szCs w:val="36"/>
          <w:lang w:val="fr-FR"/>
        </w:rPr>
        <w:t>I</w:t>
      </w:r>
      <w:r w:rsidRPr="00C678DD">
        <w:rPr>
          <w:rFonts w:eastAsia="Calibri"/>
          <w:color w:val="767171"/>
          <w:szCs w:val="36"/>
          <w:lang w:val="fr-FR"/>
        </w:rPr>
        <w:t>nstitucional</w:t>
      </w:r>
      <w:proofErr w:type="spellEnd"/>
      <w:r w:rsidRPr="00C678DD">
        <w:rPr>
          <w:rFonts w:eastAsia="Calibri"/>
          <w:color w:val="767171"/>
          <w:szCs w:val="36"/>
          <w:lang w:val="fr-FR"/>
        </w:rPr>
        <w:t xml:space="preserve"> </w:t>
      </w:r>
      <w:r w:rsidR="007471AC" w:rsidRPr="00C678DD">
        <w:rPr>
          <w:rFonts w:eastAsia="Calibri"/>
          <w:color w:val="767171"/>
          <w:szCs w:val="36"/>
          <w:lang w:val="fr-FR"/>
        </w:rPr>
        <w:t>202</w:t>
      </w:r>
      <w:r w:rsidR="0051332F" w:rsidRPr="00C678DD">
        <w:rPr>
          <w:rFonts w:eastAsia="Calibri"/>
          <w:color w:val="767171"/>
          <w:szCs w:val="36"/>
          <w:lang w:val="fr-FR"/>
        </w:rPr>
        <w:t>5</w:t>
      </w:r>
    </w:p>
    <w:p w14:paraId="367ED8A1" w14:textId="77777777" w:rsidR="00BA2267" w:rsidRPr="00C678DD" w:rsidRDefault="00BA2267" w:rsidP="00FF04A9">
      <w:pPr>
        <w:spacing w:after="160" w:line="360" w:lineRule="auto"/>
        <w:jc w:val="both"/>
        <w:rPr>
          <w:rFonts w:eastAsia="Calibri"/>
          <w:noProof/>
          <w:color w:val="767171"/>
          <w:spacing w:val="20"/>
          <w:lang w:val="en-US" w:eastAsia="en-US"/>
        </w:rPr>
      </w:pPr>
    </w:p>
    <w:p w14:paraId="7EBD7C5C" w14:textId="04EF878F" w:rsidR="00581233" w:rsidRPr="00C678DD" w:rsidRDefault="00F25A62" w:rsidP="001C7EFD">
      <w:pPr>
        <w:pStyle w:val="Estilo2"/>
        <w:rPr>
          <w:rFonts w:eastAsia="Calibri" w:cs="Times New Roman"/>
          <w:color w:val="767171"/>
          <w:spacing w:val="20"/>
          <w:szCs w:val="24"/>
          <w:lang w:val="es-DO"/>
          <w14:textFill>
            <w14:solidFill>
              <w14:srgbClr w14:val="767171">
                <w14:lumMod w14:val="75000"/>
                <w14:lumMod w14:val="50000"/>
              </w14:srgbClr>
            </w14:solidFill>
          </w14:textFill>
        </w:rPr>
      </w:pPr>
      <w:bookmarkStart w:id="4" w:name="_Toc217227469"/>
      <w:r w:rsidRPr="00C678DD">
        <w:rPr>
          <w:rFonts w:eastAsia="Calibri" w:cs="Times New Roman"/>
          <w:color w:val="767171"/>
          <w:spacing w:val="20"/>
          <w:szCs w:val="24"/>
          <w:lang w:val="es-DO"/>
          <w14:textFill>
            <w14:solidFill>
              <w14:srgbClr w14:val="767171">
                <w14:lumMod w14:val="75000"/>
                <w14:lumMod w14:val="50000"/>
              </w14:srgbClr>
            </w14:solidFill>
          </w14:textFill>
        </w:rPr>
        <w:t xml:space="preserve">2.1 </w:t>
      </w:r>
      <w:r w:rsidR="00301CCA" w:rsidRPr="00C678DD">
        <w:rPr>
          <w:rFonts w:eastAsia="Calibri" w:cs="Times New Roman"/>
          <w:color w:val="767171"/>
          <w:spacing w:val="20"/>
          <w:szCs w:val="24"/>
          <w:lang w:val="es-DO"/>
          <w14:textFill>
            <w14:solidFill>
              <w14:srgbClr w14:val="767171">
                <w14:lumMod w14:val="75000"/>
                <w14:lumMod w14:val="50000"/>
              </w14:srgbClr>
            </w14:solidFill>
          </w14:textFill>
        </w:rPr>
        <w:tab/>
      </w:r>
      <w:r w:rsidR="00581233" w:rsidRPr="00C678DD">
        <w:rPr>
          <w:rFonts w:eastAsia="Calibri" w:cs="Times New Roman"/>
          <w:color w:val="767171"/>
          <w:spacing w:val="20"/>
          <w:szCs w:val="24"/>
          <w:lang w:val="es-DO"/>
          <w14:textFill>
            <w14:solidFill>
              <w14:srgbClr w14:val="767171">
                <w14:lumMod w14:val="75000"/>
                <w14:lumMod w14:val="50000"/>
              </w14:srgbClr>
            </w14:solidFill>
          </w14:textFill>
        </w:rPr>
        <w:t>Marco filosófico institucional</w:t>
      </w:r>
      <w:bookmarkEnd w:id="4"/>
    </w:p>
    <w:p w14:paraId="6220C3C2" w14:textId="77777777" w:rsidR="00F25A62" w:rsidRPr="00C678DD" w:rsidRDefault="00F25A62" w:rsidP="00F25A62">
      <w:pPr>
        <w:rPr>
          <w:rFonts w:eastAsia="Calibri"/>
          <w:b/>
          <w:bCs/>
          <w:noProof/>
          <w:color w:val="767171"/>
          <w:spacing w:val="20"/>
          <w:lang w:eastAsia="en-US"/>
        </w:rPr>
      </w:pPr>
    </w:p>
    <w:p w14:paraId="2B3672EF" w14:textId="0769511C" w:rsidR="00581233" w:rsidRPr="00C678DD" w:rsidRDefault="00CF33D1" w:rsidP="00CF33D1">
      <w:pPr>
        <w:pStyle w:val="Prrafodelista"/>
        <w:numPr>
          <w:ilvl w:val="0"/>
          <w:numId w:val="230"/>
        </w:numPr>
        <w:spacing w:after="160"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t>Propósito Institucional (Misión)</w:t>
      </w:r>
    </w:p>
    <w:p w14:paraId="7152A384" w14:textId="0A57F917" w:rsidR="00B65801" w:rsidRPr="00C678DD" w:rsidRDefault="00CF33D1" w:rsidP="00CF33D1">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Formar líderes profesionales de nivel superior, con capacidad de destacarse en el mercado laboral y contribuir al bienestar de la comunidad, mediante la excelencia académica y la innovación.</w:t>
      </w:r>
    </w:p>
    <w:p w14:paraId="2EE2A9E1" w14:textId="77777777" w:rsidR="00B65801" w:rsidRPr="00C678DD" w:rsidRDefault="00B65801" w:rsidP="00CF33D1">
      <w:pPr>
        <w:spacing w:after="160" w:line="360" w:lineRule="auto"/>
        <w:jc w:val="both"/>
        <w:rPr>
          <w:rFonts w:eastAsia="Calibri"/>
          <w:noProof/>
          <w:color w:val="767171"/>
          <w:spacing w:val="20"/>
          <w:sz w:val="10"/>
          <w:szCs w:val="10"/>
          <w:lang w:val="es-419" w:eastAsia="en-US"/>
        </w:rPr>
      </w:pPr>
    </w:p>
    <w:p w14:paraId="063C07D3" w14:textId="676EFD88" w:rsidR="00CF33D1" w:rsidRPr="00C678DD" w:rsidRDefault="00CF33D1" w:rsidP="00CF33D1">
      <w:pPr>
        <w:pStyle w:val="Prrafodelista"/>
        <w:numPr>
          <w:ilvl w:val="0"/>
          <w:numId w:val="230"/>
        </w:numPr>
        <w:spacing w:after="160"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t>Principios Institucionales</w:t>
      </w:r>
    </w:p>
    <w:p w14:paraId="6356EEE2" w14:textId="373B4B63" w:rsidR="00CF33D1" w:rsidRPr="00C678DD" w:rsidRDefault="00FE18BD" w:rsidP="00CF33D1">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El accionar institucional del ITSC se sustenta en los siguientes principios, los cuales orientan la toma de decisiones, el diseño de la oferta académica y la prestación de los servicios educativos:</w:t>
      </w:r>
    </w:p>
    <w:p w14:paraId="208EF19D" w14:textId="77777777" w:rsidR="00B65801" w:rsidRPr="00C678DD" w:rsidRDefault="00B65801" w:rsidP="00CF33D1">
      <w:pPr>
        <w:spacing w:after="160" w:line="360" w:lineRule="auto"/>
        <w:jc w:val="both"/>
        <w:rPr>
          <w:rFonts w:eastAsia="Calibri"/>
          <w:noProof/>
          <w:color w:val="767171"/>
          <w:spacing w:val="20"/>
          <w:sz w:val="10"/>
          <w:szCs w:val="10"/>
          <w:lang w:val="es-419" w:eastAsia="en-US"/>
        </w:rPr>
      </w:pPr>
    </w:p>
    <w:p w14:paraId="616FD68F" w14:textId="77777777" w:rsidR="00FE18BD"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Accesibilidad:</w:t>
      </w:r>
      <w:r w:rsidRPr="00C678DD">
        <w:rPr>
          <w:rFonts w:eastAsia="Calibri"/>
          <w:noProof/>
          <w:color w:val="767171"/>
          <w:spacing w:val="20"/>
          <w:lang w:val="es-419" w:eastAsia="en-US"/>
        </w:rPr>
        <w:t xml:space="preserve"> Garantizar educación accesible a todos los individuos, independientemente de su origen económico, demográfico o académico, asegurando que la inscripción sea inclusiva y eliminando barreras educativas.</w:t>
      </w:r>
    </w:p>
    <w:p w14:paraId="1A870843" w14:textId="77777777" w:rsidR="00FE18BD" w:rsidRPr="00C678DD" w:rsidRDefault="00FE18BD" w:rsidP="00FE18BD">
      <w:pPr>
        <w:spacing w:after="160" w:line="360" w:lineRule="auto"/>
        <w:jc w:val="both"/>
        <w:rPr>
          <w:rFonts w:eastAsia="Calibri"/>
          <w:noProof/>
          <w:color w:val="767171"/>
          <w:spacing w:val="20"/>
          <w:sz w:val="10"/>
          <w:szCs w:val="10"/>
          <w:lang w:val="es-419" w:eastAsia="en-US"/>
        </w:rPr>
      </w:pPr>
    </w:p>
    <w:p w14:paraId="4954C3C9" w14:textId="3F097EAF" w:rsidR="00301CCA"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Aprendizaje Permanente</w:t>
      </w:r>
      <w:r w:rsidRPr="00C678DD">
        <w:rPr>
          <w:rFonts w:eastAsia="Calibri"/>
          <w:noProof/>
          <w:color w:val="767171"/>
          <w:spacing w:val="20"/>
          <w:lang w:val="es-419" w:eastAsia="en-US"/>
        </w:rPr>
        <w:t>: Fomentar una cultura de aprendizaje a lo largo de toda la vida que permita a los estudiantes y miembros de la comunidad actualizar sus habilidades continuamente y realizar aportes significativos al desarrollo de su comunidad.</w:t>
      </w:r>
    </w:p>
    <w:p w14:paraId="6A4DC854" w14:textId="77777777" w:rsidR="00301CCA" w:rsidRPr="00C678DD" w:rsidRDefault="00301CCA">
      <w:pPr>
        <w:spacing w:after="160" w:line="259" w:lineRule="auto"/>
        <w:rPr>
          <w:rFonts w:eastAsia="Calibri"/>
          <w:noProof/>
          <w:color w:val="767171"/>
          <w:spacing w:val="20"/>
          <w:lang w:val="es-419" w:eastAsia="en-US"/>
        </w:rPr>
      </w:pPr>
      <w:r w:rsidRPr="00C678DD">
        <w:rPr>
          <w:rFonts w:eastAsia="Calibri"/>
          <w:noProof/>
          <w:color w:val="767171"/>
          <w:spacing w:val="20"/>
          <w:lang w:val="es-419" w:eastAsia="en-US"/>
        </w:rPr>
        <w:br w:type="page"/>
      </w:r>
    </w:p>
    <w:p w14:paraId="04E011CB" w14:textId="39DC77AE" w:rsidR="00FE18BD"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lastRenderedPageBreak/>
        <w:t>Calidad Educativa:</w:t>
      </w:r>
      <w:r w:rsidRPr="00C678DD">
        <w:rPr>
          <w:rFonts w:eastAsia="Calibri"/>
          <w:noProof/>
          <w:color w:val="767171"/>
          <w:spacing w:val="20"/>
          <w:lang w:val="es-419" w:eastAsia="en-US"/>
        </w:rPr>
        <w:t xml:space="preserve"> Mantener el compromiso con la excelencia académica ofreciendo programas de estudio actualizados, relevantes y de alta calidad, que preparen a los estudiantes para el mercado laboral, la continuación de estudios y el pensamiento disruptivo e innovador.</w:t>
      </w:r>
    </w:p>
    <w:p w14:paraId="280A5F8C" w14:textId="77777777" w:rsidR="00AD51C9" w:rsidRPr="00C678DD" w:rsidRDefault="00AD51C9" w:rsidP="00FE18BD">
      <w:pPr>
        <w:spacing w:after="160" w:line="360" w:lineRule="auto"/>
        <w:jc w:val="both"/>
        <w:rPr>
          <w:rFonts w:eastAsia="Calibri"/>
          <w:noProof/>
          <w:color w:val="767171"/>
          <w:spacing w:val="20"/>
          <w:sz w:val="10"/>
          <w:szCs w:val="10"/>
          <w:lang w:val="es-419" w:eastAsia="en-US"/>
        </w:rPr>
      </w:pPr>
    </w:p>
    <w:p w14:paraId="231748EE" w14:textId="77777777" w:rsidR="00FE18BD" w:rsidRPr="00C678DD" w:rsidRDefault="00FE18BD" w:rsidP="00FE18BD">
      <w:pPr>
        <w:spacing w:after="160" w:line="360" w:lineRule="auto"/>
        <w:jc w:val="both"/>
        <w:rPr>
          <w:rFonts w:eastAsia="Calibri"/>
          <w:noProof/>
          <w:color w:val="767171"/>
          <w:spacing w:val="20"/>
          <w:lang w:eastAsia="en-US"/>
        </w:rPr>
      </w:pPr>
      <w:r w:rsidRPr="00C678DD">
        <w:rPr>
          <w:rFonts w:eastAsia="Calibri"/>
          <w:b/>
          <w:bCs/>
          <w:noProof/>
          <w:color w:val="767171"/>
          <w:spacing w:val="20"/>
          <w:lang w:eastAsia="en-US"/>
        </w:rPr>
        <w:t>Cooperación con los Sectores Productivo</w:t>
      </w:r>
      <w:r w:rsidRPr="00C678DD">
        <w:rPr>
          <w:rFonts w:eastAsia="Calibri"/>
          <w:noProof/>
          <w:color w:val="767171"/>
          <w:spacing w:val="20"/>
          <w:lang w:eastAsia="en-US"/>
        </w:rPr>
        <w:t>: Colaborar con el sector empresarial y la industria para garantizar que la oferta académica sea pertinente y responda a las necesidades del mercado laboral.</w:t>
      </w:r>
    </w:p>
    <w:p w14:paraId="4F559510" w14:textId="77777777" w:rsidR="00FE18BD" w:rsidRPr="00C678DD" w:rsidRDefault="00FE18BD" w:rsidP="00FE18BD">
      <w:pPr>
        <w:spacing w:after="160" w:line="360" w:lineRule="auto"/>
        <w:jc w:val="both"/>
        <w:rPr>
          <w:rFonts w:eastAsia="Calibri"/>
          <w:noProof/>
          <w:color w:val="767171"/>
          <w:spacing w:val="20"/>
          <w:sz w:val="10"/>
          <w:szCs w:val="10"/>
          <w:lang w:eastAsia="en-US"/>
        </w:rPr>
      </w:pPr>
    </w:p>
    <w:p w14:paraId="214463C3" w14:textId="77777777" w:rsidR="00FE18BD"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Diversidad e Inclusión:</w:t>
      </w:r>
      <w:r w:rsidRPr="00C678DD">
        <w:rPr>
          <w:rFonts w:eastAsia="Calibri"/>
          <w:noProof/>
          <w:color w:val="767171"/>
          <w:spacing w:val="20"/>
          <w:lang w:val="es-419" w:eastAsia="en-US"/>
        </w:rPr>
        <w:t xml:space="preserve"> Promover un ambiente de aprendizaje inclusivo y diverso, apoyando la diversidad de ideas, creencias y culturas entre el personal educativo y la población estudiantil, a través de comunidades de buenas prácticas.</w:t>
      </w:r>
    </w:p>
    <w:p w14:paraId="57B40302" w14:textId="77777777" w:rsidR="00FE18BD" w:rsidRPr="00C678DD" w:rsidRDefault="00FE18BD" w:rsidP="00FE18BD">
      <w:pPr>
        <w:spacing w:after="160" w:line="360" w:lineRule="auto"/>
        <w:jc w:val="both"/>
        <w:rPr>
          <w:rFonts w:eastAsia="Calibri"/>
          <w:noProof/>
          <w:color w:val="767171"/>
          <w:spacing w:val="20"/>
          <w:sz w:val="10"/>
          <w:szCs w:val="10"/>
          <w:lang w:val="es-419" w:eastAsia="en-US"/>
        </w:rPr>
      </w:pPr>
    </w:p>
    <w:p w14:paraId="2FE45565" w14:textId="77777777" w:rsidR="00FE18BD"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Enfoque Comunitario:</w:t>
      </w:r>
      <w:r w:rsidRPr="00C678DD">
        <w:rPr>
          <w:rFonts w:eastAsia="Calibri"/>
          <w:noProof/>
          <w:color w:val="767171"/>
          <w:spacing w:val="20"/>
          <w:lang w:val="es-419" w:eastAsia="en-US"/>
        </w:rPr>
        <w:t xml:space="preserve"> Fomentar una relación estrecha con la comunidad local y regional, mediante programas e iniciativas de participación y servicio comunitario, colaboraciones con negocios y eventos culturales, deportivos y recreativos.</w:t>
      </w:r>
    </w:p>
    <w:p w14:paraId="65ACCC38" w14:textId="77777777" w:rsidR="00FE18BD" w:rsidRPr="00C678DD" w:rsidRDefault="00FE18BD" w:rsidP="00FE18BD">
      <w:pPr>
        <w:spacing w:after="160" w:line="360" w:lineRule="auto"/>
        <w:jc w:val="both"/>
        <w:rPr>
          <w:rFonts w:eastAsia="Calibri"/>
          <w:b/>
          <w:bCs/>
          <w:noProof/>
          <w:color w:val="767171"/>
          <w:spacing w:val="20"/>
          <w:sz w:val="10"/>
          <w:szCs w:val="10"/>
          <w:lang w:val="es-419" w:eastAsia="en-US"/>
        </w:rPr>
      </w:pPr>
    </w:p>
    <w:p w14:paraId="312379F4" w14:textId="77777777" w:rsidR="00FE18BD"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Flexibilidad</w:t>
      </w:r>
      <w:r w:rsidRPr="00C678DD">
        <w:rPr>
          <w:rFonts w:eastAsia="Calibri"/>
          <w:noProof/>
          <w:color w:val="767171"/>
          <w:spacing w:val="20"/>
          <w:lang w:val="es-419" w:eastAsia="en-US"/>
        </w:rPr>
        <w:t>: Ofrecer condiciones, horarios de clases y programas de estudio flexibles para que se ajusten a las necesidades de los estudiantes, tanto los de tiempo completo, como los que trabajan, tienen familias o responsabilidades adicionales, incluyendo opciones en línea o híbridas.</w:t>
      </w:r>
    </w:p>
    <w:p w14:paraId="390A57EA" w14:textId="77777777" w:rsidR="00FE18BD" w:rsidRPr="00C678DD" w:rsidRDefault="00FE18BD" w:rsidP="00FE18BD">
      <w:pPr>
        <w:spacing w:after="160" w:line="360" w:lineRule="auto"/>
        <w:jc w:val="both"/>
        <w:rPr>
          <w:rFonts w:eastAsia="Calibri"/>
          <w:noProof/>
          <w:color w:val="767171"/>
          <w:spacing w:val="20"/>
          <w:sz w:val="10"/>
          <w:szCs w:val="10"/>
          <w:lang w:val="es-419" w:eastAsia="en-US"/>
        </w:rPr>
      </w:pPr>
    </w:p>
    <w:p w14:paraId="275CA41C" w14:textId="6518A3B0" w:rsidR="00301CCA" w:rsidRPr="00C678DD" w:rsidRDefault="00FE18BD" w:rsidP="00BB26F7">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Innovación:</w:t>
      </w:r>
      <w:r w:rsidRPr="00C678DD">
        <w:rPr>
          <w:rFonts w:eastAsia="Calibri"/>
          <w:noProof/>
          <w:color w:val="767171"/>
          <w:spacing w:val="20"/>
          <w:lang w:val="es-419" w:eastAsia="en-US"/>
        </w:rPr>
        <w:t xml:space="preserve"> Integrar e incorporar tecnología y métodos innovadores al proceso educativo, para mejorar la entrega del contenido educativo actualizado y por múltiples canales de acceso para los estudiantes.</w:t>
      </w:r>
    </w:p>
    <w:p w14:paraId="373E8C86" w14:textId="6B317ABA" w:rsidR="00FE18BD" w:rsidRPr="00C678DD" w:rsidRDefault="00FE18BD" w:rsidP="00FE18BD">
      <w:pPr>
        <w:spacing w:after="160" w:line="360" w:lineRule="auto"/>
        <w:jc w:val="both"/>
        <w:rPr>
          <w:rFonts w:eastAsia="Calibri"/>
          <w:noProof/>
          <w:color w:val="767171"/>
          <w:spacing w:val="20"/>
          <w:lang w:eastAsia="en-US"/>
        </w:rPr>
      </w:pPr>
      <w:r w:rsidRPr="00C678DD">
        <w:rPr>
          <w:rFonts w:eastAsia="Calibri"/>
          <w:b/>
          <w:bCs/>
          <w:noProof/>
          <w:color w:val="767171"/>
          <w:spacing w:val="20"/>
          <w:lang w:val="es-419" w:eastAsia="en-US"/>
        </w:rPr>
        <w:lastRenderedPageBreak/>
        <w:t>Relevancia</w:t>
      </w:r>
      <w:r w:rsidRPr="00C678DD">
        <w:rPr>
          <w:rFonts w:eastAsia="Calibri"/>
          <w:noProof/>
          <w:color w:val="767171"/>
          <w:spacing w:val="20"/>
          <w:lang w:val="es-419" w:eastAsia="en-US"/>
        </w:rPr>
        <w:t xml:space="preserve">: Desarrollar y revisar continuamente el contenido </w:t>
      </w:r>
      <w:r w:rsidRPr="00C678DD">
        <w:rPr>
          <w:rFonts w:eastAsia="Calibri"/>
          <w:noProof/>
          <w:color w:val="767171"/>
          <w:spacing w:val="20"/>
          <w:lang w:eastAsia="en-US"/>
        </w:rPr>
        <w:t>curricular para que esté alineado con las tendencias de la ciencia, tecnología y del mercado laboral, alineadas a las necesidades de la comunidad a la que sirve y al entorno global.</w:t>
      </w:r>
    </w:p>
    <w:p w14:paraId="75A1C6D8" w14:textId="77777777" w:rsidR="00FE18BD" w:rsidRPr="00C678DD" w:rsidRDefault="00FE18BD" w:rsidP="00FE18BD">
      <w:pPr>
        <w:spacing w:after="160" w:line="360" w:lineRule="auto"/>
        <w:jc w:val="both"/>
        <w:rPr>
          <w:rFonts w:eastAsia="Calibri"/>
          <w:noProof/>
          <w:color w:val="767171"/>
          <w:spacing w:val="20"/>
          <w:sz w:val="6"/>
          <w:szCs w:val="6"/>
          <w:lang w:eastAsia="en-US"/>
        </w:rPr>
      </w:pPr>
    </w:p>
    <w:p w14:paraId="5A564853" w14:textId="77777777" w:rsidR="00FE18BD"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Sostenibilidad Ambiental</w:t>
      </w:r>
      <w:r w:rsidRPr="00C678DD">
        <w:rPr>
          <w:rFonts w:eastAsia="Calibri"/>
          <w:noProof/>
          <w:color w:val="767171"/>
          <w:spacing w:val="20"/>
          <w:lang w:val="es-419" w:eastAsia="en-US"/>
        </w:rPr>
        <w:t>: Adoptar prácticas sostenibles en la gestión institucional y promover la educación sobre sostenibilidad ambiental entre los estudiantes, asegurando que la institución sea un referente en las mejores prácticas para la preservación del medio ambiente.</w:t>
      </w:r>
    </w:p>
    <w:p w14:paraId="3B217BBC" w14:textId="77777777" w:rsidR="00FE18BD" w:rsidRPr="00C678DD" w:rsidRDefault="00FE18BD" w:rsidP="00FE18BD">
      <w:pPr>
        <w:spacing w:after="160" w:line="360" w:lineRule="auto"/>
        <w:jc w:val="both"/>
        <w:rPr>
          <w:rFonts w:eastAsia="Calibri"/>
          <w:noProof/>
          <w:color w:val="767171"/>
          <w:spacing w:val="20"/>
          <w:sz w:val="6"/>
          <w:szCs w:val="6"/>
          <w:lang w:val="es-419" w:eastAsia="en-US"/>
        </w:rPr>
      </w:pPr>
    </w:p>
    <w:p w14:paraId="0E949E23" w14:textId="77777777" w:rsidR="00FE18BD"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Transferibilidad:</w:t>
      </w:r>
      <w:r w:rsidRPr="00C678DD">
        <w:rPr>
          <w:rFonts w:eastAsia="Calibri"/>
          <w:noProof/>
          <w:color w:val="767171"/>
          <w:spacing w:val="20"/>
          <w:lang w:val="es-419" w:eastAsia="en-US"/>
        </w:rPr>
        <w:t xml:space="preserve"> Establecer convenios con otras instituciones de educación superior para facilitar el reconocimiento de competencias y conocimientos, permitiendo a los estudiantes continuar su educación sin tener que repetir asignaturas.</w:t>
      </w:r>
    </w:p>
    <w:p w14:paraId="76835916" w14:textId="77777777" w:rsidR="00FE18BD" w:rsidRPr="00C678DD" w:rsidRDefault="00FE18BD" w:rsidP="00FE18BD">
      <w:pPr>
        <w:spacing w:after="160" w:line="360" w:lineRule="auto"/>
        <w:jc w:val="both"/>
        <w:rPr>
          <w:rFonts w:eastAsia="Calibri"/>
          <w:noProof/>
          <w:color w:val="767171"/>
          <w:spacing w:val="20"/>
          <w:sz w:val="6"/>
          <w:szCs w:val="6"/>
          <w:lang w:val="es-419" w:eastAsia="en-US"/>
        </w:rPr>
      </w:pPr>
    </w:p>
    <w:p w14:paraId="16013F4F" w14:textId="70E6D221" w:rsidR="00301CCA" w:rsidRPr="00C678DD" w:rsidRDefault="00FE18BD" w:rsidP="00FE18BD">
      <w:pPr>
        <w:spacing w:after="160" w:line="360" w:lineRule="auto"/>
        <w:jc w:val="both"/>
        <w:rPr>
          <w:rFonts w:eastAsia="Calibri"/>
          <w:noProof/>
          <w:color w:val="767171"/>
          <w:spacing w:val="20"/>
          <w:lang w:val="es-419" w:eastAsia="en-US"/>
        </w:rPr>
      </w:pPr>
      <w:r w:rsidRPr="00C678DD">
        <w:rPr>
          <w:rFonts w:eastAsia="Calibri"/>
          <w:b/>
          <w:bCs/>
          <w:noProof/>
          <w:color w:val="767171"/>
          <w:spacing w:val="20"/>
          <w:lang w:val="es-419" w:eastAsia="en-US"/>
        </w:rPr>
        <w:t>Transparencia y Rendición de Cuentas</w:t>
      </w:r>
      <w:r w:rsidRPr="00C678DD">
        <w:rPr>
          <w:rFonts w:eastAsia="Calibri"/>
          <w:noProof/>
          <w:color w:val="767171"/>
          <w:spacing w:val="20"/>
          <w:lang w:val="es-419" w:eastAsia="en-US"/>
        </w:rPr>
        <w:t>: Promover una gestión institucional basada en la transparencia, ética y rendición de cuentas, tanto en sus actividades académicas como en la administración de recursos, promoviendo la confianza de la comunidad y los diversos sectores interesados.</w:t>
      </w:r>
    </w:p>
    <w:p w14:paraId="79C4DAB1" w14:textId="5BBB2086" w:rsidR="006B12EC" w:rsidRPr="00C678DD" w:rsidRDefault="001C7EFD" w:rsidP="001C7EFD">
      <w:pPr>
        <w:pStyle w:val="Estilo2"/>
        <w:rPr>
          <w:rFonts w:eastAsia="Calibri" w:cs="Times New Roman"/>
          <w:color w:val="767171"/>
          <w:spacing w:val="20"/>
          <w:szCs w:val="24"/>
          <w:lang w:val="es-DO"/>
          <w14:textFill>
            <w14:solidFill>
              <w14:srgbClr w14:val="767171">
                <w14:lumMod w14:val="75000"/>
                <w14:lumMod w14:val="50000"/>
              </w14:srgbClr>
            </w14:solidFill>
          </w14:textFill>
        </w:rPr>
      </w:pPr>
      <w:bookmarkStart w:id="5" w:name="_Toc217227470"/>
      <w:r w:rsidRPr="00C678DD">
        <w:rPr>
          <w:color w:val="767171"/>
          <w:lang w:val="es-DO"/>
          <w14:textFill>
            <w14:solidFill>
              <w14:srgbClr w14:val="767171">
                <w14:lumMod w14:val="50000"/>
                <w14:lumMod w14:val="75000"/>
                <w14:lumMod w14:val="50000"/>
              </w14:srgbClr>
            </w14:solidFill>
          </w14:textFill>
        </w:rPr>
        <w:t xml:space="preserve">2.2 </w:t>
      </w:r>
      <w:r w:rsidR="00301CCA" w:rsidRPr="00C678DD">
        <w:rPr>
          <w:color w:val="767171"/>
          <w:lang w:val="es-DO"/>
          <w14:textFill>
            <w14:solidFill>
              <w14:srgbClr w14:val="767171">
                <w14:lumMod w14:val="50000"/>
                <w14:lumMod w14:val="75000"/>
                <w14:lumMod w14:val="50000"/>
              </w14:srgbClr>
            </w14:solidFill>
          </w14:textFill>
        </w:rPr>
        <w:tab/>
      </w:r>
      <w:r w:rsidR="00B54C85" w:rsidRPr="00C678DD">
        <w:rPr>
          <w:rFonts w:eastAsia="Calibri" w:cs="Times New Roman"/>
          <w:color w:val="767171"/>
          <w:spacing w:val="20"/>
          <w:szCs w:val="24"/>
          <w:lang w:val="es-DO"/>
          <w14:textFill>
            <w14:solidFill>
              <w14:srgbClr w14:val="767171">
                <w14:lumMod w14:val="75000"/>
                <w14:lumMod w14:val="50000"/>
              </w14:srgbClr>
            </w14:solidFill>
          </w14:textFill>
        </w:rPr>
        <w:t>Marco legal</w:t>
      </w:r>
      <w:bookmarkEnd w:id="5"/>
    </w:p>
    <w:p w14:paraId="1BAD2041" w14:textId="77777777" w:rsidR="00301CCA" w:rsidRPr="00C678DD" w:rsidRDefault="00301CCA" w:rsidP="00301CCA">
      <w:pPr>
        <w:rPr>
          <w:rFonts w:eastAsiaTheme="majorEastAsia"/>
          <w:noProof/>
          <w:color w:val="767171"/>
          <w:sz w:val="10"/>
          <w:szCs w:val="10"/>
        </w:rPr>
      </w:pPr>
    </w:p>
    <w:p w14:paraId="7C6C7FD2" w14:textId="69708409" w:rsidR="00301CCA" w:rsidRPr="00C678DD" w:rsidRDefault="00597B9A" w:rsidP="00301CC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El marco legal que rige las actividades del Instituto Técnico Superior Comunitario (ITSC) está constituido por un conjunto de disposiciones de carácter constitucional, legal y reglamentario que definen su naturaleza, funciones y competencias, y lo posicionan dentro del Sistema Nacional de Educación Superior de la República Dominicana. Dicho marco normativo orienta el quehacer institucional y garantiza el cumplimiento de los principios de legalidad, calidad educativa, transparencia y rendición de cuentas.</w:t>
      </w:r>
      <w:r w:rsidR="00301CCA" w:rsidRPr="00C678DD">
        <w:rPr>
          <w:rFonts w:eastAsia="Calibri"/>
          <w:noProof/>
          <w:color w:val="767171"/>
          <w:spacing w:val="20"/>
          <w:lang w:eastAsia="en-US"/>
        </w:rPr>
        <w:br w:type="page"/>
      </w:r>
    </w:p>
    <w:p w14:paraId="4758C5BD" w14:textId="7429B4AE" w:rsidR="00597B9A" w:rsidRPr="00C678DD" w:rsidRDefault="00597B9A" w:rsidP="00597B9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Entre los principales instrumentos legales que sustentan la gestión del ITSC se encuentran la Constitución de la República Dominicana, la Ley No. 139-01 de Educación Superior, Ciencia y Tecnología, el Reglamento de las Instituciones de Educación Superior aprobado mediante el Decreto No. 463-04, así como la Resolución No. 30-2012 del Ministerio de Educación Superior, Ciencia y Tecnología (MESC</w:t>
      </w:r>
      <w:r w:rsidR="00EF5095" w:rsidRPr="00C678DD">
        <w:rPr>
          <w:rFonts w:eastAsia="Calibri"/>
          <w:noProof/>
          <w:color w:val="767171"/>
          <w:spacing w:val="20"/>
          <w:lang w:eastAsia="en-US"/>
        </w:rPr>
        <w:t>Y</w:t>
      </w:r>
      <w:r w:rsidRPr="00C678DD">
        <w:rPr>
          <w:rFonts w:eastAsia="Calibri"/>
          <w:noProof/>
          <w:color w:val="767171"/>
          <w:spacing w:val="20"/>
          <w:lang w:eastAsia="en-US"/>
        </w:rPr>
        <w:t>T), mediante la cual se autoriza la creación del Instituto Técnico Superior Comunitario.</w:t>
      </w:r>
    </w:p>
    <w:p w14:paraId="33A6AFA3" w14:textId="77777777" w:rsidR="00597B9A" w:rsidRPr="00C678DD" w:rsidRDefault="00597B9A" w:rsidP="00597B9A">
      <w:pPr>
        <w:spacing w:after="160" w:line="360" w:lineRule="auto"/>
        <w:jc w:val="both"/>
        <w:rPr>
          <w:rFonts w:eastAsia="Calibri"/>
          <w:noProof/>
          <w:color w:val="767171"/>
          <w:spacing w:val="20"/>
          <w:sz w:val="10"/>
          <w:szCs w:val="10"/>
          <w:lang w:eastAsia="en-US"/>
        </w:rPr>
      </w:pPr>
    </w:p>
    <w:p w14:paraId="1CACE119" w14:textId="77777777" w:rsidR="00597B9A" w:rsidRPr="00C678DD" w:rsidRDefault="00597B9A" w:rsidP="00597B9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Constitución de la República Dominicana (2024) consagra en su artículo 63 el derecho fundamental a la educación, estableciendo que toda persona tiene derecho a una educación integral, de calidad y permanente, en igualdad de condiciones y oportunidades, sin más limitaciones que las derivadas de sus aptitudes, vocación y aspiraciones. Este mandato constitucional constituye el fundamento del accionar del ITSC como institución pública de educación técnica superior.</w:t>
      </w:r>
    </w:p>
    <w:p w14:paraId="2F44509A" w14:textId="77777777" w:rsidR="00597B9A" w:rsidRPr="00C678DD" w:rsidRDefault="00597B9A" w:rsidP="00597B9A">
      <w:pPr>
        <w:spacing w:after="160" w:line="360" w:lineRule="auto"/>
        <w:jc w:val="both"/>
        <w:rPr>
          <w:rFonts w:eastAsia="Calibri"/>
          <w:noProof/>
          <w:color w:val="767171"/>
          <w:spacing w:val="20"/>
          <w:sz w:val="10"/>
          <w:szCs w:val="10"/>
          <w:lang w:eastAsia="en-US"/>
        </w:rPr>
      </w:pPr>
    </w:p>
    <w:p w14:paraId="255DC232" w14:textId="51827728" w:rsidR="00AD01A0" w:rsidRPr="00C678DD" w:rsidRDefault="00597B9A" w:rsidP="00AD01A0">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Por su parte, la Ley No. 139-01 de Educación Superior, Ciencia y Tecnología regula el Sistema Nacional de Educación Superior y reconoce la educación de nivel técnico superior como una de las modalidades formativas que lo integran. En distintos artículos, la referida ley define la educación superior como un proceso</w:t>
      </w:r>
      <w:r w:rsidR="00301CCA" w:rsidRPr="00C678DD">
        <w:rPr>
          <w:rFonts w:eastAsia="Calibri"/>
          <w:noProof/>
          <w:color w:val="767171"/>
          <w:spacing w:val="20"/>
          <w:lang w:eastAsia="en-US"/>
        </w:rPr>
        <w:t xml:space="preserve"> </w:t>
      </w:r>
      <w:r w:rsidRPr="00C678DD">
        <w:rPr>
          <w:rFonts w:eastAsia="Calibri"/>
          <w:noProof/>
          <w:color w:val="767171"/>
          <w:spacing w:val="20"/>
          <w:lang w:eastAsia="en-US"/>
        </w:rPr>
        <w:t>permanente que se realiza con posterioridad a la educación media, conducente a la obtención de títulos de nivel técnico superior, grado y postgrado. Asimismo, establece que las instituciones de educación superior tienen entre sus propósitos fundamentales la formación de técnicos y profesionales, la contribución al desarrollo de la ciencia y la tecnología, la educación permanente y el servicio a la sociedad.</w:t>
      </w:r>
      <w:r w:rsidR="00AD01A0" w:rsidRPr="00C678DD">
        <w:rPr>
          <w:rFonts w:eastAsia="Calibri"/>
          <w:noProof/>
          <w:color w:val="767171"/>
          <w:spacing w:val="20"/>
          <w:lang w:eastAsia="en-US"/>
        </w:rPr>
        <w:br w:type="page"/>
      </w:r>
    </w:p>
    <w:p w14:paraId="1CFD0AF7" w14:textId="6F4E10FB" w:rsidR="00597B9A" w:rsidRPr="00C678DD" w:rsidRDefault="00597B9A" w:rsidP="00597B9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La Ley No. 139-01 también establece que la titulación de nivel técnico superior es avalada por el Ministerio de Educación Superior, Ciencia y Tecnología (MESC</w:t>
      </w:r>
      <w:r w:rsidR="00EF5095" w:rsidRPr="00C678DD">
        <w:rPr>
          <w:rFonts w:eastAsia="Calibri"/>
          <w:noProof/>
          <w:color w:val="767171"/>
          <w:spacing w:val="20"/>
          <w:lang w:eastAsia="en-US"/>
        </w:rPr>
        <w:t>Y</w:t>
      </w:r>
      <w:r w:rsidRPr="00C678DD">
        <w:rPr>
          <w:rFonts w:eastAsia="Calibri"/>
          <w:noProof/>
          <w:color w:val="767171"/>
          <w:spacing w:val="20"/>
          <w:lang w:eastAsia="en-US"/>
        </w:rPr>
        <w:t>T) y emitida por las instituciones de educación superior debidamente autorizadas, dentro de un continuo formativo que articula los niveles medio, técnico superior, grado y postgrado, fortaleciendo la movilidad académica y la pertinencia de la oferta educativa.</w:t>
      </w:r>
    </w:p>
    <w:p w14:paraId="329A6CEA" w14:textId="77777777" w:rsidR="00597B9A" w:rsidRPr="00C678DD" w:rsidRDefault="00597B9A" w:rsidP="00597B9A">
      <w:pPr>
        <w:spacing w:after="160" w:line="360" w:lineRule="auto"/>
        <w:jc w:val="both"/>
        <w:rPr>
          <w:rFonts w:eastAsia="Calibri"/>
          <w:noProof/>
          <w:color w:val="767171"/>
          <w:spacing w:val="20"/>
          <w:sz w:val="10"/>
          <w:szCs w:val="10"/>
          <w:lang w:eastAsia="en-US"/>
        </w:rPr>
      </w:pPr>
    </w:p>
    <w:p w14:paraId="6D7C37A0" w14:textId="695115E9" w:rsidR="006B12EC" w:rsidRPr="00C678DD" w:rsidRDefault="00597B9A" w:rsidP="00597B9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conjunto, este marco legal sustenta la misión institucional del ITSC, orienta su gestión académica, administrativa y financiera, y garantiza el desarrollo de sus funciones en coherencia con las políticas públicas del sector educación, los principios de calidad y equidad, y los compromisos de transparencia y rendición de cuentas ante la ciudadanía.</w:t>
      </w:r>
    </w:p>
    <w:p w14:paraId="435CEFFA" w14:textId="77777777" w:rsidR="00AD51C9" w:rsidRPr="00C678DD" w:rsidRDefault="00AD51C9" w:rsidP="00AA1F78">
      <w:pPr>
        <w:spacing w:after="160" w:line="360" w:lineRule="auto"/>
        <w:jc w:val="both"/>
        <w:rPr>
          <w:rFonts w:eastAsia="Calibri"/>
          <w:noProof/>
          <w:color w:val="767171"/>
          <w:spacing w:val="20"/>
          <w:sz w:val="10"/>
          <w:szCs w:val="10"/>
          <w:lang w:eastAsia="en-US"/>
        </w:rPr>
      </w:pPr>
    </w:p>
    <w:p w14:paraId="70EB73B6" w14:textId="6D47662A" w:rsidR="00C927DA" w:rsidRPr="00C678DD" w:rsidRDefault="00C927DA" w:rsidP="001C7EFD">
      <w:pPr>
        <w:pStyle w:val="Estilo2"/>
        <w:rPr>
          <w:rFonts w:eastAsia="Calibri" w:cs="Times New Roman"/>
          <w:color w:val="767171"/>
          <w:spacing w:val="20"/>
          <w:szCs w:val="24"/>
          <w:lang w:val="es-DO"/>
          <w14:textFill>
            <w14:solidFill>
              <w14:srgbClr w14:val="767171">
                <w14:lumMod w14:val="75000"/>
                <w14:lumMod w14:val="50000"/>
              </w14:srgbClr>
            </w14:solidFill>
          </w14:textFill>
        </w:rPr>
      </w:pPr>
      <w:r w:rsidRPr="00C678DD">
        <w:rPr>
          <w:color w:val="767171"/>
          <w:lang w:val="es-DO"/>
          <w14:textFill>
            <w14:solidFill>
              <w14:srgbClr w14:val="767171">
                <w14:lumMod w14:val="50000"/>
                <w14:lumMod w14:val="75000"/>
                <w14:lumMod w14:val="50000"/>
              </w14:srgbClr>
            </w14:solidFill>
          </w14:textFill>
        </w:rPr>
        <w:t xml:space="preserve"> </w:t>
      </w:r>
      <w:bookmarkStart w:id="6" w:name="_Toc217227471"/>
      <w:r w:rsidR="001C7EFD" w:rsidRPr="00C678DD">
        <w:rPr>
          <w:color w:val="767171"/>
          <w:lang w:val="es-DO"/>
          <w14:textFill>
            <w14:solidFill>
              <w14:srgbClr w14:val="767171">
                <w14:lumMod w14:val="50000"/>
                <w14:lumMod w14:val="75000"/>
                <w14:lumMod w14:val="50000"/>
              </w14:srgbClr>
            </w14:solidFill>
          </w14:textFill>
        </w:rPr>
        <w:t xml:space="preserve">2.3 </w:t>
      </w:r>
      <w:r w:rsidR="00301CCA" w:rsidRPr="00C678DD">
        <w:rPr>
          <w:color w:val="767171"/>
          <w:lang w:val="es-DO"/>
          <w14:textFill>
            <w14:solidFill>
              <w14:srgbClr w14:val="767171">
                <w14:lumMod w14:val="50000"/>
                <w14:lumMod w14:val="75000"/>
                <w14:lumMod w14:val="50000"/>
              </w14:srgbClr>
            </w14:solidFill>
          </w14:textFill>
        </w:rPr>
        <w:tab/>
      </w:r>
      <w:r w:rsidRPr="00C678DD">
        <w:rPr>
          <w:rFonts w:eastAsia="Calibri" w:cs="Times New Roman"/>
          <w:color w:val="767171"/>
          <w:spacing w:val="20"/>
          <w:szCs w:val="24"/>
          <w:lang w:val="es-DO"/>
          <w14:textFill>
            <w14:solidFill>
              <w14:srgbClr w14:val="767171">
                <w14:lumMod w14:val="75000"/>
                <w14:lumMod w14:val="50000"/>
              </w14:srgbClr>
            </w14:solidFill>
          </w14:textFill>
        </w:rPr>
        <w:t>Estructura Organizativa</w:t>
      </w:r>
      <w:bookmarkEnd w:id="6"/>
    </w:p>
    <w:p w14:paraId="2805DA26" w14:textId="77777777" w:rsidR="00301CCA" w:rsidRPr="00C678DD" w:rsidRDefault="00301CCA" w:rsidP="00301CCA">
      <w:pPr>
        <w:rPr>
          <w:rFonts w:eastAsiaTheme="majorEastAsia"/>
          <w:noProof/>
          <w:color w:val="767171"/>
          <w:sz w:val="16"/>
          <w:szCs w:val="16"/>
          <w:lang w:val="es-ES"/>
        </w:rPr>
      </w:pPr>
    </w:p>
    <w:p w14:paraId="4D6668ED" w14:textId="654FE001" w:rsidR="00AD01A0" w:rsidRPr="00C678DD" w:rsidRDefault="007F69E7" w:rsidP="007F69E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estructura organizativa del Instituto Técnico Superior Comunitario (ITSC) se encuentra formalmente definida en su Manual Organizacional de Funciones (MOF) y responde a un modelo de gestión que distingue claramente las unidades normativas y de máxima dirección, las unidades consultivas y asesoras, las unidades de apoyo y las unidades sustantivas y operativas, garantizando coherencia funcional, jerarquía institucional y adecuada coordinación de los procesos misionales y de apoyo.</w:t>
      </w:r>
    </w:p>
    <w:p w14:paraId="44517E40" w14:textId="5910D7B5" w:rsidR="00AD01A0" w:rsidRPr="00C678DD" w:rsidRDefault="00AD01A0">
      <w:pPr>
        <w:spacing w:after="160" w:line="259" w:lineRule="auto"/>
        <w:rPr>
          <w:rFonts w:eastAsia="Calibri"/>
          <w:noProof/>
          <w:color w:val="767171"/>
          <w:spacing w:val="20"/>
          <w:sz w:val="10"/>
          <w:szCs w:val="10"/>
          <w:lang w:eastAsia="en-US"/>
        </w:rPr>
      </w:pPr>
    </w:p>
    <w:p w14:paraId="6CD42D81" w14:textId="77777777" w:rsidR="007F69E7" w:rsidRPr="00C678DD" w:rsidRDefault="007F69E7" w:rsidP="007F69E7">
      <w:p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Unidades normativas y de máxima dirección</w:t>
      </w:r>
    </w:p>
    <w:p w14:paraId="22E28CCD" w14:textId="085D70E7" w:rsidR="00643838" w:rsidRPr="00C678DD" w:rsidRDefault="007F69E7" w:rsidP="007F69E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conducción estratégica y la toma de decisiones institucionales recaen en las siguientes instancias:</w:t>
      </w:r>
    </w:p>
    <w:p w14:paraId="4DD377F5" w14:textId="1D203FB9"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314A5216" w14:textId="5254C1F4" w:rsidR="007F69E7" w:rsidRPr="00C678DD" w:rsidRDefault="007F69E7" w:rsidP="00643838">
      <w:pPr>
        <w:numPr>
          <w:ilvl w:val="0"/>
          <w:numId w:val="236"/>
        </w:numPr>
        <w:spacing w:after="160"/>
        <w:jc w:val="both"/>
        <w:rPr>
          <w:rFonts w:eastAsia="Calibri"/>
          <w:noProof/>
          <w:color w:val="767171"/>
          <w:spacing w:val="20"/>
          <w:lang w:eastAsia="en-US"/>
        </w:rPr>
      </w:pPr>
      <w:r w:rsidRPr="00C678DD">
        <w:rPr>
          <w:rFonts w:eastAsia="Calibri"/>
          <w:noProof/>
          <w:color w:val="767171"/>
          <w:spacing w:val="20"/>
          <w:lang w:eastAsia="en-US"/>
        </w:rPr>
        <w:lastRenderedPageBreak/>
        <w:t>Junta Directiva</w:t>
      </w:r>
    </w:p>
    <w:p w14:paraId="05E3FDA4" w14:textId="77777777" w:rsidR="007F69E7" w:rsidRPr="00C678DD" w:rsidRDefault="007F69E7" w:rsidP="008C52E5">
      <w:pPr>
        <w:numPr>
          <w:ilvl w:val="0"/>
          <w:numId w:val="236"/>
        </w:numPr>
        <w:spacing w:after="160"/>
        <w:jc w:val="both"/>
        <w:rPr>
          <w:rFonts w:eastAsia="Calibri"/>
          <w:noProof/>
          <w:color w:val="767171"/>
          <w:spacing w:val="20"/>
          <w:lang w:eastAsia="en-US"/>
        </w:rPr>
      </w:pPr>
      <w:r w:rsidRPr="00C678DD">
        <w:rPr>
          <w:rFonts w:eastAsia="Calibri"/>
          <w:noProof/>
          <w:color w:val="767171"/>
          <w:spacing w:val="20"/>
          <w:lang w:eastAsia="en-US"/>
        </w:rPr>
        <w:t>Despacho del Rector</w:t>
      </w:r>
    </w:p>
    <w:p w14:paraId="168639CC" w14:textId="77777777" w:rsidR="007F69E7" w:rsidRPr="00C678DD" w:rsidRDefault="007F69E7" w:rsidP="008C52E5">
      <w:pPr>
        <w:numPr>
          <w:ilvl w:val="0"/>
          <w:numId w:val="236"/>
        </w:numPr>
        <w:spacing w:after="160"/>
        <w:jc w:val="both"/>
        <w:rPr>
          <w:rFonts w:eastAsia="Calibri"/>
          <w:noProof/>
          <w:color w:val="767171"/>
          <w:spacing w:val="20"/>
          <w:lang w:eastAsia="en-US"/>
        </w:rPr>
      </w:pPr>
      <w:r w:rsidRPr="00C678DD">
        <w:rPr>
          <w:rFonts w:eastAsia="Calibri"/>
          <w:noProof/>
          <w:color w:val="767171"/>
          <w:spacing w:val="20"/>
          <w:lang w:eastAsia="en-US"/>
        </w:rPr>
        <w:t>Consejo de Directores</w:t>
      </w:r>
    </w:p>
    <w:p w14:paraId="366409F2" w14:textId="77777777" w:rsidR="007F69E7" w:rsidRPr="00C678DD" w:rsidRDefault="007F69E7" w:rsidP="008C52E5">
      <w:pPr>
        <w:numPr>
          <w:ilvl w:val="0"/>
          <w:numId w:val="236"/>
        </w:numPr>
        <w:spacing w:after="160"/>
        <w:jc w:val="both"/>
        <w:rPr>
          <w:rFonts w:eastAsia="Calibri"/>
          <w:noProof/>
          <w:color w:val="767171"/>
          <w:spacing w:val="20"/>
          <w:lang w:eastAsia="en-US"/>
        </w:rPr>
      </w:pPr>
      <w:r w:rsidRPr="00C678DD">
        <w:rPr>
          <w:rFonts w:eastAsia="Calibri"/>
          <w:noProof/>
          <w:color w:val="767171"/>
          <w:spacing w:val="20"/>
          <w:lang w:eastAsia="en-US"/>
        </w:rPr>
        <w:t>Vicerrectoría Académica</w:t>
      </w:r>
    </w:p>
    <w:p w14:paraId="36DE63A7" w14:textId="77777777" w:rsidR="007F69E7" w:rsidRPr="00C678DD" w:rsidRDefault="007F69E7" w:rsidP="008C52E5">
      <w:pPr>
        <w:numPr>
          <w:ilvl w:val="0"/>
          <w:numId w:val="236"/>
        </w:numPr>
        <w:spacing w:after="160"/>
        <w:jc w:val="both"/>
        <w:rPr>
          <w:rFonts w:eastAsia="Calibri"/>
          <w:noProof/>
          <w:color w:val="767171"/>
          <w:spacing w:val="20"/>
          <w:lang w:eastAsia="en-US"/>
        </w:rPr>
      </w:pPr>
      <w:r w:rsidRPr="00C678DD">
        <w:rPr>
          <w:rFonts w:eastAsia="Calibri"/>
          <w:noProof/>
          <w:color w:val="767171"/>
          <w:spacing w:val="20"/>
          <w:lang w:eastAsia="en-US"/>
        </w:rPr>
        <w:t>Vicerrectoría de Investigación, Desarrollo e Innovación</w:t>
      </w:r>
    </w:p>
    <w:p w14:paraId="0CA1D63D" w14:textId="77777777" w:rsidR="007F69E7" w:rsidRPr="00C678DD" w:rsidRDefault="007F69E7" w:rsidP="008C52E5">
      <w:pPr>
        <w:numPr>
          <w:ilvl w:val="0"/>
          <w:numId w:val="236"/>
        </w:numPr>
        <w:spacing w:after="160"/>
        <w:jc w:val="both"/>
        <w:rPr>
          <w:rFonts w:eastAsia="Calibri"/>
          <w:noProof/>
          <w:color w:val="767171"/>
          <w:spacing w:val="20"/>
          <w:lang w:eastAsia="en-US"/>
        </w:rPr>
      </w:pPr>
      <w:r w:rsidRPr="00C678DD">
        <w:rPr>
          <w:rFonts w:eastAsia="Calibri"/>
          <w:noProof/>
          <w:color w:val="767171"/>
          <w:spacing w:val="20"/>
          <w:lang w:eastAsia="en-US"/>
        </w:rPr>
        <w:t>Vicerrectoría de Vinculación y Extensión</w:t>
      </w:r>
    </w:p>
    <w:p w14:paraId="37A48A19" w14:textId="77777777" w:rsidR="007F69E7" w:rsidRPr="00C678DD" w:rsidRDefault="007F69E7" w:rsidP="008C52E5">
      <w:pPr>
        <w:numPr>
          <w:ilvl w:val="0"/>
          <w:numId w:val="236"/>
        </w:numPr>
        <w:spacing w:after="160"/>
        <w:jc w:val="both"/>
        <w:rPr>
          <w:rFonts w:eastAsia="Calibri"/>
          <w:noProof/>
          <w:color w:val="767171"/>
          <w:spacing w:val="20"/>
          <w:lang w:eastAsia="en-US"/>
        </w:rPr>
      </w:pPr>
      <w:r w:rsidRPr="00C678DD">
        <w:rPr>
          <w:rFonts w:eastAsia="Calibri"/>
          <w:noProof/>
          <w:color w:val="767171"/>
          <w:spacing w:val="20"/>
          <w:lang w:eastAsia="en-US"/>
        </w:rPr>
        <w:t>Vicerrectoría Administrativa y Financiera</w:t>
      </w:r>
    </w:p>
    <w:p w14:paraId="7D05AF0A" w14:textId="77777777" w:rsidR="00B65801" w:rsidRPr="00C678DD" w:rsidRDefault="00B65801" w:rsidP="00B65801">
      <w:pPr>
        <w:spacing w:after="160" w:line="360" w:lineRule="auto"/>
        <w:ind w:left="720"/>
        <w:jc w:val="both"/>
        <w:rPr>
          <w:rFonts w:eastAsia="Calibri"/>
          <w:noProof/>
          <w:color w:val="767171"/>
          <w:spacing w:val="20"/>
          <w:sz w:val="10"/>
          <w:szCs w:val="10"/>
          <w:lang w:eastAsia="en-US"/>
        </w:rPr>
      </w:pPr>
    </w:p>
    <w:p w14:paraId="3E52B3CE" w14:textId="77777777" w:rsidR="007F69E7" w:rsidRPr="00C678DD" w:rsidRDefault="007F69E7" w:rsidP="007F69E7">
      <w:p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Unidades consultivas y asesoras</w:t>
      </w:r>
    </w:p>
    <w:p w14:paraId="05C8ADB2" w14:textId="77777777" w:rsidR="007F69E7" w:rsidRPr="00C678DD" w:rsidRDefault="007F69E7" w:rsidP="007F69E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Estas unidades brindan asesoría especializada y soporte normativo a la alta dirección y a las áreas misionales:</w:t>
      </w:r>
    </w:p>
    <w:p w14:paraId="7EBC408E" w14:textId="77777777" w:rsidR="007F69E7" w:rsidRPr="00C678DD" w:rsidRDefault="007F69E7" w:rsidP="007F69E7">
      <w:pPr>
        <w:numPr>
          <w:ilvl w:val="0"/>
          <w:numId w:val="237"/>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Oficina de Acceso a la Información Pública</w:t>
      </w:r>
    </w:p>
    <w:p w14:paraId="17057EF3" w14:textId="77777777" w:rsidR="007F69E7" w:rsidRPr="00C678DD" w:rsidRDefault="007F69E7" w:rsidP="007F69E7">
      <w:pPr>
        <w:numPr>
          <w:ilvl w:val="0"/>
          <w:numId w:val="237"/>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Dirección Jurídica, con su Departamento de Contratos</w:t>
      </w:r>
    </w:p>
    <w:p w14:paraId="48E3F164" w14:textId="77777777" w:rsidR="007F69E7" w:rsidRPr="00C678DD" w:rsidRDefault="007F69E7" w:rsidP="007F69E7">
      <w:pPr>
        <w:numPr>
          <w:ilvl w:val="0"/>
          <w:numId w:val="237"/>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Dirección de Comunicaciones, integrada por los departamentos de Medios y Prensa, Comunicación Digital y Social Media, y Radio ITSC</w:t>
      </w:r>
    </w:p>
    <w:p w14:paraId="37AE3BC6" w14:textId="77777777" w:rsidR="00881DC5" w:rsidRPr="00C678DD" w:rsidRDefault="007F69E7" w:rsidP="00781CA2">
      <w:pPr>
        <w:numPr>
          <w:ilvl w:val="0"/>
          <w:numId w:val="237"/>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Dirección de Recursos Humanos, con los departamentos de Organización del Trabajo y Compensación, Reclutamiento y Selección, Desempeño y Capacitación, y Registro, Control y </w:t>
      </w:r>
    </w:p>
    <w:p w14:paraId="6BB05D3F" w14:textId="3237F478" w:rsidR="007F69E7" w:rsidRPr="00C678DD" w:rsidRDefault="007F69E7" w:rsidP="00781CA2">
      <w:pPr>
        <w:spacing w:after="160" w:line="360" w:lineRule="auto"/>
        <w:ind w:left="720"/>
        <w:jc w:val="both"/>
        <w:rPr>
          <w:rFonts w:eastAsia="Calibri"/>
          <w:noProof/>
          <w:color w:val="767171"/>
          <w:spacing w:val="20"/>
          <w:lang w:eastAsia="en-US"/>
        </w:rPr>
      </w:pPr>
      <w:r w:rsidRPr="00C678DD">
        <w:rPr>
          <w:rFonts w:eastAsia="Calibri"/>
          <w:noProof/>
          <w:color w:val="767171"/>
          <w:spacing w:val="20"/>
          <w:lang w:eastAsia="en-US"/>
        </w:rPr>
        <w:t>Nómina</w:t>
      </w:r>
      <w:r w:rsidR="00881DC5" w:rsidRPr="00C678DD">
        <w:rPr>
          <w:rFonts w:eastAsia="Calibri"/>
          <w:noProof/>
          <w:color w:val="767171"/>
          <w:spacing w:val="20"/>
          <w:lang w:eastAsia="en-US"/>
        </w:rPr>
        <w:t>.</w:t>
      </w:r>
    </w:p>
    <w:p w14:paraId="75FC1A0E" w14:textId="418C91FC" w:rsidR="00AD01A0" w:rsidRPr="00C678DD" w:rsidRDefault="007F69E7" w:rsidP="00781CA2">
      <w:pPr>
        <w:numPr>
          <w:ilvl w:val="0"/>
          <w:numId w:val="237"/>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Dirección de Planificación y Desarrollo, que incluye los departamentos de Formulación, Monitoreo y Evaluación de Planes, Programas y Proyectos, Desarrollo Institucional y Calidad en la Gestión</w:t>
      </w:r>
      <w:r w:rsidR="00B65801" w:rsidRPr="00C678DD">
        <w:rPr>
          <w:rFonts w:eastAsia="Calibri"/>
          <w:noProof/>
          <w:color w:val="767171"/>
          <w:spacing w:val="20"/>
          <w:lang w:eastAsia="en-US"/>
        </w:rPr>
        <w:t>.</w:t>
      </w:r>
      <w:r w:rsidR="00AD01A0" w:rsidRPr="00C678DD">
        <w:rPr>
          <w:rFonts w:eastAsia="Calibri"/>
          <w:noProof/>
          <w:color w:val="767171"/>
          <w:spacing w:val="20"/>
          <w:lang w:eastAsia="en-US"/>
        </w:rPr>
        <w:br w:type="page"/>
      </w:r>
    </w:p>
    <w:p w14:paraId="68E37B59" w14:textId="77777777" w:rsidR="007F69E7" w:rsidRPr="00C678DD" w:rsidRDefault="007F69E7" w:rsidP="007F69E7">
      <w:p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Unidades de apoyo</w:t>
      </w:r>
    </w:p>
    <w:p w14:paraId="79FFE34A" w14:textId="77777777" w:rsidR="007F69E7" w:rsidRPr="00C678DD" w:rsidRDefault="007F69E7" w:rsidP="007F69E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Las unidades de apoyo aseguran la operatividad administrativa, financiera, tecnológica y logística de la institución, entre las que se incluyen:</w:t>
      </w:r>
    </w:p>
    <w:p w14:paraId="68BF858B" w14:textId="77777777" w:rsidR="007F69E7" w:rsidRPr="00C678DD" w:rsidRDefault="007F69E7" w:rsidP="007F69E7">
      <w:pPr>
        <w:numPr>
          <w:ilvl w:val="0"/>
          <w:numId w:val="23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Vicerrectoría Administrativa y Financiera, con las direcciones Administrativa, Financiera y de Infraestructura y Mantenimiento, así como sus respectivos departamentos operativos</w:t>
      </w:r>
    </w:p>
    <w:p w14:paraId="1673027C" w14:textId="77777777" w:rsidR="007F69E7" w:rsidRPr="00C678DD" w:rsidRDefault="007F69E7" w:rsidP="007F69E7">
      <w:pPr>
        <w:numPr>
          <w:ilvl w:val="0"/>
          <w:numId w:val="23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Dirección de Transformación Digital</w:t>
      </w:r>
    </w:p>
    <w:p w14:paraId="5533127B" w14:textId="77777777" w:rsidR="007F69E7" w:rsidRPr="00C678DD" w:rsidRDefault="007F69E7" w:rsidP="007F69E7">
      <w:pPr>
        <w:numPr>
          <w:ilvl w:val="0"/>
          <w:numId w:val="23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Dirección de Ciberseguridad</w:t>
      </w:r>
    </w:p>
    <w:p w14:paraId="2358E4CF" w14:textId="77777777" w:rsidR="007F69E7" w:rsidRPr="00C678DD" w:rsidRDefault="007F69E7" w:rsidP="007F69E7">
      <w:pPr>
        <w:numPr>
          <w:ilvl w:val="0"/>
          <w:numId w:val="23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Dirección de Despacho</w:t>
      </w:r>
    </w:p>
    <w:p w14:paraId="244E90CC" w14:textId="77777777" w:rsidR="007F69E7" w:rsidRPr="00C678DD" w:rsidRDefault="007F69E7" w:rsidP="007F69E7">
      <w:pPr>
        <w:numPr>
          <w:ilvl w:val="0"/>
          <w:numId w:val="23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Dirección de Protocolo y Eventos</w:t>
      </w:r>
    </w:p>
    <w:p w14:paraId="7515B367" w14:textId="77777777" w:rsidR="007F69E7" w:rsidRPr="00C678DD" w:rsidRDefault="007F69E7" w:rsidP="007F69E7">
      <w:pPr>
        <w:numPr>
          <w:ilvl w:val="0"/>
          <w:numId w:val="23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Departamento de Seguridad Física</w:t>
      </w:r>
    </w:p>
    <w:p w14:paraId="5C9079B1" w14:textId="77777777" w:rsidR="007F69E7" w:rsidRPr="00C678DD" w:rsidRDefault="007F69E7" w:rsidP="007F69E7">
      <w:pPr>
        <w:numPr>
          <w:ilvl w:val="0"/>
          <w:numId w:val="23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Departamento de Cooperación</w:t>
      </w:r>
    </w:p>
    <w:p w14:paraId="596C783E" w14:textId="77777777" w:rsidR="00B65801" w:rsidRPr="00C678DD" w:rsidRDefault="00B65801" w:rsidP="00AD51C9">
      <w:pPr>
        <w:spacing w:after="160" w:line="360" w:lineRule="auto"/>
        <w:jc w:val="both"/>
        <w:rPr>
          <w:rFonts w:eastAsia="Calibri"/>
          <w:noProof/>
          <w:color w:val="767171"/>
          <w:spacing w:val="20"/>
          <w:sz w:val="10"/>
          <w:szCs w:val="10"/>
          <w:lang w:eastAsia="en-US"/>
        </w:rPr>
      </w:pPr>
    </w:p>
    <w:p w14:paraId="2D995E22" w14:textId="77777777" w:rsidR="007F69E7" w:rsidRPr="00C678DD" w:rsidRDefault="007F69E7" w:rsidP="007F69E7">
      <w:p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Unidades sustantivas y operativas</w:t>
      </w:r>
    </w:p>
    <w:p w14:paraId="6FBD083A" w14:textId="77777777" w:rsidR="007F69E7" w:rsidRPr="00C678DD" w:rsidRDefault="007F69E7" w:rsidP="007F69E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Las unidades sustantivas y operativas son responsables de la ejecución directa de la misión institucional en los ámbitos académico, de investigación, innovación, vinculación y extensión:</w:t>
      </w:r>
    </w:p>
    <w:p w14:paraId="41F19D05" w14:textId="3866A9E2" w:rsidR="007F69E7" w:rsidRPr="00C678DD" w:rsidRDefault="007F69E7" w:rsidP="007F69E7">
      <w:pPr>
        <w:numPr>
          <w:ilvl w:val="0"/>
          <w:numId w:val="23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Vicerrectoría de Investigación, Desarrollo e Innovación, con las direcciones de Investigación y Desarrollo, Ciencia de Datos, Credenciales y Formación Permanente, y el Centro de Innovación y Emprendimiento</w:t>
      </w:r>
      <w:r w:rsidR="008C52E5" w:rsidRPr="00C678DD">
        <w:rPr>
          <w:rFonts w:eastAsia="Calibri"/>
          <w:noProof/>
          <w:color w:val="767171"/>
          <w:spacing w:val="20"/>
          <w:lang w:eastAsia="en-US"/>
        </w:rPr>
        <w:t>.</w:t>
      </w:r>
    </w:p>
    <w:p w14:paraId="634D8326" w14:textId="2E845479" w:rsidR="005C6623" w:rsidRPr="00C678DD" w:rsidRDefault="007F69E7" w:rsidP="005C6623">
      <w:pPr>
        <w:numPr>
          <w:ilvl w:val="0"/>
          <w:numId w:val="23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Vicerrectoría Académica, que integra las direcciones de Registro, Admisiones, Académica, Educación Virtual, Servicios, Academia de Idiomas y Dirección de Escuela</w:t>
      </w:r>
      <w:r w:rsidR="008C52E5" w:rsidRPr="00C678DD">
        <w:rPr>
          <w:rFonts w:eastAsia="Calibri"/>
          <w:noProof/>
          <w:color w:val="767171"/>
          <w:spacing w:val="20"/>
          <w:lang w:eastAsia="en-US"/>
        </w:rPr>
        <w:t>.</w:t>
      </w:r>
      <w:r w:rsidR="005C6623" w:rsidRPr="00C678DD">
        <w:rPr>
          <w:rFonts w:eastAsia="Calibri"/>
          <w:noProof/>
          <w:color w:val="767171"/>
          <w:spacing w:val="20"/>
          <w:lang w:eastAsia="en-US"/>
        </w:rPr>
        <w:br w:type="page"/>
      </w:r>
    </w:p>
    <w:p w14:paraId="1E0A3758" w14:textId="5C81796A" w:rsidR="00C837C2" w:rsidRPr="00C678DD" w:rsidRDefault="007F69E7" w:rsidP="00C837C2">
      <w:pPr>
        <w:numPr>
          <w:ilvl w:val="0"/>
          <w:numId w:val="23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Vicerrectoría de Vinculación y Extensión, con las direcciones de Vinculación con la Comunidad, Relación con el Sector Productivo, Arte y Cultura, así como los departamentos de Desarrollo Sociocomunitario y Deporte</w:t>
      </w:r>
      <w:r w:rsidR="008C52E5" w:rsidRPr="00C678DD">
        <w:rPr>
          <w:rFonts w:eastAsia="Calibri"/>
          <w:noProof/>
          <w:color w:val="767171"/>
          <w:spacing w:val="20"/>
          <w:lang w:eastAsia="en-US"/>
        </w:rPr>
        <w:t>.</w:t>
      </w:r>
    </w:p>
    <w:p w14:paraId="47C4A02A" w14:textId="77777777" w:rsidR="00EF54B7" w:rsidRPr="00C678DD" w:rsidRDefault="00EF54B7" w:rsidP="00EF54B7">
      <w:pPr>
        <w:spacing w:after="160" w:line="360" w:lineRule="auto"/>
        <w:ind w:left="720"/>
        <w:jc w:val="both"/>
        <w:rPr>
          <w:rFonts w:eastAsia="Calibri"/>
          <w:noProof/>
          <w:color w:val="767171"/>
          <w:spacing w:val="20"/>
          <w:sz w:val="10"/>
          <w:szCs w:val="10"/>
          <w:lang w:eastAsia="en-US"/>
        </w:rPr>
      </w:pPr>
    </w:p>
    <w:p w14:paraId="1FAEF47A" w14:textId="449CCDB6" w:rsidR="00EF54B7" w:rsidRPr="00C678DD" w:rsidRDefault="00EF54B7" w:rsidP="00EF54B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Los principales funcionarios del instituto son los siguientes:</w:t>
      </w:r>
    </w:p>
    <w:p w14:paraId="15E5B3BB" w14:textId="3F98771D" w:rsidR="00EF54B7" w:rsidRPr="00C678DD" w:rsidRDefault="00EF54B7" w:rsidP="00EF54B7">
      <w:pPr>
        <w:pStyle w:val="Prrafodelista"/>
        <w:numPr>
          <w:ilvl w:val="0"/>
          <w:numId w:val="24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Dr. José Ramón Holguín Brito, Rector.</w:t>
      </w:r>
    </w:p>
    <w:p w14:paraId="282CC462" w14:textId="0EC590FD" w:rsidR="00EF54B7" w:rsidRPr="00C678DD" w:rsidRDefault="00EF54B7" w:rsidP="00EF54B7">
      <w:pPr>
        <w:pStyle w:val="Prrafodelista"/>
        <w:numPr>
          <w:ilvl w:val="0"/>
          <w:numId w:val="240"/>
        </w:numPr>
        <w:spacing w:after="160" w:line="360" w:lineRule="auto"/>
        <w:jc w:val="both"/>
        <w:rPr>
          <w:rFonts w:eastAsia="Calibri"/>
          <w:noProof/>
          <w:color w:val="767171"/>
          <w:spacing w:val="20"/>
          <w:lang w:val="pt-BR" w:eastAsia="en-US"/>
        </w:rPr>
      </w:pPr>
      <w:r w:rsidRPr="00C678DD">
        <w:rPr>
          <w:rFonts w:eastAsia="Calibri"/>
          <w:noProof/>
          <w:color w:val="767171"/>
          <w:spacing w:val="20"/>
          <w:lang w:val="pt-BR" w:eastAsia="en-US"/>
        </w:rPr>
        <w:t>Licda. Silvana Gálvez, Vicerrectora Académica</w:t>
      </w:r>
    </w:p>
    <w:p w14:paraId="5AF01085" w14:textId="6F2AD8A1" w:rsidR="00EF54B7" w:rsidRPr="00C678DD" w:rsidRDefault="00EF54B7" w:rsidP="00EF54B7">
      <w:pPr>
        <w:pStyle w:val="Prrafodelista"/>
        <w:numPr>
          <w:ilvl w:val="0"/>
          <w:numId w:val="24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Lic. Francis Castro Melo, Vicerrector de Investigación, Desarrollo e Innovación.</w:t>
      </w:r>
    </w:p>
    <w:p w14:paraId="46B6A066" w14:textId="4B77F1E1" w:rsidR="00EF54B7" w:rsidRPr="00C678DD" w:rsidRDefault="00EF54B7" w:rsidP="00EF54B7">
      <w:pPr>
        <w:pStyle w:val="Prrafodelista"/>
        <w:numPr>
          <w:ilvl w:val="0"/>
          <w:numId w:val="24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Licda. Lineed Altagracia Bruno Almonte, Vicerrectora de Vinculaci</w:t>
      </w:r>
      <w:r w:rsidR="008C52E5" w:rsidRPr="00C678DD">
        <w:rPr>
          <w:rFonts w:eastAsia="Calibri"/>
          <w:noProof/>
          <w:color w:val="767171"/>
          <w:spacing w:val="20"/>
          <w:lang w:eastAsia="en-US"/>
        </w:rPr>
        <w:t>ó</w:t>
      </w:r>
      <w:r w:rsidRPr="00C678DD">
        <w:rPr>
          <w:rFonts w:eastAsia="Calibri"/>
          <w:noProof/>
          <w:color w:val="767171"/>
          <w:spacing w:val="20"/>
          <w:lang w:eastAsia="en-US"/>
        </w:rPr>
        <w:t>n y Extensión.</w:t>
      </w:r>
    </w:p>
    <w:p w14:paraId="673439FA" w14:textId="7C2CC8C5" w:rsidR="00EF54B7" w:rsidRPr="00C678DD" w:rsidRDefault="00EF54B7" w:rsidP="00EF54B7">
      <w:pPr>
        <w:pStyle w:val="Prrafodelista"/>
        <w:numPr>
          <w:ilvl w:val="0"/>
          <w:numId w:val="24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Lic. Mario F. Grullón, Director de Planificaciòn y Desarrollo.</w:t>
      </w:r>
    </w:p>
    <w:p w14:paraId="59A10C40" w14:textId="293E9803" w:rsidR="00EF54B7" w:rsidRPr="00C678DD" w:rsidRDefault="00EF54B7" w:rsidP="00EF54B7">
      <w:pPr>
        <w:pStyle w:val="Prrafodelista"/>
        <w:numPr>
          <w:ilvl w:val="0"/>
          <w:numId w:val="24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Licda. Gissel Germán</w:t>
      </w:r>
      <w:r w:rsidR="008C52E5" w:rsidRPr="00C678DD">
        <w:rPr>
          <w:rFonts w:eastAsia="Calibri"/>
          <w:noProof/>
          <w:color w:val="767171"/>
          <w:spacing w:val="20"/>
          <w:lang w:eastAsia="en-US"/>
        </w:rPr>
        <w:t xml:space="preserve"> Germán</w:t>
      </w:r>
      <w:r w:rsidRPr="00C678DD">
        <w:rPr>
          <w:rFonts w:eastAsia="Calibri"/>
          <w:noProof/>
          <w:color w:val="767171"/>
          <w:spacing w:val="20"/>
          <w:lang w:eastAsia="en-US"/>
        </w:rPr>
        <w:t>, Directora de Recursos Humanos.</w:t>
      </w:r>
    </w:p>
    <w:p w14:paraId="0A41ECB3" w14:textId="443004C0" w:rsidR="00C837C2" w:rsidRPr="00C678DD" w:rsidRDefault="00EF54B7" w:rsidP="00C837C2">
      <w:pPr>
        <w:pStyle w:val="Prrafodelista"/>
        <w:numPr>
          <w:ilvl w:val="0"/>
          <w:numId w:val="24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Ing. Joaquín A. Lafontaine</w:t>
      </w:r>
      <w:r w:rsidR="008C52E5" w:rsidRPr="00C678DD">
        <w:rPr>
          <w:rFonts w:eastAsia="Calibri"/>
          <w:noProof/>
          <w:color w:val="767171"/>
          <w:spacing w:val="20"/>
          <w:lang w:eastAsia="en-US"/>
        </w:rPr>
        <w:t xml:space="preserve"> Coplín</w:t>
      </w:r>
      <w:r w:rsidRPr="00C678DD">
        <w:rPr>
          <w:rFonts w:eastAsia="Calibri"/>
          <w:noProof/>
          <w:color w:val="767171"/>
          <w:spacing w:val="20"/>
          <w:lang w:eastAsia="en-US"/>
        </w:rPr>
        <w:t>, Director de Transformación Digital y Cibersegurid</w:t>
      </w:r>
      <w:r w:rsidR="008C52E5" w:rsidRPr="00C678DD">
        <w:rPr>
          <w:rFonts w:eastAsia="Calibri"/>
          <w:noProof/>
          <w:color w:val="767171"/>
          <w:spacing w:val="20"/>
          <w:lang w:eastAsia="en-US"/>
        </w:rPr>
        <w:t>ad</w:t>
      </w:r>
      <w:r w:rsidRPr="00C678DD">
        <w:rPr>
          <w:rFonts w:eastAsia="Calibri"/>
          <w:noProof/>
          <w:color w:val="767171"/>
          <w:spacing w:val="20"/>
          <w:lang w:eastAsia="en-US"/>
        </w:rPr>
        <w:t>.</w:t>
      </w:r>
    </w:p>
    <w:p w14:paraId="566D459C" w14:textId="77777777" w:rsidR="00EF54B7" w:rsidRPr="00C678DD" w:rsidRDefault="00EF54B7" w:rsidP="00EF54B7">
      <w:pPr>
        <w:pStyle w:val="Prrafodelista"/>
        <w:spacing w:after="160" w:line="360" w:lineRule="auto"/>
        <w:jc w:val="both"/>
        <w:rPr>
          <w:rFonts w:eastAsia="Calibri"/>
          <w:noProof/>
          <w:color w:val="767171"/>
          <w:spacing w:val="20"/>
          <w:sz w:val="10"/>
          <w:szCs w:val="10"/>
          <w:lang w:eastAsia="en-US"/>
        </w:rPr>
      </w:pPr>
    </w:p>
    <w:p w14:paraId="2BBB33FC" w14:textId="03412288" w:rsidR="00BB26F7" w:rsidRPr="00BB26F7" w:rsidRDefault="007F69E7" w:rsidP="007F69E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 estructura organizativa permite al ITSC articular de manera eficiente la gestión académica, administrativa y de apoyo, fortaleciendo la gobernanza institucional y asegurando el cumplimiento de sus objetivos estratégicos y misionales.</w:t>
      </w:r>
    </w:p>
    <w:p w14:paraId="74E943E3" w14:textId="100FF435" w:rsidR="00BB26F7" w:rsidRPr="00BB26F7" w:rsidRDefault="00BB26F7" w:rsidP="007F69E7">
      <w:pPr>
        <w:spacing w:after="160" w:line="360" w:lineRule="auto"/>
        <w:jc w:val="both"/>
        <w:rPr>
          <w:rFonts w:eastAsia="Calibri"/>
          <w:noProof/>
          <w:color w:val="767171"/>
          <w:spacing w:val="20"/>
          <w:lang w:eastAsia="en-US"/>
        </w:rPr>
      </w:pPr>
      <w:r w:rsidRPr="00BB26F7">
        <w:rPr>
          <w:rFonts w:eastAsia="Calibri"/>
          <w:noProof/>
          <w:color w:val="767171"/>
          <w:spacing w:val="20"/>
          <w:lang w:eastAsia="en-US"/>
        </w:rPr>
        <w:t xml:space="preserve">Durante el período reportado, la estructura organizativa del Instituto Técnico Superior Comunitario (ITSC) se encuentra en un proceso de revisión y reestructuración institucional, conforme a los lineamientos técnicos y normativos del Ministerio de Administración Pública (MAP). En atención a esta situación, la estructura organizativa previamente aprobada no se incorpora en el presente documento, en tanto la institución avanza en la validación del nuevo esquema </w:t>
      </w:r>
      <w:r w:rsidRPr="00BB26F7">
        <w:rPr>
          <w:rFonts w:eastAsia="Calibri"/>
          <w:noProof/>
          <w:color w:val="767171"/>
          <w:spacing w:val="20"/>
          <w:lang w:eastAsia="en-US"/>
        </w:rPr>
        <w:lastRenderedPageBreak/>
        <w:t>organizativo orientado al fortalecimiento de la gobernanza, la eficiencia institucional y la alineación estratégica.</w:t>
      </w:r>
    </w:p>
    <w:p w14:paraId="10BB8680" w14:textId="77777777" w:rsidR="00695F67" w:rsidRPr="00C678DD" w:rsidRDefault="00695F67" w:rsidP="00695F67">
      <w:pPr>
        <w:spacing w:after="160" w:line="360" w:lineRule="auto"/>
        <w:jc w:val="both"/>
        <w:rPr>
          <w:rFonts w:eastAsia="Calibri"/>
          <w:noProof/>
          <w:color w:val="767171"/>
          <w:spacing w:val="20"/>
          <w:sz w:val="10"/>
          <w:szCs w:val="10"/>
          <w:lang w:eastAsia="en-US"/>
        </w:rPr>
      </w:pPr>
    </w:p>
    <w:p w14:paraId="4253F928" w14:textId="46E24B25" w:rsidR="00ED225C" w:rsidRPr="00C678DD" w:rsidRDefault="00733F4A" w:rsidP="00301CCA">
      <w:pPr>
        <w:pStyle w:val="Estilo2"/>
        <w:numPr>
          <w:ilvl w:val="1"/>
          <w:numId w:val="2"/>
        </w:numPr>
        <w:rPr>
          <w:rFonts w:eastAsia="Calibri" w:cs="Times New Roman"/>
          <w:color w:val="767171"/>
          <w:spacing w:val="20"/>
          <w:szCs w:val="24"/>
          <w:lang w:val="es-DO"/>
          <w14:textFill>
            <w14:solidFill>
              <w14:srgbClr w14:val="767171">
                <w14:lumMod w14:val="75000"/>
                <w14:lumMod w14:val="50000"/>
              </w14:srgbClr>
            </w14:solidFill>
          </w14:textFill>
        </w:rPr>
      </w:pPr>
      <w:bookmarkStart w:id="7" w:name="_Toc217227472"/>
      <w:r w:rsidRPr="00C678DD">
        <w:rPr>
          <w:rFonts w:eastAsia="Calibri" w:cs="Times New Roman"/>
          <w:color w:val="767171"/>
          <w:spacing w:val="20"/>
          <w:szCs w:val="24"/>
          <w:lang w:val="es-DO"/>
          <w14:textFill>
            <w14:solidFill>
              <w14:srgbClr w14:val="767171">
                <w14:lumMod w14:val="75000"/>
                <w14:lumMod w14:val="50000"/>
              </w14:srgbClr>
            </w14:solidFill>
          </w14:textFill>
        </w:rPr>
        <w:t>Planificación estratégica institucional</w:t>
      </w:r>
      <w:bookmarkEnd w:id="7"/>
    </w:p>
    <w:p w14:paraId="272302AA" w14:textId="77777777" w:rsidR="00301CCA" w:rsidRPr="00C678DD" w:rsidRDefault="00301CCA" w:rsidP="00301CCA">
      <w:pPr>
        <w:rPr>
          <w:rFonts w:eastAsiaTheme="majorEastAsia"/>
          <w:noProof/>
          <w:color w:val="767171"/>
        </w:rPr>
      </w:pPr>
    </w:p>
    <w:p w14:paraId="2D493526" w14:textId="77777777" w:rsidR="000D0801" w:rsidRPr="00C678DD" w:rsidRDefault="000D0801" w:rsidP="000D0801">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planificación estratégica del Instituto Técnico Superior Comunitario (ITSC) constituye un eje fundamental para orientar la gestión institucional, asegurar la coherencia entre los objetivos misionales y las acciones operativas, y fortalecer la toma de decisiones basada en resultados. Este proceso se desarrolla en consonancia con el marco legal vigente, las políticas públicas del sector educación superior y los lineamientos emitidos por los órganos rectores de la administración pública.</w:t>
      </w:r>
    </w:p>
    <w:p w14:paraId="6C88C466" w14:textId="77777777" w:rsidR="000D0801" w:rsidRPr="00C678DD" w:rsidRDefault="000D0801" w:rsidP="000D0801">
      <w:pPr>
        <w:spacing w:after="160" w:line="360" w:lineRule="auto"/>
        <w:jc w:val="both"/>
        <w:rPr>
          <w:rFonts w:eastAsia="Calibri"/>
          <w:noProof/>
          <w:color w:val="767171"/>
          <w:spacing w:val="20"/>
          <w:sz w:val="10"/>
          <w:szCs w:val="10"/>
          <w:lang w:eastAsia="en-US"/>
        </w:rPr>
      </w:pPr>
    </w:p>
    <w:p w14:paraId="55E375D7" w14:textId="71C9B149" w:rsidR="000D0801" w:rsidRPr="00C678DD" w:rsidRDefault="000D0801" w:rsidP="000D0801">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Durante el período reportado, el ITSC </w:t>
      </w:r>
      <w:r w:rsidR="008C52E5" w:rsidRPr="00C678DD">
        <w:rPr>
          <w:rFonts w:eastAsia="Calibri"/>
          <w:noProof/>
          <w:color w:val="767171"/>
          <w:spacing w:val="20"/>
          <w:lang w:eastAsia="en-US"/>
        </w:rPr>
        <w:t>estuvo</w:t>
      </w:r>
      <w:r w:rsidRPr="00C678DD">
        <w:rPr>
          <w:rFonts w:eastAsia="Calibri"/>
          <w:noProof/>
          <w:color w:val="767171"/>
          <w:spacing w:val="20"/>
          <w:lang w:eastAsia="en-US"/>
        </w:rPr>
        <w:t xml:space="preserve"> ejecutando el Plan Estratégico Institucional (PEI) 2021–2024</w:t>
      </w:r>
      <w:r w:rsidR="008C52E5" w:rsidRPr="00C678DD">
        <w:rPr>
          <w:rFonts w:eastAsia="Calibri"/>
          <w:noProof/>
          <w:color w:val="767171"/>
          <w:spacing w:val="20"/>
          <w:lang w:eastAsia="en-US"/>
        </w:rPr>
        <w:t>, aplicando la visión y la experiencia de sus nuevas autoridades</w:t>
      </w:r>
      <w:r w:rsidRPr="00C678DD">
        <w:rPr>
          <w:rFonts w:eastAsia="Calibri"/>
          <w:noProof/>
          <w:color w:val="767171"/>
          <w:spacing w:val="20"/>
          <w:lang w:eastAsia="en-US"/>
        </w:rPr>
        <w:t xml:space="preserve">, </w:t>
      </w:r>
      <w:r w:rsidR="008C52E5" w:rsidRPr="00C678DD">
        <w:rPr>
          <w:rFonts w:eastAsia="Calibri"/>
          <w:noProof/>
          <w:color w:val="767171"/>
          <w:spacing w:val="20"/>
          <w:lang w:eastAsia="en-US"/>
        </w:rPr>
        <w:t>lo</w:t>
      </w:r>
      <w:r w:rsidRPr="00C678DD">
        <w:rPr>
          <w:rFonts w:eastAsia="Calibri"/>
          <w:noProof/>
          <w:color w:val="767171"/>
          <w:spacing w:val="20"/>
          <w:lang w:eastAsia="en-US"/>
        </w:rPr>
        <w:t xml:space="preserve"> cual sirvió de referencia para la definición de prioridades institucionales, la programación de acciones y el seguimiento a los resultados alcanzados en los ámbitos académico, administrativo y de apoyo. </w:t>
      </w:r>
      <w:r w:rsidR="008C52E5" w:rsidRPr="00C678DD">
        <w:rPr>
          <w:rFonts w:eastAsia="Calibri"/>
          <w:noProof/>
          <w:color w:val="767171"/>
          <w:spacing w:val="20"/>
          <w:lang w:eastAsia="en-US"/>
        </w:rPr>
        <w:t>Ello</w:t>
      </w:r>
      <w:r w:rsidRPr="00C678DD">
        <w:rPr>
          <w:rFonts w:eastAsia="Calibri"/>
          <w:noProof/>
          <w:color w:val="767171"/>
          <w:spacing w:val="20"/>
          <w:lang w:eastAsia="en-US"/>
        </w:rPr>
        <w:t xml:space="preserve"> permitió consolidar avances relevantes en la organización interna, la mejora de los servicios educativos y el fortalecimiento de la vinculación con el entorno productivo y comunitario.</w:t>
      </w:r>
    </w:p>
    <w:p w14:paraId="122C8B74" w14:textId="77777777" w:rsidR="000D0801" w:rsidRPr="00C678DD" w:rsidRDefault="000D0801" w:rsidP="000D0801">
      <w:pPr>
        <w:spacing w:after="160" w:line="360" w:lineRule="auto"/>
        <w:jc w:val="both"/>
        <w:rPr>
          <w:rFonts w:eastAsia="Calibri"/>
          <w:noProof/>
          <w:color w:val="767171"/>
          <w:spacing w:val="20"/>
          <w:sz w:val="10"/>
          <w:szCs w:val="10"/>
          <w:lang w:eastAsia="en-US"/>
        </w:rPr>
      </w:pPr>
    </w:p>
    <w:p w14:paraId="7561867E" w14:textId="520186F0" w:rsidR="006E07E2" w:rsidRPr="00C678DD" w:rsidRDefault="000D0801" w:rsidP="001E07AC">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De manera paralela, en el año 2025 se inició el proceso de actualización del Plan Estratégico Institucional </w:t>
      </w:r>
      <w:r w:rsidR="008C52E5" w:rsidRPr="00C678DD">
        <w:rPr>
          <w:rFonts w:eastAsia="Calibri"/>
          <w:noProof/>
          <w:color w:val="767171"/>
          <w:spacing w:val="20"/>
          <w:lang w:eastAsia="en-US"/>
        </w:rPr>
        <w:t xml:space="preserve">(PEI) </w:t>
      </w:r>
      <w:r w:rsidRPr="00C678DD">
        <w:rPr>
          <w:rFonts w:eastAsia="Calibri"/>
          <w:noProof/>
          <w:color w:val="767171"/>
          <w:spacing w:val="20"/>
          <w:lang w:eastAsia="en-US"/>
        </w:rPr>
        <w:t xml:space="preserve">para el período 2025–2028, tomando como base los elementos fundacionales y misionales del ITSC, así como </w:t>
      </w:r>
      <w:r w:rsidR="008C52E5" w:rsidRPr="00C678DD">
        <w:rPr>
          <w:rFonts w:eastAsia="Calibri"/>
          <w:noProof/>
          <w:color w:val="767171"/>
          <w:spacing w:val="20"/>
          <w:lang w:eastAsia="en-US"/>
        </w:rPr>
        <w:t xml:space="preserve">los nuevos desafíos que la empleabilidad y el desarrollo de la nación demandan en una sociedad altamente competitiva y necesitada de una alta población de </w:t>
      </w:r>
      <w:r w:rsidR="008C52E5" w:rsidRPr="00C678DD">
        <w:rPr>
          <w:rFonts w:eastAsia="Calibri"/>
          <w:noProof/>
          <w:color w:val="767171"/>
          <w:spacing w:val="20"/>
          <w:lang w:eastAsia="en-US"/>
        </w:rPr>
        <w:lastRenderedPageBreak/>
        <w:t>técnicossuperiores que sustenten la productividad, a partir de las lecciones aprendidas</w:t>
      </w:r>
      <w:r w:rsidRPr="00C678DD">
        <w:rPr>
          <w:rFonts w:eastAsia="Calibri"/>
          <w:noProof/>
          <w:color w:val="767171"/>
          <w:spacing w:val="20"/>
          <w:lang w:eastAsia="en-US"/>
        </w:rPr>
        <w:t xml:space="preserve"> derivad</w:t>
      </w:r>
      <w:r w:rsidR="008C52E5" w:rsidRPr="00C678DD">
        <w:rPr>
          <w:rFonts w:eastAsia="Calibri"/>
          <w:noProof/>
          <w:color w:val="767171"/>
          <w:spacing w:val="20"/>
          <w:lang w:eastAsia="en-US"/>
        </w:rPr>
        <w:t>a</w:t>
      </w:r>
      <w:r w:rsidRPr="00C678DD">
        <w:rPr>
          <w:rFonts w:eastAsia="Calibri"/>
          <w:noProof/>
          <w:color w:val="767171"/>
          <w:spacing w:val="20"/>
          <w:lang w:eastAsia="en-US"/>
        </w:rPr>
        <w:t xml:space="preserve">s de la ejecución del PEI </w:t>
      </w:r>
      <w:r w:rsidR="008C52E5" w:rsidRPr="00C678DD">
        <w:rPr>
          <w:rFonts w:eastAsia="Calibri"/>
          <w:noProof/>
          <w:color w:val="767171"/>
          <w:spacing w:val="20"/>
          <w:lang w:eastAsia="en-US"/>
        </w:rPr>
        <w:t>saliente</w:t>
      </w:r>
      <w:r w:rsidRPr="00C678DD">
        <w:rPr>
          <w:rFonts w:eastAsia="Calibri"/>
          <w:noProof/>
          <w:color w:val="767171"/>
          <w:spacing w:val="20"/>
          <w:lang w:eastAsia="en-US"/>
        </w:rPr>
        <w:t>. Este proceso contempló el desarrollo de un análisis diagnóstico institucional, orientado a identificar fortalezas, oportunidades de mejora y desafíos estratégicos, con el propósito de definir una hoja de ruta alineada a las demandas actuales y futuras de la educación técnica superior.</w:t>
      </w:r>
    </w:p>
    <w:p w14:paraId="7090B046" w14:textId="2E04FA37" w:rsidR="00822DB9" w:rsidRPr="00C678DD" w:rsidRDefault="00822DB9" w:rsidP="000D0801">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15 propósitos estratégicos fueron considerados por la institución</w:t>
      </w:r>
      <w:r w:rsidR="00802E88" w:rsidRPr="00C678DD">
        <w:rPr>
          <w:rFonts w:eastAsia="Calibri"/>
          <w:noProof/>
          <w:color w:val="767171"/>
          <w:spacing w:val="20"/>
          <w:lang w:eastAsia="en-US"/>
        </w:rPr>
        <w:t>, durante el desarrollo del nuevo PEI, estos son:</w:t>
      </w:r>
    </w:p>
    <w:p w14:paraId="63B1FD63" w14:textId="02DF0449"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académica y mejora de la gestión</w:t>
      </w:r>
    </w:p>
    <w:p w14:paraId="599EB113" w14:textId="3FF4C105"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de la planificación en todas las áreas</w:t>
      </w:r>
    </w:p>
    <w:p w14:paraId="5DCE0D2F" w14:textId="55F730A8"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de la gestión financiera</w:t>
      </w:r>
    </w:p>
    <w:p w14:paraId="6A449C3C" w14:textId="277D8C20"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de la gestiónhumana</w:t>
      </w:r>
    </w:p>
    <w:p w14:paraId="32A45E8B" w14:textId="6663A3D4"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de la educación virtual</w:t>
      </w:r>
    </w:p>
    <w:p w14:paraId="2D37A3E7" w14:textId="343CC8BF"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de los laboratorios, equipamiento y gestión</w:t>
      </w:r>
    </w:p>
    <w:p w14:paraId="3CB13D6A" w14:textId="35A0E224"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de la infraestructura física</w:t>
      </w:r>
    </w:p>
    <w:p w14:paraId="24195919" w14:textId="72E33E9F"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de los servicios que se ofrecen</w:t>
      </w:r>
    </w:p>
    <w:p w14:paraId="2AE5212B" w14:textId="2CB27FC4"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Calidad en la comunicación</w:t>
      </w:r>
    </w:p>
    <w:p w14:paraId="5A181977" w14:textId="45D6D743"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Fortalecer alianzas nacionales e internacionales</w:t>
      </w:r>
    </w:p>
    <w:p w14:paraId="31FFCC65" w14:textId="6A5CB8A0"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Incrementar el sentido de pertenencia en los miembros de la comunidad ITSC</w:t>
      </w:r>
    </w:p>
    <w:p w14:paraId="30CA8EE6" w14:textId="18CC5119"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Disminuir la deserción de estudiantes a un 15%</w:t>
      </w:r>
    </w:p>
    <w:p w14:paraId="246D9284" w14:textId="70BF7CA9"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Aumentar el ingreso de estudiantes para una población activa de 8,000 a diciembre de 2025</w:t>
      </w:r>
    </w:p>
    <w:p w14:paraId="12405728" w14:textId="7300572D" w:rsidR="00802E88" w:rsidRPr="00C678DD" w:rsidRDefault="00802E88" w:rsidP="00802E88">
      <w:pPr>
        <w:pStyle w:val="Prrafodelista"/>
        <w:numPr>
          <w:ilvl w:val="1"/>
          <w:numId w:val="239"/>
        </w:numPr>
        <w:spacing w:after="160" w:line="276" w:lineRule="auto"/>
        <w:jc w:val="both"/>
        <w:rPr>
          <w:rFonts w:eastAsia="Calibri"/>
          <w:noProof/>
          <w:color w:val="767171"/>
          <w:spacing w:val="20"/>
          <w:lang w:eastAsia="en-US"/>
        </w:rPr>
      </w:pPr>
      <w:r w:rsidRPr="00C678DD">
        <w:rPr>
          <w:rFonts w:eastAsia="Calibri"/>
          <w:noProof/>
          <w:color w:val="767171"/>
          <w:spacing w:val="20"/>
          <w:lang w:eastAsia="en-US"/>
        </w:rPr>
        <w:t>Aumento del presupuesto en un 80%</w:t>
      </w:r>
    </w:p>
    <w:p w14:paraId="51AB62DE" w14:textId="449D4557" w:rsidR="00802E88" w:rsidRPr="00C678DD" w:rsidRDefault="00802E88" w:rsidP="00802E88">
      <w:pPr>
        <w:pStyle w:val="Prrafodelista"/>
        <w:numPr>
          <w:ilvl w:val="1"/>
          <w:numId w:val="239"/>
        </w:numPr>
        <w:spacing w:after="160" w:line="276" w:lineRule="auto"/>
        <w:jc w:val="both"/>
        <w:rPr>
          <w:rFonts w:eastAsia="Calibri"/>
          <w:noProof/>
          <w:color w:val="767171"/>
          <w:spacing w:val="20"/>
          <w:lang w:val="pt-BR" w:eastAsia="en-US"/>
        </w:rPr>
      </w:pPr>
      <w:r w:rsidRPr="00C678DD">
        <w:rPr>
          <w:rFonts w:eastAsia="Calibri"/>
          <w:noProof/>
          <w:color w:val="767171"/>
          <w:spacing w:val="20"/>
          <w:lang w:val="pt-BR" w:eastAsia="en-US"/>
        </w:rPr>
        <w:t>Consolidar el ecosistema I+D+I+E</w:t>
      </w:r>
    </w:p>
    <w:p w14:paraId="4C5D39D1" w14:textId="77777777" w:rsidR="000D0801" w:rsidRPr="00C678DD" w:rsidRDefault="000D0801" w:rsidP="000D0801">
      <w:pPr>
        <w:spacing w:after="160" w:line="360" w:lineRule="auto"/>
        <w:jc w:val="both"/>
        <w:rPr>
          <w:rFonts w:eastAsia="Calibri"/>
          <w:noProof/>
          <w:color w:val="767171"/>
          <w:spacing w:val="20"/>
          <w:sz w:val="10"/>
          <w:szCs w:val="10"/>
          <w:lang w:val="pt-BR" w:eastAsia="en-US"/>
        </w:rPr>
      </w:pPr>
    </w:p>
    <w:p w14:paraId="2F7FD60D" w14:textId="77777777" w:rsidR="000D0801" w:rsidRPr="00C678DD" w:rsidRDefault="000D0801" w:rsidP="000D0801">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La formulación del PEI 2025–2028 se concibe como un ejercicio participativo y articulado, que busca fortalecer la integración entre la planificación estratégica, la programación operativa anual y los mecanismos de seguimiento y evaluación institucional. En este sentido, la planificación estratégica del ITSC se orienta a asegurar la sostenibilidad institucional, la mejora continua de la calidad </w:t>
      </w:r>
      <w:r w:rsidRPr="00C678DD">
        <w:rPr>
          <w:rFonts w:eastAsia="Calibri"/>
          <w:noProof/>
          <w:color w:val="767171"/>
          <w:spacing w:val="20"/>
          <w:lang w:eastAsia="en-US"/>
        </w:rPr>
        <w:lastRenderedPageBreak/>
        <w:t>educativa, la innovación, la eficiencia en la gestión de los recursos públicos y la generación de valor público para la sociedad.</w:t>
      </w:r>
    </w:p>
    <w:p w14:paraId="5643835E" w14:textId="77777777" w:rsidR="000D0801" w:rsidRPr="00C678DD" w:rsidRDefault="000D0801" w:rsidP="000D0801">
      <w:pPr>
        <w:spacing w:after="160" w:line="360" w:lineRule="auto"/>
        <w:jc w:val="both"/>
        <w:rPr>
          <w:rFonts w:eastAsia="Calibri"/>
          <w:noProof/>
          <w:color w:val="767171"/>
          <w:spacing w:val="20"/>
          <w:sz w:val="10"/>
          <w:szCs w:val="10"/>
          <w:lang w:eastAsia="en-US"/>
        </w:rPr>
      </w:pPr>
    </w:p>
    <w:p w14:paraId="2DA54206" w14:textId="45ED0AB1" w:rsidR="00654164" w:rsidRPr="00C678DD" w:rsidRDefault="000D0801" w:rsidP="0046451D">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conjunto, el enfoque de planificación estratégica adoptado por el ITSC permite disponer de un marco orientador para la gestión institucional, facilitando la alineación de los esfuerzos de las distintas áreas organizativas y sentando las bases para el logro de los objetivos estratégicos definidos para el mediano y largo plazo.</w:t>
      </w:r>
      <w:r w:rsidRPr="00C678DD">
        <w:rPr>
          <w:rFonts w:eastAsia="Calibri"/>
          <w:noProof/>
          <w:color w:val="767171"/>
          <w:spacing w:val="20"/>
          <w:lang w:eastAsia="en-US"/>
        </w:rPr>
        <w:br w:type="page"/>
      </w:r>
    </w:p>
    <w:p w14:paraId="0D668D41" w14:textId="3245BD7F" w:rsidR="00654164" w:rsidRPr="00C678DD" w:rsidRDefault="00654164" w:rsidP="00C64CEF">
      <w:pPr>
        <w:jc w:val="center"/>
        <w:rPr>
          <w:noProof/>
          <w:color w:val="767171"/>
        </w:rPr>
      </w:pPr>
    </w:p>
    <w:p w14:paraId="5E396B73" w14:textId="36FC7378" w:rsidR="00654164" w:rsidRPr="00C678DD" w:rsidRDefault="00D936B1" w:rsidP="00FF04A9">
      <w:pPr>
        <w:pStyle w:val="Ttulo1"/>
        <w:numPr>
          <w:ilvl w:val="0"/>
          <w:numId w:val="2"/>
        </w:numPr>
        <w:ind w:left="0" w:firstLine="0"/>
        <w:rPr>
          <w:rFonts w:cs="Times New Roman"/>
          <w:color w:val="767171"/>
          <w:spacing w:val="20"/>
          <w:lang w:val="en-US" w:eastAsia="en-US"/>
        </w:rPr>
      </w:pPr>
      <w:r w:rsidRPr="00C678DD">
        <w:rPr>
          <w:rFonts w:cs="Times New Roman"/>
          <w:color w:val="767171"/>
          <w:spacing w:val="20"/>
          <w:lang w:val="es-419" w:eastAsia="en-US"/>
        </w:rPr>
        <w:t xml:space="preserve"> </w:t>
      </w:r>
      <w:bookmarkStart w:id="8" w:name="_Toc217227473"/>
      <w:r w:rsidR="00654164" w:rsidRPr="00C678DD">
        <w:rPr>
          <w:rFonts w:cs="Times New Roman"/>
          <w:color w:val="767171"/>
          <w:spacing w:val="20"/>
          <w:lang w:val="en-US" w:eastAsia="en-US"/>
        </w:rPr>
        <w:t>RESULTADOS MISIONALES</w:t>
      </w:r>
      <w:bookmarkEnd w:id="8"/>
    </w:p>
    <w:p w14:paraId="5BDBF66A" w14:textId="77777777" w:rsidR="00654164" w:rsidRPr="00C678DD" w:rsidRDefault="00654164" w:rsidP="00654164">
      <w:pPr>
        <w:jc w:val="both"/>
        <w:rPr>
          <w:rFonts w:eastAsia="Calibri"/>
          <w:color w:val="767171"/>
          <w:sz w:val="18"/>
          <w:lang w:val="fr-FR"/>
        </w:rPr>
      </w:pPr>
      <w:r w:rsidRPr="00C678DD">
        <w:rPr>
          <w:rFonts w:eastAsia="Calibri"/>
          <w:noProof/>
          <w:color w:val="767171"/>
          <w:sz w:val="18"/>
        </w:rPr>
        <mc:AlternateContent>
          <mc:Choice Requires="wps">
            <w:drawing>
              <wp:anchor distT="0" distB="0" distL="114300" distR="114300" simplePos="0" relativeHeight="251660800" behindDoc="0" locked="0" layoutInCell="1" allowOverlap="1" wp14:anchorId="4DF5F78D" wp14:editId="7201166C">
                <wp:simplePos x="0" y="0"/>
                <wp:positionH relativeFrom="margin">
                  <wp:posOffset>2254250</wp:posOffset>
                </wp:positionH>
                <wp:positionV relativeFrom="paragraph">
                  <wp:posOffset>20320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1D8C9"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1.6pt" to="2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" strokecolor="#ee2a24" strokeweight="2.25pt">
                <v:stroke joinstyle="miter"/>
                <w10:wrap anchorx="margin"/>
              </v:line>
            </w:pict>
          </mc:Fallback>
        </mc:AlternateContent>
      </w:r>
    </w:p>
    <w:p w14:paraId="20891FF8" w14:textId="68844286" w:rsidR="00654164" w:rsidRPr="00C678DD" w:rsidRDefault="00654164" w:rsidP="00FF04A9">
      <w:pPr>
        <w:spacing w:after="160" w:line="259" w:lineRule="auto"/>
        <w:jc w:val="center"/>
        <w:rPr>
          <w:rFonts w:eastAsia="Calibri"/>
          <w:color w:val="767171"/>
          <w:spacing w:val="20"/>
          <w:szCs w:val="36"/>
          <w:lang w:val="en-US" w:eastAsia="en-US"/>
        </w:rPr>
      </w:pPr>
      <w:r w:rsidRPr="00C678DD">
        <w:rPr>
          <w:rFonts w:eastAsia="Calibri"/>
          <w:color w:val="767171"/>
          <w:spacing w:val="20"/>
          <w:szCs w:val="36"/>
          <w:lang w:val="en-US" w:eastAsia="en-US"/>
        </w:rPr>
        <w:t xml:space="preserve">Memoria </w:t>
      </w:r>
      <w:proofErr w:type="spellStart"/>
      <w:r w:rsidR="009547F0" w:rsidRPr="00C678DD">
        <w:rPr>
          <w:rFonts w:eastAsia="Calibri"/>
          <w:color w:val="767171"/>
          <w:spacing w:val="20"/>
          <w:szCs w:val="36"/>
          <w:lang w:val="en-US" w:eastAsia="en-US"/>
        </w:rPr>
        <w:t>I</w:t>
      </w:r>
      <w:r w:rsidRPr="00C678DD">
        <w:rPr>
          <w:rFonts w:eastAsia="Calibri"/>
          <w:color w:val="767171"/>
          <w:spacing w:val="20"/>
          <w:szCs w:val="36"/>
          <w:lang w:val="en-US" w:eastAsia="en-US"/>
        </w:rPr>
        <w:t>nstitucional</w:t>
      </w:r>
      <w:proofErr w:type="spellEnd"/>
      <w:r w:rsidRPr="00C678DD">
        <w:rPr>
          <w:rFonts w:eastAsia="Calibri"/>
          <w:color w:val="767171"/>
          <w:spacing w:val="20"/>
          <w:szCs w:val="36"/>
          <w:lang w:val="en-US" w:eastAsia="en-US"/>
        </w:rPr>
        <w:t xml:space="preserve"> </w:t>
      </w:r>
      <w:r w:rsidR="007471AC" w:rsidRPr="00C678DD">
        <w:rPr>
          <w:rFonts w:eastAsia="Calibri"/>
          <w:color w:val="767171"/>
          <w:spacing w:val="20"/>
          <w:szCs w:val="36"/>
          <w:lang w:val="en-US" w:eastAsia="en-US"/>
        </w:rPr>
        <w:t>202</w:t>
      </w:r>
      <w:r w:rsidR="0051332F" w:rsidRPr="00C678DD">
        <w:rPr>
          <w:rFonts w:eastAsia="Calibri"/>
          <w:color w:val="767171"/>
          <w:spacing w:val="20"/>
          <w:szCs w:val="36"/>
          <w:lang w:val="en-US" w:eastAsia="en-US"/>
        </w:rPr>
        <w:t>5</w:t>
      </w:r>
    </w:p>
    <w:p w14:paraId="7212C178" w14:textId="77777777" w:rsidR="005C19C4" w:rsidRPr="00C678DD" w:rsidRDefault="005C19C4" w:rsidP="00FF04A9">
      <w:pPr>
        <w:spacing w:after="160" w:line="259" w:lineRule="auto"/>
        <w:jc w:val="center"/>
        <w:rPr>
          <w:rFonts w:eastAsia="Calibri"/>
          <w:color w:val="767171"/>
          <w:spacing w:val="20"/>
          <w:sz w:val="10"/>
          <w:szCs w:val="16"/>
          <w:lang w:val="en-US" w:eastAsia="en-US"/>
        </w:rPr>
      </w:pPr>
    </w:p>
    <w:p w14:paraId="38838488" w14:textId="256B8811" w:rsidR="00654164" w:rsidRPr="00C678DD" w:rsidRDefault="00C84619" w:rsidP="00E07AD0">
      <w:pPr>
        <w:pStyle w:val="Estilo2"/>
        <w:rPr>
          <w:color w:val="767171"/>
          <w:lang w:val="es-DO"/>
          <w14:textFill>
            <w14:solidFill>
              <w14:srgbClr w14:val="767171">
                <w14:lumMod w14:val="75000"/>
                <w14:lumMod w14:val="50000"/>
              </w14:srgbClr>
            </w14:solidFill>
          </w14:textFill>
        </w:rPr>
      </w:pPr>
      <w:bookmarkStart w:id="9" w:name="_Toc217227474"/>
      <w:r w:rsidRPr="00C678DD">
        <w:rPr>
          <w:rFonts w:eastAsia="Calibri" w:cs="Times New Roman"/>
          <w:color w:val="767171"/>
          <w:spacing w:val="20"/>
          <w:szCs w:val="24"/>
          <w:lang w:val="es-DO"/>
        </w:rPr>
        <w:t>3.1</w:t>
      </w:r>
      <w:r w:rsidRPr="00C678DD">
        <w:rPr>
          <w:color w:val="767171"/>
          <w:lang w:val="es-DO"/>
          <w14:textFill>
            <w14:solidFill>
              <w14:srgbClr w14:val="767171">
                <w14:lumMod w14:val="75000"/>
                <w14:lumMod w14:val="50000"/>
              </w14:srgbClr>
            </w14:solidFill>
          </w14:textFill>
        </w:rPr>
        <w:t xml:space="preserve"> </w:t>
      </w:r>
      <w:r w:rsidR="00301CCA" w:rsidRPr="00C678DD">
        <w:rPr>
          <w:color w:val="767171"/>
          <w:lang w:val="es-DO"/>
          <w14:textFill>
            <w14:solidFill>
              <w14:srgbClr w14:val="767171">
                <w14:lumMod w14:val="75000"/>
                <w14:lumMod w14:val="50000"/>
              </w14:srgbClr>
            </w14:solidFill>
          </w14:textFill>
        </w:rPr>
        <w:tab/>
      </w:r>
      <w:r w:rsidR="005C19C4" w:rsidRPr="00C678DD">
        <w:rPr>
          <w:rFonts w:eastAsia="Calibri" w:cs="Times New Roman"/>
          <w:color w:val="767171"/>
          <w:spacing w:val="20"/>
          <w:szCs w:val="24"/>
          <w:lang w:val="es-DO"/>
        </w:rPr>
        <w:t>Información cuantitativa, cualitativa e indicadores de los procesos misionales</w:t>
      </w:r>
      <w:bookmarkEnd w:id="9"/>
    </w:p>
    <w:p w14:paraId="01415175" w14:textId="77777777" w:rsidR="006B12EC" w:rsidRPr="00C678DD" w:rsidRDefault="006B12EC" w:rsidP="006B12EC">
      <w:pPr>
        <w:rPr>
          <w:color w:val="767171"/>
          <w:sz w:val="20"/>
          <w:szCs w:val="20"/>
          <w:lang w:eastAsia="en-US"/>
        </w:rPr>
      </w:pPr>
    </w:p>
    <w:p w14:paraId="7025B9B0" w14:textId="35E71409" w:rsidR="006B12EC" w:rsidRPr="00C678DD" w:rsidRDefault="006B12EC" w:rsidP="006B12EC">
      <w:pPr>
        <w:pStyle w:val="Prrafodelista"/>
        <w:numPr>
          <w:ilvl w:val="0"/>
          <w:numId w:val="176"/>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Vicerrectoría Académica</w:t>
      </w:r>
    </w:p>
    <w:p w14:paraId="373BADDE" w14:textId="16345175" w:rsidR="005C19C4" w:rsidRPr="00C678DD" w:rsidRDefault="006B12EC" w:rsidP="006629D0">
      <w:pPr>
        <w:pStyle w:val="Prrafodelista"/>
        <w:numPr>
          <w:ilvl w:val="0"/>
          <w:numId w:val="180"/>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Gestión de la Oferta Académica y Programas de Estudio</w:t>
      </w:r>
    </w:p>
    <w:p w14:paraId="05B35B39" w14:textId="77777777" w:rsidR="00573A04" w:rsidRPr="00C678DD" w:rsidRDefault="00573A04" w:rsidP="00573A04">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año 2025, la Vicerrectoría Académica del Instituto Técnico Superior Comunitario (ITSC) consolidó avances significativos en la gestión de la oferta académica, orientados a fortalecer la pertinencia, calidad y alineación de los programas de estudio con las demandas del mercado laboral y los lineamientos del Marco Nacional de Cualificaciones (MNC), Nivel 5.</w:t>
      </w:r>
    </w:p>
    <w:p w14:paraId="4CBF5D11" w14:textId="77777777" w:rsidR="00573A04" w:rsidRPr="00C678DD" w:rsidRDefault="00573A04" w:rsidP="00573A04">
      <w:pPr>
        <w:spacing w:after="160" w:line="360" w:lineRule="auto"/>
        <w:jc w:val="both"/>
        <w:rPr>
          <w:rFonts w:eastAsia="Calibri"/>
          <w:noProof/>
          <w:color w:val="767171"/>
          <w:spacing w:val="20"/>
          <w:sz w:val="4"/>
          <w:szCs w:val="4"/>
          <w:lang w:val="es-419" w:eastAsia="en-US"/>
        </w:rPr>
      </w:pPr>
    </w:p>
    <w:p w14:paraId="64623A54" w14:textId="77777777" w:rsidR="00573A04" w:rsidRPr="00C678DD" w:rsidRDefault="00573A04" w:rsidP="00573A04">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Como parte del proceso de aseguramiento de la calidad académica, se avanzó en más de un 80 % en el rediseño de 17 planes de estudio vigentes, incorporando enfoques por competencias, actualización curricular y adecuación a los estándares nacionales, impactando directamente a la población estudiantil activa de las diferentes áreas académicas.</w:t>
      </w:r>
    </w:p>
    <w:p w14:paraId="377CE31B" w14:textId="77777777" w:rsidR="006031E9" w:rsidRPr="00C678DD" w:rsidRDefault="006031E9" w:rsidP="00573A04">
      <w:pPr>
        <w:spacing w:after="160" w:line="360" w:lineRule="auto"/>
        <w:jc w:val="both"/>
        <w:rPr>
          <w:rFonts w:eastAsia="Calibri"/>
          <w:noProof/>
          <w:color w:val="767171"/>
          <w:spacing w:val="20"/>
          <w:sz w:val="4"/>
          <w:szCs w:val="4"/>
          <w:lang w:val="es-419" w:eastAsia="en-US"/>
        </w:rPr>
      </w:pPr>
    </w:p>
    <w:p w14:paraId="3D0390F4" w14:textId="1FA28878" w:rsidR="00666E3F" w:rsidRPr="00C678DD" w:rsidRDefault="00573A04" w:rsidP="00666E3F">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 xml:space="preserve">De manera complementaria, la institución amplió su portafolio académico con la incorporación de ocho (8) nuevas carreras de nivel técnico superior, en áreas estratégicas para el desarrollo productivo y tecnológico del país, tales como Tecnologías de Semiconductores, Electromedicina, Dirección de Proyectos y Desarrollo de Aplicaciones de Animación Digital y Videojuegos, fortaleciendo la </w:t>
      </w:r>
      <w:r w:rsidRPr="00C678DD">
        <w:rPr>
          <w:rFonts w:eastAsia="Calibri"/>
          <w:noProof/>
          <w:color w:val="767171"/>
          <w:spacing w:val="20"/>
          <w:lang w:val="es-419" w:eastAsia="en-US"/>
        </w:rPr>
        <w:lastRenderedPageBreak/>
        <w:t>oferta formativa y ampliando las oportunidades de inserción laboral de los estudiantes.</w:t>
      </w:r>
    </w:p>
    <w:p w14:paraId="0DAC36BC" w14:textId="06F6D7F7" w:rsidR="005D346C" w:rsidRPr="00C678DD" w:rsidRDefault="005D346C" w:rsidP="005D346C">
      <w:pPr>
        <w:pStyle w:val="Prrafodelista"/>
        <w:numPr>
          <w:ilvl w:val="0"/>
          <w:numId w:val="180"/>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Oferta Cobertura Académica y Matrícula Estudiantil</w:t>
      </w:r>
    </w:p>
    <w:p w14:paraId="4681EB18" w14:textId="77777777" w:rsidR="00906F13" w:rsidRPr="00C678DD" w:rsidRDefault="00906F13" w:rsidP="00906F13">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la gestión académica del Instituto Técnico Superior Comunitario (ITSC) evidenció un comportamiento favorable en la cobertura y matrícula estudiantil, reflejando la consolidación de los procesos académicos y el fortalecimiento de la confianza institucional.</w:t>
      </w:r>
    </w:p>
    <w:p w14:paraId="0124D47C" w14:textId="77777777" w:rsidR="00906F13" w:rsidRPr="00C678DD" w:rsidRDefault="00906F13" w:rsidP="009B26E4">
      <w:pPr>
        <w:spacing w:after="160" w:line="360" w:lineRule="auto"/>
        <w:jc w:val="both"/>
        <w:rPr>
          <w:rFonts w:eastAsia="Calibri"/>
          <w:noProof/>
          <w:color w:val="767171"/>
          <w:spacing w:val="20"/>
          <w:sz w:val="10"/>
          <w:szCs w:val="10"/>
          <w:lang w:eastAsia="en-US"/>
        </w:rPr>
      </w:pPr>
    </w:p>
    <w:p w14:paraId="7CF84793" w14:textId="77777777" w:rsidR="00906F13" w:rsidRPr="00C678DD" w:rsidRDefault="00906F13" w:rsidP="00906F13">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Al cierre del período, la institución registró 5,636 estudiantes activos, distribuidos en las áreas de Artes, Construcción, Electromecánica, Industrial, Informática, Salud y Turismo. La composición por sexo mostró una participación de 3,706 mujeres (66 %) y 1,930 hombres (34 %), destacándose una alta presencia femenina en la formación técnica superior, particularmente en las áreas de Salud, Artes e Informática.</w:t>
      </w:r>
    </w:p>
    <w:p w14:paraId="5BDECAE3" w14:textId="77777777" w:rsidR="00906F13" w:rsidRPr="00C678DD" w:rsidRDefault="00906F13" w:rsidP="00906F13">
      <w:pPr>
        <w:spacing w:after="160" w:line="360" w:lineRule="auto"/>
        <w:jc w:val="both"/>
        <w:rPr>
          <w:rFonts w:eastAsia="Calibri"/>
          <w:noProof/>
          <w:color w:val="767171"/>
          <w:spacing w:val="20"/>
          <w:sz w:val="10"/>
          <w:szCs w:val="10"/>
          <w:lang w:eastAsia="en-US"/>
        </w:rPr>
      </w:pPr>
    </w:p>
    <w:p w14:paraId="0D1A4ED8" w14:textId="77777777" w:rsidR="00906F13" w:rsidRPr="00C678DD" w:rsidRDefault="00906F13" w:rsidP="00906F13">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cuanto a la dinámica de matrícula y permanencia estudiantil, durante el período reportado se alcanzaron 2,543 estudiantes de nuevo ingreso, lo que representa un incremento del 22 % con relación al año anterior. De manera complementaria, se registró un aumento del 19 % en los reingresos, facilitando el retorno de 1,016 estudiantes previamente inactivos mediante la implementación de los Talleres de Reingreso, como estrategia institucional para la retención y continuidad académica.</w:t>
      </w:r>
    </w:p>
    <w:p w14:paraId="454F68EB" w14:textId="77777777" w:rsidR="00906F13" w:rsidRPr="00C678DD" w:rsidRDefault="00906F13" w:rsidP="00906F13">
      <w:pPr>
        <w:spacing w:after="160" w:line="360" w:lineRule="auto"/>
        <w:jc w:val="both"/>
        <w:rPr>
          <w:rFonts w:eastAsia="Calibri"/>
          <w:noProof/>
          <w:color w:val="767171"/>
          <w:spacing w:val="20"/>
          <w:sz w:val="10"/>
          <w:szCs w:val="10"/>
          <w:lang w:eastAsia="en-US"/>
        </w:rPr>
      </w:pPr>
    </w:p>
    <w:p w14:paraId="24A3D4E8" w14:textId="3C2BA0B2" w:rsidR="001E07AC" w:rsidRDefault="00906F13" w:rsidP="001E07AC">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El impacto de estas acciones se reflejó en los resultados académicos del año, con la titulación de 980 egresados en las ceremonias ordinarias de educación superior, confirmando el rol del ITSC como </w:t>
      </w:r>
      <w:r w:rsidR="001E07AC">
        <w:rPr>
          <w:rFonts w:eastAsia="Calibri"/>
          <w:noProof/>
          <w:color w:val="767171"/>
          <w:spacing w:val="20"/>
          <w:lang w:eastAsia="en-US"/>
        </w:rPr>
        <w:br w:type="page"/>
      </w:r>
    </w:p>
    <w:p w14:paraId="05848041" w14:textId="0DEBA84A" w:rsidR="00906F13" w:rsidRPr="00C678DD" w:rsidRDefault="00906F13" w:rsidP="00FF04A9">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una institución clave en la democratización del acceso a la educación técnica superior y en la atención a las necesidades formativas de jóvenes y adultos de la región.</w:t>
      </w:r>
    </w:p>
    <w:p w14:paraId="674FC2EF" w14:textId="2230540E" w:rsidR="005D346C" w:rsidRPr="00C678DD" w:rsidRDefault="005D346C" w:rsidP="005D346C">
      <w:pPr>
        <w:pStyle w:val="Prrafodelista"/>
        <w:numPr>
          <w:ilvl w:val="0"/>
          <w:numId w:val="180"/>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Resultados de Egreso y Titulación</w:t>
      </w:r>
    </w:p>
    <w:p w14:paraId="1626F399" w14:textId="079C466C" w:rsidR="005D346C" w:rsidRPr="00C678DD" w:rsidRDefault="005D346C" w:rsidP="005D346C">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El ITSC celebró dos </w:t>
      </w:r>
      <w:r w:rsidR="00B93846" w:rsidRPr="00C678DD">
        <w:rPr>
          <w:rFonts w:eastAsia="Calibri"/>
          <w:noProof/>
          <w:color w:val="767171"/>
          <w:spacing w:val="20"/>
          <w:lang w:eastAsia="en-US"/>
        </w:rPr>
        <w:t>g</w:t>
      </w:r>
      <w:r w:rsidRPr="00C678DD">
        <w:rPr>
          <w:rFonts w:eastAsia="Calibri"/>
          <w:noProof/>
          <w:color w:val="767171"/>
          <w:spacing w:val="20"/>
          <w:lang w:eastAsia="en-US"/>
        </w:rPr>
        <w:t xml:space="preserve">raduaciones </w:t>
      </w:r>
      <w:r w:rsidR="00B93846" w:rsidRPr="00C678DD">
        <w:rPr>
          <w:rFonts w:eastAsia="Calibri"/>
          <w:noProof/>
          <w:color w:val="767171"/>
          <w:spacing w:val="20"/>
          <w:lang w:eastAsia="en-US"/>
        </w:rPr>
        <w:t>o</w:t>
      </w:r>
      <w:r w:rsidRPr="00C678DD">
        <w:rPr>
          <w:rFonts w:eastAsia="Calibri"/>
          <w:noProof/>
          <w:color w:val="767171"/>
          <w:spacing w:val="20"/>
          <w:lang w:eastAsia="en-US"/>
        </w:rPr>
        <w:t xml:space="preserve">rdinarias de </w:t>
      </w:r>
      <w:r w:rsidR="00B93846" w:rsidRPr="00C678DD">
        <w:rPr>
          <w:rFonts w:eastAsia="Calibri"/>
          <w:noProof/>
          <w:color w:val="767171"/>
          <w:spacing w:val="20"/>
          <w:lang w:eastAsia="en-US"/>
        </w:rPr>
        <w:t>e</w:t>
      </w:r>
      <w:r w:rsidRPr="00C678DD">
        <w:rPr>
          <w:rFonts w:eastAsia="Calibri"/>
          <w:noProof/>
          <w:color w:val="767171"/>
          <w:spacing w:val="20"/>
          <w:lang w:eastAsia="en-US"/>
        </w:rPr>
        <w:t xml:space="preserve">ducación </w:t>
      </w:r>
      <w:r w:rsidR="00B93846" w:rsidRPr="00C678DD">
        <w:rPr>
          <w:rFonts w:eastAsia="Calibri"/>
          <w:noProof/>
          <w:color w:val="767171"/>
          <w:spacing w:val="20"/>
          <w:lang w:eastAsia="en-US"/>
        </w:rPr>
        <w:t>s</w:t>
      </w:r>
      <w:r w:rsidRPr="00C678DD">
        <w:rPr>
          <w:rFonts w:eastAsia="Calibri"/>
          <w:noProof/>
          <w:color w:val="767171"/>
          <w:spacing w:val="20"/>
          <w:lang w:eastAsia="en-US"/>
        </w:rPr>
        <w:t>uperior, en las cuales fueron titulados 98</w:t>
      </w:r>
      <w:r w:rsidR="00AB6AB0" w:rsidRPr="00C678DD">
        <w:rPr>
          <w:rFonts w:eastAsia="Calibri"/>
          <w:noProof/>
          <w:color w:val="767171"/>
          <w:spacing w:val="20"/>
          <w:lang w:eastAsia="en-US"/>
        </w:rPr>
        <w:t>2</w:t>
      </w:r>
      <w:r w:rsidRPr="00C678DD">
        <w:rPr>
          <w:rFonts w:eastAsia="Calibri"/>
          <w:noProof/>
          <w:color w:val="767171"/>
          <w:spacing w:val="20"/>
          <w:lang w:eastAsia="en-US"/>
        </w:rPr>
        <w:t xml:space="preserve"> nuevos profesionales técnicos superiores, distribuidos de la siguiente manera:</w:t>
      </w:r>
    </w:p>
    <w:p w14:paraId="6F5BFB29" w14:textId="77777777" w:rsidR="005D346C" w:rsidRPr="00C678DD" w:rsidRDefault="005D346C" w:rsidP="005D346C">
      <w:pPr>
        <w:numPr>
          <w:ilvl w:val="0"/>
          <w:numId w:val="183"/>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17.ª Graduación Ordinaria: 337 egresados</w:t>
      </w:r>
    </w:p>
    <w:p w14:paraId="36BF5825" w14:textId="54678733" w:rsidR="005D346C" w:rsidRPr="00C678DD" w:rsidRDefault="005D346C" w:rsidP="005D346C">
      <w:pPr>
        <w:numPr>
          <w:ilvl w:val="0"/>
          <w:numId w:val="183"/>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18.ª Graduación Ordinaria: 64</w:t>
      </w:r>
      <w:r w:rsidR="00AB6AB0" w:rsidRPr="00C678DD">
        <w:rPr>
          <w:rFonts w:eastAsia="Calibri"/>
          <w:noProof/>
          <w:color w:val="767171"/>
          <w:spacing w:val="20"/>
          <w:lang w:eastAsia="en-US"/>
        </w:rPr>
        <w:t>5</w:t>
      </w:r>
      <w:r w:rsidRPr="00C678DD">
        <w:rPr>
          <w:rFonts w:eastAsia="Calibri"/>
          <w:noProof/>
          <w:color w:val="767171"/>
          <w:spacing w:val="20"/>
          <w:lang w:eastAsia="en-US"/>
        </w:rPr>
        <w:t xml:space="preserve"> egresados</w:t>
      </w:r>
    </w:p>
    <w:p w14:paraId="78AA9618" w14:textId="210FA2C1" w:rsidR="00666E3F" w:rsidRPr="00C678DD" w:rsidRDefault="00666E3F">
      <w:pPr>
        <w:spacing w:after="160" w:line="259" w:lineRule="auto"/>
        <w:rPr>
          <w:rFonts w:eastAsia="Calibri"/>
          <w:noProof/>
          <w:color w:val="767171"/>
          <w:spacing w:val="20"/>
          <w:sz w:val="10"/>
          <w:szCs w:val="10"/>
          <w:lang w:eastAsia="en-US"/>
        </w:rPr>
      </w:pPr>
    </w:p>
    <w:p w14:paraId="65A54DD8" w14:textId="77777777" w:rsidR="005D346C" w:rsidRPr="00C678DD" w:rsidRDefault="005D346C" w:rsidP="005D346C">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Este resultado representa el mayor número de egresados registrado en la historia institucional, superando los valores alcanzados en años anteriores y evidenciando la consolidación de los procesos académicos orientados a la eficiencia terminal.</w:t>
      </w:r>
    </w:p>
    <w:p w14:paraId="7E1C3CFF" w14:textId="77777777" w:rsidR="003B43AD" w:rsidRPr="00C678DD" w:rsidRDefault="003B43AD" w:rsidP="005D346C">
      <w:pPr>
        <w:spacing w:after="160" w:line="360" w:lineRule="auto"/>
        <w:jc w:val="both"/>
        <w:rPr>
          <w:rFonts w:eastAsia="Calibri"/>
          <w:noProof/>
          <w:color w:val="767171"/>
          <w:spacing w:val="20"/>
          <w:sz w:val="10"/>
          <w:szCs w:val="10"/>
          <w:lang w:eastAsia="en-US"/>
        </w:rPr>
      </w:pPr>
    </w:p>
    <w:p w14:paraId="11A83F79" w14:textId="77777777" w:rsidR="005D346C" w:rsidRPr="00C678DD" w:rsidRDefault="005D346C" w:rsidP="005D346C">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período comprendido entre 2015 y 2025, el ITSC acumuló un total de 7,680 egresados, reflejando un crecimiento sostenido en los indicadores de finalización académica y el impacto positivo de las estrategias implementadas para fortalecer la permanencia, el acompañamiento académico y la culminación exitosa de los programas de estudio.</w:t>
      </w:r>
    </w:p>
    <w:p w14:paraId="379BDFEB" w14:textId="04B726F2" w:rsidR="003B43AD" w:rsidRPr="00C678DD" w:rsidRDefault="003B43AD" w:rsidP="005D346C">
      <w:pPr>
        <w:spacing w:after="160" w:line="360" w:lineRule="auto"/>
        <w:jc w:val="both"/>
        <w:rPr>
          <w:rFonts w:eastAsia="Calibri"/>
          <w:noProof/>
          <w:color w:val="767171"/>
          <w:spacing w:val="20"/>
          <w:sz w:val="10"/>
          <w:szCs w:val="10"/>
          <w:lang w:eastAsia="en-US"/>
        </w:rPr>
      </w:pPr>
    </w:p>
    <w:p w14:paraId="4D35BD4C" w14:textId="7D88D097" w:rsidR="006B12EC" w:rsidRPr="00C678DD" w:rsidRDefault="001E07AC" w:rsidP="00FF04A9">
      <w:pPr>
        <w:spacing w:after="160" w:line="360" w:lineRule="auto"/>
        <w:jc w:val="both"/>
        <w:rPr>
          <w:rFonts w:eastAsia="Calibri"/>
          <w:noProof/>
          <w:color w:val="767171"/>
          <w:spacing w:val="20"/>
          <w:lang w:eastAsia="en-US"/>
        </w:rPr>
      </w:pPr>
      <w:r w:rsidRPr="00C678DD">
        <w:rPr>
          <w:rFonts w:eastAsia="Calibri"/>
          <w:b/>
          <w:bCs/>
          <w:noProof/>
          <w:color w:val="767171"/>
        </w:rPr>
        <w:lastRenderedPageBreak/>
        <w:drawing>
          <wp:inline distT="0" distB="0" distL="0" distR="0" wp14:anchorId="376348FB" wp14:editId="708F0576">
            <wp:extent cx="5029200" cy="2372264"/>
            <wp:effectExtent l="0" t="0" r="0" b="9525"/>
            <wp:docPr id="668167636" name="Gráfico 1">
              <a:extLst xmlns:a="http://schemas.openxmlformats.org/drawingml/2006/main">
                <a:ext uri="{FF2B5EF4-FFF2-40B4-BE49-F238E27FC236}">
                  <a16:creationId xmlns:a16="http://schemas.microsoft.com/office/drawing/2014/main" id="{9D4679E0-1111-14E8-85F1-662C01E7E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861AFD" w14:textId="39D17162" w:rsidR="00666E3F" w:rsidRDefault="005D346C" w:rsidP="00AB6AB0">
      <w:pPr>
        <w:pStyle w:val="Prrafodelista"/>
        <w:spacing w:after="160" w:line="360" w:lineRule="auto"/>
        <w:ind w:left="360"/>
        <w:jc w:val="center"/>
        <w:rPr>
          <w:rFonts w:eastAsia="Calibri"/>
          <w:noProof/>
          <w:color w:val="767171"/>
          <w:spacing w:val="20"/>
          <w:lang w:eastAsia="en-US"/>
        </w:rPr>
      </w:pPr>
      <w:r w:rsidRPr="00C678DD">
        <w:rPr>
          <w:rFonts w:eastAsia="Calibri"/>
          <w:i/>
          <w:iCs/>
          <w:noProof/>
          <w:color w:val="767171"/>
          <w:spacing w:val="20"/>
          <w:sz w:val="18"/>
          <w:szCs w:val="18"/>
          <w:lang w:eastAsia="en-US"/>
        </w:rPr>
        <w:t>Fuente: Vicerrectoría Académica</w:t>
      </w:r>
    </w:p>
    <w:p w14:paraId="6067324E" w14:textId="77777777" w:rsidR="001E07AC" w:rsidRPr="00C678DD" w:rsidRDefault="001E07AC" w:rsidP="00AB6AB0">
      <w:pPr>
        <w:pStyle w:val="Prrafodelista"/>
        <w:spacing w:after="160" w:line="360" w:lineRule="auto"/>
        <w:ind w:left="360"/>
        <w:jc w:val="center"/>
        <w:rPr>
          <w:rFonts w:eastAsia="Calibri"/>
          <w:i/>
          <w:iCs/>
          <w:noProof/>
          <w:color w:val="767171"/>
          <w:spacing w:val="20"/>
          <w:sz w:val="18"/>
          <w:szCs w:val="18"/>
          <w:lang w:eastAsia="en-US"/>
        </w:rPr>
      </w:pPr>
    </w:p>
    <w:p w14:paraId="476AE6A2" w14:textId="293EDA8D" w:rsidR="00774B60" w:rsidRPr="00C678DD" w:rsidRDefault="00BF6384" w:rsidP="00774B60">
      <w:pPr>
        <w:pStyle w:val="Prrafodelista"/>
        <w:numPr>
          <w:ilvl w:val="0"/>
          <w:numId w:val="180"/>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Desempeño de la Educación Virtual y Transformación Digital Académica</w:t>
      </w:r>
    </w:p>
    <w:p w14:paraId="01E6BC76" w14:textId="3777B8EF" w:rsidR="00BF6384" w:rsidRPr="00C678DD" w:rsidRDefault="00BF6384" w:rsidP="00BF6384">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educación virtual continuó siendo un eje estratégico para la Vicerrectoría Académica, contribuyendo al fortalecimiento de la calidad educativa, la ampliación de la cobertura y la innovación en los procesos de enseñanza-aprendizaje.</w:t>
      </w:r>
    </w:p>
    <w:p w14:paraId="0BD8ABCD" w14:textId="77777777" w:rsidR="00BF6384" w:rsidRPr="00C678DD" w:rsidRDefault="00BF6384" w:rsidP="00BF6384">
      <w:pPr>
        <w:spacing w:after="160" w:line="360" w:lineRule="auto"/>
        <w:jc w:val="both"/>
        <w:rPr>
          <w:rFonts w:eastAsia="Calibri"/>
          <w:noProof/>
          <w:color w:val="767171"/>
          <w:spacing w:val="20"/>
          <w:sz w:val="10"/>
          <w:szCs w:val="10"/>
          <w:lang w:eastAsia="en-US"/>
        </w:rPr>
      </w:pPr>
    </w:p>
    <w:p w14:paraId="41FA6EAE" w14:textId="144BE475" w:rsidR="00BF6384" w:rsidRPr="00C678DD" w:rsidRDefault="00BF6384" w:rsidP="00BF6384">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se registraron los siguientes resultados relevantes:</w:t>
      </w:r>
    </w:p>
    <w:p w14:paraId="00ABFD25" w14:textId="7BB33240" w:rsidR="00BF6384" w:rsidRPr="00C678DD" w:rsidRDefault="00BF6384" w:rsidP="00BF6384">
      <w:pPr>
        <w:pStyle w:val="Prrafodelista"/>
        <w:numPr>
          <w:ilvl w:val="0"/>
          <w:numId w:val="184"/>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Crecimiento del 43.43 % en la base total de usuarios de las plataformas académicas.</w:t>
      </w:r>
    </w:p>
    <w:p w14:paraId="67EE8A07" w14:textId="1C03EB22" w:rsidR="00BF6384" w:rsidRPr="00C678DD" w:rsidRDefault="00BF6384" w:rsidP="00BF6384">
      <w:pPr>
        <w:pStyle w:val="Prrafodelista"/>
        <w:numPr>
          <w:ilvl w:val="0"/>
          <w:numId w:val="184"/>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33,980 registros acumulados en el Sistema de Gestión del Aprendizaje (LMS</w:t>
      </w:r>
      <w:r w:rsidR="00822DB9" w:rsidRPr="00C678DD">
        <w:rPr>
          <w:rFonts w:eastAsia="Calibri"/>
          <w:noProof/>
          <w:color w:val="767171"/>
          <w:spacing w:val="20"/>
          <w:lang w:eastAsia="en-US"/>
        </w:rPr>
        <w:t>, del inglés</w:t>
      </w:r>
      <w:r w:rsidRPr="00C678DD">
        <w:rPr>
          <w:rFonts w:eastAsia="Calibri"/>
          <w:noProof/>
          <w:color w:val="767171"/>
          <w:spacing w:val="20"/>
          <w:lang w:eastAsia="en-US"/>
        </w:rPr>
        <w:t>).</w:t>
      </w:r>
    </w:p>
    <w:p w14:paraId="2EA024EF" w14:textId="083DC1E5" w:rsidR="00BF6384" w:rsidRPr="00C678DD" w:rsidRDefault="00BF6384" w:rsidP="00BF6384">
      <w:pPr>
        <w:pStyle w:val="Prrafodelista"/>
        <w:numPr>
          <w:ilvl w:val="0"/>
          <w:numId w:val="184"/>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25,696 usuarios activos inscritos en aulas virtuales.</w:t>
      </w:r>
    </w:p>
    <w:p w14:paraId="4A4C8746" w14:textId="57E8C454" w:rsidR="00BF6384" w:rsidRPr="001E07AC" w:rsidRDefault="00BF6384" w:rsidP="001E07AC">
      <w:pPr>
        <w:pStyle w:val="Prrafodelista"/>
        <w:numPr>
          <w:ilvl w:val="0"/>
          <w:numId w:val="184"/>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100 % de efectividad en la sincronización automática de aulas virtuales con Microsoft Teams, beneficiando a 301 docentes y permitiendo la creación de 810 equipos académicos por período.</w:t>
      </w:r>
      <w:r w:rsidR="001E07AC" w:rsidRPr="001E07AC">
        <w:rPr>
          <w:rFonts w:eastAsia="Calibri"/>
          <w:noProof/>
          <w:color w:val="767171"/>
          <w:spacing w:val="20"/>
          <w:lang w:eastAsia="en-US"/>
        </w:rPr>
        <w:br w:type="page"/>
      </w:r>
    </w:p>
    <w:p w14:paraId="5B2E36BD" w14:textId="7358FB64" w:rsidR="006B12EC" w:rsidRPr="00C678DD" w:rsidRDefault="00BF6384" w:rsidP="00BF6384">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Estos resultados garantizaron la continuidad académica, la optimización de la gestión docente y el acceso oportuno de los estudiantes a los entornos virtuales de aprendizaje.</w:t>
      </w:r>
    </w:p>
    <w:p w14:paraId="182D3ADC" w14:textId="6B532CAF" w:rsidR="00822DB9" w:rsidRPr="00C678DD" w:rsidRDefault="00822DB9">
      <w:pPr>
        <w:spacing w:after="160" w:line="259" w:lineRule="auto"/>
        <w:rPr>
          <w:rFonts w:eastAsia="Calibri"/>
          <w:noProof/>
          <w:color w:val="767171"/>
          <w:spacing w:val="20"/>
          <w:sz w:val="10"/>
          <w:szCs w:val="10"/>
          <w:lang w:eastAsia="en-US"/>
        </w:rPr>
      </w:pPr>
    </w:p>
    <w:p w14:paraId="7D7A12A5" w14:textId="2202D62E" w:rsidR="00BF6384" w:rsidRPr="00C678DD" w:rsidRDefault="00F03608" w:rsidP="00FF04A9">
      <w:pPr>
        <w:pStyle w:val="Prrafodelista"/>
        <w:numPr>
          <w:ilvl w:val="0"/>
          <w:numId w:val="180"/>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Fortalecimiento de las Competencias Docentes y Aseguramiento de la Calidad Académica</w:t>
      </w:r>
    </w:p>
    <w:p w14:paraId="49F7AD0F" w14:textId="55DFB7B8" w:rsidR="00F03608" w:rsidRPr="00C678DD" w:rsidRDefault="00F03608" w:rsidP="00EE74C5">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Con el objetivo de fortalecer la calidad de la docencia virtual y presencial, la Vicerrectoría Académica ejecutó un plan de formación docente enfocado en el uso de plataformas digitales, metodologías innovadoras y herramientas de Inteligencia Artificial (IA).</w:t>
      </w:r>
    </w:p>
    <w:p w14:paraId="4F9E5AC6" w14:textId="77777777" w:rsidR="00F03608" w:rsidRPr="00C678DD" w:rsidRDefault="00F03608" w:rsidP="00F0360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Como resultado de estas acciones:</w:t>
      </w:r>
    </w:p>
    <w:p w14:paraId="090D4F73" w14:textId="77777777" w:rsidR="00F03608" w:rsidRPr="00C678DD" w:rsidRDefault="00F03608" w:rsidP="00F03608">
      <w:pPr>
        <w:numPr>
          <w:ilvl w:val="0"/>
          <w:numId w:val="185"/>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desarrollaron cinco (5) talleres formativos dirigidos a docentes y coordinadores académicos.</w:t>
      </w:r>
    </w:p>
    <w:p w14:paraId="5EADA95F" w14:textId="77777777" w:rsidR="00F03608" w:rsidRPr="00C678DD" w:rsidRDefault="00F03608" w:rsidP="00F03608">
      <w:pPr>
        <w:numPr>
          <w:ilvl w:val="0"/>
          <w:numId w:val="185"/>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alcanzó un 85 % de fortalecimiento en el dominio del LMS en docentes de nuevo ingreso.</w:t>
      </w:r>
    </w:p>
    <w:p w14:paraId="47477D00" w14:textId="77777777" w:rsidR="00F03608" w:rsidRPr="00C678DD" w:rsidRDefault="00F03608" w:rsidP="00F03608">
      <w:pPr>
        <w:numPr>
          <w:ilvl w:val="0"/>
          <w:numId w:val="185"/>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capacitación en herramientas de IA generó un incremento del 70 % en la interacción docente en los procesos de evaluación académica.</w:t>
      </w:r>
    </w:p>
    <w:p w14:paraId="1C933A86" w14:textId="77777777" w:rsidR="00F03608" w:rsidRPr="00C678DD" w:rsidRDefault="00F03608" w:rsidP="00F03608">
      <w:pPr>
        <w:numPr>
          <w:ilvl w:val="0"/>
          <w:numId w:val="185"/>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fortaleció la capacidad de análisis del rendimiento académico en 810 asignaturas, contribuyendo a la mejora continua del proceso educativo.</w:t>
      </w:r>
    </w:p>
    <w:p w14:paraId="4C4D832C" w14:textId="77777777" w:rsidR="003B43AD" w:rsidRPr="00C678DD" w:rsidRDefault="003B43AD" w:rsidP="003B43AD">
      <w:pPr>
        <w:spacing w:after="160" w:line="360" w:lineRule="auto"/>
        <w:ind w:left="360"/>
        <w:jc w:val="both"/>
        <w:rPr>
          <w:rFonts w:eastAsia="Calibri"/>
          <w:noProof/>
          <w:color w:val="767171"/>
          <w:spacing w:val="20"/>
          <w:sz w:val="10"/>
          <w:szCs w:val="10"/>
          <w:lang w:eastAsia="en-US"/>
        </w:rPr>
      </w:pPr>
    </w:p>
    <w:p w14:paraId="22CFF943" w14:textId="3B4DF6B9" w:rsidR="00822DB9" w:rsidRPr="00C678DD" w:rsidRDefault="00F03608" w:rsidP="00F56F3F">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Adicionalmente, se incorporaron mecanismos de supervisión y aseguramiento de la integridad académica, habilitando herramientas</w:t>
      </w:r>
      <w:r w:rsidR="003B43AD" w:rsidRPr="00C678DD">
        <w:rPr>
          <w:rFonts w:eastAsia="Calibri"/>
          <w:noProof/>
          <w:color w:val="767171"/>
          <w:spacing w:val="20"/>
          <w:lang w:eastAsia="en-US"/>
        </w:rPr>
        <w:t xml:space="preserve"> </w:t>
      </w:r>
      <w:r w:rsidRPr="00C678DD">
        <w:rPr>
          <w:rFonts w:eastAsia="Calibri"/>
          <w:noProof/>
          <w:color w:val="767171"/>
          <w:spacing w:val="20"/>
          <w:lang w:eastAsia="en-US"/>
        </w:rPr>
        <w:t>de monitoreo en 1,212 secciones académicas, particularmente en evaluaciones de idiomas, donde el 75 % de los exámenes contó con supervisión mediante cámaras en vivo.</w:t>
      </w:r>
    </w:p>
    <w:p w14:paraId="39852973" w14:textId="77777777" w:rsidR="003B43AD" w:rsidRPr="00C678DD" w:rsidRDefault="003B43AD" w:rsidP="00AD51C9">
      <w:pPr>
        <w:spacing w:after="160" w:line="360" w:lineRule="auto"/>
        <w:jc w:val="both"/>
        <w:rPr>
          <w:rFonts w:eastAsia="Calibri"/>
          <w:noProof/>
          <w:color w:val="767171"/>
          <w:spacing w:val="20"/>
          <w:sz w:val="10"/>
          <w:szCs w:val="10"/>
          <w:lang w:eastAsia="en-US"/>
        </w:rPr>
      </w:pPr>
    </w:p>
    <w:p w14:paraId="39B1A895" w14:textId="77777777" w:rsidR="005B524D" w:rsidRPr="00C678DD" w:rsidRDefault="005B524D" w:rsidP="005B524D">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Estos reconocimientos contribuyen al posicionamiento institucional y reflejan el desarrollo de competencias técnicas, creativas y profesionales en la población estudiantil.</w:t>
      </w:r>
    </w:p>
    <w:p w14:paraId="0455AF1E" w14:textId="77777777" w:rsidR="00BF6384" w:rsidRPr="00C678DD" w:rsidRDefault="00BF6384" w:rsidP="00FF04A9">
      <w:pPr>
        <w:spacing w:after="160" w:line="360" w:lineRule="auto"/>
        <w:jc w:val="both"/>
        <w:rPr>
          <w:rFonts w:eastAsia="Calibri"/>
          <w:noProof/>
          <w:color w:val="767171"/>
          <w:spacing w:val="20"/>
          <w:sz w:val="10"/>
          <w:szCs w:val="10"/>
          <w:lang w:eastAsia="en-US"/>
        </w:rPr>
      </w:pPr>
    </w:p>
    <w:p w14:paraId="5BDCFBE7" w14:textId="29518434" w:rsidR="00033B6B" w:rsidRPr="00C678DD" w:rsidRDefault="006B12EC" w:rsidP="00822DB9">
      <w:pPr>
        <w:pStyle w:val="Prrafodelista"/>
        <w:numPr>
          <w:ilvl w:val="0"/>
          <w:numId w:val="176"/>
        </w:numPr>
        <w:spacing w:line="360" w:lineRule="auto"/>
        <w:rPr>
          <w:rFonts w:eastAsia="Calibri"/>
          <w:b/>
          <w:bCs/>
          <w:noProof/>
          <w:color w:val="767171"/>
          <w:spacing w:val="20"/>
          <w:lang w:eastAsia="en-US"/>
        </w:rPr>
      </w:pPr>
      <w:r w:rsidRPr="00C678DD">
        <w:rPr>
          <w:rFonts w:eastAsia="Calibri"/>
          <w:b/>
          <w:bCs/>
          <w:noProof/>
          <w:color w:val="767171"/>
          <w:spacing w:val="20"/>
          <w:lang w:eastAsia="en-US"/>
        </w:rPr>
        <w:t>Vicerrectoría de Vinculación y Extensión</w:t>
      </w:r>
    </w:p>
    <w:p w14:paraId="47B8AF86" w14:textId="63F8A7A2" w:rsidR="00033B6B" w:rsidRPr="00C678DD" w:rsidRDefault="00033B6B" w:rsidP="00033B6B">
      <w:pPr>
        <w:pStyle w:val="Prrafodelista"/>
        <w:numPr>
          <w:ilvl w:val="0"/>
          <w:numId w:val="18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Inserción Laboral y Empleabilidad de Egresados</w:t>
      </w:r>
    </w:p>
    <w:p w14:paraId="329DA141" w14:textId="4292EFBD" w:rsidR="00C0069C" w:rsidRPr="00C678DD" w:rsidRDefault="00033B6B" w:rsidP="00AF326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la Vicerrectoría de Vinculación y Extensión consolidó de manera significativa el proceso de inserción laboral de los egresados del ITSC, fortaleciendo la articulación entre la formación técnica superior y las demandas reales del mercado laboral.</w:t>
      </w:r>
    </w:p>
    <w:p w14:paraId="005A6CFE" w14:textId="77777777" w:rsidR="00033B6B" w:rsidRPr="00C678DD" w:rsidRDefault="00033B6B" w:rsidP="00033B6B">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Como resultado de las gestiones de vinculación directa con el sector productivo, 415 egresados de distintas carreras técnicas superiores fueron insertados laboralmente en empresas, conforme a los perfiles requeridos, mediante solicitudes formales y acercamientos presenciales. Estas inserciones correspondieron principalmente a las áreas de Electricidad, Mecánica Automotriz, Enfermería, Gastronomía, Diseño Gráfico y Electrónica.</w:t>
      </w:r>
    </w:p>
    <w:p w14:paraId="281405D2" w14:textId="77777777" w:rsidR="00033B6B" w:rsidRPr="00C678DD" w:rsidRDefault="00033B6B" w:rsidP="00033B6B">
      <w:pPr>
        <w:spacing w:after="160" w:line="360" w:lineRule="auto"/>
        <w:jc w:val="both"/>
        <w:rPr>
          <w:rFonts w:eastAsia="Calibri"/>
          <w:noProof/>
          <w:color w:val="767171"/>
          <w:spacing w:val="20"/>
          <w:sz w:val="10"/>
          <w:szCs w:val="10"/>
          <w:lang w:eastAsia="en-US"/>
        </w:rPr>
      </w:pPr>
    </w:p>
    <w:p w14:paraId="098C6F44" w14:textId="23300FF3" w:rsidR="006B12EC" w:rsidRPr="00C678DD" w:rsidRDefault="00033B6B" w:rsidP="00033B6B">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Adicionalmente, a través de la alianza estratégica con </w:t>
      </w:r>
      <w:r w:rsidRPr="00C678DD">
        <w:rPr>
          <w:rFonts w:eastAsia="Calibri"/>
          <w:i/>
          <w:iCs/>
          <w:noProof/>
          <w:color w:val="767171"/>
          <w:spacing w:val="20"/>
          <w:lang w:eastAsia="en-US"/>
        </w:rPr>
        <w:t>UNIKA</w:t>
      </w:r>
      <w:r w:rsidRPr="00C678DD">
        <w:rPr>
          <w:rFonts w:eastAsia="Calibri"/>
          <w:noProof/>
          <w:color w:val="767171"/>
          <w:spacing w:val="20"/>
          <w:lang w:eastAsia="en-US"/>
        </w:rPr>
        <w:t>, se logró la vinculación laboral de 548 egresados adicionales, alcanzando un total de 963 egresados insertados laboralmente durante el período. Este resultado evidencia el impacto directo de la gestión de vinculación en la empleabilidad y el posicionamiento institucional del ITSC ante el sector productivo.</w:t>
      </w:r>
    </w:p>
    <w:p w14:paraId="10835F94" w14:textId="77777777" w:rsidR="00725BD2" w:rsidRPr="00C678DD" w:rsidRDefault="00725BD2" w:rsidP="00033B6B">
      <w:pPr>
        <w:spacing w:after="160" w:line="360" w:lineRule="auto"/>
        <w:jc w:val="both"/>
        <w:rPr>
          <w:rFonts w:eastAsia="Calibri"/>
          <w:noProof/>
          <w:color w:val="767171"/>
          <w:spacing w:val="20"/>
          <w:sz w:val="10"/>
          <w:szCs w:val="10"/>
          <w:lang w:eastAsia="en-US"/>
        </w:rPr>
      </w:pPr>
    </w:p>
    <w:tbl>
      <w:tblPr>
        <w:tblW w:w="5954" w:type="dxa"/>
        <w:tblCellMar>
          <w:left w:w="70" w:type="dxa"/>
          <w:right w:w="70" w:type="dxa"/>
        </w:tblCellMar>
        <w:tblLook w:val="04A0" w:firstRow="1" w:lastRow="0" w:firstColumn="1" w:lastColumn="0" w:noHBand="0" w:noVBand="1"/>
      </w:tblPr>
      <w:tblGrid>
        <w:gridCol w:w="3544"/>
        <w:gridCol w:w="2410"/>
      </w:tblGrid>
      <w:tr w:rsidR="00C678DD" w:rsidRPr="00C678DD" w14:paraId="79AA0847" w14:textId="77777777" w:rsidTr="00824BCA">
        <w:trPr>
          <w:trHeight w:val="330"/>
          <w:tblHeader/>
        </w:trPr>
        <w:tc>
          <w:tcPr>
            <w:tcW w:w="3544" w:type="dxa"/>
            <w:tcBorders>
              <w:top w:val="nil"/>
              <w:left w:val="nil"/>
              <w:bottom w:val="nil"/>
              <w:right w:val="nil"/>
            </w:tcBorders>
            <w:shd w:val="clear" w:color="auto" w:fill="002060"/>
            <w:vAlign w:val="center"/>
            <w:hideMark/>
          </w:tcPr>
          <w:p w14:paraId="0C904E2F" w14:textId="77777777" w:rsidR="00105F87" w:rsidRPr="00824BCA" w:rsidRDefault="00105F87" w:rsidP="00EB566A">
            <w:pPr>
              <w:jc w:val="center"/>
              <w:rPr>
                <w:rFonts w:eastAsia="Calibri"/>
                <w:b/>
                <w:bCs/>
                <w:noProof/>
                <w:color w:val="FFFFFF" w:themeColor="background1"/>
                <w:spacing w:val="20"/>
                <w:lang w:val="en-US" w:eastAsia="en-US"/>
              </w:rPr>
            </w:pPr>
            <w:r w:rsidRPr="00824BCA">
              <w:rPr>
                <w:rFonts w:eastAsia="Calibri"/>
                <w:b/>
                <w:bCs/>
                <w:noProof/>
                <w:color w:val="FFFFFF" w:themeColor="background1"/>
                <w:spacing w:val="20"/>
                <w:lang w:val="en-US" w:eastAsia="en-US"/>
              </w:rPr>
              <w:t>Carrera</w:t>
            </w:r>
          </w:p>
        </w:tc>
        <w:tc>
          <w:tcPr>
            <w:tcW w:w="2410" w:type="dxa"/>
            <w:tcBorders>
              <w:top w:val="nil"/>
              <w:left w:val="nil"/>
              <w:bottom w:val="nil"/>
              <w:right w:val="nil"/>
            </w:tcBorders>
            <w:shd w:val="clear" w:color="auto" w:fill="002060"/>
            <w:vAlign w:val="center"/>
            <w:hideMark/>
          </w:tcPr>
          <w:p w14:paraId="17141D05" w14:textId="77777777" w:rsidR="00105F87" w:rsidRPr="00824BCA" w:rsidRDefault="00105F87" w:rsidP="00EB566A">
            <w:pPr>
              <w:jc w:val="center"/>
              <w:rPr>
                <w:rFonts w:eastAsia="Calibri"/>
                <w:b/>
                <w:bCs/>
                <w:noProof/>
                <w:color w:val="FFFFFF" w:themeColor="background1"/>
                <w:spacing w:val="20"/>
                <w:lang w:val="en-US" w:eastAsia="en-US"/>
              </w:rPr>
            </w:pPr>
            <w:r w:rsidRPr="00824BCA">
              <w:rPr>
                <w:rFonts w:eastAsia="Calibri"/>
                <w:b/>
                <w:bCs/>
                <w:noProof/>
                <w:color w:val="FFFFFF" w:themeColor="background1"/>
                <w:spacing w:val="20"/>
                <w:lang w:val="en-US" w:eastAsia="en-US"/>
              </w:rPr>
              <w:t>Egresados</w:t>
            </w:r>
          </w:p>
        </w:tc>
      </w:tr>
      <w:tr w:rsidR="00C678DD" w:rsidRPr="00C678DD" w14:paraId="0922A141" w14:textId="77777777" w:rsidTr="00105F87">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0B0C863B"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Diseño Gráfico</w:t>
            </w:r>
          </w:p>
        </w:tc>
        <w:tc>
          <w:tcPr>
            <w:tcW w:w="2410" w:type="dxa"/>
            <w:tcBorders>
              <w:top w:val="single" w:sz="4" w:space="0" w:color="auto"/>
              <w:left w:val="nil"/>
              <w:bottom w:val="single" w:sz="4" w:space="0" w:color="auto"/>
              <w:right w:val="single" w:sz="4" w:space="0" w:color="auto"/>
            </w:tcBorders>
            <w:vAlign w:val="center"/>
            <w:hideMark/>
          </w:tcPr>
          <w:p w14:paraId="7A86316A"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35</w:t>
            </w:r>
          </w:p>
        </w:tc>
      </w:tr>
      <w:tr w:rsidR="00C678DD" w:rsidRPr="00C678DD" w14:paraId="582736CD" w14:textId="77777777" w:rsidTr="004237E7">
        <w:trPr>
          <w:trHeight w:val="330"/>
        </w:trPr>
        <w:tc>
          <w:tcPr>
            <w:tcW w:w="354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090E3E7"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Mecánica Automotriz</w:t>
            </w:r>
          </w:p>
        </w:tc>
        <w:tc>
          <w:tcPr>
            <w:tcW w:w="2410" w:type="dxa"/>
            <w:tcBorders>
              <w:top w:val="nil"/>
              <w:left w:val="nil"/>
              <w:bottom w:val="single" w:sz="4" w:space="0" w:color="auto"/>
              <w:right w:val="single" w:sz="4" w:space="0" w:color="auto"/>
            </w:tcBorders>
            <w:shd w:val="clear" w:color="auto" w:fill="F2F2F2" w:themeFill="background1" w:themeFillShade="F2"/>
            <w:vAlign w:val="center"/>
            <w:hideMark/>
          </w:tcPr>
          <w:p w14:paraId="2183CB9E"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70</w:t>
            </w:r>
          </w:p>
        </w:tc>
      </w:tr>
      <w:tr w:rsidR="00C678DD" w:rsidRPr="00C678DD" w14:paraId="56AFB918" w14:textId="77777777" w:rsidTr="00105F87">
        <w:trPr>
          <w:trHeight w:val="330"/>
        </w:trPr>
        <w:tc>
          <w:tcPr>
            <w:tcW w:w="3544" w:type="dxa"/>
            <w:tcBorders>
              <w:top w:val="nil"/>
              <w:left w:val="single" w:sz="4" w:space="0" w:color="auto"/>
              <w:bottom w:val="single" w:sz="4" w:space="0" w:color="auto"/>
              <w:right w:val="single" w:sz="4" w:space="0" w:color="auto"/>
            </w:tcBorders>
            <w:vAlign w:val="center"/>
            <w:hideMark/>
          </w:tcPr>
          <w:p w14:paraId="736E3E78"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lastRenderedPageBreak/>
              <w:t>Gastronomía</w:t>
            </w:r>
          </w:p>
        </w:tc>
        <w:tc>
          <w:tcPr>
            <w:tcW w:w="2410" w:type="dxa"/>
            <w:tcBorders>
              <w:top w:val="nil"/>
              <w:left w:val="nil"/>
              <w:bottom w:val="single" w:sz="4" w:space="0" w:color="auto"/>
              <w:right w:val="single" w:sz="4" w:space="0" w:color="auto"/>
            </w:tcBorders>
            <w:vAlign w:val="center"/>
            <w:hideMark/>
          </w:tcPr>
          <w:p w14:paraId="675F864A"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45</w:t>
            </w:r>
          </w:p>
        </w:tc>
      </w:tr>
      <w:tr w:rsidR="00C678DD" w:rsidRPr="00C678DD" w14:paraId="43052496" w14:textId="77777777" w:rsidTr="004237E7">
        <w:trPr>
          <w:trHeight w:val="281"/>
        </w:trPr>
        <w:tc>
          <w:tcPr>
            <w:tcW w:w="354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5CC35C"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Electricidad</w:t>
            </w:r>
          </w:p>
        </w:tc>
        <w:tc>
          <w:tcPr>
            <w:tcW w:w="2410" w:type="dxa"/>
            <w:tcBorders>
              <w:top w:val="nil"/>
              <w:left w:val="nil"/>
              <w:bottom w:val="single" w:sz="4" w:space="0" w:color="auto"/>
              <w:right w:val="single" w:sz="4" w:space="0" w:color="auto"/>
            </w:tcBorders>
            <w:shd w:val="clear" w:color="auto" w:fill="F2F2F2" w:themeFill="background1" w:themeFillShade="F2"/>
            <w:vAlign w:val="center"/>
            <w:hideMark/>
          </w:tcPr>
          <w:p w14:paraId="37BF5AA4"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90</w:t>
            </w:r>
          </w:p>
        </w:tc>
      </w:tr>
      <w:tr w:rsidR="00C678DD" w:rsidRPr="00C678DD" w14:paraId="72950EAE" w14:textId="77777777" w:rsidTr="00105F87">
        <w:trPr>
          <w:trHeight w:val="281"/>
        </w:trPr>
        <w:tc>
          <w:tcPr>
            <w:tcW w:w="3544" w:type="dxa"/>
            <w:tcBorders>
              <w:top w:val="nil"/>
              <w:left w:val="single" w:sz="4" w:space="0" w:color="auto"/>
              <w:bottom w:val="single" w:sz="4" w:space="0" w:color="auto"/>
              <w:right w:val="single" w:sz="4" w:space="0" w:color="auto"/>
            </w:tcBorders>
            <w:vAlign w:val="center"/>
            <w:hideMark/>
          </w:tcPr>
          <w:p w14:paraId="3759749F"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Producción de Eventos</w:t>
            </w:r>
          </w:p>
        </w:tc>
        <w:tc>
          <w:tcPr>
            <w:tcW w:w="2410" w:type="dxa"/>
            <w:tcBorders>
              <w:top w:val="nil"/>
              <w:left w:val="nil"/>
              <w:bottom w:val="single" w:sz="4" w:space="0" w:color="auto"/>
              <w:right w:val="single" w:sz="4" w:space="0" w:color="auto"/>
            </w:tcBorders>
            <w:vAlign w:val="center"/>
            <w:hideMark/>
          </w:tcPr>
          <w:p w14:paraId="7DDBC156"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25</w:t>
            </w:r>
          </w:p>
        </w:tc>
      </w:tr>
      <w:tr w:rsidR="00C678DD" w:rsidRPr="00C678DD" w14:paraId="12521E1E" w14:textId="77777777" w:rsidTr="004237E7">
        <w:trPr>
          <w:trHeight w:val="281"/>
        </w:trPr>
        <w:tc>
          <w:tcPr>
            <w:tcW w:w="354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610E96"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Fotografía</w:t>
            </w:r>
          </w:p>
        </w:tc>
        <w:tc>
          <w:tcPr>
            <w:tcW w:w="2410" w:type="dxa"/>
            <w:tcBorders>
              <w:top w:val="nil"/>
              <w:left w:val="nil"/>
              <w:bottom w:val="single" w:sz="4" w:space="0" w:color="auto"/>
              <w:right w:val="single" w:sz="4" w:space="0" w:color="auto"/>
            </w:tcBorders>
            <w:shd w:val="clear" w:color="auto" w:fill="F2F2F2" w:themeFill="background1" w:themeFillShade="F2"/>
            <w:vAlign w:val="center"/>
            <w:hideMark/>
          </w:tcPr>
          <w:p w14:paraId="3579878E"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20</w:t>
            </w:r>
          </w:p>
        </w:tc>
      </w:tr>
      <w:tr w:rsidR="00C678DD" w:rsidRPr="00C678DD" w14:paraId="28646B27" w14:textId="77777777" w:rsidTr="00105F87">
        <w:trPr>
          <w:trHeight w:val="281"/>
        </w:trPr>
        <w:tc>
          <w:tcPr>
            <w:tcW w:w="3544" w:type="dxa"/>
            <w:tcBorders>
              <w:top w:val="nil"/>
              <w:left w:val="single" w:sz="4" w:space="0" w:color="auto"/>
              <w:bottom w:val="single" w:sz="4" w:space="0" w:color="auto"/>
              <w:right w:val="single" w:sz="4" w:space="0" w:color="auto"/>
            </w:tcBorders>
            <w:vAlign w:val="center"/>
            <w:hideMark/>
          </w:tcPr>
          <w:p w14:paraId="735A1BF8"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Refrigeración</w:t>
            </w:r>
          </w:p>
        </w:tc>
        <w:tc>
          <w:tcPr>
            <w:tcW w:w="2410" w:type="dxa"/>
            <w:tcBorders>
              <w:top w:val="nil"/>
              <w:left w:val="nil"/>
              <w:bottom w:val="single" w:sz="4" w:space="0" w:color="auto"/>
              <w:right w:val="single" w:sz="4" w:space="0" w:color="auto"/>
            </w:tcBorders>
            <w:vAlign w:val="center"/>
            <w:hideMark/>
          </w:tcPr>
          <w:p w14:paraId="62EFE656"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20</w:t>
            </w:r>
          </w:p>
        </w:tc>
      </w:tr>
      <w:tr w:rsidR="00C678DD" w:rsidRPr="00C678DD" w14:paraId="5CB031CB" w14:textId="77777777" w:rsidTr="004237E7">
        <w:trPr>
          <w:trHeight w:val="281"/>
        </w:trPr>
        <w:tc>
          <w:tcPr>
            <w:tcW w:w="354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6F7EF3"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Electrónica</w:t>
            </w:r>
          </w:p>
        </w:tc>
        <w:tc>
          <w:tcPr>
            <w:tcW w:w="2410" w:type="dxa"/>
            <w:tcBorders>
              <w:top w:val="nil"/>
              <w:left w:val="nil"/>
              <w:bottom w:val="single" w:sz="4" w:space="0" w:color="auto"/>
              <w:right w:val="single" w:sz="4" w:space="0" w:color="auto"/>
            </w:tcBorders>
            <w:shd w:val="clear" w:color="auto" w:fill="F2F2F2" w:themeFill="background1" w:themeFillShade="F2"/>
            <w:vAlign w:val="center"/>
            <w:hideMark/>
          </w:tcPr>
          <w:p w14:paraId="63660A90"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40</w:t>
            </w:r>
          </w:p>
        </w:tc>
      </w:tr>
      <w:tr w:rsidR="00C678DD" w:rsidRPr="00C678DD" w14:paraId="1F39AF8E" w14:textId="77777777" w:rsidTr="00105F87">
        <w:trPr>
          <w:trHeight w:val="281"/>
        </w:trPr>
        <w:tc>
          <w:tcPr>
            <w:tcW w:w="3544" w:type="dxa"/>
            <w:tcBorders>
              <w:top w:val="nil"/>
              <w:left w:val="single" w:sz="4" w:space="0" w:color="auto"/>
              <w:bottom w:val="single" w:sz="4" w:space="0" w:color="auto"/>
              <w:right w:val="single" w:sz="4" w:space="0" w:color="auto"/>
            </w:tcBorders>
            <w:vAlign w:val="center"/>
            <w:hideMark/>
          </w:tcPr>
          <w:p w14:paraId="6E731FC5" w14:textId="77777777" w:rsidR="00105F87" w:rsidRPr="00C678DD" w:rsidRDefault="00105F87" w:rsidP="00EB566A">
            <w:pPr>
              <w:rPr>
                <w:rFonts w:eastAsia="Calibri"/>
                <w:noProof/>
                <w:color w:val="767171"/>
                <w:spacing w:val="20"/>
                <w:lang w:eastAsia="en-US"/>
              </w:rPr>
            </w:pPr>
            <w:r w:rsidRPr="00C678DD">
              <w:rPr>
                <w:rFonts w:eastAsia="Calibri"/>
                <w:noProof/>
                <w:color w:val="767171"/>
                <w:spacing w:val="20"/>
                <w:lang w:eastAsia="en-US"/>
              </w:rPr>
              <w:t>Enfermería</w:t>
            </w:r>
          </w:p>
        </w:tc>
        <w:tc>
          <w:tcPr>
            <w:tcW w:w="2410" w:type="dxa"/>
            <w:tcBorders>
              <w:top w:val="nil"/>
              <w:left w:val="nil"/>
              <w:bottom w:val="single" w:sz="4" w:space="0" w:color="auto"/>
              <w:right w:val="single" w:sz="4" w:space="0" w:color="auto"/>
            </w:tcBorders>
            <w:vAlign w:val="center"/>
            <w:hideMark/>
          </w:tcPr>
          <w:p w14:paraId="5196BF67"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65</w:t>
            </w:r>
          </w:p>
        </w:tc>
      </w:tr>
      <w:tr w:rsidR="00C678DD" w:rsidRPr="00C678DD" w14:paraId="2464F1D1" w14:textId="77777777" w:rsidTr="004237E7">
        <w:trPr>
          <w:trHeight w:val="281"/>
        </w:trPr>
        <w:tc>
          <w:tcPr>
            <w:tcW w:w="354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310ABF6" w14:textId="1DD35CE1" w:rsidR="00105F87" w:rsidRPr="00C678DD" w:rsidRDefault="00105F87" w:rsidP="00EB566A">
            <w:pPr>
              <w:jc w:val="center"/>
              <w:rPr>
                <w:rFonts w:eastAsia="Calibri"/>
                <w:b/>
                <w:bCs/>
                <w:noProof/>
                <w:color w:val="767171"/>
                <w:spacing w:val="20"/>
                <w:lang w:eastAsia="en-US"/>
              </w:rPr>
            </w:pPr>
            <w:r w:rsidRPr="00C678DD">
              <w:rPr>
                <w:rFonts w:eastAsia="Calibri"/>
                <w:b/>
                <w:bCs/>
                <w:noProof/>
                <w:color w:val="767171"/>
                <w:spacing w:val="20"/>
                <w:lang w:eastAsia="en-US"/>
              </w:rPr>
              <w:t>Sub Total</w:t>
            </w:r>
          </w:p>
        </w:tc>
        <w:tc>
          <w:tcPr>
            <w:tcW w:w="2410" w:type="dxa"/>
            <w:tcBorders>
              <w:top w:val="nil"/>
              <w:left w:val="nil"/>
              <w:bottom w:val="single" w:sz="4" w:space="0" w:color="auto"/>
              <w:right w:val="single" w:sz="4" w:space="0" w:color="auto"/>
            </w:tcBorders>
            <w:shd w:val="clear" w:color="auto" w:fill="F2F2F2" w:themeFill="background1" w:themeFillShade="F2"/>
            <w:vAlign w:val="center"/>
          </w:tcPr>
          <w:p w14:paraId="31A1B9E2"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415</w:t>
            </w:r>
          </w:p>
        </w:tc>
      </w:tr>
      <w:tr w:rsidR="00C678DD" w:rsidRPr="00C678DD" w14:paraId="10B67DEC" w14:textId="77777777" w:rsidTr="00105F87">
        <w:trPr>
          <w:trHeight w:val="281"/>
        </w:trPr>
        <w:tc>
          <w:tcPr>
            <w:tcW w:w="3544" w:type="dxa"/>
            <w:tcBorders>
              <w:top w:val="nil"/>
              <w:left w:val="single" w:sz="4" w:space="0" w:color="auto"/>
              <w:bottom w:val="single" w:sz="4" w:space="0" w:color="auto"/>
              <w:right w:val="single" w:sz="4" w:space="0" w:color="auto"/>
            </w:tcBorders>
            <w:vAlign w:val="center"/>
          </w:tcPr>
          <w:p w14:paraId="4F9D99D2" w14:textId="77777777" w:rsidR="00105F87" w:rsidRPr="00C678DD" w:rsidRDefault="00105F87" w:rsidP="00822DB9">
            <w:pPr>
              <w:rPr>
                <w:rFonts w:eastAsia="Calibri"/>
                <w:noProof/>
                <w:color w:val="767171"/>
                <w:spacing w:val="20"/>
                <w:lang w:eastAsia="en-US"/>
              </w:rPr>
            </w:pPr>
            <w:r w:rsidRPr="00C678DD">
              <w:rPr>
                <w:rFonts w:eastAsia="Calibri"/>
                <w:noProof/>
                <w:color w:val="767171"/>
                <w:spacing w:val="20"/>
                <w:lang w:eastAsia="en-US"/>
              </w:rPr>
              <w:t>De diferentes carreras a través de UNIKA</w:t>
            </w:r>
          </w:p>
        </w:tc>
        <w:tc>
          <w:tcPr>
            <w:tcW w:w="2410" w:type="dxa"/>
            <w:tcBorders>
              <w:top w:val="nil"/>
              <w:left w:val="nil"/>
              <w:bottom w:val="single" w:sz="4" w:space="0" w:color="auto"/>
              <w:right w:val="single" w:sz="4" w:space="0" w:color="auto"/>
            </w:tcBorders>
            <w:vAlign w:val="center"/>
          </w:tcPr>
          <w:p w14:paraId="6C22DE49" w14:textId="77777777" w:rsidR="00105F87" w:rsidRPr="00C678DD" w:rsidRDefault="00105F87" w:rsidP="00EB566A">
            <w:pPr>
              <w:jc w:val="center"/>
              <w:rPr>
                <w:rFonts w:eastAsia="Calibri"/>
                <w:noProof/>
                <w:color w:val="767171"/>
                <w:spacing w:val="20"/>
                <w:lang w:eastAsia="en-US"/>
              </w:rPr>
            </w:pPr>
            <w:r w:rsidRPr="00C678DD">
              <w:rPr>
                <w:rFonts w:eastAsia="Calibri"/>
                <w:noProof/>
                <w:color w:val="767171"/>
                <w:spacing w:val="20"/>
                <w:lang w:eastAsia="en-US"/>
              </w:rPr>
              <w:t>548</w:t>
            </w:r>
          </w:p>
        </w:tc>
      </w:tr>
      <w:tr w:rsidR="00C678DD" w:rsidRPr="00C678DD" w14:paraId="724E0218" w14:textId="77777777" w:rsidTr="00105F87">
        <w:trPr>
          <w:trHeight w:val="281"/>
        </w:trPr>
        <w:tc>
          <w:tcPr>
            <w:tcW w:w="3544" w:type="dxa"/>
            <w:tcBorders>
              <w:top w:val="nil"/>
              <w:left w:val="single" w:sz="4" w:space="0" w:color="auto"/>
              <w:bottom w:val="nil"/>
              <w:right w:val="single" w:sz="4" w:space="0" w:color="auto"/>
            </w:tcBorders>
            <w:shd w:val="clear" w:color="auto" w:fill="002060"/>
            <w:vAlign w:val="center"/>
            <w:hideMark/>
          </w:tcPr>
          <w:p w14:paraId="440993B0" w14:textId="77777777" w:rsidR="00105F87" w:rsidRPr="00C678DD" w:rsidRDefault="00105F87" w:rsidP="00EB566A">
            <w:pPr>
              <w:jc w:val="center"/>
              <w:rPr>
                <w:rFonts w:eastAsia="Calibri"/>
                <w:b/>
                <w:bCs/>
                <w:noProof/>
                <w:color w:val="767171"/>
                <w:spacing w:val="20"/>
                <w:lang w:val="en-US" w:eastAsia="en-US"/>
              </w:rPr>
            </w:pPr>
            <w:r w:rsidRPr="00C678DD">
              <w:rPr>
                <w:rFonts w:eastAsia="Calibri"/>
                <w:b/>
                <w:bCs/>
                <w:noProof/>
                <w:color w:val="767171"/>
                <w:spacing w:val="20"/>
                <w:lang w:val="en-US" w:eastAsia="en-US"/>
              </w:rPr>
              <w:t>Total General</w:t>
            </w:r>
          </w:p>
        </w:tc>
        <w:tc>
          <w:tcPr>
            <w:tcW w:w="2410" w:type="dxa"/>
            <w:tcBorders>
              <w:top w:val="nil"/>
              <w:left w:val="nil"/>
              <w:bottom w:val="nil"/>
              <w:right w:val="single" w:sz="4" w:space="0" w:color="auto"/>
            </w:tcBorders>
            <w:shd w:val="clear" w:color="auto" w:fill="002060"/>
            <w:vAlign w:val="center"/>
            <w:hideMark/>
          </w:tcPr>
          <w:p w14:paraId="3E738F52" w14:textId="77777777" w:rsidR="00105F87" w:rsidRPr="00C678DD" w:rsidRDefault="00105F87" w:rsidP="00EB566A">
            <w:pPr>
              <w:jc w:val="center"/>
              <w:rPr>
                <w:rFonts w:eastAsia="Calibri"/>
                <w:b/>
                <w:bCs/>
                <w:noProof/>
                <w:color w:val="767171"/>
                <w:spacing w:val="20"/>
                <w:lang w:val="en-US" w:eastAsia="en-US"/>
              </w:rPr>
            </w:pPr>
            <w:r w:rsidRPr="00C678DD">
              <w:rPr>
                <w:rFonts w:eastAsia="Calibri"/>
                <w:b/>
                <w:bCs/>
                <w:noProof/>
                <w:color w:val="767171"/>
                <w:spacing w:val="20"/>
                <w:lang w:val="en-US" w:eastAsia="en-US"/>
              </w:rPr>
              <w:t>963</w:t>
            </w:r>
          </w:p>
        </w:tc>
      </w:tr>
    </w:tbl>
    <w:p w14:paraId="725DF797" w14:textId="33C0CBF1" w:rsidR="00105F87" w:rsidRPr="00C678DD" w:rsidRDefault="00105F87" w:rsidP="00105F87">
      <w:pP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Vicerrectoría de Vinculación y Extensión</w:t>
      </w:r>
    </w:p>
    <w:p w14:paraId="3E5B3AEA" w14:textId="77777777" w:rsidR="00CD7301" w:rsidRPr="00C678DD" w:rsidRDefault="00CD7301" w:rsidP="00105F87">
      <w:pPr>
        <w:rPr>
          <w:rFonts w:eastAsia="Calibri"/>
          <w:i/>
          <w:iCs/>
          <w:noProof/>
          <w:color w:val="767171"/>
          <w:spacing w:val="20"/>
          <w:sz w:val="18"/>
          <w:szCs w:val="18"/>
          <w:lang w:eastAsia="en-US"/>
        </w:rPr>
      </w:pPr>
    </w:p>
    <w:p w14:paraId="69526DBD" w14:textId="7C0B919A" w:rsidR="00822DB9" w:rsidRPr="00C678DD" w:rsidRDefault="00822DB9">
      <w:pPr>
        <w:spacing w:after="160" w:line="259" w:lineRule="auto"/>
        <w:rPr>
          <w:rFonts w:eastAsia="Calibri"/>
          <w:b/>
          <w:bCs/>
          <w:noProof/>
          <w:color w:val="767171"/>
          <w:spacing w:val="20"/>
          <w:lang w:eastAsia="en-US"/>
        </w:rPr>
      </w:pPr>
    </w:p>
    <w:p w14:paraId="5EE4D4AC" w14:textId="3D6F945B" w:rsidR="001A7035" w:rsidRPr="00C678DD" w:rsidRDefault="001A7035" w:rsidP="001A7035">
      <w:pPr>
        <w:pStyle w:val="Prrafodelista"/>
        <w:numPr>
          <w:ilvl w:val="0"/>
          <w:numId w:val="18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Vinculación Empresarial y Articulación con el Sector Productivo</w:t>
      </w:r>
    </w:p>
    <w:p w14:paraId="6EE984B7" w14:textId="23CAD5B3" w:rsidR="001A7035" w:rsidRPr="00C678DD" w:rsidRDefault="00822DB9" w:rsidP="001A7035">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w:t>
      </w:r>
      <w:r w:rsidR="001A7035" w:rsidRPr="00C678DD">
        <w:rPr>
          <w:rFonts w:eastAsia="Calibri"/>
          <w:noProof/>
          <w:color w:val="767171"/>
          <w:spacing w:val="20"/>
          <w:lang w:eastAsia="en-US"/>
        </w:rPr>
        <w:t xml:space="preserve"> </w:t>
      </w:r>
      <w:r w:rsidRPr="00C678DD">
        <w:rPr>
          <w:rFonts w:eastAsia="Calibri"/>
          <w:noProof/>
          <w:color w:val="767171"/>
          <w:spacing w:val="20"/>
          <w:lang w:eastAsia="en-US"/>
        </w:rPr>
        <w:t>v</w:t>
      </w:r>
      <w:r w:rsidR="001A7035" w:rsidRPr="00C678DD">
        <w:rPr>
          <w:rFonts w:eastAsia="Calibri"/>
          <w:noProof/>
          <w:color w:val="767171"/>
          <w:spacing w:val="20"/>
          <w:lang w:eastAsia="en-US"/>
        </w:rPr>
        <w:t>icerrectoría</w:t>
      </w:r>
      <w:r w:rsidRPr="00C678DD">
        <w:rPr>
          <w:rFonts w:eastAsia="Calibri"/>
          <w:noProof/>
          <w:color w:val="767171"/>
          <w:spacing w:val="20"/>
          <w:lang w:eastAsia="en-US"/>
        </w:rPr>
        <w:t xml:space="preserve"> </w:t>
      </w:r>
      <w:r w:rsidR="001A7035" w:rsidRPr="00C678DD">
        <w:rPr>
          <w:rFonts w:eastAsia="Calibri"/>
          <w:noProof/>
          <w:color w:val="767171"/>
          <w:spacing w:val="20"/>
          <w:lang w:eastAsia="en-US"/>
        </w:rPr>
        <w:t>fortaleció de manera sostenida la vinculación empresarial, ampliando la red de aliados estratégicos y las oportunidades de colaboración para estudiantes y egresados.</w:t>
      </w:r>
    </w:p>
    <w:p w14:paraId="0F954A82" w14:textId="77777777" w:rsidR="001A7035" w:rsidRPr="00C678DD" w:rsidRDefault="001A7035" w:rsidP="001A7035">
      <w:pPr>
        <w:spacing w:after="160" w:line="360" w:lineRule="auto"/>
        <w:jc w:val="both"/>
        <w:rPr>
          <w:rFonts w:eastAsia="Calibri"/>
          <w:noProof/>
          <w:color w:val="767171"/>
          <w:spacing w:val="20"/>
          <w:sz w:val="10"/>
          <w:szCs w:val="10"/>
          <w:lang w:eastAsia="en-US"/>
        </w:rPr>
      </w:pPr>
    </w:p>
    <w:p w14:paraId="66A81982" w14:textId="069DF7A0" w:rsidR="001A7035" w:rsidRPr="00C678DD" w:rsidRDefault="001A7035" w:rsidP="001A7035">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se realizaron:</w:t>
      </w:r>
    </w:p>
    <w:p w14:paraId="21E7B14B" w14:textId="1E951515" w:rsidR="001A7035" w:rsidRPr="00C678DD" w:rsidRDefault="001A7035" w:rsidP="001A7035">
      <w:pPr>
        <w:pStyle w:val="Prrafodelista"/>
        <w:numPr>
          <w:ilvl w:val="0"/>
          <w:numId w:val="18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121 visitas a empresas de sectores clave como salud, automotriz, gastronomía, electricidad, electrónica, refrigeración, eventos y comunicación visual.</w:t>
      </w:r>
    </w:p>
    <w:p w14:paraId="3DE35EEE" w14:textId="5C1AAE4F" w:rsidR="001A7035" w:rsidRPr="00C678DD" w:rsidRDefault="001A7035" w:rsidP="001A7035">
      <w:pPr>
        <w:pStyle w:val="Prrafodelista"/>
        <w:numPr>
          <w:ilvl w:val="0"/>
          <w:numId w:val="18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17 visitas empresariales recibidas en las instalaciones del ITSC.</w:t>
      </w:r>
    </w:p>
    <w:p w14:paraId="42D9B910" w14:textId="152474EA" w:rsidR="001A7035" w:rsidRPr="00C678DD" w:rsidRDefault="001A7035" w:rsidP="001A7035">
      <w:pPr>
        <w:pStyle w:val="Prrafodelista"/>
        <w:numPr>
          <w:ilvl w:val="0"/>
          <w:numId w:val="18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Más de 800 gestiones de contacto institucional, orientadas a procesos de vinculación, empleabilidad y cooperación.</w:t>
      </w:r>
    </w:p>
    <w:p w14:paraId="244472A8" w14:textId="77777777" w:rsidR="001A7035" w:rsidRPr="00C678DD" w:rsidRDefault="001A7035" w:rsidP="001A7035">
      <w:pPr>
        <w:pStyle w:val="Prrafodelista"/>
        <w:spacing w:after="160" w:line="360" w:lineRule="auto"/>
        <w:jc w:val="both"/>
        <w:rPr>
          <w:rFonts w:eastAsia="Calibri"/>
          <w:noProof/>
          <w:color w:val="767171"/>
          <w:spacing w:val="20"/>
          <w:sz w:val="10"/>
          <w:szCs w:val="10"/>
          <w:lang w:eastAsia="en-US"/>
        </w:rPr>
      </w:pPr>
    </w:p>
    <w:p w14:paraId="78FAE10F" w14:textId="359D6B83" w:rsidR="006B12EC" w:rsidRPr="00C678DD" w:rsidRDefault="001A7035" w:rsidP="001A7035">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Estas acciones permitieron identificar oportunidades de inserción laboral, fortalecer relaciones interinstitucionales y consolidar la presencia del ITSC en entornos productivos, culturales y comunitarios.</w:t>
      </w:r>
    </w:p>
    <w:p w14:paraId="4749A29B" w14:textId="77777777" w:rsidR="006B12EC" w:rsidRPr="00C678DD" w:rsidRDefault="006B12EC" w:rsidP="006B12EC">
      <w:pPr>
        <w:rPr>
          <w:rFonts w:eastAsia="Calibri"/>
          <w:b/>
          <w:bCs/>
          <w:noProof/>
          <w:color w:val="767171"/>
          <w:spacing w:val="20"/>
          <w:sz w:val="10"/>
          <w:szCs w:val="10"/>
          <w:lang w:eastAsia="en-US"/>
        </w:rPr>
      </w:pPr>
    </w:p>
    <w:p w14:paraId="03A46F98" w14:textId="399728EA" w:rsidR="006B12EC" w:rsidRPr="00C678DD" w:rsidRDefault="00CD7301" w:rsidP="00F7745C">
      <w:pPr>
        <w:pStyle w:val="Prrafodelista"/>
        <w:numPr>
          <w:ilvl w:val="0"/>
          <w:numId w:val="18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Convenios Interinstitucionales y Cooperación Estratégica</w:t>
      </w:r>
    </w:p>
    <w:p w14:paraId="2286058A" w14:textId="535FB5D2" w:rsidR="00822DB9" w:rsidRPr="00C678DD" w:rsidRDefault="00CD7301" w:rsidP="00611373">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evaluado, se fortaleció la proyección institucional del ITSC mediante la firma y gestión de convenios interinstitucionales estratégicos, orientados al desarrollo académico, tecnológico y de empleabilidad.</w:t>
      </w:r>
    </w:p>
    <w:p w14:paraId="3BD51FDB" w14:textId="77777777" w:rsidR="00611373" w:rsidRPr="00C678DD" w:rsidRDefault="00611373" w:rsidP="00611373">
      <w:pPr>
        <w:spacing w:after="160" w:line="360" w:lineRule="auto"/>
        <w:jc w:val="both"/>
        <w:rPr>
          <w:rFonts w:eastAsia="Calibri"/>
          <w:noProof/>
          <w:color w:val="767171"/>
          <w:spacing w:val="20"/>
          <w:sz w:val="10"/>
          <w:szCs w:val="10"/>
          <w:lang w:eastAsia="en-US"/>
        </w:rPr>
      </w:pPr>
    </w:p>
    <w:p w14:paraId="3209165D" w14:textId="6D9B7F54" w:rsidR="00CD7301" w:rsidRPr="00C678DD" w:rsidRDefault="00CD7301" w:rsidP="00824BC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Entre los acuerdos más relevantes se destacan los convenios suscritos con:</w:t>
      </w:r>
    </w:p>
    <w:p w14:paraId="31767B90" w14:textId="7FEE8498" w:rsidR="00CD7301" w:rsidRPr="00C678DD" w:rsidRDefault="00CD7301" w:rsidP="00CD7301">
      <w:pPr>
        <w:pStyle w:val="Prrafodelista"/>
        <w:numPr>
          <w:ilvl w:val="0"/>
          <w:numId w:val="18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Universidad Tecnológica de Pereira (UTP), orientado a docencia, investigación, movilidad académica e innovación.</w:t>
      </w:r>
    </w:p>
    <w:p w14:paraId="22F29E8E" w14:textId="27535CA7" w:rsidR="00CD7301" w:rsidRPr="00C678DD" w:rsidRDefault="00CD7301" w:rsidP="00CD7301">
      <w:pPr>
        <w:pStyle w:val="Prrafodelista"/>
        <w:numPr>
          <w:ilvl w:val="0"/>
          <w:numId w:val="18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Project Management Institute (PMI), Capítulo República Dominicana, enfocado en buenas prácticas de gestión de proyectos, capacitación e investigación.</w:t>
      </w:r>
    </w:p>
    <w:p w14:paraId="748260D3" w14:textId="58042AAB" w:rsidR="00CD7301" w:rsidRPr="00C678DD" w:rsidRDefault="00CD7301" w:rsidP="00CD7301">
      <w:pPr>
        <w:pStyle w:val="Prrafodelista"/>
        <w:numPr>
          <w:ilvl w:val="0"/>
          <w:numId w:val="18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Corporación Universitaria de Sabaneta (UNISABANETA), para el desarrollo conjunto de actividades académicas, científicas y culturales.</w:t>
      </w:r>
    </w:p>
    <w:p w14:paraId="73203FCE" w14:textId="40B9F56C" w:rsidR="00CD7301" w:rsidRPr="00C678DD" w:rsidRDefault="00CD7301" w:rsidP="00CD7301">
      <w:pPr>
        <w:pStyle w:val="Prrafodelista"/>
        <w:numPr>
          <w:ilvl w:val="0"/>
          <w:numId w:val="18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Huawei, orientado a la transformación digital, innovación educativa, aulas inteligentes y fortalecimiento de competencias tecnológicas.</w:t>
      </w:r>
    </w:p>
    <w:p w14:paraId="1EF73461" w14:textId="77777777" w:rsidR="00CD7301" w:rsidRPr="00C678DD" w:rsidRDefault="00CD7301" w:rsidP="00CD7301">
      <w:pPr>
        <w:pStyle w:val="Prrafodelista"/>
        <w:spacing w:after="160" w:line="360" w:lineRule="auto"/>
        <w:jc w:val="both"/>
        <w:rPr>
          <w:rFonts w:eastAsia="Calibri"/>
          <w:noProof/>
          <w:color w:val="767171"/>
          <w:spacing w:val="20"/>
          <w:sz w:val="10"/>
          <w:szCs w:val="10"/>
          <w:lang w:eastAsia="en-US"/>
        </w:rPr>
      </w:pPr>
    </w:p>
    <w:p w14:paraId="5045DF8A" w14:textId="373CBCB8" w:rsidR="006B12EC" w:rsidRPr="00C678DD" w:rsidRDefault="00CD7301" w:rsidP="00CD7301">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Estos convenios contribuyeron a ampliar las oportunidades de formación, cooperación técnica, innovación y empleabilidad para la comunidad académica.</w:t>
      </w:r>
    </w:p>
    <w:p w14:paraId="08751546" w14:textId="77777777" w:rsidR="00A62DC8" w:rsidRPr="00C678DD" w:rsidRDefault="00A62DC8" w:rsidP="00A62DC8">
      <w:pPr>
        <w:rPr>
          <w:rFonts w:eastAsia="Calibri"/>
          <w:b/>
          <w:bCs/>
          <w:noProof/>
          <w:color w:val="767171"/>
          <w:spacing w:val="20"/>
          <w:sz w:val="10"/>
          <w:szCs w:val="10"/>
          <w:lang w:eastAsia="en-US"/>
        </w:rPr>
      </w:pPr>
    </w:p>
    <w:p w14:paraId="0EBDC1F3" w14:textId="7CE04C35" w:rsidR="00A62DC8" w:rsidRPr="00C678DD" w:rsidRDefault="00A62DC8" w:rsidP="00A62DC8">
      <w:pPr>
        <w:pStyle w:val="Prrafodelista"/>
        <w:numPr>
          <w:ilvl w:val="0"/>
          <w:numId w:val="18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Vinculación Comunitaria y Desarrollo Territorial</w:t>
      </w:r>
    </w:p>
    <w:p w14:paraId="2B5361C3" w14:textId="4CF12239" w:rsidR="00A62DC8" w:rsidRPr="00824BCA" w:rsidRDefault="00822DB9" w:rsidP="00A62DC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El ITSC, a través del despliegue realizado por su</w:t>
      </w:r>
      <w:r w:rsidR="00A62DC8" w:rsidRPr="00C678DD">
        <w:rPr>
          <w:rFonts w:eastAsia="Calibri"/>
          <w:noProof/>
          <w:color w:val="767171"/>
          <w:spacing w:val="20"/>
          <w:lang w:eastAsia="en-US"/>
        </w:rPr>
        <w:t xml:space="preserve"> </w:t>
      </w:r>
      <w:r w:rsidRPr="00C678DD">
        <w:rPr>
          <w:rFonts w:eastAsia="Calibri"/>
          <w:noProof/>
          <w:color w:val="767171"/>
          <w:spacing w:val="20"/>
          <w:lang w:eastAsia="en-US"/>
        </w:rPr>
        <w:t>v</w:t>
      </w:r>
      <w:r w:rsidR="00A62DC8" w:rsidRPr="00C678DD">
        <w:rPr>
          <w:rFonts w:eastAsia="Calibri"/>
          <w:noProof/>
          <w:color w:val="767171"/>
          <w:spacing w:val="20"/>
          <w:lang w:eastAsia="en-US"/>
        </w:rPr>
        <w:t>icerrectoría de Vinculación y Extensión fortaleció su presencia territorial mediante acciones de vinculación comunitaria, alineadas al desarrollo socioeconómico local.</w:t>
      </w:r>
      <w:r w:rsidR="00824BCA">
        <w:rPr>
          <w:rFonts w:eastAsia="Calibri"/>
          <w:noProof/>
          <w:color w:val="767171"/>
          <w:spacing w:val="20"/>
          <w:lang w:eastAsia="en-US"/>
        </w:rPr>
        <w:br w:type="page"/>
      </w:r>
    </w:p>
    <w:p w14:paraId="76D8A3A6" w14:textId="0DA09AA2" w:rsidR="00822DB9" w:rsidRPr="00C678DD" w:rsidRDefault="00A62DC8" w:rsidP="00611373">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 xml:space="preserve">En el marco de la Ruta MIPYMES 2025, el </w:t>
      </w:r>
      <w:r w:rsidR="00822DB9" w:rsidRPr="00C678DD">
        <w:rPr>
          <w:rFonts w:eastAsia="Calibri"/>
          <w:noProof/>
          <w:color w:val="767171"/>
          <w:spacing w:val="20"/>
          <w:lang w:eastAsia="en-US"/>
        </w:rPr>
        <w:t>instituto</w:t>
      </w:r>
      <w:r w:rsidRPr="00C678DD">
        <w:rPr>
          <w:rFonts w:eastAsia="Calibri"/>
          <w:noProof/>
          <w:color w:val="767171"/>
          <w:spacing w:val="20"/>
          <w:lang w:eastAsia="en-US"/>
        </w:rPr>
        <w:t xml:space="preserve"> participó en jornadas realizadas en Santo Domingo Oeste, Tamboril, Distrito Nacional y Santo Domingo Este, logrando:</w:t>
      </w:r>
    </w:p>
    <w:p w14:paraId="12AF76B4" w14:textId="6E14DC28" w:rsidR="00A62DC8" w:rsidRPr="00C678DD" w:rsidRDefault="00A62DC8" w:rsidP="00A62DC8">
      <w:pPr>
        <w:pStyle w:val="Prrafodelista"/>
        <w:numPr>
          <w:ilvl w:val="0"/>
          <w:numId w:val="19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promoción de la oferta académica institucional.</w:t>
      </w:r>
    </w:p>
    <w:p w14:paraId="1B2F78C4" w14:textId="314EEE7B" w:rsidR="00A62DC8" w:rsidRPr="00C678DD" w:rsidRDefault="00A62DC8" w:rsidP="00A62DC8">
      <w:pPr>
        <w:pStyle w:val="Prrafodelista"/>
        <w:numPr>
          <w:ilvl w:val="0"/>
          <w:numId w:val="19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capacitación y orientación a emprendedores y MIPYMES.</w:t>
      </w:r>
    </w:p>
    <w:p w14:paraId="27C2C31C" w14:textId="504E4629" w:rsidR="00A62DC8" w:rsidRPr="00824BCA" w:rsidRDefault="00A62DC8" w:rsidP="00824BCA">
      <w:pPr>
        <w:pStyle w:val="Prrafodelista"/>
        <w:numPr>
          <w:ilvl w:val="0"/>
          <w:numId w:val="19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participación activa de estudiantes en actividades formativas y culturales.</w:t>
      </w:r>
    </w:p>
    <w:p w14:paraId="7FA9BEA3" w14:textId="292ACB48" w:rsidR="00A62DC8" w:rsidRPr="00C678DD" w:rsidRDefault="00A62DC8" w:rsidP="00A62DC8">
      <w:pPr>
        <w:pStyle w:val="Prrafodelista"/>
        <w:numPr>
          <w:ilvl w:val="0"/>
          <w:numId w:val="190"/>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proyección del talento institucional en espacios comunitarios.</w:t>
      </w:r>
    </w:p>
    <w:p w14:paraId="501294BF" w14:textId="77777777" w:rsidR="00A62DC8" w:rsidRPr="00C678DD" w:rsidRDefault="00A62DC8" w:rsidP="00A62DC8">
      <w:pPr>
        <w:pStyle w:val="Prrafodelista"/>
        <w:spacing w:after="160" w:line="360" w:lineRule="auto"/>
        <w:jc w:val="both"/>
        <w:rPr>
          <w:rFonts w:eastAsia="Calibri"/>
          <w:noProof/>
          <w:color w:val="767171"/>
          <w:spacing w:val="20"/>
          <w:sz w:val="10"/>
          <w:szCs w:val="10"/>
          <w:lang w:eastAsia="en-US"/>
        </w:rPr>
      </w:pPr>
    </w:p>
    <w:p w14:paraId="4C0A31A7" w14:textId="2E0368EE" w:rsidR="006B12EC" w:rsidRPr="00C678DD" w:rsidRDefault="00A62DC8" w:rsidP="00A62DC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Estas acciones consolidaron el rol del ITSC como institución pública comprometida con el emprendimiento, la cultura y la innovación territorial.</w:t>
      </w:r>
    </w:p>
    <w:p w14:paraId="6252AEBF" w14:textId="77777777" w:rsidR="006B12EC" w:rsidRPr="00C678DD" w:rsidRDefault="006B12EC" w:rsidP="006B12EC">
      <w:pPr>
        <w:rPr>
          <w:rFonts w:eastAsia="Calibri"/>
          <w:b/>
          <w:bCs/>
          <w:noProof/>
          <w:color w:val="767171"/>
          <w:spacing w:val="20"/>
          <w:sz w:val="10"/>
          <w:szCs w:val="10"/>
          <w:lang w:eastAsia="en-US"/>
        </w:rPr>
      </w:pPr>
    </w:p>
    <w:p w14:paraId="5F51F835" w14:textId="39EBF186" w:rsidR="00F922F7" w:rsidRPr="00C678DD" w:rsidRDefault="00F922F7" w:rsidP="00F922F7">
      <w:pPr>
        <w:pStyle w:val="Prrafodelista"/>
        <w:numPr>
          <w:ilvl w:val="0"/>
          <w:numId w:val="18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Pasantías Escolares y Orientación Vocacional</w:t>
      </w:r>
    </w:p>
    <w:p w14:paraId="63A641D9" w14:textId="77777777" w:rsidR="00F922F7" w:rsidRPr="00C678DD" w:rsidRDefault="00F922F7" w:rsidP="00F922F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el programa de Pasantías Escolares impactó a 99 estudiantes del nivel secundario, quienes se integraron en áreas técnicas como Gestión Administrativa y Financiera, Electricidad, TIC, Comercio y Moda.</w:t>
      </w:r>
    </w:p>
    <w:p w14:paraId="4D065230" w14:textId="77777777" w:rsidR="00F922F7" w:rsidRPr="00C678DD" w:rsidRDefault="00F922F7" w:rsidP="00F922F7">
      <w:pPr>
        <w:spacing w:after="160" w:line="360" w:lineRule="auto"/>
        <w:jc w:val="both"/>
        <w:rPr>
          <w:rFonts w:eastAsia="Calibri"/>
          <w:noProof/>
          <w:color w:val="767171"/>
          <w:spacing w:val="20"/>
          <w:sz w:val="10"/>
          <w:szCs w:val="10"/>
          <w:lang w:eastAsia="en-US"/>
        </w:rPr>
      </w:pPr>
    </w:p>
    <w:tbl>
      <w:tblPr>
        <w:tblpPr w:leftFromText="141" w:rightFromText="141" w:vertAnchor="text" w:horzAnchor="margin" w:tblpY="66"/>
        <w:tblW w:w="9754" w:type="dxa"/>
        <w:tblCellMar>
          <w:left w:w="70" w:type="dxa"/>
          <w:right w:w="70" w:type="dxa"/>
        </w:tblCellMar>
        <w:tblLook w:val="04A0" w:firstRow="1" w:lastRow="0" w:firstColumn="1" w:lastColumn="0" w:noHBand="0" w:noVBand="1"/>
      </w:tblPr>
      <w:tblGrid>
        <w:gridCol w:w="1561"/>
        <w:gridCol w:w="1980"/>
        <w:gridCol w:w="1634"/>
        <w:gridCol w:w="747"/>
        <w:gridCol w:w="1300"/>
        <w:gridCol w:w="820"/>
        <w:gridCol w:w="1712"/>
      </w:tblGrid>
      <w:tr w:rsidR="00C678DD" w:rsidRPr="00C678DD" w14:paraId="67303F0A" w14:textId="77777777" w:rsidTr="00822DB9">
        <w:trPr>
          <w:trHeight w:val="616"/>
        </w:trPr>
        <w:tc>
          <w:tcPr>
            <w:tcW w:w="1561" w:type="dxa"/>
            <w:tcBorders>
              <w:top w:val="nil"/>
              <w:left w:val="nil"/>
              <w:bottom w:val="nil"/>
              <w:right w:val="single" w:sz="4" w:space="0" w:color="FFFFFF" w:themeColor="background1"/>
            </w:tcBorders>
            <w:shd w:val="clear" w:color="auto" w:fill="002060"/>
            <w:noWrap/>
            <w:vAlign w:val="center"/>
            <w:hideMark/>
          </w:tcPr>
          <w:p w14:paraId="0FFFED9C" w14:textId="49BD29F5" w:rsidR="00F922F7" w:rsidRPr="00824BCA" w:rsidRDefault="00F922F7" w:rsidP="00F922F7">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Área Técnica</w:t>
            </w:r>
          </w:p>
        </w:tc>
        <w:tc>
          <w:tcPr>
            <w:tcW w:w="1980" w:type="dxa"/>
            <w:tcBorders>
              <w:top w:val="nil"/>
              <w:left w:val="single" w:sz="4" w:space="0" w:color="FFFFFF" w:themeColor="background1"/>
              <w:bottom w:val="nil"/>
              <w:right w:val="single" w:sz="4" w:space="0" w:color="FFFFFF" w:themeColor="background1"/>
            </w:tcBorders>
            <w:shd w:val="clear" w:color="auto" w:fill="002060"/>
            <w:vAlign w:val="center"/>
            <w:hideMark/>
          </w:tcPr>
          <w:p w14:paraId="684B2474" w14:textId="63C992B0" w:rsidR="00F922F7" w:rsidRPr="00824BCA" w:rsidRDefault="00F922F7" w:rsidP="00F922F7">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Gestión Administrativa y Financiera</w:t>
            </w:r>
          </w:p>
        </w:tc>
        <w:tc>
          <w:tcPr>
            <w:tcW w:w="1634" w:type="dxa"/>
            <w:tcBorders>
              <w:top w:val="nil"/>
              <w:left w:val="single" w:sz="4" w:space="0" w:color="FFFFFF" w:themeColor="background1"/>
              <w:bottom w:val="nil"/>
              <w:right w:val="single" w:sz="4" w:space="0" w:color="FFFFFF" w:themeColor="background1"/>
            </w:tcBorders>
            <w:shd w:val="clear" w:color="auto" w:fill="002060"/>
            <w:vAlign w:val="center"/>
            <w:hideMark/>
          </w:tcPr>
          <w:p w14:paraId="25C26B7B" w14:textId="77777777" w:rsidR="00F922F7" w:rsidRPr="00824BCA" w:rsidRDefault="00F922F7" w:rsidP="00F922F7">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Electricidad</w:t>
            </w:r>
          </w:p>
        </w:tc>
        <w:tc>
          <w:tcPr>
            <w:tcW w:w="747" w:type="dxa"/>
            <w:tcBorders>
              <w:top w:val="nil"/>
              <w:left w:val="single" w:sz="4" w:space="0" w:color="FFFFFF" w:themeColor="background1"/>
              <w:bottom w:val="nil"/>
              <w:right w:val="single" w:sz="4" w:space="0" w:color="FFFFFF" w:themeColor="background1"/>
            </w:tcBorders>
            <w:shd w:val="clear" w:color="auto" w:fill="002060"/>
            <w:vAlign w:val="center"/>
            <w:hideMark/>
          </w:tcPr>
          <w:p w14:paraId="2EA21265" w14:textId="77777777" w:rsidR="00F922F7" w:rsidRPr="00824BCA" w:rsidRDefault="00F922F7" w:rsidP="00F922F7">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TIC</w:t>
            </w:r>
          </w:p>
        </w:tc>
        <w:tc>
          <w:tcPr>
            <w:tcW w:w="1300" w:type="dxa"/>
            <w:tcBorders>
              <w:top w:val="nil"/>
              <w:left w:val="single" w:sz="4" w:space="0" w:color="FFFFFF" w:themeColor="background1"/>
              <w:bottom w:val="nil"/>
              <w:right w:val="single" w:sz="4" w:space="0" w:color="FFFFFF" w:themeColor="background1"/>
            </w:tcBorders>
            <w:shd w:val="clear" w:color="auto" w:fill="002060"/>
            <w:vAlign w:val="center"/>
            <w:hideMark/>
          </w:tcPr>
          <w:p w14:paraId="1AA875D3" w14:textId="77777777" w:rsidR="00F922F7" w:rsidRPr="00824BCA" w:rsidRDefault="00F922F7" w:rsidP="00F922F7">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Comercio</w:t>
            </w:r>
          </w:p>
        </w:tc>
        <w:tc>
          <w:tcPr>
            <w:tcW w:w="820" w:type="dxa"/>
            <w:tcBorders>
              <w:top w:val="nil"/>
              <w:left w:val="single" w:sz="4" w:space="0" w:color="FFFFFF" w:themeColor="background1"/>
              <w:bottom w:val="nil"/>
              <w:right w:val="single" w:sz="4" w:space="0" w:color="FFFFFF" w:themeColor="background1"/>
            </w:tcBorders>
            <w:shd w:val="clear" w:color="auto" w:fill="002060"/>
            <w:vAlign w:val="center"/>
            <w:hideMark/>
          </w:tcPr>
          <w:p w14:paraId="4BBCDDEB" w14:textId="77777777" w:rsidR="00F922F7" w:rsidRPr="00824BCA" w:rsidRDefault="00F922F7" w:rsidP="00F922F7">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Moda</w:t>
            </w:r>
          </w:p>
        </w:tc>
        <w:tc>
          <w:tcPr>
            <w:tcW w:w="1712" w:type="dxa"/>
            <w:tcBorders>
              <w:top w:val="nil"/>
              <w:left w:val="single" w:sz="4" w:space="0" w:color="FFFFFF" w:themeColor="background1"/>
              <w:bottom w:val="nil"/>
              <w:right w:val="nil"/>
            </w:tcBorders>
            <w:shd w:val="clear" w:color="auto" w:fill="002060"/>
            <w:vAlign w:val="center"/>
            <w:hideMark/>
          </w:tcPr>
          <w:p w14:paraId="279A580A" w14:textId="19334124" w:rsidR="00F922F7" w:rsidRPr="00824BCA" w:rsidRDefault="00F922F7" w:rsidP="00F922F7">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Total Estudiantes</w:t>
            </w:r>
          </w:p>
        </w:tc>
      </w:tr>
      <w:tr w:rsidR="00C678DD" w:rsidRPr="00C678DD" w14:paraId="28F84768" w14:textId="77777777" w:rsidTr="00F922F7">
        <w:trPr>
          <w:trHeight w:val="307"/>
        </w:trPr>
        <w:tc>
          <w:tcPr>
            <w:tcW w:w="1561" w:type="dxa"/>
            <w:tcBorders>
              <w:top w:val="nil"/>
              <w:left w:val="nil"/>
              <w:bottom w:val="nil"/>
              <w:right w:val="nil"/>
            </w:tcBorders>
            <w:shd w:val="clear" w:color="auto" w:fill="002060"/>
            <w:noWrap/>
            <w:vAlign w:val="center"/>
            <w:hideMark/>
          </w:tcPr>
          <w:p w14:paraId="40EF4071" w14:textId="79088BC7" w:rsidR="00F922F7" w:rsidRPr="00C678DD" w:rsidRDefault="00F922F7" w:rsidP="00EB566A">
            <w:pPr>
              <w:jc w:val="center"/>
              <w:rPr>
                <w:rFonts w:ascii="Poppins" w:hAnsi="Poppins" w:cs="Poppins"/>
                <w:b/>
                <w:bCs/>
                <w:color w:val="767171"/>
                <w:sz w:val="16"/>
                <w:szCs w:val="16"/>
              </w:rPr>
            </w:pPr>
            <w:r w:rsidRPr="00824BCA">
              <w:rPr>
                <w:rFonts w:eastAsia="Calibri"/>
                <w:b/>
                <w:bCs/>
                <w:noProof/>
                <w:color w:val="FFFFFF" w:themeColor="background1"/>
                <w:spacing w:val="20"/>
                <w:lang w:val="en-US" w:eastAsia="en-US"/>
              </w:rPr>
              <w:t>Total Estudiantes</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58818C7" w14:textId="77777777" w:rsidR="00F922F7" w:rsidRPr="00C678DD" w:rsidRDefault="00F922F7" w:rsidP="00EB566A">
            <w:pPr>
              <w:jc w:val="center"/>
              <w:rPr>
                <w:rFonts w:eastAsia="Calibri"/>
                <w:noProof/>
                <w:color w:val="767171"/>
                <w:spacing w:val="20"/>
                <w:lang w:eastAsia="en-US"/>
              </w:rPr>
            </w:pPr>
            <w:r w:rsidRPr="00C678DD">
              <w:rPr>
                <w:rFonts w:eastAsia="Calibri"/>
                <w:noProof/>
                <w:color w:val="767171"/>
                <w:spacing w:val="20"/>
                <w:lang w:eastAsia="en-US"/>
              </w:rPr>
              <w:t>23</w:t>
            </w:r>
          </w:p>
        </w:tc>
        <w:tc>
          <w:tcPr>
            <w:tcW w:w="1634" w:type="dxa"/>
            <w:tcBorders>
              <w:top w:val="single" w:sz="4" w:space="0" w:color="auto"/>
              <w:left w:val="nil"/>
              <w:bottom w:val="single" w:sz="4" w:space="0" w:color="auto"/>
              <w:right w:val="single" w:sz="4" w:space="0" w:color="auto"/>
            </w:tcBorders>
            <w:noWrap/>
            <w:vAlign w:val="center"/>
            <w:hideMark/>
          </w:tcPr>
          <w:p w14:paraId="412B4915" w14:textId="77777777" w:rsidR="00F922F7" w:rsidRPr="00C678DD" w:rsidRDefault="00F922F7" w:rsidP="00EB566A">
            <w:pPr>
              <w:jc w:val="center"/>
              <w:rPr>
                <w:rFonts w:eastAsia="Calibri"/>
                <w:noProof/>
                <w:color w:val="767171"/>
                <w:spacing w:val="20"/>
                <w:lang w:eastAsia="en-US"/>
              </w:rPr>
            </w:pPr>
            <w:r w:rsidRPr="00C678DD">
              <w:rPr>
                <w:rFonts w:eastAsia="Calibri"/>
                <w:noProof/>
                <w:color w:val="767171"/>
                <w:spacing w:val="20"/>
                <w:lang w:eastAsia="en-US"/>
              </w:rPr>
              <w:t>17</w:t>
            </w:r>
          </w:p>
        </w:tc>
        <w:tc>
          <w:tcPr>
            <w:tcW w:w="747" w:type="dxa"/>
            <w:tcBorders>
              <w:top w:val="single" w:sz="4" w:space="0" w:color="auto"/>
              <w:left w:val="nil"/>
              <w:bottom w:val="single" w:sz="4" w:space="0" w:color="auto"/>
              <w:right w:val="single" w:sz="4" w:space="0" w:color="auto"/>
            </w:tcBorders>
            <w:noWrap/>
            <w:vAlign w:val="center"/>
            <w:hideMark/>
          </w:tcPr>
          <w:p w14:paraId="349F8CB6" w14:textId="77777777" w:rsidR="00F922F7" w:rsidRPr="00C678DD" w:rsidRDefault="00F922F7" w:rsidP="00EB566A">
            <w:pPr>
              <w:jc w:val="center"/>
              <w:rPr>
                <w:rFonts w:eastAsia="Calibri"/>
                <w:noProof/>
                <w:color w:val="767171"/>
                <w:spacing w:val="20"/>
                <w:lang w:eastAsia="en-US"/>
              </w:rPr>
            </w:pPr>
            <w:r w:rsidRPr="00C678DD">
              <w:rPr>
                <w:rFonts w:eastAsia="Calibri"/>
                <w:noProof/>
                <w:color w:val="767171"/>
                <w:spacing w:val="20"/>
                <w:lang w:eastAsia="en-US"/>
              </w:rPr>
              <w:t>49</w:t>
            </w:r>
          </w:p>
        </w:tc>
        <w:tc>
          <w:tcPr>
            <w:tcW w:w="1300" w:type="dxa"/>
            <w:tcBorders>
              <w:top w:val="single" w:sz="4" w:space="0" w:color="auto"/>
              <w:left w:val="nil"/>
              <w:bottom w:val="single" w:sz="4" w:space="0" w:color="auto"/>
              <w:right w:val="single" w:sz="4" w:space="0" w:color="auto"/>
            </w:tcBorders>
            <w:noWrap/>
            <w:vAlign w:val="center"/>
            <w:hideMark/>
          </w:tcPr>
          <w:p w14:paraId="67E5F30A" w14:textId="77777777" w:rsidR="00F922F7" w:rsidRPr="00C678DD" w:rsidRDefault="00F922F7" w:rsidP="00EB566A">
            <w:pPr>
              <w:jc w:val="center"/>
              <w:rPr>
                <w:rFonts w:eastAsia="Calibri"/>
                <w:noProof/>
                <w:color w:val="767171"/>
                <w:spacing w:val="20"/>
                <w:lang w:eastAsia="en-US"/>
              </w:rPr>
            </w:pPr>
            <w:r w:rsidRPr="00C678DD">
              <w:rPr>
                <w:rFonts w:eastAsia="Calibri"/>
                <w:noProof/>
                <w:color w:val="767171"/>
                <w:spacing w:val="20"/>
                <w:lang w:eastAsia="en-US"/>
              </w:rPr>
              <w:t>7</w:t>
            </w:r>
          </w:p>
        </w:tc>
        <w:tc>
          <w:tcPr>
            <w:tcW w:w="820" w:type="dxa"/>
            <w:tcBorders>
              <w:top w:val="single" w:sz="4" w:space="0" w:color="auto"/>
              <w:left w:val="nil"/>
              <w:bottom w:val="single" w:sz="4" w:space="0" w:color="auto"/>
              <w:right w:val="single" w:sz="4" w:space="0" w:color="auto"/>
            </w:tcBorders>
            <w:noWrap/>
            <w:vAlign w:val="center"/>
            <w:hideMark/>
          </w:tcPr>
          <w:p w14:paraId="7BA9A710" w14:textId="77777777" w:rsidR="00F922F7" w:rsidRPr="00C678DD" w:rsidRDefault="00F922F7" w:rsidP="00EB566A">
            <w:pPr>
              <w:jc w:val="center"/>
              <w:rPr>
                <w:rFonts w:eastAsia="Calibri"/>
                <w:noProof/>
                <w:color w:val="767171"/>
                <w:spacing w:val="20"/>
                <w:lang w:eastAsia="en-US"/>
              </w:rPr>
            </w:pPr>
            <w:r w:rsidRPr="00C678DD">
              <w:rPr>
                <w:rFonts w:eastAsia="Calibri"/>
                <w:noProof/>
                <w:color w:val="767171"/>
                <w:spacing w:val="20"/>
                <w:lang w:eastAsia="en-US"/>
              </w:rPr>
              <w:t>3</w:t>
            </w:r>
          </w:p>
        </w:tc>
        <w:tc>
          <w:tcPr>
            <w:tcW w:w="1712" w:type="dxa"/>
            <w:tcBorders>
              <w:top w:val="single" w:sz="4" w:space="0" w:color="auto"/>
              <w:left w:val="nil"/>
              <w:bottom w:val="single" w:sz="4" w:space="0" w:color="auto"/>
              <w:right w:val="single" w:sz="4" w:space="0" w:color="auto"/>
            </w:tcBorders>
            <w:noWrap/>
            <w:vAlign w:val="center"/>
            <w:hideMark/>
          </w:tcPr>
          <w:p w14:paraId="367B0840" w14:textId="77777777" w:rsidR="00F922F7" w:rsidRPr="00C678DD" w:rsidRDefault="00F922F7" w:rsidP="00EB566A">
            <w:pPr>
              <w:jc w:val="center"/>
              <w:rPr>
                <w:rFonts w:eastAsia="Calibri"/>
                <w:noProof/>
                <w:color w:val="767171"/>
                <w:spacing w:val="20"/>
                <w:lang w:eastAsia="en-US"/>
              </w:rPr>
            </w:pPr>
            <w:r w:rsidRPr="00C678DD">
              <w:rPr>
                <w:rFonts w:eastAsia="Calibri"/>
                <w:noProof/>
                <w:color w:val="767171"/>
                <w:spacing w:val="20"/>
                <w:lang w:eastAsia="en-US"/>
              </w:rPr>
              <w:t>99</w:t>
            </w:r>
          </w:p>
        </w:tc>
      </w:tr>
    </w:tbl>
    <w:p w14:paraId="63E52FD7" w14:textId="77777777" w:rsidR="00F922F7" w:rsidRPr="00C678DD" w:rsidRDefault="00F922F7" w:rsidP="00D47388">
      <w:pP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Vicerrectoría de Vinculación y Extensión</w:t>
      </w:r>
    </w:p>
    <w:p w14:paraId="7C391D3C" w14:textId="77777777" w:rsidR="00F922F7" w:rsidRPr="00C678DD" w:rsidRDefault="00F922F7" w:rsidP="00F922F7">
      <w:pPr>
        <w:spacing w:after="160" w:line="360" w:lineRule="auto"/>
        <w:jc w:val="both"/>
        <w:rPr>
          <w:rFonts w:eastAsia="Calibri"/>
          <w:noProof/>
          <w:color w:val="767171"/>
          <w:spacing w:val="20"/>
          <w:sz w:val="10"/>
          <w:szCs w:val="10"/>
          <w:lang w:eastAsia="en-US"/>
        </w:rPr>
      </w:pPr>
    </w:p>
    <w:p w14:paraId="34DB436F" w14:textId="36238D38" w:rsidR="006B12EC" w:rsidRPr="00C678DD" w:rsidRDefault="00F922F7" w:rsidP="00F922F7">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 iniciativa fortaleció la orientación vocacional temprana, facilitó el desarrollo de competencias prácticas y reforzó la vinculación del ITSC con los centros educativos, contribuyendo a la continuidad formativa y al desarrollo del talento joven.</w:t>
      </w:r>
    </w:p>
    <w:p w14:paraId="76CB6917" w14:textId="74B7675D" w:rsidR="00D47388" w:rsidRPr="00C678DD" w:rsidRDefault="00D47388">
      <w:pPr>
        <w:spacing w:after="160" w:line="259" w:lineRule="auto"/>
        <w:rPr>
          <w:rFonts w:eastAsia="Calibri"/>
          <w:b/>
          <w:bCs/>
          <w:noProof/>
          <w:color w:val="767171"/>
          <w:spacing w:val="20"/>
          <w:sz w:val="10"/>
          <w:szCs w:val="10"/>
          <w:lang w:eastAsia="en-US"/>
        </w:rPr>
      </w:pPr>
    </w:p>
    <w:p w14:paraId="748B9A41" w14:textId="1B438D2D" w:rsidR="004342FC" w:rsidRPr="00C678DD" w:rsidRDefault="004342FC" w:rsidP="004342FC">
      <w:pPr>
        <w:pStyle w:val="Prrafodelista"/>
        <w:numPr>
          <w:ilvl w:val="0"/>
          <w:numId w:val="18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Cultura, Deporte y Formación Integral</w:t>
      </w:r>
    </w:p>
    <w:p w14:paraId="6CE3A748" w14:textId="65E68349" w:rsidR="004342FC" w:rsidRPr="00C678DD" w:rsidRDefault="004342FC" w:rsidP="00824BC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Las acciones culturales y deportivas desarrolladas durante el período contribuyeron de manera significativa a la formación integral de los estudiantes, fortaleciendo la identidad institucional, la inclusión y el bienestar.</w:t>
      </w:r>
    </w:p>
    <w:p w14:paraId="6ADEFA3D" w14:textId="77777777" w:rsidR="004342FC" w:rsidRPr="00C678DD" w:rsidRDefault="004342FC" w:rsidP="004342FC">
      <w:pPr>
        <w:spacing w:after="160" w:line="360" w:lineRule="auto"/>
        <w:jc w:val="both"/>
        <w:rPr>
          <w:rFonts w:eastAsia="Calibri"/>
          <w:noProof/>
          <w:color w:val="767171"/>
          <w:spacing w:val="20"/>
          <w:sz w:val="10"/>
          <w:szCs w:val="10"/>
          <w:lang w:eastAsia="en-US"/>
        </w:rPr>
      </w:pPr>
    </w:p>
    <w:p w14:paraId="0732F145" w14:textId="77777777" w:rsidR="004342FC" w:rsidRPr="00C678DD" w:rsidRDefault="004342FC" w:rsidP="004342FC">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ámbito deportivo, 108 estudiantes participaron activamente en disciplinas como baloncesto, voleibol, fútbol, softbol, ajedrez y dominó, promoviendo valores como el trabajo en equipo, la disciplina y la representación institucional.</w:t>
      </w:r>
    </w:p>
    <w:p w14:paraId="485EA853" w14:textId="73F36E51" w:rsidR="004342FC" w:rsidRPr="00C678DD" w:rsidRDefault="004342FC" w:rsidP="004342FC">
      <w:pPr>
        <w:spacing w:after="160" w:line="360" w:lineRule="auto"/>
        <w:jc w:val="both"/>
        <w:rPr>
          <w:rFonts w:eastAsia="Calibri"/>
          <w:noProof/>
          <w:color w:val="767171"/>
          <w:spacing w:val="20"/>
          <w:sz w:val="10"/>
          <w:szCs w:val="10"/>
          <w:lang w:eastAsia="en-US"/>
        </w:rPr>
      </w:pPr>
    </w:p>
    <w:p w14:paraId="6D613640" w14:textId="726C6432" w:rsidR="006B12EC" w:rsidRPr="00C678DD" w:rsidRDefault="004342FC" w:rsidP="004342FC">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ámbito cultural, se ejecutó una agenda de actividades artísticas, formativas y de intercambio cultural que fomentó la expresión creativa, la participación estudiantil y la cohesión comunitaria, fortaleciendo el sentido de pertenencia al ITSC.</w:t>
      </w:r>
    </w:p>
    <w:p w14:paraId="386808EE" w14:textId="77777777" w:rsidR="006B12EC" w:rsidRPr="00C678DD" w:rsidRDefault="006B12EC" w:rsidP="006B12EC">
      <w:pPr>
        <w:rPr>
          <w:rFonts w:eastAsia="Calibri"/>
          <w:b/>
          <w:bCs/>
          <w:noProof/>
          <w:color w:val="767171"/>
          <w:spacing w:val="20"/>
          <w:sz w:val="10"/>
          <w:szCs w:val="10"/>
          <w:lang w:eastAsia="en-US"/>
        </w:rPr>
      </w:pPr>
    </w:p>
    <w:p w14:paraId="0051FB5C" w14:textId="0470ABF4" w:rsidR="00243479" w:rsidRPr="00C678DD" w:rsidRDefault="00243479" w:rsidP="00243479">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evaluado, la Vicerrectoría de Vinculación y Extensión consolidó su rol como instancia clave de articulación entre la formación técnica superior, el sector productivo y la comunidad, generando resultados concretos en materia de empleabilidad, cooperación interinstitucional y proyección territorial.</w:t>
      </w:r>
    </w:p>
    <w:p w14:paraId="64249C9C" w14:textId="77777777" w:rsidR="00243479" w:rsidRPr="00C678DD" w:rsidRDefault="00243479" w:rsidP="00243479">
      <w:pPr>
        <w:spacing w:after="160" w:line="360" w:lineRule="auto"/>
        <w:jc w:val="both"/>
        <w:rPr>
          <w:rFonts w:eastAsia="Calibri"/>
          <w:noProof/>
          <w:color w:val="767171"/>
          <w:spacing w:val="20"/>
          <w:sz w:val="10"/>
          <w:szCs w:val="10"/>
          <w:lang w:eastAsia="en-US"/>
        </w:rPr>
      </w:pPr>
    </w:p>
    <w:p w14:paraId="6B99029C" w14:textId="4F319CE6" w:rsidR="00961C36" w:rsidRPr="00C678DD" w:rsidRDefault="00243479" w:rsidP="00243479">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gestión desarrollada permitió fortalecer la inserción laboral de egresados, ampliar la red de aliados estratégicos y promover la participación estudiantil en iniciativas comunitarias, culturales y deportivas, contribuyendo al posicionamiento institucional del ITSC y a la generación de valor público.</w:t>
      </w:r>
    </w:p>
    <w:p w14:paraId="3D5CF141" w14:textId="3CEA619B" w:rsidR="00961C36" w:rsidRPr="00C678DD" w:rsidRDefault="00961C36">
      <w:pPr>
        <w:spacing w:after="160" w:line="259" w:lineRule="auto"/>
        <w:rPr>
          <w:rFonts w:eastAsia="Calibri"/>
          <w:noProof/>
          <w:color w:val="767171"/>
          <w:spacing w:val="20"/>
          <w:sz w:val="10"/>
          <w:szCs w:val="10"/>
          <w:lang w:eastAsia="en-US"/>
        </w:rPr>
      </w:pPr>
    </w:p>
    <w:p w14:paraId="67CFF253" w14:textId="2F9039C3" w:rsidR="00824BCA" w:rsidRDefault="00243479" w:rsidP="00824BC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Estos resultados sientan las bases para la profundización de los procesos de vinculación y la ampliación de oportunidades de </w:t>
      </w:r>
      <w:r w:rsidR="00824BCA">
        <w:rPr>
          <w:rFonts w:eastAsia="Calibri"/>
          <w:noProof/>
          <w:color w:val="767171"/>
          <w:spacing w:val="20"/>
          <w:lang w:eastAsia="en-US"/>
        </w:rPr>
        <w:br w:type="page"/>
      </w:r>
    </w:p>
    <w:p w14:paraId="60599533" w14:textId="284E884E" w:rsidR="006B12EC" w:rsidRPr="00C678DD" w:rsidRDefault="00243479" w:rsidP="00A26A49">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desarrollo profesional y social para la comunidad académica en los próximos períodos.</w:t>
      </w:r>
    </w:p>
    <w:p w14:paraId="7097816A" w14:textId="77777777" w:rsidR="003B43AD" w:rsidRPr="00C678DD" w:rsidRDefault="003B43AD" w:rsidP="006B12EC">
      <w:pPr>
        <w:rPr>
          <w:rFonts w:eastAsia="Calibri"/>
          <w:b/>
          <w:bCs/>
          <w:noProof/>
          <w:color w:val="767171"/>
          <w:spacing w:val="20"/>
          <w:sz w:val="10"/>
          <w:szCs w:val="10"/>
          <w:lang w:eastAsia="en-US"/>
        </w:rPr>
      </w:pPr>
    </w:p>
    <w:p w14:paraId="530B9A8A" w14:textId="077F4107" w:rsidR="006B12EC" w:rsidRPr="00C678DD" w:rsidRDefault="006B12EC" w:rsidP="006B12EC">
      <w:pPr>
        <w:pStyle w:val="Prrafodelista"/>
        <w:numPr>
          <w:ilvl w:val="0"/>
          <w:numId w:val="176"/>
        </w:numPr>
        <w:rPr>
          <w:rFonts w:eastAsia="Calibri"/>
          <w:b/>
          <w:bCs/>
          <w:noProof/>
          <w:color w:val="767171"/>
          <w:spacing w:val="20"/>
          <w:lang w:eastAsia="en-US"/>
        </w:rPr>
      </w:pPr>
      <w:r w:rsidRPr="00C678DD">
        <w:rPr>
          <w:rFonts w:eastAsia="Calibri"/>
          <w:b/>
          <w:bCs/>
          <w:noProof/>
          <w:color w:val="767171"/>
          <w:spacing w:val="20"/>
          <w:lang w:eastAsia="en-US"/>
        </w:rPr>
        <w:t>Vicerrectoría de Investigación, Desarrollo e Innovación</w:t>
      </w:r>
    </w:p>
    <w:p w14:paraId="3AA64601" w14:textId="77777777" w:rsidR="003B43AD" w:rsidRPr="00C678DD" w:rsidRDefault="003B43AD" w:rsidP="00620688">
      <w:pPr>
        <w:pStyle w:val="Prrafodelista"/>
        <w:spacing w:after="160" w:line="360" w:lineRule="auto"/>
        <w:jc w:val="both"/>
        <w:rPr>
          <w:rFonts w:eastAsia="Calibri"/>
          <w:b/>
          <w:bCs/>
          <w:noProof/>
          <w:color w:val="767171"/>
          <w:spacing w:val="20"/>
          <w:sz w:val="10"/>
          <w:szCs w:val="10"/>
          <w:lang w:eastAsia="en-US"/>
        </w:rPr>
      </w:pPr>
    </w:p>
    <w:p w14:paraId="4034B1EA" w14:textId="7F4CA6C1" w:rsidR="00620688"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Durante el período reportado, la Vicerrectoría de Investigación, Desarrollo e Innovación (I+D+i) consolidó avances relevantes orientados al fortalecimiento del ecosistema institucional de generación de conocimiento, innovación pública y articulación de iniciativas estratégicas con impacto nacional.</w:t>
      </w:r>
    </w:p>
    <w:p w14:paraId="09FF09AF" w14:textId="77777777" w:rsidR="00620688" w:rsidRPr="00C678DD" w:rsidRDefault="00620688" w:rsidP="00F55ABD">
      <w:pPr>
        <w:pStyle w:val="Prrafodelista"/>
        <w:spacing w:after="160" w:line="360" w:lineRule="auto"/>
        <w:ind w:left="0"/>
        <w:jc w:val="both"/>
        <w:rPr>
          <w:rFonts w:eastAsia="Calibri"/>
          <w:noProof/>
          <w:color w:val="767171"/>
          <w:spacing w:val="20"/>
          <w:sz w:val="10"/>
          <w:szCs w:val="10"/>
          <w:lang w:eastAsia="en-US"/>
        </w:rPr>
      </w:pPr>
    </w:p>
    <w:p w14:paraId="409A3573" w14:textId="77777777" w:rsidR="00620688"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En materia de gobernanza y marco institucional, se desarrollaron y actualizaron cinco (5) normativas esenciales vinculadas a Propiedad Intelectual, Innovación, Investigación y Confidencialidad, contribuyendo a la estandarización de los procesos y a la protección del conocimiento generado en la institución. De manera complementaria, se elaboraron cinco (5) políticas estratégicas: Educación Técnica Profesional, Educación Técnica Superior, Política Integrada de Educación Técnica, Ciencia, Tecnología, Investigación e Innovación, y Carrera Nacional de Investigadores, orientadas al fortalecimiento del talento humano, la capacidad científica y la articulación con el sector productivo para impulsar la competitividad nacional.</w:t>
      </w:r>
    </w:p>
    <w:p w14:paraId="1C23CD4A" w14:textId="77777777" w:rsidR="00620688" w:rsidRPr="00C678DD" w:rsidRDefault="00620688" w:rsidP="00F55ABD">
      <w:pPr>
        <w:pStyle w:val="Prrafodelista"/>
        <w:spacing w:after="160" w:line="360" w:lineRule="auto"/>
        <w:ind w:left="0"/>
        <w:jc w:val="both"/>
        <w:rPr>
          <w:rFonts w:eastAsia="Calibri"/>
          <w:noProof/>
          <w:color w:val="767171"/>
          <w:spacing w:val="20"/>
          <w:sz w:val="10"/>
          <w:szCs w:val="10"/>
          <w:lang w:eastAsia="en-US"/>
        </w:rPr>
      </w:pPr>
    </w:p>
    <w:p w14:paraId="770155A4" w14:textId="77777777" w:rsidR="00620688"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Asimismo, se avanzó en la incorporación de tecnologías emergentes, destacándose el uso de blockchain para la emisión de títulos académicos en formato NFT, con el objetivo de fortalecer la seguridad, trazabilidad y confiabilidad de los documentos académicos.</w:t>
      </w:r>
    </w:p>
    <w:p w14:paraId="76FE91C2" w14:textId="56BEFB52" w:rsidR="009B3C83" w:rsidRPr="00C678DD" w:rsidRDefault="009B3C83">
      <w:pPr>
        <w:spacing w:after="160" w:line="259" w:lineRule="auto"/>
        <w:rPr>
          <w:rFonts w:eastAsia="Calibri"/>
          <w:noProof/>
          <w:color w:val="767171"/>
          <w:spacing w:val="20"/>
          <w:sz w:val="10"/>
          <w:szCs w:val="10"/>
          <w:lang w:eastAsia="en-US"/>
        </w:rPr>
      </w:pPr>
    </w:p>
    <w:p w14:paraId="26C3F524" w14:textId="101FBEE3" w:rsidR="00620688" w:rsidRPr="00C678DD" w:rsidRDefault="00620688" w:rsidP="00824BCA">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 xml:space="preserve">En el ámbito de la Educación Permanente, durante el período enero–diciembre de 2025 se ejecutaron 157 actividades formativas en modalidad virtual y presencial, acumulando 494 horas </w:t>
      </w:r>
      <w:r w:rsidRPr="00C678DD">
        <w:rPr>
          <w:rFonts w:eastAsia="Calibri"/>
          <w:noProof/>
          <w:color w:val="767171"/>
          <w:spacing w:val="20"/>
          <w:lang w:eastAsia="en-US"/>
        </w:rPr>
        <w:lastRenderedPageBreak/>
        <w:t>extracurriculares de formación. Estas acciones generaron 14,532 participaciones estudiantiles, la emisión de 665 certificaciones por horas completadas y la atención de un promedio de 178 requerimientos semanales relacionados con orientación y acompañamiento a los participantes.</w:t>
      </w:r>
    </w:p>
    <w:p w14:paraId="46CBBF2A" w14:textId="77777777" w:rsidR="00620688" w:rsidRPr="00C678DD" w:rsidRDefault="00620688" w:rsidP="00620688">
      <w:pPr>
        <w:pStyle w:val="Prrafodelista"/>
        <w:spacing w:after="160" w:line="360" w:lineRule="auto"/>
        <w:jc w:val="both"/>
        <w:rPr>
          <w:rFonts w:eastAsia="Calibri"/>
          <w:noProof/>
          <w:color w:val="767171"/>
          <w:spacing w:val="20"/>
          <w:sz w:val="10"/>
          <w:szCs w:val="10"/>
          <w:lang w:eastAsia="en-US"/>
        </w:rPr>
      </w:pPr>
    </w:p>
    <w:p w14:paraId="5F22D46C" w14:textId="77777777" w:rsidR="00620688"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Como parte del fortalecimiento de las competencias docentes, se desarrollaron dos procesos formativos especializados:</w:t>
      </w:r>
    </w:p>
    <w:p w14:paraId="0056A30B" w14:textId="77777777" w:rsidR="00F55ABD" w:rsidRPr="00C678DD" w:rsidRDefault="00F55ABD" w:rsidP="00F55ABD">
      <w:pPr>
        <w:pStyle w:val="Prrafodelista"/>
        <w:spacing w:after="160" w:line="360" w:lineRule="auto"/>
        <w:ind w:left="0"/>
        <w:jc w:val="both"/>
        <w:rPr>
          <w:rFonts w:eastAsia="Calibri"/>
          <w:noProof/>
          <w:color w:val="767171"/>
          <w:spacing w:val="20"/>
          <w:sz w:val="10"/>
          <w:szCs w:val="10"/>
          <w:lang w:eastAsia="en-US"/>
        </w:rPr>
      </w:pPr>
    </w:p>
    <w:p w14:paraId="563C29EB" w14:textId="77777777" w:rsidR="00620688" w:rsidRPr="00C678DD" w:rsidRDefault="00620688" w:rsidP="00620688">
      <w:pPr>
        <w:pStyle w:val="Prrafodelista"/>
        <w:numPr>
          <w:ilvl w:val="0"/>
          <w:numId w:val="17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Doce (12) facilitadores de las áreas de electromecánica, electricidad y automotriz participaron en una capacitación avanzada en CloudLab, enfocada en la integración estratégica de recursos tecnológicos en el proceso de enseñanza-aprendizaje.</w:t>
      </w:r>
    </w:p>
    <w:p w14:paraId="5D2111C8" w14:textId="77777777" w:rsidR="00620688" w:rsidRPr="00C678DD" w:rsidRDefault="00620688" w:rsidP="00620688">
      <w:pPr>
        <w:pStyle w:val="Prrafodelista"/>
        <w:numPr>
          <w:ilvl w:val="0"/>
          <w:numId w:val="179"/>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Quince (15) facilitadores de las áreas de logística, mecatrónica e informática recibieron formación especializada en el uso de simuladores técnicos, orientada al fortalecimiento de las competencias prácticas y operativas.</w:t>
      </w:r>
    </w:p>
    <w:p w14:paraId="7CD52EE5" w14:textId="77777777" w:rsidR="00620688" w:rsidRPr="00C678DD" w:rsidRDefault="00620688" w:rsidP="00620688">
      <w:pPr>
        <w:pStyle w:val="Prrafodelista"/>
        <w:spacing w:after="160" w:line="360" w:lineRule="auto"/>
        <w:ind w:left="1210"/>
        <w:jc w:val="both"/>
        <w:rPr>
          <w:rFonts w:eastAsia="Calibri"/>
          <w:noProof/>
          <w:color w:val="767171"/>
          <w:spacing w:val="20"/>
          <w:sz w:val="10"/>
          <w:szCs w:val="10"/>
          <w:lang w:eastAsia="en-US"/>
        </w:rPr>
      </w:pPr>
    </w:p>
    <w:p w14:paraId="50F9EAE2" w14:textId="77777777" w:rsidR="00F55ABD"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 xml:space="preserve">En el marco del fortalecimiento de las capacidades institucionales, se desarrolló el Centro de Simuladores, integrado por siete módulos especializados en pintura, soldadura, construcción, logística, portuaria, movilidad y diagnóstico automotriz, impactando directamente la formación práctica de los estudiantes. Durante el período, el centro recibió más de 250 visitas externas, incluyendo </w:t>
      </w:r>
    </w:p>
    <w:p w14:paraId="4BDB0D6B" w14:textId="2CEACF2D" w:rsidR="00BA4D5F" w:rsidRDefault="00620688" w:rsidP="00824BCA">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una visita oficial del Presidente de la República Dominicana, lo que contribuyó al posicionamiento institucional.</w:t>
      </w:r>
    </w:p>
    <w:p w14:paraId="6770BEF2" w14:textId="77777777" w:rsidR="00824BCA" w:rsidRPr="00824BCA" w:rsidRDefault="00824BCA" w:rsidP="00824BCA">
      <w:pPr>
        <w:pStyle w:val="Prrafodelista"/>
        <w:spacing w:after="160" w:line="360" w:lineRule="auto"/>
        <w:ind w:left="0"/>
        <w:jc w:val="both"/>
        <w:rPr>
          <w:rFonts w:eastAsia="Calibri"/>
          <w:noProof/>
          <w:color w:val="767171"/>
          <w:spacing w:val="20"/>
          <w:lang w:eastAsia="en-US"/>
        </w:rPr>
      </w:pPr>
    </w:p>
    <w:p w14:paraId="0F1E1C0D" w14:textId="68D37763" w:rsidR="00611373"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lastRenderedPageBreak/>
        <w:t>En materia de transformación digital, se emitieron 1,896 certificados en formato NFT</w:t>
      </w:r>
      <w:r w:rsidR="00F55ABD" w:rsidRPr="00C678DD">
        <w:rPr>
          <w:rStyle w:val="Refdenotaalpie"/>
          <w:rFonts w:eastAsia="Calibri"/>
          <w:noProof/>
          <w:color w:val="767171"/>
          <w:spacing w:val="20"/>
          <w:lang w:eastAsia="en-US"/>
        </w:rPr>
        <w:footnoteReference w:id="1"/>
      </w:r>
      <w:r w:rsidRPr="00C678DD">
        <w:rPr>
          <w:rFonts w:eastAsia="Calibri"/>
          <w:noProof/>
          <w:color w:val="767171"/>
          <w:spacing w:val="20"/>
          <w:lang w:eastAsia="en-US"/>
        </w:rPr>
        <w:t xml:space="preserve">, se registraron 2,654 visualizaciones asociadas al proceso de titulación digital y se fortalecieron las capacidades institucionales vinculadas a este modelo innovador. Adicionalmente, se avanzó en el diseño del Hub de Ciencia, Tecnología, Innovación e Investigación (CTI+I) del Fideicomiso Ciudad Juan Bosch, iniciativa que proyecta la generación de más de 6,000 empleos, así como en la </w:t>
      </w:r>
    </w:p>
    <w:p w14:paraId="0FFDF30A" w14:textId="61D0E171" w:rsidR="00620688"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formulación de 31 perfiles de proyectos, de los cuales se prevé ejecutar 10 proyectos durante el año 2026.</w:t>
      </w:r>
    </w:p>
    <w:p w14:paraId="38958BDB" w14:textId="69FC0D2A" w:rsidR="00620688" w:rsidRPr="00C678DD" w:rsidRDefault="00620688" w:rsidP="00F55ABD">
      <w:pPr>
        <w:pStyle w:val="Prrafodelista"/>
        <w:spacing w:after="160" w:line="360" w:lineRule="auto"/>
        <w:ind w:left="0"/>
        <w:jc w:val="both"/>
        <w:rPr>
          <w:rFonts w:eastAsia="Calibri"/>
          <w:noProof/>
          <w:color w:val="767171"/>
          <w:spacing w:val="20"/>
          <w:lang w:eastAsia="en-US"/>
        </w:rPr>
      </w:pPr>
    </w:p>
    <w:p w14:paraId="1F08CD11" w14:textId="4A4AAEDA" w:rsidR="00654164" w:rsidRPr="00C678DD" w:rsidRDefault="00620688" w:rsidP="00F55ABD">
      <w:pPr>
        <w:pStyle w:val="Prrafodelista"/>
        <w:spacing w:after="160" w:line="360" w:lineRule="auto"/>
        <w:ind w:left="0"/>
        <w:jc w:val="both"/>
        <w:rPr>
          <w:rFonts w:eastAsia="Calibri"/>
          <w:noProof/>
          <w:color w:val="767171"/>
          <w:spacing w:val="20"/>
          <w:lang w:eastAsia="en-US"/>
        </w:rPr>
      </w:pPr>
      <w:r w:rsidRPr="00C678DD">
        <w:rPr>
          <w:rFonts w:eastAsia="Calibri"/>
          <w:noProof/>
          <w:color w:val="767171"/>
          <w:spacing w:val="20"/>
          <w:lang w:eastAsia="en-US"/>
        </w:rPr>
        <w:t>Finalmente, la Vicerrectoría de I+D+i obtuvo el tercer lugar en el Premio Nacional a la Innovación Pública 2025 con el proyecto “Voz Educativa”, orientado a eliminar barreras de comunicación en el aula mediante tecnología asistiva</w:t>
      </w:r>
      <w:r w:rsidR="00537C92" w:rsidRPr="00C678DD">
        <w:rPr>
          <w:rFonts w:eastAsia="Calibri"/>
          <w:noProof/>
          <w:color w:val="767171"/>
          <w:spacing w:val="20"/>
          <w:lang w:eastAsia="en-US"/>
        </w:rPr>
        <w:t>.</w:t>
      </w:r>
    </w:p>
    <w:p w14:paraId="1A42D610" w14:textId="692EAA51" w:rsidR="00537C92" w:rsidRPr="00C678DD" w:rsidRDefault="00537C92" w:rsidP="00A26A49">
      <w:pPr>
        <w:pStyle w:val="Prrafodelista"/>
        <w:spacing w:after="160" w:line="360" w:lineRule="auto"/>
        <w:jc w:val="both"/>
        <w:rPr>
          <w:rFonts w:eastAsia="Calibri"/>
          <w:noProof/>
          <w:color w:val="767171"/>
          <w:spacing w:val="20"/>
          <w:lang w:eastAsia="en-US"/>
        </w:rPr>
      </w:pPr>
    </w:p>
    <w:p w14:paraId="3AF283DF" w14:textId="48E39895" w:rsidR="00537C92" w:rsidRPr="00C678DD" w:rsidRDefault="00537C92" w:rsidP="00A26A49">
      <w:pPr>
        <w:pStyle w:val="Prrafodelista"/>
        <w:spacing w:after="160" w:line="360" w:lineRule="auto"/>
        <w:jc w:val="both"/>
        <w:rPr>
          <w:rFonts w:eastAsia="Calibri"/>
          <w:noProof/>
          <w:color w:val="767171"/>
          <w:spacing w:val="20"/>
          <w:lang w:eastAsia="en-US"/>
        </w:rPr>
      </w:pPr>
    </w:p>
    <w:p w14:paraId="62605898" w14:textId="3E48DAD7" w:rsidR="003B43AD" w:rsidRPr="00C678DD" w:rsidRDefault="00824BCA">
      <w:pPr>
        <w:spacing w:after="160" w:line="259" w:lineRule="auto"/>
        <w:rPr>
          <w:rFonts w:eastAsia="Calibri"/>
          <w:noProof/>
          <w:color w:val="767171"/>
          <w:spacing w:val="20"/>
          <w:lang w:eastAsia="en-US"/>
        </w:rPr>
      </w:pPr>
      <w:r w:rsidRPr="00C678DD">
        <w:rPr>
          <w:rFonts w:eastAsia="Calibri"/>
          <w:noProof/>
          <w:color w:val="767171"/>
          <w:spacing w:val="20"/>
          <w:lang w:eastAsia="en-US"/>
        </w:rPr>
        <mc:AlternateContent>
          <mc:Choice Requires="wps">
            <w:drawing>
              <wp:anchor distT="45720" distB="45720" distL="114300" distR="114300" simplePos="0" relativeHeight="251749376" behindDoc="0" locked="0" layoutInCell="1" allowOverlap="1" wp14:anchorId="6AEE1082" wp14:editId="2197F821">
                <wp:simplePos x="0" y="0"/>
                <wp:positionH relativeFrom="margin">
                  <wp:align>left</wp:align>
                </wp:positionH>
                <wp:positionV relativeFrom="paragraph">
                  <wp:posOffset>3122295</wp:posOffset>
                </wp:positionV>
                <wp:extent cx="2360930" cy="1404620"/>
                <wp:effectExtent l="0" t="0" r="762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30C3508" w14:textId="6C2A60B6" w:rsidR="00611373" w:rsidRPr="00611373" w:rsidRDefault="00611373">
                            <w:pPr>
                              <w:rPr>
                                <w:sz w:val="18"/>
                                <w:szCs w:val="18"/>
                                <w:lang w:val="en-US"/>
                              </w:rPr>
                            </w:pPr>
                            <w:r w:rsidRPr="00611373">
                              <w:rPr>
                                <w:rFonts w:eastAsia="Calibri"/>
                                <w:noProof/>
                                <w:color w:val="767171"/>
                                <w:spacing w:val="20"/>
                                <w:sz w:val="18"/>
                                <w:szCs w:val="18"/>
                                <w:lang w:eastAsia="en-US"/>
                              </w:rPr>
                              <w:t>1 Non fungible</w:t>
                            </w:r>
                            <w:r w:rsidRPr="00611373">
                              <w:rPr>
                                <w:sz w:val="18"/>
                                <w:szCs w:val="18"/>
                                <w:lang w:val="en-US"/>
                              </w:rPr>
                              <w:t xml:space="preserve"> </w:t>
                            </w:r>
                            <w:r w:rsidRPr="00611373">
                              <w:rPr>
                                <w:rFonts w:eastAsia="Calibri"/>
                                <w:noProof/>
                                <w:color w:val="767171"/>
                                <w:spacing w:val="20"/>
                                <w:sz w:val="18"/>
                                <w:szCs w:val="18"/>
                                <w:lang w:eastAsia="en-US"/>
                              </w:rPr>
                              <w:t>token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EE1082" id="Cuadro de texto 2" o:spid="_x0000_s1042" type="#_x0000_t202" style="position:absolute;margin-left:0;margin-top:245.85pt;width:185.9pt;height:110.6pt;z-index:25174937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SH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" stroked="f">
                <v:textbox style="mso-fit-shape-to-text:t">
                  <w:txbxContent>
                    <w:p w14:paraId="330C3508" w14:textId="6C2A60B6" w:rsidR="00611373" w:rsidRPr="00611373" w:rsidRDefault="00611373">
                      <w:pPr>
                        <w:rPr>
                          <w:sz w:val="18"/>
                          <w:szCs w:val="18"/>
                          <w:lang w:val="en-US"/>
                        </w:rPr>
                      </w:pPr>
                      <w:r w:rsidRPr="00611373">
                        <w:rPr>
                          <w:rFonts w:eastAsia="Calibri"/>
                          <w:noProof/>
                          <w:color w:val="767171"/>
                          <w:spacing w:val="20"/>
                          <w:sz w:val="18"/>
                          <w:szCs w:val="18"/>
                          <w:lang w:eastAsia="en-US"/>
                        </w:rPr>
                        <w:t>1 Non fungible</w:t>
                      </w:r>
                      <w:r w:rsidRPr="00611373">
                        <w:rPr>
                          <w:sz w:val="18"/>
                          <w:szCs w:val="18"/>
                          <w:lang w:val="en-US"/>
                        </w:rPr>
                        <w:t xml:space="preserve"> </w:t>
                      </w:r>
                      <w:r w:rsidRPr="00611373">
                        <w:rPr>
                          <w:rFonts w:eastAsia="Calibri"/>
                          <w:noProof/>
                          <w:color w:val="767171"/>
                          <w:spacing w:val="20"/>
                          <w:sz w:val="18"/>
                          <w:szCs w:val="18"/>
                          <w:lang w:eastAsia="en-US"/>
                        </w:rPr>
                        <w:t>token</w:t>
                      </w:r>
                    </w:p>
                  </w:txbxContent>
                </v:textbox>
                <w10:wrap type="square" anchorx="margin"/>
              </v:shape>
            </w:pict>
          </mc:Fallback>
        </mc:AlternateContent>
      </w:r>
      <w:r w:rsidR="003B43AD" w:rsidRPr="00C678DD">
        <w:rPr>
          <w:rFonts w:eastAsia="Calibri"/>
          <w:noProof/>
          <w:color w:val="767171"/>
          <w:spacing w:val="20"/>
          <w:lang w:eastAsia="en-US"/>
        </w:rPr>
        <w:br w:type="page"/>
      </w:r>
    </w:p>
    <w:p w14:paraId="4F148800" w14:textId="77777777" w:rsidR="00537C92" w:rsidRPr="00C678DD" w:rsidRDefault="00537C92" w:rsidP="003B43AD">
      <w:pPr>
        <w:spacing w:after="160" w:line="360" w:lineRule="auto"/>
        <w:jc w:val="both"/>
        <w:rPr>
          <w:rFonts w:eastAsia="Calibri"/>
          <w:noProof/>
          <w:color w:val="767171"/>
          <w:spacing w:val="20"/>
          <w:lang w:val="es-419" w:eastAsia="en-US"/>
        </w:rPr>
      </w:pPr>
    </w:p>
    <w:p w14:paraId="480AB252" w14:textId="760B2B21" w:rsidR="00654164" w:rsidRPr="00C678DD" w:rsidRDefault="00654164" w:rsidP="00FF04A9">
      <w:pPr>
        <w:pStyle w:val="Ttulo1"/>
        <w:numPr>
          <w:ilvl w:val="0"/>
          <w:numId w:val="2"/>
        </w:numPr>
        <w:ind w:left="0" w:firstLine="0"/>
        <w:rPr>
          <w:rFonts w:cs="Times New Roman"/>
          <w:color w:val="767171"/>
          <w:spacing w:val="20"/>
          <w:lang w:eastAsia="en-US"/>
        </w:rPr>
      </w:pPr>
      <w:bookmarkStart w:id="10" w:name="_Toc217227475"/>
      <w:r w:rsidRPr="00C678DD">
        <w:rPr>
          <w:rFonts w:cs="Times New Roman"/>
          <w:color w:val="767171"/>
          <w:spacing w:val="20"/>
          <w:lang w:eastAsia="en-US"/>
        </w:rPr>
        <w:t>RESULTADOS DE LAS ÁREAS TRANSVERSALES Y DE APOYO</w:t>
      </w:r>
      <w:bookmarkEnd w:id="10"/>
    </w:p>
    <w:p w14:paraId="5D67DA4A" w14:textId="77777777" w:rsidR="00654164" w:rsidRPr="00C678DD" w:rsidRDefault="00654164" w:rsidP="00654164">
      <w:pPr>
        <w:jc w:val="both"/>
        <w:rPr>
          <w:rFonts w:eastAsia="Calibri"/>
          <w:color w:val="767171"/>
          <w:sz w:val="18"/>
        </w:rPr>
      </w:pPr>
      <w:r w:rsidRPr="00C678DD">
        <w:rPr>
          <w:rFonts w:eastAsia="Calibri"/>
          <w:noProof/>
          <w:color w:val="767171"/>
          <w:sz w:val="18"/>
        </w:rPr>
        <mc:AlternateContent>
          <mc:Choice Requires="wps">
            <w:drawing>
              <wp:anchor distT="0" distB="0" distL="114300" distR="114300" simplePos="0" relativeHeight="251713536" behindDoc="0" locked="0" layoutInCell="1" allowOverlap="1" wp14:anchorId="76EDFA29" wp14:editId="7C2C8B0B">
                <wp:simplePos x="0" y="0"/>
                <wp:positionH relativeFrom="margin">
                  <wp:posOffset>2520950</wp:posOffset>
                </wp:positionH>
                <wp:positionV relativeFrom="paragraph">
                  <wp:posOffset>24130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085DA"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5pt,1.9pt" to="2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" strokecolor="#ee2a24" strokeweight="2.25pt">
                <v:stroke joinstyle="miter"/>
                <w10:wrap anchorx="margin"/>
              </v:line>
            </w:pict>
          </mc:Fallback>
        </mc:AlternateContent>
      </w:r>
    </w:p>
    <w:p w14:paraId="2BBFC4CF" w14:textId="692ED232" w:rsidR="00654164" w:rsidRPr="00C678DD" w:rsidRDefault="00654164" w:rsidP="00FF04A9">
      <w:pPr>
        <w:spacing w:after="160" w:line="259" w:lineRule="auto"/>
        <w:jc w:val="center"/>
        <w:rPr>
          <w:rFonts w:eastAsia="Calibri"/>
          <w:color w:val="767171"/>
          <w:spacing w:val="20"/>
          <w:szCs w:val="36"/>
          <w:lang w:val="en-US" w:eastAsia="en-US"/>
        </w:rPr>
      </w:pPr>
      <w:r w:rsidRPr="00C678DD">
        <w:rPr>
          <w:rFonts w:eastAsia="Calibri"/>
          <w:color w:val="767171"/>
          <w:spacing w:val="20"/>
          <w:szCs w:val="36"/>
          <w:lang w:val="en-US" w:eastAsia="en-US"/>
        </w:rPr>
        <w:t xml:space="preserve">Memoria </w:t>
      </w:r>
      <w:proofErr w:type="spellStart"/>
      <w:r w:rsidR="009547F0" w:rsidRPr="00C678DD">
        <w:rPr>
          <w:rFonts w:eastAsia="Calibri"/>
          <w:color w:val="767171"/>
          <w:spacing w:val="20"/>
          <w:szCs w:val="36"/>
          <w:lang w:val="en-US" w:eastAsia="en-US"/>
        </w:rPr>
        <w:t>I</w:t>
      </w:r>
      <w:r w:rsidRPr="00C678DD">
        <w:rPr>
          <w:rFonts w:eastAsia="Calibri"/>
          <w:color w:val="767171"/>
          <w:spacing w:val="20"/>
          <w:szCs w:val="36"/>
          <w:lang w:val="en-US" w:eastAsia="en-US"/>
        </w:rPr>
        <w:t>nstitucional</w:t>
      </w:r>
      <w:proofErr w:type="spellEnd"/>
      <w:r w:rsidRPr="00C678DD">
        <w:rPr>
          <w:rFonts w:eastAsia="Calibri"/>
          <w:color w:val="767171"/>
          <w:spacing w:val="20"/>
          <w:szCs w:val="36"/>
          <w:lang w:val="en-US" w:eastAsia="en-US"/>
        </w:rPr>
        <w:t xml:space="preserve"> </w:t>
      </w:r>
      <w:r w:rsidR="007471AC" w:rsidRPr="00C678DD">
        <w:rPr>
          <w:rFonts w:eastAsia="Calibri"/>
          <w:color w:val="767171"/>
          <w:spacing w:val="20"/>
          <w:szCs w:val="36"/>
          <w:lang w:val="en-US" w:eastAsia="en-US"/>
        </w:rPr>
        <w:t>202</w:t>
      </w:r>
      <w:r w:rsidR="0051332F" w:rsidRPr="00C678DD">
        <w:rPr>
          <w:rFonts w:eastAsia="Calibri"/>
          <w:color w:val="767171"/>
          <w:spacing w:val="20"/>
          <w:szCs w:val="36"/>
          <w:lang w:val="en-US" w:eastAsia="en-US"/>
        </w:rPr>
        <w:t>5</w:t>
      </w:r>
    </w:p>
    <w:p w14:paraId="773AA90C" w14:textId="77777777" w:rsidR="00FF04A9" w:rsidRPr="00C678DD" w:rsidRDefault="00FF04A9" w:rsidP="00FF04A9">
      <w:pPr>
        <w:spacing w:after="160" w:line="259" w:lineRule="auto"/>
        <w:jc w:val="center"/>
        <w:rPr>
          <w:rFonts w:eastAsia="Calibri"/>
          <w:color w:val="767171"/>
          <w:spacing w:val="20"/>
          <w:szCs w:val="36"/>
          <w:lang w:val="en-US" w:eastAsia="en-US"/>
        </w:rPr>
      </w:pPr>
    </w:p>
    <w:p w14:paraId="24498242" w14:textId="2BAB2705" w:rsidR="00E07AD0" w:rsidRPr="00C678DD" w:rsidRDefault="00E07AD0" w:rsidP="00E07AD0">
      <w:pPr>
        <w:pStyle w:val="Estilo2"/>
        <w:rPr>
          <w:color w:val="767171"/>
          <w:szCs w:val="24"/>
          <w:lang w:val="es-ES"/>
          <w14:textFill>
            <w14:solidFill>
              <w14:srgbClr w14:val="767171">
                <w14:lumMod w14:val="75000"/>
                <w14:lumMod w14:val="50000"/>
              </w14:srgbClr>
            </w14:solidFill>
          </w14:textFill>
        </w:rPr>
      </w:pPr>
      <w:bookmarkStart w:id="11" w:name="_Toc217227476"/>
      <w:r w:rsidRPr="00C678DD">
        <w:rPr>
          <w:rFonts w:eastAsia="Calibri" w:cs="Times New Roman"/>
          <w:color w:val="767171"/>
          <w:spacing w:val="20"/>
          <w:szCs w:val="24"/>
        </w:rPr>
        <w:t>4.</w:t>
      </w:r>
      <w:r w:rsidRPr="00C678DD">
        <w:rPr>
          <w:rFonts w:eastAsia="Calibri" w:cs="Times New Roman"/>
          <w:color w:val="767171"/>
          <w:spacing w:val="20"/>
          <w:szCs w:val="24"/>
          <w14:textFill>
            <w14:solidFill>
              <w14:srgbClr w14:val="767171">
                <w14:lumMod w14:val="75000"/>
                <w14:lumMod w14:val="50000"/>
              </w14:srgbClr>
            </w14:solidFill>
          </w14:textFill>
        </w:rPr>
        <w:t>1</w:t>
      </w:r>
      <w:r w:rsidRPr="00C678DD">
        <w:rPr>
          <w:color w:val="767171"/>
          <w:szCs w:val="24"/>
          <w:lang w:val="es-ES"/>
          <w14:textFill>
            <w14:solidFill>
              <w14:srgbClr w14:val="767171">
                <w14:lumMod w14:val="75000"/>
                <w14:lumMod w14:val="50000"/>
              </w14:srgbClr>
            </w14:solidFill>
          </w14:textFill>
        </w:rPr>
        <w:t xml:space="preserve"> </w:t>
      </w:r>
      <w:r w:rsidR="00E8299C" w:rsidRPr="00C678DD">
        <w:rPr>
          <w:color w:val="767171"/>
          <w:szCs w:val="24"/>
          <w:lang w:val="es-ES"/>
          <w14:textFill>
            <w14:solidFill>
              <w14:srgbClr w14:val="767171">
                <w14:lumMod w14:val="75000"/>
                <w14:lumMod w14:val="50000"/>
              </w14:srgbClr>
            </w14:solidFill>
          </w14:textFill>
        </w:rPr>
        <w:tab/>
      </w:r>
      <w:r w:rsidR="000C74F7" w:rsidRPr="00C678DD">
        <w:rPr>
          <w:rFonts w:eastAsia="Calibri" w:cs="Times New Roman"/>
          <w:color w:val="767171"/>
          <w:spacing w:val="20"/>
          <w:szCs w:val="24"/>
          <w14:textFill>
            <w14:solidFill>
              <w14:srgbClr w14:val="767171">
                <w14:lumMod w14:val="75000"/>
                <w14:lumMod w14:val="50000"/>
              </w14:srgbClr>
            </w14:solidFill>
          </w14:textFill>
        </w:rPr>
        <w:t>Desempeño Área Administrativa</w:t>
      </w:r>
      <w:r w:rsidR="00737CF8" w:rsidRPr="00C678DD">
        <w:rPr>
          <w:rFonts w:eastAsia="Calibri" w:cs="Times New Roman"/>
          <w:color w:val="767171"/>
          <w:spacing w:val="20"/>
          <w:szCs w:val="24"/>
          <w14:textFill>
            <w14:solidFill>
              <w14:srgbClr w14:val="767171">
                <w14:lumMod w14:val="75000"/>
                <w14:lumMod w14:val="50000"/>
              </w14:srgbClr>
            </w14:solidFill>
          </w14:textFill>
        </w:rPr>
        <w:t xml:space="preserve"> y</w:t>
      </w:r>
      <w:r w:rsidR="000C74F7" w:rsidRPr="00C678DD">
        <w:rPr>
          <w:rFonts w:eastAsia="Calibri" w:cs="Times New Roman"/>
          <w:color w:val="767171"/>
          <w:spacing w:val="20"/>
          <w:szCs w:val="24"/>
          <w14:textFill>
            <w14:solidFill>
              <w14:srgbClr w14:val="767171">
                <w14:lumMod w14:val="75000"/>
                <w14:lumMod w14:val="50000"/>
              </w14:srgbClr>
            </w14:solidFill>
          </w14:textFill>
        </w:rPr>
        <w:t xml:space="preserve"> Financiera</w:t>
      </w:r>
      <w:bookmarkEnd w:id="11"/>
    </w:p>
    <w:p w14:paraId="425A4318" w14:textId="77777777" w:rsidR="00E07AD0" w:rsidRPr="00C678DD" w:rsidRDefault="00E07AD0" w:rsidP="00E07AD0">
      <w:pPr>
        <w:rPr>
          <w:rFonts w:eastAsiaTheme="majorEastAsia"/>
          <w:noProof/>
          <w:color w:val="767171"/>
          <w:sz w:val="10"/>
          <w:szCs w:val="10"/>
          <w:lang w:val="es-ES"/>
        </w:rPr>
      </w:pPr>
    </w:p>
    <w:p w14:paraId="081F0BC1" w14:textId="19BB5C02" w:rsidR="000C74F7" w:rsidRPr="00C678DD" w:rsidRDefault="000C74F7" w:rsidP="00D33556">
      <w:pPr>
        <w:pStyle w:val="Prrafodelista"/>
        <w:numPr>
          <w:ilvl w:val="0"/>
          <w:numId w:val="5"/>
        </w:numPr>
        <w:spacing w:line="360" w:lineRule="auto"/>
        <w:jc w:val="both"/>
        <w:rPr>
          <w:rFonts w:eastAsia="Calibri"/>
          <w:b/>
          <w:bCs/>
          <w:noProof/>
          <w:color w:val="767171"/>
          <w:lang w:val="fr-FR"/>
        </w:rPr>
      </w:pPr>
      <w:r w:rsidRPr="00C678DD">
        <w:rPr>
          <w:rFonts w:eastAsia="Calibri"/>
          <w:b/>
          <w:bCs/>
          <w:noProof/>
          <w:color w:val="767171"/>
        </w:rPr>
        <w:t xml:space="preserve"> </w:t>
      </w:r>
      <w:r w:rsidRPr="00C678DD">
        <w:rPr>
          <w:rFonts w:eastAsia="Calibri"/>
          <w:b/>
          <w:bCs/>
          <w:noProof/>
          <w:color w:val="767171"/>
          <w:spacing w:val="20"/>
          <w:lang w:val="en-US" w:eastAsia="en-US"/>
        </w:rPr>
        <w:t>Ejecución Presupuestaria</w:t>
      </w:r>
    </w:p>
    <w:p w14:paraId="3D36C5CD" w14:textId="77777777" w:rsidR="00471988" w:rsidRPr="00C678DD" w:rsidRDefault="00471988" w:rsidP="0047198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período enero–diciembre 2025, el ITSC administró un presupuesto inicial ascendente a RD$1,150,300,100.00, orientado a cubrir las necesidades operativas, académicas y administrativas. La ejecución global proyectada al cierre del 31/12/2025 asciende a RD$1,134,872,595.96, equivalente a un 98.66% del presupuesto vigente.</w:t>
      </w:r>
    </w:p>
    <w:tbl>
      <w:tblPr>
        <w:tblW w:w="8221" w:type="dxa"/>
        <w:jc w:val="center"/>
        <w:tblLayout w:type="fixed"/>
        <w:tblCellMar>
          <w:left w:w="70" w:type="dxa"/>
          <w:right w:w="70" w:type="dxa"/>
        </w:tblCellMar>
        <w:tblLook w:val="04A0" w:firstRow="1" w:lastRow="0" w:firstColumn="1" w:lastColumn="0" w:noHBand="0" w:noVBand="1"/>
      </w:tblPr>
      <w:tblGrid>
        <w:gridCol w:w="2542"/>
        <w:gridCol w:w="1324"/>
        <w:gridCol w:w="1413"/>
        <w:gridCol w:w="2942"/>
      </w:tblGrid>
      <w:tr w:rsidR="00C678DD" w:rsidRPr="00C678DD" w14:paraId="0833C8F5" w14:textId="77777777" w:rsidTr="005B75B5">
        <w:trPr>
          <w:trHeight w:val="990"/>
          <w:tblHeader/>
          <w:jc w:val="center"/>
        </w:trPr>
        <w:tc>
          <w:tcPr>
            <w:tcW w:w="2542" w:type="dxa"/>
            <w:tcBorders>
              <w:top w:val="nil"/>
              <w:left w:val="single" w:sz="8" w:space="0" w:color="auto"/>
              <w:bottom w:val="single" w:sz="8" w:space="0" w:color="auto"/>
              <w:right w:val="single" w:sz="8" w:space="0" w:color="auto"/>
            </w:tcBorders>
            <w:shd w:val="clear" w:color="000000" w:fill="002060"/>
            <w:vAlign w:val="center"/>
            <w:hideMark/>
          </w:tcPr>
          <w:p w14:paraId="259448EC" w14:textId="77777777" w:rsidR="00DD47C0" w:rsidRPr="00824BCA" w:rsidRDefault="00DD47C0" w:rsidP="00EB566A">
            <w:pPr>
              <w:jc w:val="center"/>
              <w:rPr>
                <w:b/>
                <w:bCs/>
                <w:color w:val="FFFFFF" w:themeColor="background1"/>
              </w:rPr>
            </w:pPr>
            <w:r w:rsidRPr="00824BCA">
              <w:rPr>
                <w:b/>
                <w:bCs/>
                <w:color w:val="FFFFFF" w:themeColor="background1"/>
              </w:rPr>
              <w:t>Objeto del Gasto</w:t>
            </w:r>
          </w:p>
        </w:tc>
        <w:tc>
          <w:tcPr>
            <w:tcW w:w="1324" w:type="dxa"/>
            <w:tcBorders>
              <w:top w:val="nil"/>
              <w:left w:val="nil"/>
              <w:bottom w:val="single" w:sz="8" w:space="0" w:color="auto"/>
              <w:right w:val="single" w:sz="8" w:space="0" w:color="auto"/>
            </w:tcBorders>
            <w:shd w:val="clear" w:color="000000" w:fill="002060"/>
            <w:vAlign w:val="center"/>
            <w:hideMark/>
          </w:tcPr>
          <w:p w14:paraId="44BE5C6D" w14:textId="77777777" w:rsidR="00DD47C0" w:rsidRPr="00824BCA" w:rsidRDefault="00DD47C0" w:rsidP="00EB566A">
            <w:pPr>
              <w:jc w:val="center"/>
              <w:rPr>
                <w:b/>
                <w:bCs/>
                <w:color w:val="FFFFFF" w:themeColor="background1"/>
              </w:rPr>
            </w:pPr>
            <w:r w:rsidRPr="00824BCA">
              <w:rPr>
                <w:b/>
                <w:bCs/>
                <w:color w:val="FFFFFF" w:themeColor="background1"/>
              </w:rPr>
              <w:t>Monto Ejecutado (RD$ MM)</w:t>
            </w:r>
          </w:p>
        </w:tc>
        <w:tc>
          <w:tcPr>
            <w:tcW w:w="1413" w:type="dxa"/>
            <w:tcBorders>
              <w:top w:val="nil"/>
              <w:left w:val="nil"/>
              <w:bottom w:val="single" w:sz="8" w:space="0" w:color="auto"/>
              <w:right w:val="single" w:sz="8" w:space="0" w:color="auto"/>
            </w:tcBorders>
            <w:shd w:val="clear" w:color="000000" w:fill="002060"/>
            <w:vAlign w:val="center"/>
            <w:hideMark/>
          </w:tcPr>
          <w:p w14:paraId="55ECA181" w14:textId="77777777" w:rsidR="00DD47C0" w:rsidRPr="00824BCA" w:rsidRDefault="00DD47C0" w:rsidP="00EB566A">
            <w:pPr>
              <w:jc w:val="center"/>
              <w:rPr>
                <w:b/>
                <w:bCs/>
                <w:color w:val="FFFFFF" w:themeColor="background1"/>
              </w:rPr>
            </w:pPr>
            <w:r w:rsidRPr="00824BCA">
              <w:rPr>
                <w:b/>
                <w:bCs/>
                <w:color w:val="FFFFFF" w:themeColor="background1"/>
              </w:rPr>
              <w:t>% Ejecución</w:t>
            </w:r>
          </w:p>
        </w:tc>
        <w:tc>
          <w:tcPr>
            <w:tcW w:w="2942" w:type="dxa"/>
            <w:tcBorders>
              <w:top w:val="nil"/>
              <w:left w:val="nil"/>
              <w:bottom w:val="single" w:sz="8" w:space="0" w:color="auto"/>
              <w:right w:val="single" w:sz="8" w:space="0" w:color="auto"/>
            </w:tcBorders>
            <w:shd w:val="clear" w:color="000000" w:fill="002060"/>
            <w:vAlign w:val="center"/>
            <w:hideMark/>
          </w:tcPr>
          <w:p w14:paraId="71FCBEE2" w14:textId="77777777" w:rsidR="00DD47C0" w:rsidRPr="00824BCA" w:rsidRDefault="00DD47C0" w:rsidP="00EB566A">
            <w:pPr>
              <w:jc w:val="center"/>
              <w:rPr>
                <w:b/>
                <w:bCs/>
                <w:color w:val="FFFFFF" w:themeColor="background1"/>
              </w:rPr>
            </w:pPr>
            <w:r w:rsidRPr="00824BCA">
              <w:rPr>
                <w:b/>
                <w:bCs/>
                <w:color w:val="FFFFFF" w:themeColor="background1"/>
              </w:rPr>
              <w:t>Descripción</w:t>
            </w:r>
          </w:p>
        </w:tc>
      </w:tr>
      <w:tr w:rsidR="00C678DD" w:rsidRPr="00C678DD" w14:paraId="5F87E31A" w14:textId="77777777" w:rsidTr="005B75B5">
        <w:trPr>
          <w:trHeight w:val="916"/>
          <w:jc w:val="center"/>
        </w:trPr>
        <w:tc>
          <w:tcPr>
            <w:tcW w:w="2542" w:type="dxa"/>
            <w:tcBorders>
              <w:top w:val="nil"/>
              <w:left w:val="single" w:sz="8" w:space="0" w:color="auto"/>
              <w:bottom w:val="single" w:sz="8" w:space="0" w:color="auto"/>
              <w:right w:val="single" w:sz="8" w:space="0" w:color="auto"/>
            </w:tcBorders>
            <w:vAlign w:val="center"/>
            <w:hideMark/>
          </w:tcPr>
          <w:p w14:paraId="45B1255D"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2.1 Remuneraciones y Contribuciones</w:t>
            </w:r>
          </w:p>
        </w:tc>
        <w:tc>
          <w:tcPr>
            <w:tcW w:w="1324" w:type="dxa"/>
            <w:tcBorders>
              <w:top w:val="nil"/>
              <w:left w:val="nil"/>
              <w:bottom w:val="single" w:sz="8" w:space="0" w:color="auto"/>
              <w:right w:val="single" w:sz="8" w:space="0" w:color="auto"/>
            </w:tcBorders>
            <w:vAlign w:val="center"/>
            <w:hideMark/>
          </w:tcPr>
          <w:p w14:paraId="37F329C4"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584.49</w:t>
            </w:r>
          </w:p>
        </w:tc>
        <w:tc>
          <w:tcPr>
            <w:tcW w:w="1413" w:type="dxa"/>
            <w:tcBorders>
              <w:top w:val="nil"/>
              <w:left w:val="nil"/>
              <w:bottom w:val="single" w:sz="8" w:space="0" w:color="auto"/>
              <w:right w:val="single" w:sz="8" w:space="0" w:color="auto"/>
            </w:tcBorders>
            <w:vAlign w:val="center"/>
            <w:hideMark/>
          </w:tcPr>
          <w:p w14:paraId="06961AE6"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98.16%</w:t>
            </w:r>
          </w:p>
        </w:tc>
        <w:tc>
          <w:tcPr>
            <w:tcW w:w="2942" w:type="dxa"/>
            <w:tcBorders>
              <w:top w:val="nil"/>
              <w:left w:val="nil"/>
              <w:bottom w:val="single" w:sz="8" w:space="0" w:color="auto"/>
              <w:right w:val="single" w:sz="8" w:space="0" w:color="auto"/>
            </w:tcBorders>
            <w:vAlign w:val="center"/>
            <w:hideMark/>
          </w:tcPr>
          <w:p w14:paraId="4792A319"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Nóminas, prestaciones, incentivos institucionales y SISMAP</w:t>
            </w:r>
          </w:p>
        </w:tc>
      </w:tr>
      <w:tr w:rsidR="00C678DD" w:rsidRPr="00C678DD" w14:paraId="1DBA146E" w14:textId="77777777" w:rsidTr="005B75B5">
        <w:trPr>
          <w:trHeight w:val="196"/>
          <w:jc w:val="center"/>
        </w:trPr>
        <w:tc>
          <w:tcPr>
            <w:tcW w:w="2542"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7B20414C"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2.2 Contratación de Servicios</w:t>
            </w:r>
          </w:p>
        </w:tc>
        <w:tc>
          <w:tcPr>
            <w:tcW w:w="1324" w:type="dxa"/>
            <w:tcBorders>
              <w:top w:val="nil"/>
              <w:left w:val="nil"/>
              <w:bottom w:val="single" w:sz="8" w:space="0" w:color="auto"/>
              <w:right w:val="single" w:sz="8" w:space="0" w:color="auto"/>
            </w:tcBorders>
            <w:shd w:val="clear" w:color="auto" w:fill="F2F2F2" w:themeFill="background1" w:themeFillShade="F2"/>
            <w:vAlign w:val="center"/>
            <w:hideMark/>
          </w:tcPr>
          <w:p w14:paraId="1F75ED2F"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123.11</w:t>
            </w:r>
          </w:p>
        </w:tc>
        <w:tc>
          <w:tcPr>
            <w:tcW w:w="1413" w:type="dxa"/>
            <w:tcBorders>
              <w:top w:val="nil"/>
              <w:left w:val="nil"/>
              <w:bottom w:val="single" w:sz="8" w:space="0" w:color="auto"/>
              <w:right w:val="single" w:sz="8" w:space="0" w:color="auto"/>
            </w:tcBorders>
            <w:shd w:val="clear" w:color="auto" w:fill="F2F2F2" w:themeFill="background1" w:themeFillShade="F2"/>
            <w:vAlign w:val="center"/>
            <w:hideMark/>
          </w:tcPr>
          <w:p w14:paraId="0A18DF32"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98.72%</w:t>
            </w:r>
          </w:p>
        </w:tc>
        <w:tc>
          <w:tcPr>
            <w:tcW w:w="2942" w:type="dxa"/>
            <w:tcBorders>
              <w:top w:val="nil"/>
              <w:left w:val="nil"/>
              <w:bottom w:val="single" w:sz="8" w:space="0" w:color="auto"/>
              <w:right w:val="single" w:sz="8" w:space="0" w:color="auto"/>
            </w:tcBorders>
            <w:shd w:val="clear" w:color="auto" w:fill="F2F2F2" w:themeFill="background1" w:themeFillShade="F2"/>
            <w:vAlign w:val="center"/>
            <w:hideMark/>
          </w:tcPr>
          <w:p w14:paraId="773740B3"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Servicios básicos, alquileres, software, jurídicos, eventos</w:t>
            </w:r>
          </w:p>
        </w:tc>
      </w:tr>
      <w:tr w:rsidR="00C678DD" w:rsidRPr="00C678DD" w14:paraId="22E0FC5F" w14:textId="77777777" w:rsidTr="005B75B5">
        <w:trPr>
          <w:trHeight w:val="790"/>
          <w:jc w:val="center"/>
        </w:trPr>
        <w:tc>
          <w:tcPr>
            <w:tcW w:w="2542" w:type="dxa"/>
            <w:tcBorders>
              <w:top w:val="nil"/>
              <w:left w:val="single" w:sz="8" w:space="0" w:color="auto"/>
              <w:bottom w:val="single" w:sz="8" w:space="0" w:color="auto"/>
              <w:right w:val="single" w:sz="8" w:space="0" w:color="auto"/>
            </w:tcBorders>
            <w:vAlign w:val="center"/>
            <w:hideMark/>
          </w:tcPr>
          <w:p w14:paraId="06AE8E1D"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2.3 Materiales y Suministros</w:t>
            </w:r>
          </w:p>
        </w:tc>
        <w:tc>
          <w:tcPr>
            <w:tcW w:w="1324" w:type="dxa"/>
            <w:tcBorders>
              <w:top w:val="nil"/>
              <w:left w:val="nil"/>
              <w:bottom w:val="single" w:sz="8" w:space="0" w:color="auto"/>
              <w:right w:val="single" w:sz="8" w:space="0" w:color="auto"/>
            </w:tcBorders>
            <w:vAlign w:val="center"/>
            <w:hideMark/>
          </w:tcPr>
          <w:p w14:paraId="718EB351"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52.98</w:t>
            </w:r>
          </w:p>
        </w:tc>
        <w:tc>
          <w:tcPr>
            <w:tcW w:w="1413" w:type="dxa"/>
            <w:tcBorders>
              <w:top w:val="nil"/>
              <w:left w:val="nil"/>
              <w:bottom w:val="single" w:sz="8" w:space="0" w:color="auto"/>
              <w:right w:val="single" w:sz="8" w:space="0" w:color="auto"/>
            </w:tcBorders>
            <w:vAlign w:val="center"/>
            <w:hideMark/>
          </w:tcPr>
          <w:p w14:paraId="0A8220E4"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98.67%</w:t>
            </w:r>
          </w:p>
        </w:tc>
        <w:tc>
          <w:tcPr>
            <w:tcW w:w="2942" w:type="dxa"/>
            <w:tcBorders>
              <w:top w:val="nil"/>
              <w:left w:val="nil"/>
              <w:bottom w:val="single" w:sz="8" w:space="0" w:color="auto"/>
              <w:right w:val="single" w:sz="8" w:space="0" w:color="auto"/>
            </w:tcBorders>
            <w:vAlign w:val="center"/>
            <w:hideMark/>
          </w:tcPr>
          <w:p w14:paraId="3D34850C"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Material gastable, insumos operativos, limpieza, combustible</w:t>
            </w:r>
          </w:p>
        </w:tc>
      </w:tr>
      <w:tr w:rsidR="00C678DD" w:rsidRPr="00C678DD" w14:paraId="58672BA2" w14:textId="77777777" w:rsidTr="005B75B5">
        <w:trPr>
          <w:trHeight w:val="1290"/>
          <w:jc w:val="center"/>
        </w:trPr>
        <w:tc>
          <w:tcPr>
            <w:tcW w:w="2542"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2C3E8847"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2.6 Bienes Muebles, Inmuebles e Intangibles</w:t>
            </w:r>
          </w:p>
        </w:tc>
        <w:tc>
          <w:tcPr>
            <w:tcW w:w="1324" w:type="dxa"/>
            <w:tcBorders>
              <w:top w:val="nil"/>
              <w:left w:val="nil"/>
              <w:bottom w:val="single" w:sz="8" w:space="0" w:color="auto"/>
              <w:right w:val="single" w:sz="8" w:space="0" w:color="auto"/>
            </w:tcBorders>
            <w:shd w:val="clear" w:color="auto" w:fill="F2F2F2" w:themeFill="background1" w:themeFillShade="F2"/>
            <w:vAlign w:val="center"/>
            <w:hideMark/>
          </w:tcPr>
          <w:p w14:paraId="75FED55F"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262.84</w:t>
            </w:r>
          </w:p>
        </w:tc>
        <w:tc>
          <w:tcPr>
            <w:tcW w:w="1413" w:type="dxa"/>
            <w:tcBorders>
              <w:top w:val="nil"/>
              <w:left w:val="nil"/>
              <w:bottom w:val="single" w:sz="8" w:space="0" w:color="auto"/>
              <w:right w:val="single" w:sz="8" w:space="0" w:color="auto"/>
            </w:tcBorders>
            <w:shd w:val="clear" w:color="auto" w:fill="F2F2F2" w:themeFill="background1" w:themeFillShade="F2"/>
            <w:vAlign w:val="center"/>
            <w:hideMark/>
          </w:tcPr>
          <w:p w14:paraId="4C4C8596"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99.39%</w:t>
            </w:r>
          </w:p>
        </w:tc>
        <w:tc>
          <w:tcPr>
            <w:tcW w:w="2942" w:type="dxa"/>
            <w:tcBorders>
              <w:top w:val="nil"/>
              <w:left w:val="nil"/>
              <w:bottom w:val="single" w:sz="8" w:space="0" w:color="auto"/>
              <w:right w:val="single" w:sz="8" w:space="0" w:color="auto"/>
            </w:tcBorders>
            <w:shd w:val="clear" w:color="auto" w:fill="F2F2F2" w:themeFill="background1" w:themeFillShade="F2"/>
            <w:vAlign w:val="center"/>
            <w:hideMark/>
          </w:tcPr>
          <w:p w14:paraId="2EADB0DF"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Equipos, mobiliarios, vehículos, pantallas interactivas, climatización</w:t>
            </w:r>
          </w:p>
        </w:tc>
      </w:tr>
      <w:tr w:rsidR="00C678DD" w:rsidRPr="00C678DD" w14:paraId="7CC1D554" w14:textId="77777777" w:rsidTr="005B75B5">
        <w:trPr>
          <w:trHeight w:val="466"/>
          <w:jc w:val="center"/>
        </w:trPr>
        <w:tc>
          <w:tcPr>
            <w:tcW w:w="2542" w:type="dxa"/>
            <w:tcBorders>
              <w:top w:val="nil"/>
              <w:left w:val="single" w:sz="8" w:space="0" w:color="auto"/>
              <w:bottom w:val="single" w:sz="8" w:space="0" w:color="auto"/>
              <w:right w:val="single" w:sz="8" w:space="0" w:color="auto"/>
            </w:tcBorders>
            <w:vAlign w:val="center"/>
            <w:hideMark/>
          </w:tcPr>
          <w:p w14:paraId="0901D0C7" w14:textId="77777777"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2.7 Obras</w:t>
            </w:r>
          </w:p>
        </w:tc>
        <w:tc>
          <w:tcPr>
            <w:tcW w:w="1324" w:type="dxa"/>
            <w:tcBorders>
              <w:top w:val="nil"/>
              <w:left w:val="nil"/>
              <w:bottom w:val="single" w:sz="8" w:space="0" w:color="auto"/>
              <w:right w:val="single" w:sz="8" w:space="0" w:color="auto"/>
            </w:tcBorders>
            <w:vAlign w:val="center"/>
            <w:hideMark/>
          </w:tcPr>
          <w:p w14:paraId="25B31D7D"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11.43</w:t>
            </w:r>
          </w:p>
        </w:tc>
        <w:tc>
          <w:tcPr>
            <w:tcW w:w="1413" w:type="dxa"/>
            <w:tcBorders>
              <w:top w:val="nil"/>
              <w:left w:val="nil"/>
              <w:bottom w:val="single" w:sz="8" w:space="0" w:color="auto"/>
              <w:right w:val="single" w:sz="8" w:space="0" w:color="auto"/>
            </w:tcBorders>
            <w:vAlign w:val="center"/>
            <w:hideMark/>
          </w:tcPr>
          <w:p w14:paraId="637F0AEA" w14:textId="77777777" w:rsidR="00DD47C0" w:rsidRPr="00C678DD" w:rsidRDefault="00DD47C0" w:rsidP="00EB566A">
            <w:pPr>
              <w:jc w:val="center"/>
              <w:rPr>
                <w:rFonts w:eastAsia="Calibri"/>
                <w:noProof/>
                <w:color w:val="767171"/>
                <w:spacing w:val="20"/>
                <w:lang w:val="es-419" w:eastAsia="en-US"/>
              </w:rPr>
            </w:pPr>
            <w:r w:rsidRPr="00C678DD">
              <w:rPr>
                <w:rFonts w:eastAsia="Calibri"/>
                <w:noProof/>
                <w:color w:val="767171"/>
                <w:spacing w:val="20"/>
                <w:lang w:val="es-419" w:eastAsia="en-US"/>
              </w:rPr>
              <w:t>99.50%</w:t>
            </w:r>
          </w:p>
        </w:tc>
        <w:tc>
          <w:tcPr>
            <w:tcW w:w="2942" w:type="dxa"/>
            <w:tcBorders>
              <w:top w:val="nil"/>
              <w:left w:val="nil"/>
              <w:bottom w:val="single" w:sz="8" w:space="0" w:color="auto"/>
              <w:right w:val="single" w:sz="8" w:space="0" w:color="auto"/>
            </w:tcBorders>
            <w:vAlign w:val="center"/>
            <w:hideMark/>
          </w:tcPr>
          <w:p w14:paraId="1BD2B04A" w14:textId="48F5D57B" w:rsidR="00DD47C0" w:rsidRPr="00C678DD" w:rsidRDefault="00DD47C0" w:rsidP="00EB566A">
            <w:pPr>
              <w:rPr>
                <w:rFonts w:eastAsia="Calibri"/>
                <w:noProof/>
                <w:color w:val="767171"/>
                <w:spacing w:val="20"/>
                <w:lang w:val="es-419" w:eastAsia="en-US"/>
              </w:rPr>
            </w:pPr>
            <w:r w:rsidRPr="00C678DD">
              <w:rPr>
                <w:rFonts w:eastAsia="Calibri"/>
                <w:noProof/>
                <w:color w:val="767171"/>
                <w:spacing w:val="20"/>
                <w:lang w:val="es-419" w:eastAsia="en-US"/>
              </w:rPr>
              <w:t>Reparación de 14 edificios del campus ITSC (</w:t>
            </w:r>
            <w:r w:rsidR="00512E2F" w:rsidRPr="00C678DD">
              <w:rPr>
                <w:rFonts w:eastAsia="Calibri"/>
                <w:noProof/>
                <w:color w:val="767171"/>
                <w:spacing w:val="20"/>
                <w:lang w:val="es-419" w:eastAsia="en-US"/>
              </w:rPr>
              <w:t>S</w:t>
            </w:r>
            <w:r w:rsidRPr="00C678DD">
              <w:rPr>
                <w:rFonts w:eastAsia="Calibri"/>
                <w:noProof/>
                <w:color w:val="767171"/>
                <w:spacing w:val="20"/>
                <w:lang w:val="es-419" w:eastAsia="en-US"/>
              </w:rPr>
              <w:t xml:space="preserve">NIP </w:t>
            </w:r>
            <w:r w:rsidR="00512E2F" w:rsidRPr="00C678DD">
              <w:rPr>
                <w:rFonts w:eastAsia="Calibri"/>
                <w:noProof/>
                <w:color w:val="767171"/>
                <w:spacing w:val="20"/>
                <w:lang w:val="es-419" w:eastAsia="en-US"/>
              </w:rPr>
              <w:t>#</w:t>
            </w:r>
            <w:r w:rsidRPr="00C678DD">
              <w:rPr>
                <w:rFonts w:eastAsia="Calibri"/>
                <w:noProof/>
                <w:color w:val="767171"/>
                <w:spacing w:val="20"/>
                <w:lang w:val="es-419" w:eastAsia="en-US"/>
              </w:rPr>
              <w:t>17017)</w:t>
            </w:r>
          </w:p>
        </w:tc>
      </w:tr>
    </w:tbl>
    <w:p w14:paraId="310735AA" w14:textId="75882044" w:rsidR="009205D7" w:rsidRPr="00C678DD" w:rsidRDefault="008054F4" w:rsidP="00824BCA">
      <w:pPr>
        <w:spacing w:line="360" w:lineRule="auto"/>
        <w:jc w:val="both"/>
        <w:rPr>
          <w:rFonts w:eastAsia="Calibri"/>
          <w:i/>
          <w:iCs/>
          <w:noProof/>
          <w:color w:val="767171"/>
          <w:spacing w:val="20"/>
          <w:sz w:val="20"/>
          <w:szCs w:val="20"/>
          <w:lang w:eastAsia="en-US"/>
        </w:rPr>
      </w:pPr>
      <w:r w:rsidRPr="00C678DD">
        <w:rPr>
          <w:rFonts w:eastAsia="Calibri"/>
          <w:i/>
          <w:iCs/>
          <w:noProof/>
          <w:color w:val="767171"/>
          <w:spacing w:val="20"/>
          <w:sz w:val="20"/>
          <w:szCs w:val="20"/>
          <w:lang w:eastAsia="en-US"/>
        </w:rPr>
        <w:t>Fuente: Dirección Financiera</w:t>
      </w:r>
    </w:p>
    <w:p w14:paraId="0B7A5209" w14:textId="4C107B74" w:rsidR="00FF04A9" w:rsidRPr="00C678DD" w:rsidRDefault="005947B9" w:rsidP="00BA2267">
      <w:p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El desempeño se corresponde con el resultado del Índice de Gestión Presupuestaria (IGP) emitido por la Dirección General de Presupuesto.</w:t>
      </w:r>
    </w:p>
    <w:p w14:paraId="1CE89740" w14:textId="7928F633" w:rsidR="005947B9" w:rsidRPr="00C678DD" w:rsidRDefault="005947B9" w:rsidP="00BA2267">
      <w:pPr>
        <w:spacing w:line="360" w:lineRule="auto"/>
        <w:jc w:val="both"/>
        <w:rPr>
          <w:rFonts w:eastAsia="Calibri"/>
          <w:i/>
          <w:iCs/>
          <w:noProof/>
          <w:color w:val="767171"/>
          <w:sz w:val="10"/>
          <w:szCs w:val="10"/>
        </w:rPr>
      </w:pPr>
    </w:p>
    <w:p w14:paraId="6A13FFA7" w14:textId="57FA703C" w:rsidR="00D33556" w:rsidRPr="00C678DD" w:rsidRDefault="00F82CA0" w:rsidP="005947B9">
      <w:p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Ejecución de Gastos y Aplicaciones Financieras</w:t>
      </w:r>
    </w:p>
    <w:p w14:paraId="3513A4E8" w14:textId="3FAC985F" w:rsidR="0000504F" w:rsidRPr="00C678DD" w:rsidRDefault="0000504F" w:rsidP="00BA2267">
      <w:pPr>
        <w:spacing w:line="360" w:lineRule="auto"/>
        <w:jc w:val="both"/>
        <w:rPr>
          <w:rFonts w:eastAsia="Calibri"/>
          <w:noProof/>
          <w:color w:val="767171"/>
          <w:spacing w:val="20"/>
          <w:lang w:eastAsia="en-US"/>
        </w:rPr>
      </w:pPr>
      <w:r w:rsidRPr="00C678DD">
        <w:rPr>
          <w:rFonts w:eastAsia="Calibri"/>
          <w:noProof/>
          <w:color w:val="767171"/>
          <w:spacing w:val="20"/>
          <w:lang w:eastAsia="en-US"/>
        </w:rPr>
        <w:t>En cumplimiento de las disposiciones de la Contraloría General de la República (CGR), los procesos de pago del ITSC fueron registrados y remitidos a través del Sistema Único de Gestión de Pagos (SUGEP), con soporte documental validado por la CGR. Al 31 de diciembre de 2025, se gestionaron pagos correspondientes a nómina, licencias académicas, adquisición de bienes y servicios, obras y otros compromisos institucionales, conforme al detalle siguiente:</w:t>
      </w:r>
    </w:p>
    <w:p w14:paraId="48DD07CD" w14:textId="77777777" w:rsidR="0000504F" w:rsidRPr="00C678DD" w:rsidRDefault="0000504F" w:rsidP="00BA2267">
      <w:pPr>
        <w:spacing w:line="360" w:lineRule="auto"/>
        <w:jc w:val="both"/>
        <w:rPr>
          <w:rFonts w:eastAsia="Calibri"/>
          <w:noProof/>
          <w:color w:val="767171"/>
          <w:spacing w:val="20"/>
          <w:sz w:val="10"/>
          <w:szCs w:val="10"/>
          <w:lang w:val="es-419" w:eastAsia="en-US"/>
        </w:rPr>
      </w:pPr>
    </w:p>
    <w:tbl>
      <w:tblPr>
        <w:tblStyle w:val="Tablaconcuadrcula"/>
        <w:tblW w:w="0" w:type="auto"/>
        <w:tblLook w:val="04A0" w:firstRow="1" w:lastRow="0" w:firstColumn="1" w:lastColumn="0" w:noHBand="0" w:noVBand="1"/>
      </w:tblPr>
      <w:tblGrid>
        <w:gridCol w:w="694"/>
        <w:gridCol w:w="1796"/>
        <w:gridCol w:w="1686"/>
        <w:gridCol w:w="1728"/>
        <w:gridCol w:w="1996"/>
      </w:tblGrid>
      <w:tr w:rsidR="00C678DD" w:rsidRPr="00C678DD" w14:paraId="4AC98B03" w14:textId="77777777" w:rsidTr="00EF7395">
        <w:trPr>
          <w:trHeight w:val="300"/>
          <w:tblHeader/>
        </w:trPr>
        <w:tc>
          <w:tcPr>
            <w:tcW w:w="694"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1589E69D" w14:textId="77777777" w:rsidR="00B47A3C" w:rsidRPr="00824BCA" w:rsidRDefault="00B47A3C" w:rsidP="00EF7395">
            <w:pPr>
              <w:jc w:val="center"/>
              <w:rPr>
                <w:rFonts w:ascii="Times New Roman" w:hAnsi="Times New Roman" w:cs="Times New Roman"/>
                <w:b/>
                <w:bCs/>
                <w:color w:val="FFFFFF" w:themeColor="background1"/>
                <w:kern w:val="0"/>
                <w14:ligatures w14:val="none"/>
              </w:rPr>
            </w:pPr>
            <w:r w:rsidRPr="00824BCA">
              <w:rPr>
                <w:rFonts w:ascii="Times New Roman" w:hAnsi="Times New Roman" w:cs="Times New Roman"/>
                <w:b/>
                <w:bCs/>
                <w:color w:val="FFFFFF" w:themeColor="background1"/>
                <w:kern w:val="0"/>
                <w14:ligatures w14:val="none"/>
              </w:rPr>
              <w:t>No.</w:t>
            </w:r>
          </w:p>
        </w:tc>
        <w:tc>
          <w:tcPr>
            <w:tcW w:w="179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6660DCE4" w14:textId="77FF3F6C" w:rsidR="00B47A3C" w:rsidRPr="00824BCA" w:rsidRDefault="00B47A3C" w:rsidP="00EF7395">
            <w:pPr>
              <w:jc w:val="center"/>
              <w:rPr>
                <w:rFonts w:ascii="Times New Roman" w:hAnsi="Times New Roman" w:cs="Times New Roman"/>
                <w:b/>
                <w:bCs/>
                <w:color w:val="FFFFFF" w:themeColor="background1"/>
                <w:kern w:val="0"/>
                <w14:ligatures w14:val="none"/>
              </w:rPr>
            </w:pPr>
            <w:r w:rsidRPr="00824BCA">
              <w:rPr>
                <w:rFonts w:ascii="Times New Roman" w:hAnsi="Times New Roman" w:cs="Times New Roman"/>
                <w:b/>
                <w:bCs/>
                <w:color w:val="FFFFFF" w:themeColor="background1"/>
                <w:kern w:val="0"/>
                <w14:ligatures w14:val="none"/>
              </w:rPr>
              <w:t>Descripción</w:t>
            </w:r>
          </w:p>
        </w:tc>
        <w:tc>
          <w:tcPr>
            <w:tcW w:w="168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2D06F816" w14:textId="1631040E" w:rsidR="00B47A3C" w:rsidRPr="00824BCA" w:rsidRDefault="00B47A3C" w:rsidP="00EF7395">
            <w:pPr>
              <w:jc w:val="center"/>
              <w:rPr>
                <w:rFonts w:ascii="Times New Roman" w:hAnsi="Times New Roman" w:cs="Times New Roman"/>
                <w:b/>
                <w:bCs/>
                <w:color w:val="FFFFFF" w:themeColor="background1"/>
                <w:kern w:val="0"/>
                <w14:ligatures w14:val="none"/>
              </w:rPr>
            </w:pPr>
            <w:r w:rsidRPr="00824BCA">
              <w:rPr>
                <w:rFonts w:ascii="Times New Roman" w:hAnsi="Times New Roman" w:cs="Times New Roman"/>
                <w:b/>
                <w:bCs/>
                <w:color w:val="FFFFFF" w:themeColor="background1"/>
                <w:kern w:val="0"/>
                <w14:ligatures w14:val="none"/>
              </w:rPr>
              <w:t>Cantidad tramitada al 30/11/ 2025</w:t>
            </w:r>
          </w:p>
        </w:tc>
        <w:tc>
          <w:tcPr>
            <w:tcW w:w="1728"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7F6834FC" w14:textId="77777777" w:rsidR="00B47A3C" w:rsidRPr="00824BCA" w:rsidRDefault="00B47A3C" w:rsidP="00EF7395">
            <w:pPr>
              <w:jc w:val="center"/>
              <w:rPr>
                <w:rFonts w:ascii="Times New Roman" w:hAnsi="Times New Roman" w:cs="Times New Roman"/>
                <w:b/>
                <w:bCs/>
                <w:color w:val="FFFFFF" w:themeColor="background1"/>
                <w:kern w:val="0"/>
                <w14:ligatures w14:val="none"/>
              </w:rPr>
            </w:pPr>
            <w:r w:rsidRPr="00824BCA">
              <w:rPr>
                <w:rFonts w:ascii="Times New Roman" w:hAnsi="Times New Roman" w:cs="Times New Roman"/>
                <w:b/>
                <w:bCs/>
                <w:color w:val="FFFFFF" w:themeColor="background1"/>
                <w:kern w:val="0"/>
                <w14:ligatures w14:val="none"/>
              </w:rPr>
              <w:t>Cantidad Proyectados al 31/12/2025</w:t>
            </w:r>
          </w:p>
        </w:tc>
        <w:tc>
          <w:tcPr>
            <w:tcW w:w="199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5BC5B54F" w14:textId="71753D43" w:rsidR="00B47A3C" w:rsidRPr="00824BCA" w:rsidRDefault="00B47A3C" w:rsidP="00EF7395">
            <w:pPr>
              <w:jc w:val="center"/>
              <w:rPr>
                <w:rFonts w:ascii="Times New Roman" w:hAnsi="Times New Roman" w:cs="Times New Roman"/>
                <w:b/>
                <w:bCs/>
                <w:color w:val="FFFFFF" w:themeColor="background1"/>
                <w:kern w:val="0"/>
                <w14:ligatures w14:val="none"/>
              </w:rPr>
            </w:pPr>
            <w:r w:rsidRPr="00824BCA">
              <w:rPr>
                <w:rFonts w:ascii="Times New Roman" w:hAnsi="Times New Roman" w:cs="Times New Roman"/>
                <w:b/>
                <w:bCs/>
                <w:color w:val="FFFFFF" w:themeColor="background1"/>
                <w:kern w:val="0"/>
                <w14:ligatures w14:val="none"/>
              </w:rPr>
              <w:t>Total, RD$</w:t>
            </w:r>
          </w:p>
        </w:tc>
      </w:tr>
      <w:tr w:rsidR="00C678DD" w:rsidRPr="00C678DD" w14:paraId="12007364" w14:textId="77777777" w:rsidTr="008054F4">
        <w:trPr>
          <w:trHeight w:val="300"/>
          <w:tblHeader/>
        </w:trPr>
        <w:tc>
          <w:tcPr>
            <w:tcW w:w="694" w:type="dxa"/>
            <w:tcBorders>
              <w:top w:val="single" w:sz="8" w:space="0" w:color="auto"/>
              <w:left w:val="single" w:sz="8" w:space="0" w:color="auto"/>
              <w:bottom w:val="single" w:sz="8" w:space="0" w:color="auto"/>
              <w:right w:val="single" w:sz="8" w:space="0" w:color="auto"/>
            </w:tcBorders>
            <w:tcMar>
              <w:left w:w="108" w:type="dxa"/>
              <w:right w:w="108" w:type="dxa"/>
            </w:tcMar>
          </w:tcPr>
          <w:p w14:paraId="30E6E0D6" w14:textId="77777777" w:rsidR="00B47A3C" w:rsidRPr="00C678DD" w:rsidRDefault="00B47A3C" w:rsidP="00512E2F">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w:t>
            </w:r>
          </w:p>
        </w:tc>
        <w:tc>
          <w:tcPr>
            <w:tcW w:w="1796" w:type="dxa"/>
            <w:tcBorders>
              <w:top w:val="single" w:sz="8" w:space="0" w:color="auto"/>
              <w:left w:val="single" w:sz="8" w:space="0" w:color="auto"/>
              <w:bottom w:val="single" w:sz="8" w:space="0" w:color="auto"/>
              <w:right w:val="single" w:sz="8" w:space="0" w:color="auto"/>
            </w:tcBorders>
            <w:tcMar>
              <w:left w:w="108" w:type="dxa"/>
              <w:right w:w="108" w:type="dxa"/>
            </w:tcMar>
          </w:tcPr>
          <w:p w14:paraId="244C370E" w14:textId="77777777" w:rsidR="00B47A3C" w:rsidRPr="00C678DD" w:rsidRDefault="00B47A3C" w:rsidP="000B32D9">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Libramientos</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1AE8C83D"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627</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6F568FD1"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98</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66D845F3"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683,319,805.93</w:t>
            </w:r>
          </w:p>
        </w:tc>
      </w:tr>
      <w:tr w:rsidR="00C678DD" w:rsidRPr="00C678DD" w14:paraId="1058F6BB" w14:textId="77777777" w:rsidTr="003D56E6">
        <w:trPr>
          <w:trHeight w:val="300"/>
          <w:tblHeader/>
        </w:trPr>
        <w:tc>
          <w:tcPr>
            <w:tcW w:w="69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6577D53" w14:textId="77777777" w:rsidR="00B47A3C" w:rsidRPr="00C678DD" w:rsidRDefault="00B47A3C" w:rsidP="00512E2F">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w:t>
            </w:r>
          </w:p>
        </w:tc>
        <w:tc>
          <w:tcPr>
            <w:tcW w:w="17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56FA341" w14:textId="77777777" w:rsidR="00B47A3C" w:rsidRPr="00C678DD" w:rsidRDefault="00B47A3C" w:rsidP="000B32D9">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Cheques</w:t>
            </w:r>
          </w:p>
        </w:tc>
        <w:tc>
          <w:tcPr>
            <w:tcW w:w="168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6D6E71B"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115</w:t>
            </w:r>
          </w:p>
        </w:tc>
        <w:tc>
          <w:tcPr>
            <w:tcW w:w="172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D6CBF43"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10</w:t>
            </w:r>
          </w:p>
        </w:tc>
        <w:tc>
          <w:tcPr>
            <w:tcW w:w="19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FF25FFA"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3,356,811.47</w:t>
            </w:r>
          </w:p>
        </w:tc>
      </w:tr>
      <w:tr w:rsidR="00C678DD" w:rsidRPr="00C678DD" w14:paraId="5D9B8F04" w14:textId="77777777" w:rsidTr="00512E2F">
        <w:trPr>
          <w:trHeight w:val="300"/>
          <w:tblHeader/>
        </w:trPr>
        <w:tc>
          <w:tcPr>
            <w:tcW w:w="694" w:type="dxa"/>
            <w:tcBorders>
              <w:top w:val="single" w:sz="8" w:space="0" w:color="auto"/>
              <w:left w:val="single" w:sz="8" w:space="0" w:color="auto"/>
              <w:bottom w:val="single" w:sz="8" w:space="0" w:color="auto"/>
              <w:right w:val="single" w:sz="8" w:space="0" w:color="auto"/>
            </w:tcBorders>
            <w:tcMar>
              <w:left w:w="108" w:type="dxa"/>
              <w:right w:w="108" w:type="dxa"/>
            </w:tcMar>
          </w:tcPr>
          <w:p w14:paraId="3FFE0F9E" w14:textId="77777777" w:rsidR="00B47A3C" w:rsidRPr="00C678DD" w:rsidRDefault="00B47A3C" w:rsidP="00512E2F">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w:t>
            </w:r>
          </w:p>
        </w:tc>
        <w:tc>
          <w:tcPr>
            <w:tcW w:w="1796" w:type="dxa"/>
            <w:tcBorders>
              <w:top w:val="single" w:sz="8" w:space="0" w:color="auto"/>
              <w:left w:val="single" w:sz="8" w:space="0" w:color="auto"/>
              <w:bottom w:val="single" w:sz="8" w:space="0" w:color="auto"/>
              <w:right w:val="single" w:sz="8" w:space="0" w:color="auto"/>
            </w:tcBorders>
            <w:tcMar>
              <w:left w:w="108" w:type="dxa"/>
              <w:right w:w="108" w:type="dxa"/>
            </w:tcMar>
          </w:tcPr>
          <w:p w14:paraId="10A9F645" w14:textId="77777777" w:rsidR="00B47A3C" w:rsidRPr="00C678DD" w:rsidRDefault="00B47A3C" w:rsidP="000B32D9">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Transferencia</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63596EAF"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90</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78F8238F"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16</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62792C0B" w14:textId="77777777" w:rsidR="00B47A3C" w:rsidRPr="00C678DD" w:rsidRDefault="00B47A3C" w:rsidP="000B32D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5,940,486.52</w:t>
            </w:r>
          </w:p>
        </w:tc>
      </w:tr>
      <w:tr w:rsidR="00C678DD" w:rsidRPr="00C678DD" w14:paraId="43954C46" w14:textId="77777777" w:rsidTr="008B7669">
        <w:trPr>
          <w:trHeight w:val="639"/>
          <w:tblHeader/>
        </w:trPr>
        <w:tc>
          <w:tcPr>
            <w:tcW w:w="2490" w:type="dxa"/>
            <w:gridSpan w:val="2"/>
            <w:tcBorders>
              <w:top w:val="single" w:sz="8" w:space="0" w:color="auto"/>
              <w:left w:val="single" w:sz="8" w:space="0" w:color="auto"/>
              <w:bottom w:val="single" w:sz="8" w:space="0" w:color="auto"/>
              <w:right w:val="single" w:sz="4" w:space="0" w:color="FFFFFF" w:themeColor="background1"/>
            </w:tcBorders>
            <w:shd w:val="clear" w:color="auto" w:fill="002060"/>
            <w:tcMar>
              <w:left w:w="108" w:type="dxa"/>
              <w:right w:w="108" w:type="dxa"/>
            </w:tcMar>
            <w:vAlign w:val="center"/>
          </w:tcPr>
          <w:p w14:paraId="7869A9E7" w14:textId="77777777" w:rsidR="008B7669" w:rsidRPr="00824BCA" w:rsidRDefault="008B7669" w:rsidP="008B7669">
            <w:pPr>
              <w:rPr>
                <w:rFonts w:ascii="Times New Roman" w:eastAsia="Calibri" w:hAnsi="Times New Roman" w:cs="Times New Roman"/>
                <w:b/>
                <w:bCs/>
                <w:noProof/>
                <w:color w:val="FFFFFF" w:themeColor="background1"/>
                <w:spacing w:val="20"/>
                <w:kern w:val="0"/>
                <w14:ligatures w14:val="none"/>
              </w:rPr>
            </w:pPr>
            <w:r w:rsidRPr="00824BCA">
              <w:rPr>
                <w:rFonts w:ascii="Times New Roman" w:eastAsia="Calibri" w:hAnsi="Times New Roman" w:cs="Times New Roman"/>
                <w:b/>
                <w:bCs/>
                <w:noProof/>
                <w:color w:val="FFFFFF" w:themeColor="background1"/>
                <w:spacing w:val="20"/>
                <w:kern w:val="0"/>
                <w14:ligatures w14:val="none"/>
              </w:rPr>
              <w:t>Totales</w:t>
            </w:r>
          </w:p>
        </w:tc>
        <w:tc>
          <w:tcPr>
            <w:tcW w:w="168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11C50"/>
            <w:tcMar>
              <w:left w:w="108" w:type="dxa"/>
              <w:right w:w="108" w:type="dxa"/>
            </w:tcMar>
            <w:vAlign w:val="center"/>
          </w:tcPr>
          <w:p w14:paraId="08A80AB1" w14:textId="2177C7F7" w:rsidR="008B7669" w:rsidRPr="00824BCA" w:rsidRDefault="008B7669" w:rsidP="008B7669">
            <w:pPr>
              <w:jc w:val="center"/>
              <w:rPr>
                <w:rFonts w:ascii="Times New Roman" w:eastAsia="Calibri" w:hAnsi="Times New Roman" w:cs="Times New Roman"/>
                <w:b/>
                <w:bCs/>
                <w:noProof/>
                <w:color w:val="FFFFFF" w:themeColor="background1"/>
                <w:spacing w:val="20"/>
                <w:kern w:val="0"/>
                <w14:ligatures w14:val="none"/>
              </w:rPr>
            </w:pPr>
            <w:r w:rsidRPr="00824BCA">
              <w:rPr>
                <w:rFonts w:ascii="Times New Roman" w:eastAsia="Calibri" w:hAnsi="Times New Roman" w:cs="Times New Roman"/>
                <w:b/>
                <w:bCs/>
                <w:noProof/>
                <w:color w:val="FFFFFF" w:themeColor="background1"/>
                <w:spacing w:val="20"/>
                <w:kern w:val="0"/>
                <w14:ligatures w14:val="none"/>
              </w:rPr>
              <w:t>717</w:t>
            </w:r>
          </w:p>
        </w:tc>
        <w:tc>
          <w:tcPr>
            <w:tcW w:w="1728"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11C50"/>
            <w:tcMar>
              <w:left w:w="108" w:type="dxa"/>
              <w:right w:w="108" w:type="dxa"/>
            </w:tcMar>
            <w:vAlign w:val="center"/>
          </w:tcPr>
          <w:p w14:paraId="1CF5AA2C" w14:textId="412BADF2" w:rsidR="008B7669" w:rsidRPr="00824BCA" w:rsidRDefault="008B7669" w:rsidP="008B7669">
            <w:pPr>
              <w:jc w:val="center"/>
              <w:rPr>
                <w:rFonts w:ascii="Times New Roman" w:eastAsia="Calibri" w:hAnsi="Times New Roman" w:cs="Times New Roman"/>
                <w:b/>
                <w:bCs/>
                <w:noProof/>
                <w:color w:val="FFFFFF" w:themeColor="background1"/>
                <w:spacing w:val="20"/>
                <w:kern w:val="0"/>
                <w14:ligatures w14:val="none"/>
              </w:rPr>
            </w:pPr>
            <w:r w:rsidRPr="00824BCA">
              <w:rPr>
                <w:rFonts w:ascii="Times New Roman" w:eastAsia="Calibri" w:hAnsi="Times New Roman" w:cs="Times New Roman"/>
                <w:b/>
                <w:bCs/>
                <w:noProof/>
                <w:color w:val="FFFFFF" w:themeColor="background1"/>
                <w:spacing w:val="20"/>
                <w:kern w:val="0"/>
                <w14:ligatures w14:val="none"/>
              </w:rPr>
              <w:t>106</w:t>
            </w:r>
          </w:p>
        </w:tc>
        <w:tc>
          <w:tcPr>
            <w:tcW w:w="1996" w:type="dxa"/>
            <w:tcBorders>
              <w:top w:val="single" w:sz="8" w:space="0" w:color="auto"/>
              <w:left w:val="single" w:sz="4" w:space="0" w:color="FFFFFF" w:themeColor="background1"/>
              <w:bottom w:val="single" w:sz="8" w:space="0" w:color="auto"/>
              <w:right w:val="single" w:sz="8" w:space="0" w:color="auto"/>
            </w:tcBorders>
            <w:shd w:val="clear" w:color="auto" w:fill="011C50"/>
            <w:tcMar>
              <w:left w:w="108" w:type="dxa"/>
              <w:right w:w="108" w:type="dxa"/>
            </w:tcMar>
            <w:vAlign w:val="center"/>
          </w:tcPr>
          <w:p w14:paraId="178E27B0" w14:textId="3F1CD310" w:rsidR="008B7669" w:rsidRPr="00824BCA" w:rsidRDefault="008B7669" w:rsidP="008B7669">
            <w:pPr>
              <w:jc w:val="center"/>
              <w:rPr>
                <w:rFonts w:ascii="Times New Roman" w:eastAsia="Calibri" w:hAnsi="Times New Roman" w:cs="Times New Roman"/>
                <w:b/>
                <w:bCs/>
                <w:noProof/>
                <w:color w:val="FFFFFF" w:themeColor="background1"/>
                <w:spacing w:val="20"/>
                <w:kern w:val="0"/>
                <w14:ligatures w14:val="none"/>
              </w:rPr>
            </w:pPr>
            <w:r w:rsidRPr="00824BCA">
              <w:rPr>
                <w:rFonts w:ascii="Times New Roman" w:eastAsia="Calibri" w:hAnsi="Times New Roman" w:cs="Times New Roman"/>
                <w:b/>
                <w:bCs/>
                <w:noProof/>
                <w:color w:val="FFFFFF" w:themeColor="background1"/>
                <w:spacing w:val="20"/>
                <w:kern w:val="0"/>
                <w14:ligatures w14:val="none"/>
              </w:rPr>
              <w:t>692,617,103.92</w:t>
            </w:r>
          </w:p>
        </w:tc>
      </w:tr>
    </w:tbl>
    <w:p w14:paraId="4C4C376F" w14:textId="7F52C715" w:rsidR="00B47A3C" w:rsidRPr="00C678DD" w:rsidRDefault="00B47A3C" w:rsidP="00B47A3C">
      <w:pPr>
        <w:spacing w:line="360" w:lineRule="auto"/>
        <w:jc w:val="both"/>
        <w:rPr>
          <w:rFonts w:eastAsia="Calibri"/>
          <w:i/>
          <w:iCs/>
          <w:noProof/>
          <w:color w:val="767171"/>
          <w:sz w:val="18"/>
          <w:szCs w:val="18"/>
        </w:rPr>
      </w:pPr>
      <w:r w:rsidRPr="00C678DD">
        <w:rPr>
          <w:rFonts w:eastAsia="Calibri"/>
          <w:i/>
          <w:iCs/>
          <w:noProof/>
          <w:color w:val="767171"/>
          <w:sz w:val="18"/>
          <w:szCs w:val="18"/>
        </w:rPr>
        <w:t xml:space="preserve">Fuente: </w:t>
      </w:r>
      <w:r w:rsidR="008054F4" w:rsidRPr="00C678DD">
        <w:rPr>
          <w:rFonts w:eastAsia="Calibri"/>
          <w:i/>
          <w:iCs/>
          <w:noProof/>
          <w:color w:val="767171"/>
          <w:sz w:val="18"/>
          <w:szCs w:val="18"/>
        </w:rPr>
        <w:t>Dirección Financiera</w:t>
      </w:r>
    </w:p>
    <w:p w14:paraId="1271C20B" w14:textId="77777777" w:rsidR="0000504F" w:rsidRPr="00C678DD" w:rsidRDefault="0000504F" w:rsidP="00B47A3C">
      <w:pPr>
        <w:spacing w:line="360" w:lineRule="auto"/>
        <w:jc w:val="both"/>
        <w:rPr>
          <w:rFonts w:eastAsia="Calibri"/>
          <w:i/>
          <w:iCs/>
          <w:noProof/>
          <w:color w:val="767171"/>
          <w:sz w:val="10"/>
          <w:szCs w:val="10"/>
        </w:rPr>
      </w:pPr>
    </w:p>
    <w:p w14:paraId="19064E33" w14:textId="77777777" w:rsidR="00A10BED" w:rsidRPr="00C678DD" w:rsidRDefault="00A10BED" w:rsidP="00B47A3C">
      <w:pPr>
        <w:spacing w:line="360" w:lineRule="auto"/>
        <w:jc w:val="both"/>
        <w:rPr>
          <w:rFonts w:eastAsia="Calibri"/>
          <w:i/>
          <w:iCs/>
          <w:noProof/>
          <w:color w:val="767171"/>
          <w:sz w:val="10"/>
          <w:szCs w:val="10"/>
        </w:rPr>
      </w:pPr>
    </w:p>
    <w:p w14:paraId="7D9BB20E" w14:textId="6CC0E3B8" w:rsidR="00B47A3C" w:rsidRPr="00C678DD" w:rsidRDefault="00B47A3C" w:rsidP="00B47A3C">
      <w:pPr>
        <w:pStyle w:val="Prrafodelista"/>
        <w:numPr>
          <w:ilvl w:val="0"/>
          <w:numId w:val="7"/>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Libramientos – Bienes y Servicios</w:t>
      </w:r>
    </w:p>
    <w:tbl>
      <w:tblPr>
        <w:tblStyle w:val="Tablaconcuadrcula1"/>
        <w:tblW w:w="7951" w:type="dxa"/>
        <w:tblLook w:val="04A0" w:firstRow="1" w:lastRow="0" w:firstColumn="1" w:lastColumn="0" w:noHBand="0" w:noVBand="1"/>
      </w:tblPr>
      <w:tblGrid>
        <w:gridCol w:w="2402"/>
        <w:gridCol w:w="2039"/>
        <w:gridCol w:w="3510"/>
      </w:tblGrid>
      <w:tr w:rsidR="00C678DD" w:rsidRPr="00C678DD" w14:paraId="70496639" w14:textId="77777777" w:rsidTr="003D56E6">
        <w:trPr>
          <w:trHeight w:val="319"/>
          <w:tblHeader/>
        </w:trPr>
        <w:tc>
          <w:tcPr>
            <w:tcW w:w="2402"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16FC14A0" w14:textId="77777777" w:rsidR="00B47A3C" w:rsidRPr="00824BCA" w:rsidRDefault="00B47A3C" w:rsidP="00EF7395">
            <w:pPr>
              <w:jc w:val="center"/>
              <w:rPr>
                <w:b/>
                <w:bCs/>
                <w:color w:val="FFFFFF" w:themeColor="background1"/>
              </w:rPr>
            </w:pPr>
            <w:r w:rsidRPr="00824BCA">
              <w:rPr>
                <w:b/>
                <w:bCs/>
                <w:color w:val="FFFFFF" w:themeColor="background1"/>
              </w:rPr>
              <w:t>Mes</w:t>
            </w:r>
          </w:p>
        </w:tc>
        <w:tc>
          <w:tcPr>
            <w:tcW w:w="2039"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5FB00D66" w14:textId="77777777" w:rsidR="00B47A3C" w:rsidRPr="00824BCA" w:rsidRDefault="00B47A3C" w:rsidP="00EF7395">
            <w:pPr>
              <w:jc w:val="center"/>
              <w:rPr>
                <w:b/>
                <w:bCs/>
                <w:color w:val="FFFFFF" w:themeColor="background1"/>
              </w:rPr>
            </w:pPr>
            <w:r w:rsidRPr="00824BCA">
              <w:rPr>
                <w:b/>
                <w:bCs/>
                <w:color w:val="FFFFFF" w:themeColor="background1"/>
              </w:rPr>
              <w:t>Cantidad</w:t>
            </w:r>
          </w:p>
        </w:tc>
        <w:tc>
          <w:tcPr>
            <w:tcW w:w="3510"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7FFEE2A2" w14:textId="142731E7" w:rsidR="00B47A3C" w:rsidRPr="00824BCA" w:rsidRDefault="008D6ED4" w:rsidP="00EF7395">
            <w:pPr>
              <w:jc w:val="center"/>
              <w:rPr>
                <w:b/>
                <w:bCs/>
                <w:color w:val="FFFFFF" w:themeColor="background1"/>
              </w:rPr>
            </w:pPr>
            <w:r w:rsidRPr="00824BCA">
              <w:rPr>
                <w:b/>
                <w:bCs/>
                <w:color w:val="FFFFFF" w:themeColor="background1"/>
              </w:rPr>
              <w:t>Total,</w:t>
            </w:r>
            <w:r w:rsidR="00B47A3C" w:rsidRPr="00824BCA">
              <w:rPr>
                <w:b/>
                <w:bCs/>
                <w:color w:val="FFFFFF" w:themeColor="background1"/>
              </w:rPr>
              <w:t xml:space="preserve"> RD$ </w:t>
            </w:r>
            <w:r w:rsidR="00512E2F" w:rsidRPr="00824BCA">
              <w:rPr>
                <w:b/>
                <w:bCs/>
                <w:color w:val="FFFFFF" w:themeColor="background1"/>
              </w:rPr>
              <w:t>al</w:t>
            </w:r>
            <w:r w:rsidR="00B47A3C" w:rsidRPr="00824BCA">
              <w:rPr>
                <w:b/>
                <w:bCs/>
                <w:color w:val="FFFFFF" w:themeColor="background1"/>
              </w:rPr>
              <w:t xml:space="preserve"> 30/11/2025</w:t>
            </w:r>
          </w:p>
        </w:tc>
      </w:tr>
      <w:tr w:rsidR="00C678DD" w:rsidRPr="00C678DD" w14:paraId="02A9A37C"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4AE37ED5" w14:textId="77777777" w:rsidR="00B47A3C" w:rsidRPr="00C678DD" w:rsidRDefault="00B47A3C" w:rsidP="00B47A3C">
            <w:pPr>
              <w:rPr>
                <w:rFonts w:eastAsia="Calibri"/>
                <w:noProof/>
                <w:color w:val="767171"/>
                <w:spacing w:val="20"/>
              </w:rPr>
            </w:pPr>
            <w:r w:rsidRPr="00C678DD">
              <w:rPr>
                <w:rFonts w:eastAsia="Calibri"/>
                <w:noProof/>
                <w:color w:val="767171"/>
                <w:spacing w:val="20"/>
              </w:rPr>
              <w:t xml:space="preserve">Enero </w:t>
            </w:r>
          </w:p>
        </w:tc>
        <w:tc>
          <w:tcPr>
            <w:tcW w:w="2039" w:type="dxa"/>
            <w:tcBorders>
              <w:top w:val="single" w:sz="8" w:space="0" w:color="auto"/>
              <w:left w:val="single" w:sz="8" w:space="0" w:color="auto"/>
              <w:bottom w:val="single" w:sz="8" w:space="0" w:color="auto"/>
              <w:right w:val="single" w:sz="8" w:space="0" w:color="auto"/>
            </w:tcBorders>
            <w:tcMar>
              <w:left w:w="108" w:type="dxa"/>
              <w:right w:w="108" w:type="dxa"/>
            </w:tcMar>
          </w:tcPr>
          <w:p w14:paraId="1485A166"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10</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658D8EBC"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7,090,640.49</w:t>
            </w:r>
          </w:p>
        </w:tc>
      </w:tr>
      <w:tr w:rsidR="00C678DD" w:rsidRPr="00C678DD" w14:paraId="7583C6BA"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0F16FB7" w14:textId="77777777" w:rsidR="00B47A3C" w:rsidRPr="00C678DD" w:rsidRDefault="00B47A3C" w:rsidP="00B47A3C">
            <w:pPr>
              <w:rPr>
                <w:rFonts w:eastAsia="Calibri"/>
                <w:noProof/>
                <w:color w:val="767171"/>
                <w:spacing w:val="20"/>
              </w:rPr>
            </w:pPr>
            <w:r w:rsidRPr="00C678DD">
              <w:rPr>
                <w:rFonts w:eastAsia="Calibri"/>
                <w:noProof/>
                <w:color w:val="767171"/>
                <w:spacing w:val="20"/>
              </w:rPr>
              <w:t xml:space="preserve">Febrero </w:t>
            </w:r>
          </w:p>
        </w:tc>
        <w:tc>
          <w:tcPr>
            <w:tcW w:w="20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95784A5"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22</w:t>
            </w:r>
          </w:p>
        </w:tc>
        <w:tc>
          <w:tcPr>
            <w:tcW w:w="35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D886B28"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12,131,746.99</w:t>
            </w:r>
          </w:p>
        </w:tc>
      </w:tr>
      <w:tr w:rsidR="00C678DD" w:rsidRPr="00C678DD" w14:paraId="50171CCA"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5B6BCEAC" w14:textId="77777777" w:rsidR="00B47A3C" w:rsidRPr="00C678DD" w:rsidRDefault="00B47A3C" w:rsidP="00B47A3C">
            <w:pPr>
              <w:rPr>
                <w:rFonts w:eastAsia="Calibri"/>
                <w:noProof/>
                <w:color w:val="767171"/>
                <w:spacing w:val="20"/>
              </w:rPr>
            </w:pPr>
            <w:r w:rsidRPr="00C678DD">
              <w:rPr>
                <w:rFonts w:eastAsia="Calibri"/>
                <w:noProof/>
                <w:color w:val="767171"/>
                <w:spacing w:val="20"/>
              </w:rPr>
              <w:t xml:space="preserve">Marzo </w:t>
            </w:r>
          </w:p>
        </w:tc>
        <w:tc>
          <w:tcPr>
            <w:tcW w:w="2039" w:type="dxa"/>
            <w:tcBorders>
              <w:top w:val="single" w:sz="8" w:space="0" w:color="auto"/>
              <w:left w:val="single" w:sz="8" w:space="0" w:color="auto"/>
              <w:bottom w:val="single" w:sz="8" w:space="0" w:color="auto"/>
              <w:right w:val="single" w:sz="8" w:space="0" w:color="auto"/>
            </w:tcBorders>
            <w:tcMar>
              <w:left w:w="108" w:type="dxa"/>
              <w:right w:w="108" w:type="dxa"/>
            </w:tcMar>
          </w:tcPr>
          <w:p w14:paraId="51E47520"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67</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446E21E5"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33,660,811.41</w:t>
            </w:r>
          </w:p>
        </w:tc>
      </w:tr>
      <w:tr w:rsidR="00C678DD" w:rsidRPr="00C678DD" w14:paraId="371903E1"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1B85FFB" w14:textId="77777777" w:rsidR="00B47A3C" w:rsidRPr="00C678DD" w:rsidRDefault="00B47A3C" w:rsidP="00B47A3C">
            <w:pPr>
              <w:rPr>
                <w:rFonts w:eastAsia="Calibri"/>
                <w:noProof/>
                <w:color w:val="767171"/>
                <w:spacing w:val="20"/>
              </w:rPr>
            </w:pPr>
            <w:r w:rsidRPr="00C678DD">
              <w:rPr>
                <w:rFonts w:eastAsia="Calibri"/>
                <w:noProof/>
                <w:color w:val="767171"/>
                <w:spacing w:val="20"/>
              </w:rPr>
              <w:t>Abril</w:t>
            </w:r>
          </w:p>
        </w:tc>
        <w:tc>
          <w:tcPr>
            <w:tcW w:w="20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946D78E"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39</w:t>
            </w:r>
          </w:p>
        </w:tc>
        <w:tc>
          <w:tcPr>
            <w:tcW w:w="35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DC84557"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22,144,150.09</w:t>
            </w:r>
          </w:p>
        </w:tc>
      </w:tr>
      <w:tr w:rsidR="00C678DD" w:rsidRPr="00C678DD" w14:paraId="76075BFB"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55B6B085" w14:textId="77777777" w:rsidR="00B47A3C" w:rsidRPr="00C678DD" w:rsidRDefault="00B47A3C" w:rsidP="00B47A3C">
            <w:pPr>
              <w:rPr>
                <w:rFonts w:eastAsia="Calibri"/>
                <w:noProof/>
                <w:color w:val="767171"/>
                <w:spacing w:val="20"/>
              </w:rPr>
            </w:pPr>
            <w:r w:rsidRPr="00C678DD">
              <w:rPr>
                <w:rFonts w:eastAsia="Calibri"/>
                <w:noProof/>
                <w:color w:val="767171"/>
                <w:spacing w:val="20"/>
              </w:rPr>
              <w:t xml:space="preserve">Mayo </w:t>
            </w:r>
          </w:p>
        </w:tc>
        <w:tc>
          <w:tcPr>
            <w:tcW w:w="2039" w:type="dxa"/>
            <w:tcBorders>
              <w:top w:val="single" w:sz="8" w:space="0" w:color="auto"/>
              <w:left w:val="single" w:sz="8" w:space="0" w:color="auto"/>
              <w:bottom w:val="single" w:sz="8" w:space="0" w:color="auto"/>
              <w:right w:val="single" w:sz="8" w:space="0" w:color="auto"/>
            </w:tcBorders>
            <w:tcMar>
              <w:left w:w="108" w:type="dxa"/>
              <w:right w:w="108" w:type="dxa"/>
            </w:tcMar>
          </w:tcPr>
          <w:p w14:paraId="5C9EB9BA"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51</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048057D"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13,729,055.37</w:t>
            </w:r>
          </w:p>
        </w:tc>
      </w:tr>
      <w:tr w:rsidR="00C678DD" w:rsidRPr="00C678DD" w14:paraId="40B5B149"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360A8A4" w14:textId="77777777" w:rsidR="00B47A3C" w:rsidRPr="00C678DD" w:rsidRDefault="00B47A3C" w:rsidP="00B47A3C">
            <w:pPr>
              <w:rPr>
                <w:rFonts w:eastAsia="Calibri"/>
                <w:noProof/>
                <w:color w:val="767171"/>
                <w:spacing w:val="20"/>
              </w:rPr>
            </w:pPr>
            <w:r w:rsidRPr="00C678DD">
              <w:rPr>
                <w:rFonts w:eastAsia="Calibri"/>
                <w:noProof/>
                <w:color w:val="767171"/>
                <w:spacing w:val="20"/>
              </w:rPr>
              <w:t xml:space="preserve">Junio </w:t>
            </w:r>
          </w:p>
        </w:tc>
        <w:tc>
          <w:tcPr>
            <w:tcW w:w="20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E326A2D"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51</w:t>
            </w:r>
          </w:p>
        </w:tc>
        <w:tc>
          <w:tcPr>
            <w:tcW w:w="35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F202EF0"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23,631,263.94</w:t>
            </w:r>
          </w:p>
        </w:tc>
      </w:tr>
      <w:tr w:rsidR="00C678DD" w:rsidRPr="00C678DD" w14:paraId="27E228CE"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155F205A" w14:textId="77777777" w:rsidR="00B47A3C" w:rsidRPr="00C678DD" w:rsidRDefault="00B47A3C" w:rsidP="00B47A3C">
            <w:pPr>
              <w:rPr>
                <w:rFonts w:eastAsia="Calibri"/>
                <w:noProof/>
                <w:color w:val="767171"/>
                <w:spacing w:val="20"/>
              </w:rPr>
            </w:pPr>
            <w:r w:rsidRPr="00C678DD">
              <w:rPr>
                <w:rFonts w:eastAsia="Calibri"/>
                <w:noProof/>
                <w:color w:val="767171"/>
                <w:spacing w:val="20"/>
              </w:rPr>
              <w:t>Julio</w:t>
            </w:r>
          </w:p>
        </w:tc>
        <w:tc>
          <w:tcPr>
            <w:tcW w:w="2039" w:type="dxa"/>
            <w:tcBorders>
              <w:top w:val="single" w:sz="8" w:space="0" w:color="auto"/>
              <w:left w:val="single" w:sz="8" w:space="0" w:color="auto"/>
              <w:bottom w:val="single" w:sz="8" w:space="0" w:color="auto"/>
              <w:right w:val="single" w:sz="8" w:space="0" w:color="auto"/>
            </w:tcBorders>
            <w:tcMar>
              <w:left w:w="108" w:type="dxa"/>
              <w:right w:w="108" w:type="dxa"/>
            </w:tcMar>
          </w:tcPr>
          <w:p w14:paraId="7D68E692"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56</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C6272FD"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40,174,177.74</w:t>
            </w:r>
          </w:p>
        </w:tc>
      </w:tr>
      <w:tr w:rsidR="00C678DD" w:rsidRPr="00C678DD" w14:paraId="12EC6219"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A4438F6" w14:textId="77777777" w:rsidR="00B47A3C" w:rsidRPr="00C678DD" w:rsidRDefault="00B47A3C" w:rsidP="00B47A3C">
            <w:pPr>
              <w:rPr>
                <w:rFonts w:eastAsia="Calibri"/>
                <w:noProof/>
                <w:color w:val="767171"/>
                <w:spacing w:val="20"/>
              </w:rPr>
            </w:pPr>
            <w:r w:rsidRPr="00C678DD">
              <w:rPr>
                <w:rFonts w:eastAsia="Calibri"/>
                <w:noProof/>
                <w:color w:val="767171"/>
                <w:spacing w:val="20"/>
              </w:rPr>
              <w:t>Agosto</w:t>
            </w:r>
          </w:p>
        </w:tc>
        <w:tc>
          <w:tcPr>
            <w:tcW w:w="20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649EBD8"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66</w:t>
            </w:r>
          </w:p>
        </w:tc>
        <w:tc>
          <w:tcPr>
            <w:tcW w:w="35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CE972F8"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62,813,542.85</w:t>
            </w:r>
          </w:p>
        </w:tc>
      </w:tr>
      <w:tr w:rsidR="00C678DD" w:rsidRPr="00C678DD" w14:paraId="39B04B85"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117C0FEF" w14:textId="77777777" w:rsidR="00B47A3C" w:rsidRPr="00C678DD" w:rsidRDefault="00B47A3C" w:rsidP="00B47A3C">
            <w:pPr>
              <w:rPr>
                <w:rFonts w:eastAsia="Calibri"/>
                <w:noProof/>
                <w:color w:val="767171"/>
                <w:spacing w:val="20"/>
              </w:rPr>
            </w:pPr>
            <w:r w:rsidRPr="00C678DD">
              <w:rPr>
                <w:rFonts w:eastAsia="Calibri"/>
                <w:noProof/>
                <w:color w:val="767171"/>
                <w:spacing w:val="20"/>
              </w:rPr>
              <w:t>Septiembre</w:t>
            </w:r>
          </w:p>
        </w:tc>
        <w:tc>
          <w:tcPr>
            <w:tcW w:w="2039" w:type="dxa"/>
            <w:tcBorders>
              <w:top w:val="single" w:sz="8" w:space="0" w:color="auto"/>
              <w:left w:val="single" w:sz="8" w:space="0" w:color="auto"/>
              <w:bottom w:val="single" w:sz="8" w:space="0" w:color="auto"/>
              <w:right w:val="single" w:sz="8" w:space="0" w:color="auto"/>
            </w:tcBorders>
            <w:tcMar>
              <w:left w:w="108" w:type="dxa"/>
              <w:right w:w="108" w:type="dxa"/>
            </w:tcMar>
          </w:tcPr>
          <w:p w14:paraId="5F7BF5CD"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60</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191993B"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19,189,796.83</w:t>
            </w:r>
          </w:p>
        </w:tc>
      </w:tr>
      <w:tr w:rsidR="00C678DD" w:rsidRPr="00C678DD" w14:paraId="713EBBAC"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B4DF40D" w14:textId="77777777" w:rsidR="00B47A3C" w:rsidRPr="00C678DD" w:rsidRDefault="00B47A3C" w:rsidP="00B47A3C">
            <w:pPr>
              <w:rPr>
                <w:rFonts w:eastAsia="Calibri"/>
                <w:noProof/>
                <w:color w:val="767171"/>
                <w:spacing w:val="20"/>
              </w:rPr>
            </w:pPr>
            <w:r w:rsidRPr="00C678DD">
              <w:rPr>
                <w:rFonts w:eastAsia="Calibri"/>
                <w:noProof/>
                <w:color w:val="767171"/>
                <w:spacing w:val="20"/>
              </w:rPr>
              <w:t>Octubre</w:t>
            </w:r>
          </w:p>
        </w:tc>
        <w:tc>
          <w:tcPr>
            <w:tcW w:w="20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8985C2F"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31</w:t>
            </w:r>
          </w:p>
        </w:tc>
        <w:tc>
          <w:tcPr>
            <w:tcW w:w="35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8153929"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113,545,849.29</w:t>
            </w:r>
          </w:p>
        </w:tc>
      </w:tr>
      <w:tr w:rsidR="00C678DD" w:rsidRPr="00C678DD" w14:paraId="02EEDC73"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0EB2B743" w14:textId="77777777" w:rsidR="00B47A3C" w:rsidRPr="00C678DD" w:rsidRDefault="00B47A3C" w:rsidP="00B47A3C">
            <w:pPr>
              <w:rPr>
                <w:rFonts w:eastAsia="Calibri"/>
                <w:noProof/>
                <w:color w:val="767171"/>
                <w:spacing w:val="20"/>
              </w:rPr>
            </w:pPr>
            <w:r w:rsidRPr="00C678DD">
              <w:rPr>
                <w:rFonts w:eastAsia="Calibri"/>
                <w:noProof/>
                <w:color w:val="767171"/>
                <w:spacing w:val="20"/>
              </w:rPr>
              <w:t>Noviembre</w:t>
            </w:r>
          </w:p>
        </w:tc>
        <w:tc>
          <w:tcPr>
            <w:tcW w:w="2039" w:type="dxa"/>
            <w:tcBorders>
              <w:top w:val="single" w:sz="8" w:space="0" w:color="auto"/>
              <w:left w:val="single" w:sz="8" w:space="0" w:color="auto"/>
              <w:bottom w:val="single" w:sz="8" w:space="0" w:color="auto"/>
              <w:right w:val="single" w:sz="8" w:space="0" w:color="auto"/>
            </w:tcBorders>
            <w:tcMar>
              <w:left w:w="108" w:type="dxa"/>
              <w:right w:w="108" w:type="dxa"/>
            </w:tcMar>
          </w:tcPr>
          <w:p w14:paraId="792D4FE4"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59</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A5ED3C4" w14:textId="77777777" w:rsidR="00B47A3C" w:rsidRPr="00C678DD" w:rsidRDefault="00B47A3C" w:rsidP="00B47A3C">
            <w:pPr>
              <w:jc w:val="center"/>
              <w:rPr>
                <w:rFonts w:eastAsia="Calibri"/>
                <w:noProof/>
                <w:color w:val="767171"/>
                <w:spacing w:val="20"/>
              </w:rPr>
            </w:pPr>
            <w:r w:rsidRPr="00C678DD">
              <w:rPr>
                <w:rFonts w:eastAsia="Calibri"/>
                <w:noProof/>
                <w:color w:val="767171"/>
                <w:spacing w:val="20"/>
              </w:rPr>
              <w:t>193,958,770.93</w:t>
            </w:r>
          </w:p>
        </w:tc>
      </w:tr>
      <w:tr w:rsidR="00C678DD" w:rsidRPr="00C678DD" w14:paraId="4948C1C9"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E0DD746" w14:textId="5A01401B" w:rsidR="008054F4" w:rsidRPr="00C678DD" w:rsidRDefault="008054F4" w:rsidP="008054F4">
            <w:pPr>
              <w:rPr>
                <w:rFonts w:eastAsia="Calibri"/>
                <w:noProof/>
                <w:color w:val="767171"/>
                <w:spacing w:val="20"/>
              </w:rPr>
            </w:pPr>
            <w:r w:rsidRPr="00C678DD">
              <w:rPr>
                <w:rFonts w:eastAsia="Calibri"/>
                <w:noProof/>
                <w:color w:val="767171"/>
                <w:spacing w:val="20"/>
              </w:rPr>
              <w:lastRenderedPageBreak/>
              <w:t>Diciembre*</w:t>
            </w:r>
          </w:p>
        </w:tc>
        <w:tc>
          <w:tcPr>
            <w:tcW w:w="20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408544C" w14:textId="7D053049" w:rsidR="008054F4" w:rsidRPr="00C678DD" w:rsidRDefault="008054F4" w:rsidP="008054F4">
            <w:pPr>
              <w:jc w:val="center"/>
              <w:rPr>
                <w:rFonts w:eastAsia="Calibri"/>
                <w:noProof/>
                <w:color w:val="767171"/>
                <w:spacing w:val="20"/>
              </w:rPr>
            </w:pPr>
            <w:r w:rsidRPr="00C678DD">
              <w:rPr>
                <w:rFonts w:eastAsia="Calibri"/>
                <w:noProof/>
                <w:color w:val="767171"/>
                <w:spacing w:val="20"/>
              </w:rPr>
              <w:t>80*</w:t>
            </w:r>
          </w:p>
        </w:tc>
        <w:tc>
          <w:tcPr>
            <w:tcW w:w="35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E96C679" w14:textId="4B1A509D" w:rsidR="008054F4" w:rsidRPr="00C678DD" w:rsidRDefault="008054F4" w:rsidP="008054F4">
            <w:pPr>
              <w:jc w:val="center"/>
              <w:rPr>
                <w:rFonts w:eastAsia="Calibri"/>
                <w:noProof/>
                <w:color w:val="767171"/>
                <w:spacing w:val="20"/>
              </w:rPr>
            </w:pPr>
            <w:r w:rsidRPr="00C678DD">
              <w:rPr>
                <w:rFonts w:eastAsia="Calibri"/>
                <w:noProof/>
                <w:color w:val="767171"/>
                <w:spacing w:val="20"/>
              </w:rPr>
              <w:t>60,000,000.00*</w:t>
            </w:r>
          </w:p>
        </w:tc>
      </w:tr>
      <w:tr w:rsidR="00C678DD" w:rsidRPr="00C678DD" w14:paraId="75A7BB43" w14:textId="77777777" w:rsidTr="003D56E6">
        <w:trPr>
          <w:trHeight w:val="319"/>
        </w:trPr>
        <w:tc>
          <w:tcPr>
            <w:tcW w:w="2402"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208BDDE1" w14:textId="77777777" w:rsidR="008054F4" w:rsidRPr="00824BCA" w:rsidRDefault="008054F4" w:rsidP="008054F4">
            <w:pPr>
              <w:jc w:val="center"/>
              <w:rPr>
                <w:b/>
                <w:bCs/>
                <w:color w:val="FFFFFF" w:themeColor="background1"/>
              </w:rPr>
            </w:pPr>
            <w:r w:rsidRPr="00824BCA">
              <w:rPr>
                <w:b/>
                <w:bCs/>
                <w:color w:val="FFFFFF" w:themeColor="background1"/>
              </w:rPr>
              <w:t>Total</w:t>
            </w:r>
          </w:p>
        </w:tc>
        <w:tc>
          <w:tcPr>
            <w:tcW w:w="2039"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30CBB9C3" w14:textId="77777777" w:rsidR="008054F4" w:rsidRPr="00824BCA" w:rsidRDefault="008054F4" w:rsidP="008054F4">
            <w:pPr>
              <w:jc w:val="center"/>
              <w:rPr>
                <w:b/>
                <w:bCs/>
                <w:color w:val="FFFFFF" w:themeColor="background1"/>
              </w:rPr>
            </w:pPr>
            <w:r w:rsidRPr="00824BCA">
              <w:rPr>
                <w:b/>
                <w:bCs/>
                <w:color w:val="FFFFFF" w:themeColor="background1"/>
              </w:rPr>
              <w:t>512</w:t>
            </w:r>
          </w:p>
        </w:tc>
        <w:tc>
          <w:tcPr>
            <w:tcW w:w="3510"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12A24117" w14:textId="77777777" w:rsidR="008054F4" w:rsidRPr="00824BCA" w:rsidRDefault="008054F4" w:rsidP="008054F4">
            <w:pPr>
              <w:jc w:val="center"/>
              <w:rPr>
                <w:b/>
                <w:bCs/>
                <w:color w:val="FFFFFF" w:themeColor="background1"/>
              </w:rPr>
            </w:pPr>
            <w:r w:rsidRPr="00824BCA">
              <w:rPr>
                <w:b/>
                <w:bCs/>
                <w:color w:val="FFFFFF" w:themeColor="background1"/>
              </w:rPr>
              <w:t>542,069,805.93</w:t>
            </w:r>
          </w:p>
        </w:tc>
      </w:tr>
    </w:tbl>
    <w:p w14:paraId="5182BFC9" w14:textId="57A1D3F3" w:rsidR="0000504F" w:rsidRPr="00C678DD" w:rsidRDefault="0000504F" w:rsidP="0000504F">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0535E112" w14:textId="69867674" w:rsidR="00B47A3C" w:rsidRPr="00C678DD" w:rsidRDefault="0000504F" w:rsidP="00BA2267">
      <w:pPr>
        <w:spacing w:line="360" w:lineRule="auto"/>
        <w:jc w:val="both"/>
        <w:rPr>
          <w:rFonts w:eastAsia="Calibri"/>
          <w:i/>
          <w:iCs/>
          <w:noProof/>
          <w:color w:val="767171"/>
          <w:sz w:val="18"/>
          <w:szCs w:val="18"/>
        </w:rPr>
      </w:pPr>
      <w:r w:rsidRPr="00C678DD">
        <w:rPr>
          <w:rFonts w:eastAsia="Calibri"/>
          <w:i/>
          <w:iCs/>
          <w:noProof/>
          <w:color w:val="767171"/>
          <w:sz w:val="18"/>
          <w:szCs w:val="18"/>
        </w:rPr>
        <w:t>*Proyección</w:t>
      </w:r>
    </w:p>
    <w:p w14:paraId="5878F2A6" w14:textId="77777777" w:rsidR="005947B9" w:rsidRPr="00C678DD" w:rsidRDefault="005947B9" w:rsidP="00BA2267">
      <w:pPr>
        <w:spacing w:line="360" w:lineRule="auto"/>
        <w:jc w:val="both"/>
        <w:rPr>
          <w:rFonts w:eastAsia="Calibri"/>
          <w:i/>
          <w:iCs/>
          <w:noProof/>
          <w:color w:val="767171"/>
          <w:sz w:val="18"/>
          <w:szCs w:val="18"/>
        </w:rPr>
      </w:pPr>
    </w:p>
    <w:p w14:paraId="4292FC10" w14:textId="03E6BC1B" w:rsidR="00A977A9" w:rsidRPr="00C678DD" w:rsidRDefault="00A977A9" w:rsidP="005C19C4">
      <w:pPr>
        <w:pStyle w:val="Prrafodelista"/>
        <w:numPr>
          <w:ilvl w:val="0"/>
          <w:numId w:val="170"/>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Libramientos – N</w:t>
      </w:r>
      <w:r w:rsidR="00512E2F" w:rsidRPr="00C678DD">
        <w:rPr>
          <w:rFonts w:eastAsia="Calibri"/>
          <w:b/>
          <w:bCs/>
          <w:noProof/>
          <w:color w:val="767171"/>
          <w:spacing w:val="20"/>
          <w:lang w:eastAsia="en-US"/>
        </w:rPr>
        <w:t>ó</w:t>
      </w:r>
      <w:r w:rsidRPr="00C678DD">
        <w:rPr>
          <w:rFonts w:eastAsia="Calibri"/>
          <w:b/>
          <w:bCs/>
          <w:noProof/>
          <w:color w:val="767171"/>
          <w:spacing w:val="20"/>
          <w:lang w:eastAsia="en-US"/>
        </w:rPr>
        <w:t>minas</w:t>
      </w:r>
    </w:p>
    <w:tbl>
      <w:tblPr>
        <w:tblStyle w:val="Tablaconcuadrcula"/>
        <w:tblW w:w="7965" w:type="dxa"/>
        <w:tblLook w:val="04A0" w:firstRow="1" w:lastRow="0" w:firstColumn="1" w:lastColumn="0" w:noHBand="0" w:noVBand="1"/>
      </w:tblPr>
      <w:tblGrid>
        <w:gridCol w:w="2406"/>
        <w:gridCol w:w="2043"/>
        <w:gridCol w:w="3516"/>
      </w:tblGrid>
      <w:tr w:rsidR="00C678DD" w:rsidRPr="00C678DD" w14:paraId="3604F723"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6D401A68" w14:textId="77777777" w:rsidR="00A977A9" w:rsidRPr="00824BCA" w:rsidRDefault="00A977A9" w:rsidP="009205D7">
            <w:pPr>
              <w:jc w:val="center"/>
              <w:rPr>
                <w:b/>
                <w:bCs/>
                <w:color w:val="FFFFFF" w:themeColor="background1"/>
              </w:rPr>
            </w:pPr>
            <w:r w:rsidRPr="00824BCA">
              <w:rPr>
                <w:rFonts w:ascii="Times New Roman" w:hAnsi="Times New Roman" w:cs="Times New Roman"/>
                <w:b/>
                <w:bCs/>
                <w:color w:val="FFFFFF" w:themeColor="background1"/>
              </w:rPr>
              <w:t>Mes</w:t>
            </w:r>
          </w:p>
        </w:tc>
        <w:tc>
          <w:tcPr>
            <w:tcW w:w="2043"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4F41F507" w14:textId="77777777" w:rsidR="00A977A9" w:rsidRPr="00824BCA" w:rsidRDefault="00A977A9" w:rsidP="009205D7">
            <w:pPr>
              <w:jc w:val="center"/>
              <w:rPr>
                <w:b/>
                <w:bCs/>
                <w:color w:val="FFFFFF" w:themeColor="background1"/>
              </w:rPr>
            </w:pPr>
            <w:r w:rsidRPr="00824BCA">
              <w:rPr>
                <w:rFonts w:ascii="Times New Roman" w:hAnsi="Times New Roman" w:cs="Times New Roman"/>
                <w:b/>
                <w:bCs/>
                <w:color w:val="FFFFFF" w:themeColor="background1"/>
              </w:rPr>
              <w:t>Cantidad</w:t>
            </w:r>
          </w:p>
        </w:tc>
        <w:tc>
          <w:tcPr>
            <w:tcW w:w="351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3061E117" w14:textId="4A57F373" w:rsidR="00A977A9" w:rsidRPr="00824BCA" w:rsidRDefault="00E80AE9" w:rsidP="009205D7">
            <w:pPr>
              <w:jc w:val="center"/>
              <w:rPr>
                <w:b/>
                <w:bCs/>
                <w:color w:val="FFFFFF" w:themeColor="background1"/>
              </w:rPr>
            </w:pPr>
            <w:r w:rsidRPr="00824BCA">
              <w:rPr>
                <w:rFonts w:ascii="Times New Roman" w:hAnsi="Times New Roman" w:cs="Times New Roman"/>
                <w:b/>
                <w:bCs/>
                <w:color w:val="FFFFFF" w:themeColor="background1"/>
              </w:rPr>
              <w:t>Total,</w:t>
            </w:r>
            <w:r w:rsidR="00A977A9" w:rsidRPr="00824BCA">
              <w:rPr>
                <w:rFonts w:ascii="Times New Roman" w:hAnsi="Times New Roman" w:cs="Times New Roman"/>
                <w:b/>
                <w:bCs/>
                <w:color w:val="FFFFFF" w:themeColor="background1"/>
              </w:rPr>
              <w:t xml:space="preserve"> RD$ AL 30/11/2025</w:t>
            </w:r>
          </w:p>
        </w:tc>
      </w:tr>
      <w:tr w:rsidR="00C678DD" w:rsidRPr="00C678DD" w14:paraId="72F92EAA"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89D400"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Enero </w:t>
            </w:r>
          </w:p>
        </w:tc>
        <w:tc>
          <w:tcPr>
            <w:tcW w:w="2043" w:type="dxa"/>
            <w:tcBorders>
              <w:top w:val="single" w:sz="8" w:space="0" w:color="auto"/>
              <w:left w:val="single" w:sz="8" w:space="0" w:color="auto"/>
              <w:bottom w:val="single" w:sz="8" w:space="0" w:color="auto"/>
              <w:right w:val="single" w:sz="8" w:space="0" w:color="auto"/>
            </w:tcBorders>
            <w:tcMar>
              <w:left w:w="108" w:type="dxa"/>
              <w:right w:w="108" w:type="dxa"/>
            </w:tcMar>
          </w:tcPr>
          <w:p w14:paraId="7D96FF7A"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5</w:t>
            </w:r>
          </w:p>
        </w:tc>
        <w:tc>
          <w:tcPr>
            <w:tcW w:w="3516" w:type="dxa"/>
            <w:tcBorders>
              <w:top w:val="single" w:sz="8" w:space="0" w:color="auto"/>
              <w:left w:val="single" w:sz="8" w:space="0" w:color="auto"/>
              <w:bottom w:val="single" w:sz="8" w:space="0" w:color="auto"/>
              <w:right w:val="single" w:sz="8" w:space="0" w:color="auto"/>
            </w:tcBorders>
            <w:tcMar>
              <w:left w:w="108" w:type="dxa"/>
              <w:right w:w="108" w:type="dxa"/>
            </w:tcMar>
          </w:tcPr>
          <w:p w14:paraId="24D3F8B6"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26,933,507.85</w:t>
            </w:r>
          </w:p>
        </w:tc>
      </w:tr>
      <w:tr w:rsidR="00C678DD" w:rsidRPr="00C678DD" w14:paraId="5B1312BE"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8013B6"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Febrero </w:t>
            </w:r>
          </w:p>
        </w:tc>
        <w:tc>
          <w:tcPr>
            <w:tcW w:w="20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88112F2"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w:t>
            </w:r>
          </w:p>
        </w:tc>
        <w:tc>
          <w:tcPr>
            <w:tcW w:w="351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AC0A1FC"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49,593,816.02</w:t>
            </w:r>
          </w:p>
        </w:tc>
      </w:tr>
      <w:tr w:rsidR="00C678DD" w:rsidRPr="00C678DD" w14:paraId="4C54DEE2"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C2E6D5"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Marzo </w:t>
            </w:r>
          </w:p>
        </w:tc>
        <w:tc>
          <w:tcPr>
            <w:tcW w:w="2043" w:type="dxa"/>
            <w:tcBorders>
              <w:top w:val="single" w:sz="8" w:space="0" w:color="auto"/>
              <w:left w:val="single" w:sz="8" w:space="0" w:color="auto"/>
              <w:bottom w:val="single" w:sz="8" w:space="0" w:color="auto"/>
              <w:right w:val="single" w:sz="8" w:space="0" w:color="auto"/>
            </w:tcBorders>
            <w:tcMar>
              <w:left w:w="108" w:type="dxa"/>
              <w:right w:w="108" w:type="dxa"/>
            </w:tcMar>
          </w:tcPr>
          <w:p w14:paraId="211E2AC2"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21</w:t>
            </w:r>
          </w:p>
        </w:tc>
        <w:tc>
          <w:tcPr>
            <w:tcW w:w="3516" w:type="dxa"/>
            <w:tcBorders>
              <w:top w:val="single" w:sz="8" w:space="0" w:color="auto"/>
              <w:left w:val="single" w:sz="8" w:space="0" w:color="auto"/>
              <w:bottom w:val="single" w:sz="8" w:space="0" w:color="auto"/>
              <w:right w:val="single" w:sz="8" w:space="0" w:color="auto"/>
            </w:tcBorders>
            <w:tcMar>
              <w:left w:w="108" w:type="dxa"/>
              <w:right w:w="108" w:type="dxa"/>
            </w:tcMar>
          </w:tcPr>
          <w:p w14:paraId="1D5B22DB"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41,667,120.29</w:t>
            </w:r>
          </w:p>
        </w:tc>
      </w:tr>
      <w:tr w:rsidR="00C678DD" w:rsidRPr="00C678DD" w14:paraId="47BC352E"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EF76E33"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Abril</w:t>
            </w:r>
          </w:p>
        </w:tc>
        <w:tc>
          <w:tcPr>
            <w:tcW w:w="20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54B7C29"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13</w:t>
            </w:r>
          </w:p>
        </w:tc>
        <w:tc>
          <w:tcPr>
            <w:tcW w:w="351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BE6FE72"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52,385,741.53</w:t>
            </w:r>
          </w:p>
        </w:tc>
      </w:tr>
      <w:tr w:rsidR="00C678DD" w:rsidRPr="00C678DD" w14:paraId="44681865"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50F06B"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Mayo </w:t>
            </w:r>
          </w:p>
        </w:tc>
        <w:tc>
          <w:tcPr>
            <w:tcW w:w="2043" w:type="dxa"/>
            <w:tcBorders>
              <w:top w:val="single" w:sz="8" w:space="0" w:color="auto"/>
              <w:left w:val="single" w:sz="8" w:space="0" w:color="auto"/>
              <w:bottom w:val="single" w:sz="8" w:space="0" w:color="auto"/>
              <w:right w:val="single" w:sz="8" w:space="0" w:color="auto"/>
            </w:tcBorders>
            <w:tcMar>
              <w:left w:w="108" w:type="dxa"/>
              <w:right w:w="108" w:type="dxa"/>
            </w:tcMar>
          </w:tcPr>
          <w:p w14:paraId="2E23F005"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w:t>
            </w:r>
          </w:p>
        </w:tc>
        <w:tc>
          <w:tcPr>
            <w:tcW w:w="3516" w:type="dxa"/>
            <w:tcBorders>
              <w:top w:val="single" w:sz="8" w:space="0" w:color="auto"/>
              <w:left w:val="single" w:sz="8" w:space="0" w:color="auto"/>
              <w:bottom w:val="single" w:sz="8" w:space="0" w:color="auto"/>
              <w:right w:val="single" w:sz="8" w:space="0" w:color="auto"/>
            </w:tcBorders>
            <w:tcMar>
              <w:left w:w="108" w:type="dxa"/>
              <w:right w:w="108" w:type="dxa"/>
            </w:tcMar>
          </w:tcPr>
          <w:p w14:paraId="33BBBDAB"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42,597,764.69</w:t>
            </w:r>
          </w:p>
        </w:tc>
      </w:tr>
      <w:tr w:rsidR="00C678DD" w:rsidRPr="00C678DD" w14:paraId="22933482"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87CBB46"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Junio </w:t>
            </w:r>
          </w:p>
        </w:tc>
        <w:tc>
          <w:tcPr>
            <w:tcW w:w="20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4294B71"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10</w:t>
            </w:r>
          </w:p>
        </w:tc>
        <w:tc>
          <w:tcPr>
            <w:tcW w:w="351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F3FEDD1"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39,072,260.33</w:t>
            </w:r>
          </w:p>
        </w:tc>
      </w:tr>
      <w:tr w:rsidR="00C678DD" w:rsidRPr="00C678DD" w14:paraId="5763BFA4"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5220F1"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Julio</w:t>
            </w:r>
          </w:p>
        </w:tc>
        <w:tc>
          <w:tcPr>
            <w:tcW w:w="2043" w:type="dxa"/>
            <w:tcBorders>
              <w:top w:val="single" w:sz="8" w:space="0" w:color="auto"/>
              <w:left w:val="single" w:sz="8" w:space="0" w:color="auto"/>
              <w:bottom w:val="single" w:sz="8" w:space="0" w:color="auto"/>
              <w:right w:val="single" w:sz="8" w:space="0" w:color="auto"/>
            </w:tcBorders>
            <w:tcMar>
              <w:left w:w="108" w:type="dxa"/>
              <w:right w:w="108" w:type="dxa"/>
            </w:tcMar>
          </w:tcPr>
          <w:p w14:paraId="5DC67C7D"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w:t>
            </w:r>
          </w:p>
        </w:tc>
        <w:tc>
          <w:tcPr>
            <w:tcW w:w="3516" w:type="dxa"/>
            <w:tcBorders>
              <w:top w:val="single" w:sz="8" w:space="0" w:color="auto"/>
              <w:left w:val="single" w:sz="8" w:space="0" w:color="auto"/>
              <w:bottom w:val="single" w:sz="8" w:space="0" w:color="auto"/>
              <w:right w:val="single" w:sz="8" w:space="0" w:color="auto"/>
            </w:tcBorders>
            <w:tcMar>
              <w:left w:w="108" w:type="dxa"/>
              <w:right w:w="108" w:type="dxa"/>
            </w:tcMar>
          </w:tcPr>
          <w:p w14:paraId="22A2B76E"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39,385,348.88</w:t>
            </w:r>
          </w:p>
        </w:tc>
      </w:tr>
      <w:tr w:rsidR="00C678DD" w:rsidRPr="00C678DD" w14:paraId="6C13998F"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8BBD7C3"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Agosto</w:t>
            </w:r>
          </w:p>
        </w:tc>
        <w:tc>
          <w:tcPr>
            <w:tcW w:w="20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9511DDE"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10</w:t>
            </w:r>
          </w:p>
        </w:tc>
        <w:tc>
          <w:tcPr>
            <w:tcW w:w="351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7F3B92C"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39,791,894.24</w:t>
            </w:r>
          </w:p>
        </w:tc>
      </w:tr>
      <w:tr w:rsidR="00C678DD" w:rsidRPr="00C678DD" w14:paraId="296FE78A"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F6F537"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Septiembre</w:t>
            </w:r>
          </w:p>
        </w:tc>
        <w:tc>
          <w:tcPr>
            <w:tcW w:w="2043" w:type="dxa"/>
            <w:tcBorders>
              <w:top w:val="single" w:sz="8" w:space="0" w:color="auto"/>
              <w:left w:val="single" w:sz="8" w:space="0" w:color="auto"/>
              <w:bottom w:val="single" w:sz="8" w:space="0" w:color="auto"/>
              <w:right w:val="single" w:sz="8" w:space="0" w:color="auto"/>
            </w:tcBorders>
            <w:tcMar>
              <w:left w:w="108" w:type="dxa"/>
              <w:right w:w="108" w:type="dxa"/>
            </w:tcMar>
          </w:tcPr>
          <w:p w14:paraId="0B2A18F9"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9</w:t>
            </w:r>
          </w:p>
        </w:tc>
        <w:tc>
          <w:tcPr>
            <w:tcW w:w="3516" w:type="dxa"/>
            <w:tcBorders>
              <w:top w:val="single" w:sz="8" w:space="0" w:color="auto"/>
              <w:left w:val="single" w:sz="8" w:space="0" w:color="auto"/>
              <w:bottom w:val="single" w:sz="8" w:space="0" w:color="auto"/>
              <w:right w:val="single" w:sz="8" w:space="0" w:color="auto"/>
            </w:tcBorders>
            <w:tcMar>
              <w:left w:w="108" w:type="dxa"/>
              <w:right w:w="108" w:type="dxa"/>
            </w:tcMar>
          </w:tcPr>
          <w:p w14:paraId="690CC1B3"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40,354,454.53</w:t>
            </w:r>
          </w:p>
        </w:tc>
      </w:tr>
      <w:tr w:rsidR="00C678DD" w:rsidRPr="00C678DD" w14:paraId="2A5D9510"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512681B"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Octubre</w:t>
            </w:r>
          </w:p>
        </w:tc>
        <w:tc>
          <w:tcPr>
            <w:tcW w:w="20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E30BEE1"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14</w:t>
            </w:r>
          </w:p>
        </w:tc>
        <w:tc>
          <w:tcPr>
            <w:tcW w:w="351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F17AD3B"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60,886,373.42</w:t>
            </w:r>
          </w:p>
        </w:tc>
      </w:tr>
      <w:tr w:rsidR="00C678DD" w:rsidRPr="00C678DD" w14:paraId="0F8D80FC"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2C5E7A" w14:textId="77777777" w:rsidR="00A977A9" w:rsidRPr="00C678DD" w:rsidRDefault="00A977A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Noviembre</w:t>
            </w:r>
          </w:p>
        </w:tc>
        <w:tc>
          <w:tcPr>
            <w:tcW w:w="2043" w:type="dxa"/>
            <w:tcBorders>
              <w:top w:val="single" w:sz="8" w:space="0" w:color="auto"/>
              <w:left w:val="single" w:sz="8" w:space="0" w:color="auto"/>
              <w:bottom w:val="single" w:sz="8" w:space="0" w:color="auto"/>
              <w:right w:val="single" w:sz="8" w:space="0" w:color="auto"/>
            </w:tcBorders>
            <w:tcMar>
              <w:left w:w="108" w:type="dxa"/>
              <w:right w:w="108" w:type="dxa"/>
            </w:tcMar>
          </w:tcPr>
          <w:p w14:paraId="38315C17"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w:t>
            </w:r>
          </w:p>
        </w:tc>
        <w:tc>
          <w:tcPr>
            <w:tcW w:w="3516" w:type="dxa"/>
            <w:tcBorders>
              <w:top w:val="single" w:sz="8" w:space="0" w:color="auto"/>
              <w:left w:val="single" w:sz="8" w:space="0" w:color="auto"/>
              <w:bottom w:val="single" w:sz="8" w:space="0" w:color="auto"/>
              <w:right w:val="single" w:sz="8" w:space="0" w:color="auto"/>
            </w:tcBorders>
            <w:tcMar>
              <w:left w:w="108" w:type="dxa"/>
              <w:right w:w="108" w:type="dxa"/>
            </w:tcMar>
          </w:tcPr>
          <w:p w14:paraId="58A6BC2A" w14:textId="77777777" w:rsidR="00A977A9" w:rsidRPr="00C678DD" w:rsidRDefault="00A977A9" w:rsidP="00A977A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41,636,055.59</w:t>
            </w:r>
          </w:p>
        </w:tc>
      </w:tr>
      <w:tr w:rsidR="00C678DD" w:rsidRPr="00C678DD" w14:paraId="63986482"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6D45321" w14:textId="37AD9D80" w:rsidR="0000504F" w:rsidRPr="00C678DD" w:rsidRDefault="0000504F" w:rsidP="009205D7">
            <w:pP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Diciembre*</w:t>
            </w:r>
          </w:p>
        </w:tc>
        <w:tc>
          <w:tcPr>
            <w:tcW w:w="20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A85CBA3" w14:textId="1A8007E7" w:rsidR="0000504F" w:rsidRPr="00C678DD" w:rsidRDefault="0000504F" w:rsidP="0000504F">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17*</w:t>
            </w:r>
          </w:p>
        </w:tc>
        <w:tc>
          <w:tcPr>
            <w:tcW w:w="351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9E22454" w14:textId="3CBBD893" w:rsidR="0000504F" w:rsidRPr="00C678DD" w:rsidRDefault="0000504F" w:rsidP="0000504F">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80,000,000.00*</w:t>
            </w:r>
          </w:p>
        </w:tc>
      </w:tr>
      <w:tr w:rsidR="00C678DD" w:rsidRPr="00C678DD" w14:paraId="40210D56" w14:textId="77777777" w:rsidTr="003D56E6">
        <w:trPr>
          <w:trHeight w:val="307"/>
        </w:trPr>
        <w:tc>
          <w:tcPr>
            <w:tcW w:w="240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429A0256" w14:textId="77777777" w:rsidR="0000504F" w:rsidRPr="00824BCA" w:rsidRDefault="0000504F" w:rsidP="0000504F">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w:t>
            </w:r>
          </w:p>
        </w:tc>
        <w:tc>
          <w:tcPr>
            <w:tcW w:w="2043"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29587F53" w14:textId="7DB21363" w:rsidR="0000504F" w:rsidRPr="00824BCA" w:rsidRDefault="00F17A60" w:rsidP="0000504F">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129</w:t>
            </w:r>
          </w:p>
        </w:tc>
        <w:tc>
          <w:tcPr>
            <w:tcW w:w="351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43196413" w14:textId="7434487F" w:rsidR="0000504F" w:rsidRPr="00824BCA" w:rsidRDefault="00F17A60" w:rsidP="00F17A60">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554,304,337.4</w:t>
            </w:r>
          </w:p>
        </w:tc>
      </w:tr>
    </w:tbl>
    <w:p w14:paraId="1267D648" w14:textId="21C0D042" w:rsidR="0000504F" w:rsidRPr="00C678DD" w:rsidRDefault="0000504F" w:rsidP="0000504F">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3494563C" w14:textId="77777777" w:rsidR="0000504F" w:rsidRPr="00C678DD" w:rsidRDefault="0000504F" w:rsidP="0000504F">
      <w:pPr>
        <w:spacing w:line="360" w:lineRule="auto"/>
        <w:jc w:val="both"/>
        <w:rPr>
          <w:rFonts w:eastAsia="Calibri"/>
          <w:i/>
          <w:iCs/>
          <w:noProof/>
          <w:color w:val="767171"/>
          <w:sz w:val="18"/>
          <w:szCs w:val="18"/>
        </w:rPr>
      </w:pPr>
      <w:r w:rsidRPr="00C678DD">
        <w:rPr>
          <w:rFonts w:eastAsia="Calibri"/>
          <w:i/>
          <w:iCs/>
          <w:noProof/>
          <w:color w:val="767171"/>
          <w:sz w:val="18"/>
          <w:szCs w:val="18"/>
        </w:rPr>
        <w:t>*Proyección</w:t>
      </w:r>
    </w:p>
    <w:p w14:paraId="275F10C1" w14:textId="77777777" w:rsidR="0000504F" w:rsidRPr="00C678DD" w:rsidRDefault="0000504F" w:rsidP="00BA2267">
      <w:pPr>
        <w:spacing w:line="360" w:lineRule="auto"/>
        <w:jc w:val="both"/>
        <w:rPr>
          <w:rFonts w:eastAsia="Calibri"/>
          <w:b/>
          <w:bCs/>
          <w:noProof/>
          <w:color w:val="767171"/>
        </w:rPr>
      </w:pPr>
    </w:p>
    <w:p w14:paraId="688C08A9" w14:textId="7136D884" w:rsidR="00E80AE9" w:rsidRPr="00C678DD" w:rsidRDefault="00E80AE9" w:rsidP="005C19C4">
      <w:pPr>
        <w:pStyle w:val="Prrafodelista"/>
        <w:numPr>
          <w:ilvl w:val="0"/>
          <w:numId w:val="171"/>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Licencia ACAD Media Trimestral</w:t>
      </w:r>
    </w:p>
    <w:tbl>
      <w:tblPr>
        <w:tblStyle w:val="Tablaconcuadrcula"/>
        <w:tblW w:w="7986" w:type="dxa"/>
        <w:tblLook w:val="04A0" w:firstRow="1" w:lastRow="0" w:firstColumn="1" w:lastColumn="0" w:noHBand="0" w:noVBand="1"/>
      </w:tblPr>
      <w:tblGrid>
        <w:gridCol w:w="3490"/>
        <w:gridCol w:w="4496"/>
      </w:tblGrid>
      <w:tr w:rsidR="00C678DD" w:rsidRPr="00C678DD" w14:paraId="2A45FEAF" w14:textId="77777777" w:rsidTr="003D56E6">
        <w:trPr>
          <w:trHeight w:val="341"/>
        </w:trPr>
        <w:tc>
          <w:tcPr>
            <w:tcW w:w="3490"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7A740070" w14:textId="77777777" w:rsidR="00E80AE9" w:rsidRPr="00824BCA" w:rsidRDefault="00E80AE9" w:rsidP="000B32D9">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Mes</w:t>
            </w:r>
          </w:p>
        </w:tc>
        <w:tc>
          <w:tcPr>
            <w:tcW w:w="449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4F41CC43" w14:textId="55F21FC5" w:rsidR="00E80AE9" w:rsidRPr="00824BCA" w:rsidRDefault="00E80AE9" w:rsidP="000B32D9">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 RD$ AL 30/11/2025</w:t>
            </w:r>
          </w:p>
        </w:tc>
      </w:tr>
      <w:tr w:rsidR="00C678DD" w:rsidRPr="00C678DD" w14:paraId="65A2E871" w14:textId="77777777" w:rsidTr="003D56E6">
        <w:trPr>
          <w:trHeight w:val="341"/>
        </w:trPr>
        <w:tc>
          <w:tcPr>
            <w:tcW w:w="3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4838F8" w14:textId="6F296CE2"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Marzo</w:t>
            </w:r>
          </w:p>
        </w:tc>
        <w:tc>
          <w:tcPr>
            <w:tcW w:w="4496" w:type="dxa"/>
            <w:tcBorders>
              <w:top w:val="single" w:sz="8" w:space="0" w:color="auto"/>
              <w:left w:val="single" w:sz="8" w:space="0" w:color="auto"/>
              <w:bottom w:val="single" w:sz="8" w:space="0" w:color="auto"/>
              <w:right w:val="single" w:sz="8" w:space="0" w:color="auto"/>
            </w:tcBorders>
            <w:tcMar>
              <w:left w:w="108" w:type="dxa"/>
              <w:right w:w="108" w:type="dxa"/>
            </w:tcMar>
          </w:tcPr>
          <w:p w14:paraId="1FBE612E"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1,250,000.00</w:t>
            </w:r>
          </w:p>
        </w:tc>
      </w:tr>
      <w:tr w:rsidR="00C678DD" w:rsidRPr="00C678DD" w14:paraId="4F1569A6" w14:textId="77777777" w:rsidTr="003D56E6">
        <w:trPr>
          <w:trHeight w:val="341"/>
        </w:trPr>
        <w:tc>
          <w:tcPr>
            <w:tcW w:w="34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BC22E0" w14:textId="5F0D42D3"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Junio</w:t>
            </w:r>
          </w:p>
        </w:tc>
        <w:tc>
          <w:tcPr>
            <w:tcW w:w="44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D92AD77"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1,250,000.00</w:t>
            </w:r>
          </w:p>
        </w:tc>
      </w:tr>
      <w:tr w:rsidR="00C678DD" w:rsidRPr="00C678DD" w14:paraId="77B5C1A0" w14:textId="77777777" w:rsidTr="003D56E6">
        <w:trPr>
          <w:trHeight w:val="341"/>
        </w:trPr>
        <w:tc>
          <w:tcPr>
            <w:tcW w:w="3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82E0B9" w14:textId="3F9E61E6"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Septiembre</w:t>
            </w:r>
          </w:p>
        </w:tc>
        <w:tc>
          <w:tcPr>
            <w:tcW w:w="4496" w:type="dxa"/>
            <w:tcBorders>
              <w:top w:val="single" w:sz="8" w:space="0" w:color="auto"/>
              <w:left w:val="single" w:sz="8" w:space="0" w:color="auto"/>
              <w:bottom w:val="single" w:sz="8" w:space="0" w:color="auto"/>
              <w:right w:val="single" w:sz="8" w:space="0" w:color="auto"/>
            </w:tcBorders>
            <w:tcMar>
              <w:left w:w="108" w:type="dxa"/>
              <w:right w:w="108" w:type="dxa"/>
            </w:tcMar>
          </w:tcPr>
          <w:p w14:paraId="4EF3BD66"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1,250,000.00</w:t>
            </w:r>
          </w:p>
        </w:tc>
      </w:tr>
      <w:tr w:rsidR="00C678DD" w:rsidRPr="00C678DD" w14:paraId="39F0132A" w14:textId="77777777" w:rsidTr="003D56E6">
        <w:trPr>
          <w:trHeight w:val="341"/>
        </w:trPr>
        <w:tc>
          <w:tcPr>
            <w:tcW w:w="34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2D21395" w14:textId="41E7A340"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Diciembre*</w:t>
            </w:r>
          </w:p>
        </w:tc>
        <w:tc>
          <w:tcPr>
            <w:tcW w:w="44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04609BB"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1,250,000.00*</w:t>
            </w:r>
          </w:p>
        </w:tc>
      </w:tr>
      <w:tr w:rsidR="00C678DD" w:rsidRPr="00C678DD" w14:paraId="24BD03D2" w14:textId="77777777" w:rsidTr="003D56E6">
        <w:trPr>
          <w:trHeight w:val="341"/>
        </w:trPr>
        <w:tc>
          <w:tcPr>
            <w:tcW w:w="3490"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4A1C0FFE" w14:textId="48320F8B" w:rsidR="00E80AE9" w:rsidRPr="00824BCA" w:rsidRDefault="00E80AE9" w:rsidP="00E80AE9">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w:t>
            </w:r>
          </w:p>
        </w:tc>
        <w:tc>
          <w:tcPr>
            <w:tcW w:w="449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319E6608" w14:textId="77777777" w:rsidR="00E80AE9" w:rsidRPr="00824BCA" w:rsidRDefault="00E80AE9" w:rsidP="00E80AE9">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5,000,000.00</w:t>
            </w:r>
          </w:p>
        </w:tc>
      </w:tr>
    </w:tbl>
    <w:p w14:paraId="3F4E9624" w14:textId="77777777" w:rsidR="00DD4EF4" w:rsidRPr="00C678DD" w:rsidRDefault="00DD4EF4" w:rsidP="00DD4EF4">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63A392D9" w14:textId="77777777" w:rsidR="005947B9" w:rsidRPr="00C678DD" w:rsidRDefault="005947B9" w:rsidP="00DD4EF4">
      <w:pPr>
        <w:spacing w:line="360" w:lineRule="auto"/>
        <w:jc w:val="both"/>
        <w:rPr>
          <w:rFonts w:eastAsia="Calibri"/>
          <w:i/>
          <w:iCs/>
          <w:noProof/>
          <w:color w:val="767171"/>
          <w:sz w:val="18"/>
          <w:szCs w:val="18"/>
        </w:rPr>
      </w:pPr>
    </w:p>
    <w:p w14:paraId="27B2A7C6" w14:textId="66FCBF17" w:rsidR="009205D7" w:rsidRPr="00C678DD" w:rsidRDefault="009205D7">
      <w:pPr>
        <w:spacing w:after="160" w:line="259" w:lineRule="auto"/>
        <w:rPr>
          <w:rFonts w:eastAsia="Calibri"/>
          <w:i/>
          <w:iCs/>
          <w:noProof/>
          <w:color w:val="767171"/>
          <w:sz w:val="18"/>
          <w:szCs w:val="18"/>
        </w:rPr>
      </w:pPr>
      <w:r w:rsidRPr="00C678DD">
        <w:rPr>
          <w:rFonts w:eastAsia="Calibri"/>
          <w:i/>
          <w:iCs/>
          <w:noProof/>
          <w:color w:val="767171"/>
          <w:sz w:val="18"/>
          <w:szCs w:val="18"/>
        </w:rPr>
        <w:br w:type="page"/>
      </w:r>
    </w:p>
    <w:p w14:paraId="14940000" w14:textId="1ECDB705" w:rsidR="00E80AE9" w:rsidRPr="00C678DD" w:rsidRDefault="00E80AE9" w:rsidP="00DD4EF4">
      <w:pPr>
        <w:pStyle w:val="Prrafodelista"/>
        <w:numPr>
          <w:ilvl w:val="0"/>
          <w:numId w:val="191"/>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Cheques</w:t>
      </w:r>
    </w:p>
    <w:tbl>
      <w:tblPr>
        <w:tblStyle w:val="Tablaconcuadrcula"/>
        <w:tblW w:w="8063" w:type="dxa"/>
        <w:tblLook w:val="04A0" w:firstRow="1" w:lastRow="0" w:firstColumn="1" w:lastColumn="0" w:noHBand="0" w:noVBand="1"/>
      </w:tblPr>
      <w:tblGrid>
        <w:gridCol w:w="2436"/>
        <w:gridCol w:w="2068"/>
        <w:gridCol w:w="3559"/>
      </w:tblGrid>
      <w:tr w:rsidR="00C678DD" w:rsidRPr="00C678DD" w14:paraId="7D424808" w14:textId="77777777" w:rsidTr="003D56E6">
        <w:trPr>
          <w:trHeight w:val="328"/>
          <w:tblHeader/>
        </w:trPr>
        <w:tc>
          <w:tcPr>
            <w:tcW w:w="243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2548DB4E" w14:textId="77777777" w:rsidR="00E80AE9" w:rsidRPr="00824BCA" w:rsidRDefault="00E80AE9" w:rsidP="000B32D9">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Mes</w:t>
            </w:r>
          </w:p>
        </w:tc>
        <w:tc>
          <w:tcPr>
            <w:tcW w:w="2068"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771200AC" w14:textId="77777777" w:rsidR="00E80AE9" w:rsidRPr="00824BCA" w:rsidRDefault="00E80AE9" w:rsidP="000B32D9">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Cantidad</w:t>
            </w:r>
          </w:p>
        </w:tc>
        <w:tc>
          <w:tcPr>
            <w:tcW w:w="3559"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08B0AF50" w14:textId="43258249" w:rsidR="00E80AE9" w:rsidRPr="00824BCA" w:rsidRDefault="008B0726" w:rsidP="000B32D9">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w:t>
            </w:r>
            <w:r w:rsidR="00E80AE9" w:rsidRPr="00824BCA">
              <w:rPr>
                <w:rFonts w:ascii="Times New Roman" w:hAnsi="Times New Roman" w:cs="Times New Roman"/>
                <w:b/>
                <w:bCs/>
                <w:color w:val="FFFFFF" w:themeColor="background1"/>
              </w:rPr>
              <w:t xml:space="preserve"> RD$ AL 30/11/2025</w:t>
            </w:r>
          </w:p>
        </w:tc>
      </w:tr>
      <w:tr w:rsidR="00C678DD" w:rsidRPr="00C678DD" w14:paraId="1D1C2628"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tcMar>
              <w:left w:w="108" w:type="dxa"/>
              <w:right w:w="108" w:type="dxa"/>
            </w:tcMar>
          </w:tcPr>
          <w:p w14:paraId="72D24F0B"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Enero </w:t>
            </w:r>
          </w:p>
        </w:tc>
        <w:tc>
          <w:tcPr>
            <w:tcW w:w="2068" w:type="dxa"/>
            <w:tcBorders>
              <w:top w:val="single" w:sz="8" w:space="0" w:color="auto"/>
              <w:left w:val="single" w:sz="8" w:space="0" w:color="auto"/>
              <w:bottom w:val="single" w:sz="8" w:space="0" w:color="auto"/>
              <w:right w:val="single" w:sz="8" w:space="0" w:color="auto"/>
            </w:tcBorders>
            <w:tcMar>
              <w:left w:w="108" w:type="dxa"/>
              <w:right w:w="108" w:type="dxa"/>
            </w:tcMar>
          </w:tcPr>
          <w:p w14:paraId="092F47D2"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26</w:t>
            </w:r>
          </w:p>
        </w:tc>
        <w:tc>
          <w:tcPr>
            <w:tcW w:w="3559" w:type="dxa"/>
            <w:tcBorders>
              <w:top w:val="single" w:sz="8" w:space="0" w:color="auto"/>
              <w:left w:val="single" w:sz="8" w:space="0" w:color="auto"/>
              <w:bottom w:val="single" w:sz="8" w:space="0" w:color="auto"/>
              <w:right w:val="single" w:sz="8" w:space="0" w:color="auto"/>
            </w:tcBorders>
            <w:tcMar>
              <w:left w:w="108" w:type="dxa"/>
              <w:right w:w="108" w:type="dxa"/>
            </w:tcMar>
          </w:tcPr>
          <w:p w14:paraId="75E2E946"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694,396.51</w:t>
            </w:r>
          </w:p>
        </w:tc>
      </w:tr>
      <w:tr w:rsidR="00C678DD" w:rsidRPr="00C678DD" w14:paraId="499BEDB4"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BF08C98"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Febrero </w:t>
            </w:r>
          </w:p>
        </w:tc>
        <w:tc>
          <w:tcPr>
            <w:tcW w:w="20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64E88AC"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w:t>
            </w:r>
          </w:p>
        </w:tc>
        <w:tc>
          <w:tcPr>
            <w:tcW w:w="3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DDE0612"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186,600.00</w:t>
            </w:r>
          </w:p>
        </w:tc>
      </w:tr>
      <w:tr w:rsidR="00C678DD" w:rsidRPr="00C678DD" w14:paraId="317A8665"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tcMar>
              <w:left w:w="108" w:type="dxa"/>
              <w:right w:w="108" w:type="dxa"/>
            </w:tcMar>
          </w:tcPr>
          <w:p w14:paraId="7DFAF452"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Marzo </w:t>
            </w:r>
          </w:p>
        </w:tc>
        <w:tc>
          <w:tcPr>
            <w:tcW w:w="2068" w:type="dxa"/>
            <w:tcBorders>
              <w:top w:val="single" w:sz="8" w:space="0" w:color="auto"/>
              <w:left w:val="single" w:sz="8" w:space="0" w:color="auto"/>
              <w:bottom w:val="single" w:sz="8" w:space="0" w:color="auto"/>
              <w:right w:val="single" w:sz="8" w:space="0" w:color="auto"/>
            </w:tcBorders>
            <w:tcMar>
              <w:left w:w="108" w:type="dxa"/>
              <w:right w:w="108" w:type="dxa"/>
            </w:tcMar>
          </w:tcPr>
          <w:p w14:paraId="1F7BD724"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w:t>
            </w:r>
          </w:p>
        </w:tc>
        <w:tc>
          <w:tcPr>
            <w:tcW w:w="3559" w:type="dxa"/>
            <w:tcBorders>
              <w:top w:val="single" w:sz="8" w:space="0" w:color="auto"/>
              <w:left w:val="single" w:sz="8" w:space="0" w:color="auto"/>
              <w:bottom w:val="single" w:sz="8" w:space="0" w:color="auto"/>
              <w:right w:val="single" w:sz="8" w:space="0" w:color="auto"/>
            </w:tcBorders>
            <w:tcMar>
              <w:left w:w="108" w:type="dxa"/>
              <w:right w:w="108" w:type="dxa"/>
            </w:tcMar>
          </w:tcPr>
          <w:p w14:paraId="6CF94289"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277,213.66</w:t>
            </w:r>
          </w:p>
        </w:tc>
      </w:tr>
      <w:tr w:rsidR="00C678DD" w:rsidRPr="00C678DD" w14:paraId="70EDDD28"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48297A6"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Abril</w:t>
            </w:r>
          </w:p>
        </w:tc>
        <w:tc>
          <w:tcPr>
            <w:tcW w:w="20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10095AB"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7</w:t>
            </w:r>
          </w:p>
        </w:tc>
        <w:tc>
          <w:tcPr>
            <w:tcW w:w="3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E7A9D35"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213,357.97</w:t>
            </w:r>
          </w:p>
        </w:tc>
      </w:tr>
      <w:tr w:rsidR="00C678DD" w:rsidRPr="00C678DD" w14:paraId="622333C6"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tcMar>
              <w:left w:w="108" w:type="dxa"/>
              <w:right w:w="108" w:type="dxa"/>
            </w:tcMar>
          </w:tcPr>
          <w:p w14:paraId="704A3EBD"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Mayo </w:t>
            </w:r>
          </w:p>
        </w:tc>
        <w:tc>
          <w:tcPr>
            <w:tcW w:w="2068" w:type="dxa"/>
            <w:tcBorders>
              <w:top w:val="single" w:sz="8" w:space="0" w:color="auto"/>
              <w:left w:val="single" w:sz="8" w:space="0" w:color="auto"/>
              <w:bottom w:val="single" w:sz="8" w:space="0" w:color="auto"/>
              <w:right w:val="single" w:sz="8" w:space="0" w:color="auto"/>
            </w:tcBorders>
            <w:tcMar>
              <w:left w:w="108" w:type="dxa"/>
              <w:right w:w="108" w:type="dxa"/>
            </w:tcMar>
          </w:tcPr>
          <w:p w14:paraId="6B55D88F"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w:t>
            </w:r>
          </w:p>
        </w:tc>
        <w:tc>
          <w:tcPr>
            <w:tcW w:w="3559" w:type="dxa"/>
            <w:tcBorders>
              <w:top w:val="single" w:sz="8" w:space="0" w:color="auto"/>
              <w:left w:val="single" w:sz="8" w:space="0" w:color="auto"/>
              <w:bottom w:val="single" w:sz="8" w:space="0" w:color="auto"/>
              <w:right w:val="single" w:sz="8" w:space="0" w:color="auto"/>
            </w:tcBorders>
            <w:tcMar>
              <w:left w:w="108" w:type="dxa"/>
              <w:right w:w="108" w:type="dxa"/>
            </w:tcMar>
          </w:tcPr>
          <w:p w14:paraId="5761E88C"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148,695.11</w:t>
            </w:r>
          </w:p>
        </w:tc>
      </w:tr>
      <w:tr w:rsidR="00C678DD" w:rsidRPr="00C678DD" w14:paraId="10F0BF5C"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B8628DD"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Junio </w:t>
            </w:r>
          </w:p>
        </w:tc>
        <w:tc>
          <w:tcPr>
            <w:tcW w:w="20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4DAA2BD"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w:t>
            </w:r>
          </w:p>
        </w:tc>
        <w:tc>
          <w:tcPr>
            <w:tcW w:w="3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2A221A0"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325,626.51</w:t>
            </w:r>
          </w:p>
        </w:tc>
      </w:tr>
      <w:tr w:rsidR="00C678DD" w:rsidRPr="00C678DD" w14:paraId="05C25575"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tcMar>
              <w:left w:w="108" w:type="dxa"/>
              <w:right w:w="108" w:type="dxa"/>
            </w:tcMar>
          </w:tcPr>
          <w:p w14:paraId="7EE9E3CA"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Julio</w:t>
            </w:r>
          </w:p>
        </w:tc>
        <w:tc>
          <w:tcPr>
            <w:tcW w:w="2068" w:type="dxa"/>
            <w:tcBorders>
              <w:top w:val="single" w:sz="8" w:space="0" w:color="auto"/>
              <w:left w:val="single" w:sz="8" w:space="0" w:color="auto"/>
              <w:bottom w:val="single" w:sz="8" w:space="0" w:color="auto"/>
              <w:right w:val="single" w:sz="8" w:space="0" w:color="auto"/>
            </w:tcBorders>
            <w:tcMar>
              <w:left w:w="108" w:type="dxa"/>
              <w:right w:w="108" w:type="dxa"/>
            </w:tcMar>
          </w:tcPr>
          <w:p w14:paraId="6DD4C580"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11</w:t>
            </w:r>
          </w:p>
        </w:tc>
        <w:tc>
          <w:tcPr>
            <w:tcW w:w="3559" w:type="dxa"/>
            <w:tcBorders>
              <w:top w:val="single" w:sz="8" w:space="0" w:color="auto"/>
              <w:left w:val="single" w:sz="8" w:space="0" w:color="auto"/>
              <w:bottom w:val="single" w:sz="8" w:space="0" w:color="auto"/>
              <w:right w:val="single" w:sz="8" w:space="0" w:color="auto"/>
            </w:tcBorders>
            <w:tcMar>
              <w:left w:w="108" w:type="dxa"/>
              <w:right w:w="108" w:type="dxa"/>
            </w:tcMar>
          </w:tcPr>
          <w:p w14:paraId="16A9A8ED"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269,703.51</w:t>
            </w:r>
          </w:p>
        </w:tc>
      </w:tr>
      <w:tr w:rsidR="00C678DD" w:rsidRPr="00C678DD" w14:paraId="0ED40276"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B551651"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Agosto</w:t>
            </w:r>
          </w:p>
        </w:tc>
        <w:tc>
          <w:tcPr>
            <w:tcW w:w="20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A45C65D"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0</w:t>
            </w:r>
          </w:p>
        </w:tc>
        <w:tc>
          <w:tcPr>
            <w:tcW w:w="3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1D7CCAE"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0.00</w:t>
            </w:r>
          </w:p>
        </w:tc>
      </w:tr>
      <w:tr w:rsidR="00C678DD" w:rsidRPr="00C678DD" w14:paraId="23ECC4B6"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tcMar>
              <w:left w:w="108" w:type="dxa"/>
              <w:right w:w="108" w:type="dxa"/>
            </w:tcMar>
          </w:tcPr>
          <w:p w14:paraId="766F14C6"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Septiembre</w:t>
            </w:r>
          </w:p>
        </w:tc>
        <w:tc>
          <w:tcPr>
            <w:tcW w:w="2068" w:type="dxa"/>
            <w:tcBorders>
              <w:top w:val="single" w:sz="8" w:space="0" w:color="auto"/>
              <w:left w:val="single" w:sz="8" w:space="0" w:color="auto"/>
              <w:bottom w:val="single" w:sz="8" w:space="0" w:color="auto"/>
              <w:right w:val="single" w:sz="8" w:space="0" w:color="auto"/>
            </w:tcBorders>
            <w:tcMar>
              <w:left w:w="108" w:type="dxa"/>
              <w:right w:w="108" w:type="dxa"/>
            </w:tcMar>
          </w:tcPr>
          <w:p w14:paraId="1E7CDAB4"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w:t>
            </w:r>
          </w:p>
        </w:tc>
        <w:tc>
          <w:tcPr>
            <w:tcW w:w="3559" w:type="dxa"/>
            <w:tcBorders>
              <w:top w:val="single" w:sz="8" w:space="0" w:color="auto"/>
              <w:left w:val="single" w:sz="8" w:space="0" w:color="auto"/>
              <w:bottom w:val="single" w:sz="8" w:space="0" w:color="auto"/>
              <w:right w:val="single" w:sz="8" w:space="0" w:color="auto"/>
            </w:tcBorders>
            <w:tcMar>
              <w:left w:w="108" w:type="dxa"/>
              <w:right w:w="108" w:type="dxa"/>
            </w:tcMar>
          </w:tcPr>
          <w:p w14:paraId="36DEFF16"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434,289.66</w:t>
            </w:r>
          </w:p>
        </w:tc>
      </w:tr>
      <w:tr w:rsidR="00C678DD" w:rsidRPr="00C678DD" w14:paraId="4A03B24C"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D434C2A"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Octubre</w:t>
            </w:r>
          </w:p>
        </w:tc>
        <w:tc>
          <w:tcPr>
            <w:tcW w:w="20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9CDBD21"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33</w:t>
            </w:r>
          </w:p>
        </w:tc>
        <w:tc>
          <w:tcPr>
            <w:tcW w:w="3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4DD549B"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183,746.76</w:t>
            </w:r>
          </w:p>
        </w:tc>
      </w:tr>
      <w:tr w:rsidR="00C678DD" w:rsidRPr="00C678DD" w14:paraId="30806B81"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tcMar>
              <w:left w:w="108" w:type="dxa"/>
              <w:right w:w="108" w:type="dxa"/>
            </w:tcMar>
          </w:tcPr>
          <w:p w14:paraId="0ADBEE58"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Noviembre</w:t>
            </w:r>
          </w:p>
        </w:tc>
        <w:tc>
          <w:tcPr>
            <w:tcW w:w="2068" w:type="dxa"/>
            <w:tcBorders>
              <w:top w:val="single" w:sz="8" w:space="0" w:color="auto"/>
              <w:left w:val="single" w:sz="8" w:space="0" w:color="auto"/>
              <w:bottom w:val="single" w:sz="8" w:space="0" w:color="auto"/>
              <w:right w:val="single" w:sz="8" w:space="0" w:color="auto"/>
            </w:tcBorders>
            <w:tcMar>
              <w:left w:w="108" w:type="dxa"/>
              <w:right w:w="108" w:type="dxa"/>
            </w:tcMar>
          </w:tcPr>
          <w:p w14:paraId="32536C8D"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23</w:t>
            </w:r>
          </w:p>
        </w:tc>
        <w:tc>
          <w:tcPr>
            <w:tcW w:w="3559" w:type="dxa"/>
            <w:tcBorders>
              <w:top w:val="single" w:sz="8" w:space="0" w:color="auto"/>
              <w:left w:val="single" w:sz="8" w:space="0" w:color="auto"/>
              <w:bottom w:val="single" w:sz="8" w:space="0" w:color="auto"/>
              <w:right w:val="single" w:sz="8" w:space="0" w:color="auto"/>
            </w:tcBorders>
            <w:tcMar>
              <w:left w:w="108" w:type="dxa"/>
              <w:right w:w="108" w:type="dxa"/>
            </w:tcMar>
          </w:tcPr>
          <w:p w14:paraId="45783B1C" w14:textId="77777777" w:rsidR="00E80AE9" w:rsidRPr="00C678DD" w:rsidRDefault="00E80AE9" w:rsidP="00E80AE9">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223,181.78</w:t>
            </w:r>
          </w:p>
        </w:tc>
      </w:tr>
      <w:tr w:rsidR="00C678DD" w:rsidRPr="00C678DD" w14:paraId="55E4DBC6"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8927F6F" w14:textId="2BB15DE9" w:rsidR="00DD4EF4" w:rsidRPr="00C678DD" w:rsidRDefault="00DD4EF4" w:rsidP="009205D7">
            <w:pP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Diciembre*</w:t>
            </w:r>
          </w:p>
        </w:tc>
        <w:tc>
          <w:tcPr>
            <w:tcW w:w="20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72FA561" w14:textId="4E6C7821" w:rsidR="00DD4EF4" w:rsidRPr="00C678DD" w:rsidRDefault="00DD4EF4" w:rsidP="00DD4EF4">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10*</w:t>
            </w:r>
          </w:p>
        </w:tc>
        <w:tc>
          <w:tcPr>
            <w:tcW w:w="3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9E87533" w14:textId="32496494" w:rsidR="00DD4EF4" w:rsidRPr="00C678DD" w:rsidRDefault="00DD4EF4" w:rsidP="00DD4EF4">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400,000.00*</w:t>
            </w:r>
          </w:p>
        </w:tc>
      </w:tr>
      <w:tr w:rsidR="00C678DD" w:rsidRPr="00C678DD" w14:paraId="3888CBD7" w14:textId="77777777" w:rsidTr="003D56E6">
        <w:trPr>
          <w:trHeight w:val="328"/>
        </w:trPr>
        <w:tc>
          <w:tcPr>
            <w:tcW w:w="2436"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49A8EE88" w14:textId="77777777" w:rsidR="00DD4EF4" w:rsidRPr="00824BCA" w:rsidRDefault="00DD4EF4" w:rsidP="009205D7">
            <w:pP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w:t>
            </w:r>
          </w:p>
        </w:tc>
        <w:tc>
          <w:tcPr>
            <w:tcW w:w="2068"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70D3B9DC" w14:textId="687C74D8" w:rsidR="00DD4EF4" w:rsidRPr="00824BCA" w:rsidRDefault="00DD4EF4" w:rsidP="00DD4EF4">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125</w:t>
            </w:r>
          </w:p>
        </w:tc>
        <w:tc>
          <w:tcPr>
            <w:tcW w:w="3559"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058E20B1" w14:textId="0B9B5BD7" w:rsidR="00DD4EF4" w:rsidRPr="00824BCA" w:rsidRDefault="00DD4EF4" w:rsidP="00DD4EF4">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3,356,811.47</w:t>
            </w:r>
          </w:p>
        </w:tc>
      </w:tr>
    </w:tbl>
    <w:p w14:paraId="0BCBD2EC" w14:textId="77777777" w:rsidR="00DD4EF4" w:rsidRPr="00C678DD" w:rsidRDefault="00DD4EF4" w:rsidP="00DD4EF4">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25676BB2" w14:textId="77777777" w:rsidR="00DD4EF4" w:rsidRPr="00C678DD" w:rsidRDefault="00DD4EF4" w:rsidP="00DD4EF4">
      <w:pPr>
        <w:spacing w:line="360" w:lineRule="auto"/>
        <w:jc w:val="both"/>
        <w:rPr>
          <w:rFonts w:eastAsia="Calibri"/>
          <w:i/>
          <w:iCs/>
          <w:noProof/>
          <w:color w:val="767171"/>
          <w:sz w:val="18"/>
          <w:szCs w:val="18"/>
        </w:rPr>
      </w:pPr>
      <w:r w:rsidRPr="00C678DD">
        <w:rPr>
          <w:rFonts w:eastAsia="Calibri"/>
          <w:i/>
          <w:iCs/>
          <w:noProof/>
          <w:color w:val="767171"/>
          <w:sz w:val="18"/>
          <w:szCs w:val="18"/>
        </w:rPr>
        <w:t>*Proyección</w:t>
      </w:r>
    </w:p>
    <w:p w14:paraId="5E90CE12" w14:textId="77777777" w:rsidR="00A977A9" w:rsidRPr="00C678DD" w:rsidRDefault="00A977A9" w:rsidP="00E80AE9">
      <w:pPr>
        <w:jc w:val="center"/>
        <w:rPr>
          <w:rFonts w:eastAsia="Calibri"/>
          <w:noProof/>
          <w:color w:val="767171"/>
        </w:rPr>
      </w:pPr>
    </w:p>
    <w:p w14:paraId="17D9343C" w14:textId="20A22C3A" w:rsidR="00E80AE9" w:rsidRPr="00C678DD" w:rsidRDefault="00E80AE9" w:rsidP="00177640">
      <w:pPr>
        <w:pStyle w:val="Prrafodelista"/>
        <w:numPr>
          <w:ilvl w:val="0"/>
          <w:numId w:val="19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 xml:space="preserve">Transferencias </w:t>
      </w:r>
    </w:p>
    <w:tbl>
      <w:tblPr>
        <w:tblStyle w:val="Tablaconcuadrcula"/>
        <w:tblW w:w="8086" w:type="dxa"/>
        <w:tblLook w:val="04A0" w:firstRow="1" w:lastRow="0" w:firstColumn="1" w:lastColumn="0" w:noHBand="0" w:noVBand="1"/>
      </w:tblPr>
      <w:tblGrid>
        <w:gridCol w:w="2443"/>
        <w:gridCol w:w="2074"/>
        <w:gridCol w:w="3569"/>
      </w:tblGrid>
      <w:tr w:rsidR="00C678DD" w:rsidRPr="00C678DD" w14:paraId="73EADC8A"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44887F97" w14:textId="77777777" w:rsidR="00E80AE9" w:rsidRPr="00824BCA" w:rsidRDefault="00E80AE9" w:rsidP="009205D7">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Mes</w:t>
            </w:r>
          </w:p>
        </w:tc>
        <w:tc>
          <w:tcPr>
            <w:tcW w:w="2074"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4393A809" w14:textId="77777777" w:rsidR="00E80AE9" w:rsidRPr="00824BCA" w:rsidRDefault="00E80AE9" w:rsidP="009205D7">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Cantidad</w:t>
            </w:r>
          </w:p>
        </w:tc>
        <w:tc>
          <w:tcPr>
            <w:tcW w:w="3569"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12A2357E" w14:textId="61AEF6DE" w:rsidR="00E80AE9" w:rsidRPr="00824BCA" w:rsidRDefault="008D6ED4" w:rsidP="009205D7">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w:t>
            </w:r>
            <w:r w:rsidR="00E80AE9" w:rsidRPr="00824BCA">
              <w:rPr>
                <w:rFonts w:ascii="Times New Roman" w:hAnsi="Times New Roman" w:cs="Times New Roman"/>
                <w:b/>
                <w:bCs/>
                <w:color w:val="FFFFFF" w:themeColor="background1"/>
              </w:rPr>
              <w:t xml:space="preserve"> RD$ </w:t>
            </w:r>
            <w:r w:rsidR="00512E2F" w:rsidRPr="00824BCA">
              <w:rPr>
                <w:rFonts w:ascii="Times New Roman" w:hAnsi="Times New Roman" w:cs="Times New Roman"/>
                <w:b/>
                <w:bCs/>
                <w:color w:val="FFFFFF" w:themeColor="background1"/>
              </w:rPr>
              <w:t>al</w:t>
            </w:r>
            <w:r w:rsidR="00E80AE9" w:rsidRPr="00824BCA">
              <w:rPr>
                <w:rFonts w:ascii="Times New Roman" w:hAnsi="Times New Roman" w:cs="Times New Roman"/>
                <w:b/>
                <w:bCs/>
                <w:color w:val="FFFFFF" w:themeColor="background1"/>
              </w:rPr>
              <w:t xml:space="preserve"> 30/11/2025</w:t>
            </w:r>
          </w:p>
        </w:tc>
      </w:tr>
      <w:tr w:rsidR="00C678DD" w:rsidRPr="00C678DD" w14:paraId="309477BA" w14:textId="77777777" w:rsidTr="003D56E6">
        <w:trPr>
          <w:trHeight w:val="326"/>
        </w:trPr>
        <w:tc>
          <w:tcPr>
            <w:tcW w:w="24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1B9C10"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Enero </w:t>
            </w:r>
          </w:p>
        </w:tc>
        <w:tc>
          <w:tcPr>
            <w:tcW w:w="2074" w:type="dxa"/>
            <w:tcBorders>
              <w:top w:val="single" w:sz="8" w:space="0" w:color="auto"/>
              <w:left w:val="single" w:sz="8" w:space="0" w:color="auto"/>
              <w:bottom w:val="single" w:sz="8" w:space="0" w:color="auto"/>
              <w:right w:val="single" w:sz="8" w:space="0" w:color="auto"/>
            </w:tcBorders>
            <w:tcMar>
              <w:left w:w="108" w:type="dxa"/>
              <w:right w:w="108" w:type="dxa"/>
            </w:tcMar>
          </w:tcPr>
          <w:p w14:paraId="023EC418"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7</w:t>
            </w:r>
          </w:p>
        </w:tc>
        <w:tc>
          <w:tcPr>
            <w:tcW w:w="3569" w:type="dxa"/>
            <w:tcBorders>
              <w:top w:val="single" w:sz="8" w:space="0" w:color="auto"/>
              <w:left w:val="single" w:sz="8" w:space="0" w:color="auto"/>
              <w:bottom w:val="single" w:sz="8" w:space="0" w:color="auto"/>
              <w:right w:val="single" w:sz="8" w:space="0" w:color="auto"/>
            </w:tcBorders>
            <w:tcMar>
              <w:left w:w="108" w:type="dxa"/>
              <w:right w:w="108" w:type="dxa"/>
            </w:tcMar>
          </w:tcPr>
          <w:p w14:paraId="3CF57BA0"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674,984.42</w:t>
            </w:r>
          </w:p>
        </w:tc>
      </w:tr>
      <w:tr w:rsidR="00C678DD" w:rsidRPr="00C678DD" w14:paraId="1EEA9841"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AC1F9CE"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Febrero </w:t>
            </w:r>
          </w:p>
        </w:tc>
        <w:tc>
          <w:tcPr>
            <w:tcW w:w="20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E992882"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w:t>
            </w:r>
          </w:p>
        </w:tc>
        <w:tc>
          <w:tcPr>
            <w:tcW w:w="356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4B3C072"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467,443.08</w:t>
            </w:r>
          </w:p>
        </w:tc>
      </w:tr>
      <w:tr w:rsidR="00C678DD" w:rsidRPr="00C678DD" w14:paraId="782E437B"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DFA9FD"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Marzo </w:t>
            </w:r>
          </w:p>
        </w:tc>
        <w:tc>
          <w:tcPr>
            <w:tcW w:w="2074" w:type="dxa"/>
            <w:tcBorders>
              <w:top w:val="single" w:sz="8" w:space="0" w:color="auto"/>
              <w:left w:val="single" w:sz="8" w:space="0" w:color="auto"/>
              <w:bottom w:val="single" w:sz="8" w:space="0" w:color="auto"/>
              <w:right w:val="single" w:sz="8" w:space="0" w:color="auto"/>
            </w:tcBorders>
            <w:tcMar>
              <w:left w:w="108" w:type="dxa"/>
              <w:right w:w="108" w:type="dxa"/>
            </w:tcMar>
          </w:tcPr>
          <w:p w14:paraId="2789277A"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w:t>
            </w:r>
          </w:p>
        </w:tc>
        <w:tc>
          <w:tcPr>
            <w:tcW w:w="3569" w:type="dxa"/>
            <w:tcBorders>
              <w:top w:val="single" w:sz="8" w:space="0" w:color="auto"/>
              <w:left w:val="single" w:sz="8" w:space="0" w:color="auto"/>
              <w:bottom w:val="single" w:sz="8" w:space="0" w:color="auto"/>
              <w:right w:val="single" w:sz="8" w:space="0" w:color="auto"/>
            </w:tcBorders>
            <w:tcMar>
              <w:left w:w="108" w:type="dxa"/>
              <w:right w:w="108" w:type="dxa"/>
            </w:tcMar>
          </w:tcPr>
          <w:p w14:paraId="53BC419F"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325,875.22</w:t>
            </w:r>
          </w:p>
        </w:tc>
      </w:tr>
      <w:tr w:rsidR="00C678DD" w:rsidRPr="00C678DD" w14:paraId="66F9AA42"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1DFB3E8"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Abril</w:t>
            </w:r>
          </w:p>
        </w:tc>
        <w:tc>
          <w:tcPr>
            <w:tcW w:w="20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E058641"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9</w:t>
            </w:r>
          </w:p>
        </w:tc>
        <w:tc>
          <w:tcPr>
            <w:tcW w:w="356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4FC1D37"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403,341.16</w:t>
            </w:r>
          </w:p>
        </w:tc>
      </w:tr>
      <w:tr w:rsidR="00C678DD" w:rsidRPr="00C678DD" w14:paraId="183F18A4"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0599AB"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Mayo </w:t>
            </w:r>
          </w:p>
        </w:tc>
        <w:tc>
          <w:tcPr>
            <w:tcW w:w="2074" w:type="dxa"/>
            <w:tcBorders>
              <w:top w:val="single" w:sz="8" w:space="0" w:color="auto"/>
              <w:left w:val="single" w:sz="8" w:space="0" w:color="auto"/>
              <w:bottom w:val="single" w:sz="8" w:space="0" w:color="auto"/>
              <w:right w:val="single" w:sz="8" w:space="0" w:color="auto"/>
            </w:tcBorders>
            <w:tcMar>
              <w:left w:w="108" w:type="dxa"/>
              <w:right w:w="108" w:type="dxa"/>
            </w:tcMar>
          </w:tcPr>
          <w:p w14:paraId="58E4F9FB"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9</w:t>
            </w:r>
          </w:p>
        </w:tc>
        <w:tc>
          <w:tcPr>
            <w:tcW w:w="3569" w:type="dxa"/>
            <w:tcBorders>
              <w:top w:val="single" w:sz="8" w:space="0" w:color="auto"/>
              <w:left w:val="single" w:sz="8" w:space="0" w:color="auto"/>
              <w:bottom w:val="single" w:sz="8" w:space="0" w:color="auto"/>
              <w:right w:val="single" w:sz="8" w:space="0" w:color="auto"/>
            </w:tcBorders>
            <w:tcMar>
              <w:left w:w="108" w:type="dxa"/>
              <w:right w:w="108" w:type="dxa"/>
            </w:tcMar>
          </w:tcPr>
          <w:p w14:paraId="6356E940"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375,538.57</w:t>
            </w:r>
          </w:p>
        </w:tc>
      </w:tr>
      <w:tr w:rsidR="00C678DD" w:rsidRPr="00C678DD" w14:paraId="25753306"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7A0FDA1"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Junio </w:t>
            </w:r>
          </w:p>
        </w:tc>
        <w:tc>
          <w:tcPr>
            <w:tcW w:w="20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62EF038"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7</w:t>
            </w:r>
          </w:p>
        </w:tc>
        <w:tc>
          <w:tcPr>
            <w:tcW w:w="356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1C248F1"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370,027.26</w:t>
            </w:r>
          </w:p>
        </w:tc>
      </w:tr>
      <w:tr w:rsidR="00C678DD" w:rsidRPr="00C678DD" w14:paraId="1BB0962B"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332F1E"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Julio</w:t>
            </w:r>
          </w:p>
        </w:tc>
        <w:tc>
          <w:tcPr>
            <w:tcW w:w="2074" w:type="dxa"/>
            <w:tcBorders>
              <w:top w:val="single" w:sz="8" w:space="0" w:color="auto"/>
              <w:left w:val="single" w:sz="8" w:space="0" w:color="auto"/>
              <w:bottom w:val="single" w:sz="8" w:space="0" w:color="auto"/>
              <w:right w:val="single" w:sz="8" w:space="0" w:color="auto"/>
            </w:tcBorders>
            <w:tcMar>
              <w:left w:w="108" w:type="dxa"/>
              <w:right w:w="108" w:type="dxa"/>
            </w:tcMar>
          </w:tcPr>
          <w:p w14:paraId="72A365BE"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14</w:t>
            </w:r>
          </w:p>
        </w:tc>
        <w:tc>
          <w:tcPr>
            <w:tcW w:w="3569" w:type="dxa"/>
            <w:tcBorders>
              <w:top w:val="single" w:sz="8" w:space="0" w:color="auto"/>
              <w:left w:val="single" w:sz="8" w:space="0" w:color="auto"/>
              <w:bottom w:val="single" w:sz="8" w:space="0" w:color="auto"/>
              <w:right w:val="single" w:sz="8" w:space="0" w:color="auto"/>
            </w:tcBorders>
            <w:tcMar>
              <w:left w:w="108" w:type="dxa"/>
              <w:right w:w="108" w:type="dxa"/>
            </w:tcMar>
          </w:tcPr>
          <w:p w14:paraId="01830DAF"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487,745.98</w:t>
            </w:r>
          </w:p>
        </w:tc>
      </w:tr>
      <w:tr w:rsidR="00C678DD" w:rsidRPr="00C678DD" w14:paraId="7082AE3C"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07DADD0"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Agosto</w:t>
            </w:r>
          </w:p>
        </w:tc>
        <w:tc>
          <w:tcPr>
            <w:tcW w:w="20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081E0C3"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w:t>
            </w:r>
          </w:p>
        </w:tc>
        <w:tc>
          <w:tcPr>
            <w:tcW w:w="356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198730E"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274,558.04</w:t>
            </w:r>
          </w:p>
        </w:tc>
      </w:tr>
      <w:tr w:rsidR="00C678DD" w:rsidRPr="00C678DD" w14:paraId="52860A67"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631EF1"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Septiembre</w:t>
            </w:r>
          </w:p>
        </w:tc>
        <w:tc>
          <w:tcPr>
            <w:tcW w:w="2074" w:type="dxa"/>
            <w:tcBorders>
              <w:top w:val="single" w:sz="8" w:space="0" w:color="auto"/>
              <w:left w:val="single" w:sz="8" w:space="0" w:color="auto"/>
              <w:bottom w:val="single" w:sz="8" w:space="0" w:color="auto"/>
              <w:right w:val="single" w:sz="8" w:space="0" w:color="auto"/>
            </w:tcBorders>
            <w:tcMar>
              <w:left w:w="108" w:type="dxa"/>
              <w:right w:w="108" w:type="dxa"/>
            </w:tcMar>
          </w:tcPr>
          <w:p w14:paraId="55A6FA29"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9</w:t>
            </w:r>
          </w:p>
        </w:tc>
        <w:tc>
          <w:tcPr>
            <w:tcW w:w="3569" w:type="dxa"/>
            <w:tcBorders>
              <w:top w:val="single" w:sz="8" w:space="0" w:color="auto"/>
              <w:left w:val="single" w:sz="8" w:space="0" w:color="auto"/>
              <w:bottom w:val="single" w:sz="8" w:space="0" w:color="auto"/>
              <w:right w:val="single" w:sz="8" w:space="0" w:color="auto"/>
            </w:tcBorders>
            <w:tcMar>
              <w:left w:w="108" w:type="dxa"/>
              <w:right w:w="108" w:type="dxa"/>
            </w:tcMar>
          </w:tcPr>
          <w:p w14:paraId="01D7E558"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1,291,937.64</w:t>
            </w:r>
          </w:p>
        </w:tc>
      </w:tr>
      <w:tr w:rsidR="00C678DD" w:rsidRPr="00C678DD" w14:paraId="2F8ADE80"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B49FC6A"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Octubre</w:t>
            </w:r>
          </w:p>
        </w:tc>
        <w:tc>
          <w:tcPr>
            <w:tcW w:w="20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0656E09"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w:t>
            </w:r>
          </w:p>
        </w:tc>
        <w:tc>
          <w:tcPr>
            <w:tcW w:w="356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E3B2F1B"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844,241.38</w:t>
            </w:r>
          </w:p>
        </w:tc>
      </w:tr>
      <w:tr w:rsidR="00C678DD" w:rsidRPr="00C678DD" w14:paraId="494E7C71"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86971C" w14:textId="77777777" w:rsidR="00E80AE9" w:rsidRPr="00C678DD" w:rsidRDefault="00E80AE9" w:rsidP="009205D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Noviembre</w:t>
            </w:r>
          </w:p>
        </w:tc>
        <w:tc>
          <w:tcPr>
            <w:tcW w:w="2074" w:type="dxa"/>
            <w:tcBorders>
              <w:top w:val="single" w:sz="8" w:space="0" w:color="auto"/>
              <w:left w:val="single" w:sz="8" w:space="0" w:color="auto"/>
              <w:bottom w:val="single" w:sz="8" w:space="0" w:color="auto"/>
              <w:right w:val="single" w:sz="8" w:space="0" w:color="auto"/>
            </w:tcBorders>
            <w:tcMar>
              <w:left w:w="108" w:type="dxa"/>
              <w:right w:w="108" w:type="dxa"/>
            </w:tcMar>
          </w:tcPr>
          <w:p w14:paraId="2F5FF95F"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5</w:t>
            </w:r>
          </w:p>
        </w:tc>
        <w:tc>
          <w:tcPr>
            <w:tcW w:w="3569" w:type="dxa"/>
            <w:tcBorders>
              <w:top w:val="single" w:sz="8" w:space="0" w:color="auto"/>
              <w:left w:val="single" w:sz="8" w:space="0" w:color="auto"/>
              <w:bottom w:val="single" w:sz="8" w:space="0" w:color="auto"/>
              <w:right w:val="single" w:sz="8" w:space="0" w:color="auto"/>
            </w:tcBorders>
            <w:tcMar>
              <w:left w:w="108" w:type="dxa"/>
              <w:right w:w="108" w:type="dxa"/>
            </w:tcMar>
          </w:tcPr>
          <w:p w14:paraId="0FEE7015" w14:textId="77777777" w:rsidR="00E80AE9" w:rsidRPr="00C678DD" w:rsidRDefault="00E80AE9" w:rsidP="008B0726">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104,793.77</w:t>
            </w:r>
          </w:p>
        </w:tc>
      </w:tr>
      <w:tr w:rsidR="00C678DD" w:rsidRPr="00C678DD" w14:paraId="269EBF85"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51F942B" w14:textId="522789FE" w:rsidR="00177640" w:rsidRPr="00C678DD" w:rsidRDefault="00177640" w:rsidP="009205D7">
            <w:pP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Diciembre*</w:t>
            </w:r>
          </w:p>
        </w:tc>
        <w:tc>
          <w:tcPr>
            <w:tcW w:w="20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783E9C5" w14:textId="51E5C1D8" w:rsidR="00177640" w:rsidRPr="00C678DD" w:rsidRDefault="00177640" w:rsidP="00177640">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16*</w:t>
            </w:r>
          </w:p>
        </w:tc>
        <w:tc>
          <w:tcPr>
            <w:tcW w:w="356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AAC1497" w14:textId="764A5CDF" w:rsidR="00177640" w:rsidRPr="00C678DD" w:rsidRDefault="00177640" w:rsidP="00177640">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320,000.00*</w:t>
            </w:r>
          </w:p>
        </w:tc>
      </w:tr>
      <w:tr w:rsidR="00C678DD" w:rsidRPr="00C678DD" w14:paraId="6B4DED61" w14:textId="77777777" w:rsidTr="003D56E6">
        <w:trPr>
          <w:trHeight w:val="310"/>
        </w:trPr>
        <w:tc>
          <w:tcPr>
            <w:tcW w:w="2443"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6308D856" w14:textId="77777777" w:rsidR="00E80AE9" w:rsidRPr="00824BCA" w:rsidRDefault="00E80AE9" w:rsidP="008B0726">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w:t>
            </w:r>
          </w:p>
        </w:tc>
        <w:tc>
          <w:tcPr>
            <w:tcW w:w="2074"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65603A8D" w14:textId="7A9E163F" w:rsidR="00E80AE9" w:rsidRPr="00824BCA" w:rsidRDefault="00177640" w:rsidP="008B0726">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106</w:t>
            </w:r>
          </w:p>
        </w:tc>
        <w:tc>
          <w:tcPr>
            <w:tcW w:w="3569"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37B30EDC" w14:textId="0753151D" w:rsidR="00E80AE9" w:rsidRPr="00824BCA" w:rsidRDefault="00E80AE9" w:rsidP="008B0726">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5,</w:t>
            </w:r>
            <w:r w:rsidR="00177640" w:rsidRPr="00824BCA">
              <w:rPr>
                <w:rFonts w:ascii="Times New Roman" w:hAnsi="Times New Roman" w:cs="Times New Roman"/>
                <w:b/>
                <w:bCs/>
                <w:color w:val="FFFFFF" w:themeColor="background1"/>
              </w:rPr>
              <w:t>940</w:t>
            </w:r>
            <w:r w:rsidRPr="00824BCA">
              <w:rPr>
                <w:rFonts w:ascii="Times New Roman" w:hAnsi="Times New Roman" w:cs="Times New Roman"/>
                <w:b/>
                <w:bCs/>
                <w:color w:val="FFFFFF" w:themeColor="background1"/>
              </w:rPr>
              <w:t>,486.52</w:t>
            </w:r>
          </w:p>
        </w:tc>
      </w:tr>
    </w:tbl>
    <w:p w14:paraId="2028A40D" w14:textId="77777777" w:rsidR="00177640" w:rsidRPr="00C678DD" w:rsidRDefault="00177640" w:rsidP="00177640">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522A5C97" w14:textId="77777777" w:rsidR="00177640" w:rsidRPr="00C678DD" w:rsidRDefault="00177640" w:rsidP="00177640">
      <w:pPr>
        <w:spacing w:line="360" w:lineRule="auto"/>
        <w:jc w:val="both"/>
        <w:rPr>
          <w:rFonts w:eastAsia="Calibri"/>
          <w:i/>
          <w:iCs/>
          <w:noProof/>
          <w:color w:val="767171"/>
          <w:sz w:val="18"/>
          <w:szCs w:val="18"/>
        </w:rPr>
      </w:pPr>
      <w:r w:rsidRPr="00C678DD">
        <w:rPr>
          <w:rFonts w:eastAsia="Calibri"/>
          <w:i/>
          <w:iCs/>
          <w:noProof/>
          <w:color w:val="767171"/>
          <w:sz w:val="18"/>
          <w:szCs w:val="18"/>
        </w:rPr>
        <w:t>*Proyección</w:t>
      </w:r>
    </w:p>
    <w:p w14:paraId="4B49EC8E" w14:textId="128ED8F9" w:rsidR="000D5827" w:rsidRPr="00C678DD" w:rsidRDefault="000D5827">
      <w:pPr>
        <w:spacing w:after="160" w:line="259" w:lineRule="auto"/>
        <w:rPr>
          <w:rFonts w:eastAsia="Calibri"/>
          <w:i/>
          <w:iCs/>
          <w:noProof/>
          <w:color w:val="767171"/>
          <w:sz w:val="18"/>
          <w:szCs w:val="18"/>
        </w:rPr>
      </w:pPr>
      <w:r w:rsidRPr="00C678DD">
        <w:rPr>
          <w:rFonts w:eastAsia="Calibri"/>
          <w:i/>
          <w:iCs/>
          <w:noProof/>
          <w:color w:val="767171"/>
          <w:sz w:val="18"/>
          <w:szCs w:val="18"/>
        </w:rPr>
        <w:br w:type="page"/>
      </w:r>
    </w:p>
    <w:p w14:paraId="0A55C449" w14:textId="10419392" w:rsidR="009562B3" w:rsidRPr="00C678DD" w:rsidRDefault="00D47786" w:rsidP="009562B3">
      <w:pPr>
        <w:pStyle w:val="Prrafodelista"/>
        <w:numPr>
          <w:ilvl w:val="0"/>
          <w:numId w:val="1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Ingresos Institucionale</w:t>
      </w:r>
      <w:r w:rsidR="00512E2F" w:rsidRPr="00C678DD">
        <w:rPr>
          <w:rFonts w:eastAsia="Calibri"/>
          <w:b/>
          <w:bCs/>
          <w:noProof/>
          <w:color w:val="767171"/>
          <w:spacing w:val="20"/>
          <w:lang w:eastAsia="en-US"/>
        </w:rPr>
        <w:t>s</w:t>
      </w:r>
    </w:p>
    <w:p w14:paraId="57CD24FD" w14:textId="3421C8E1" w:rsidR="00A977A9" w:rsidRPr="00C678DD" w:rsidRDefault="00187801" w:rsidP="00BA2267">
      <w:pPr>
        <w:spacing w:line="360" w:lineRule="auto"/>
        <w:jc w:val="both"/>
        <w:rPr>
          <w:rFonts w:eastAsia="Calibri"/>
          <w:noProof/>
          <w:color w:val="767171"/>
          <w:spacing w:val="20"/>
          <w:lang w:eastAsia="en-US"/>
        </w:rPr>
      </w:pPr>
      <w:r w:rsidRPr="00C678DD">
        <w:rPr>
          <w:rFonts w:eastAsia="Calibri"/>
          <w:noProof/>
          <w:color w:val="767171"/>
          <w:spacing w:val="20"/>
          <w:lang w:eastAsia="en-US"/>
        </w:rPr>
        <w:t>El registro y control de los ingresos percibidos por las distintas cajas del ITSC fue gestionado por el Departamento de Contabilidad, asegurando la correcta clasificación, documentación y verificación de cada operación realizada durante el período enero–diciembre 2025.</w:t>
      </w:r>
    </w:p>
    <w:p w14:paraId="268E1F86" w14:textId="77777777" w:rsidR="005947B9" w:rsidRPr="00C678DD" w:rsidRDefault="005947B9" w:rsidP="00BA2267">
      <w:pPr>
        <w:spacing w:line="360" w:lineRule="auto"/>
        <w:jc w:val="both"/>
        <w:rPr>
          <w:rFonts w:eastAsia="Calibri"/>
          <w:noProof/>
          <w:color w:val="767171"/>
          <w:spacing w:val="20"/>
          <w:sz w:val="10"/>
          <w:szCs w:val="10"/>
          <w:lang w:eastAsia="en-US"/>
        </w:rPr>
      </w:pPr>
    </w:p>
    <w:p w14:paraId="659BFE47" w14:textId="35A43071" w:rsidR="00EA74B5" w:rsidRPr="00C678DD" w:rsidRDefault="00EA74B5" w:rsidP="00BA2267">
      <w:pPr>
        <w:spacing w:line="360" w:lineRule="auto"/>
        <w:jc w:val="both"/>
        <w:rPr>
          <w:rFonts w:eastAsia="Calibri"/>
          <w:noProof/>
          <w:color w:val="767171"/>
          <w:spacing w:val="20"/>
          <w:lang w:eastAsia="en-US"/>
        </w:rPr>
      </w:pPr>
      <w:r w:rsidRPr="00C678DD">
        <w:rPr>
          <w:rFonts w:eastAsia="Calibri"/>
          <w:noProof/>
          <w:color w:val="767171"/>
          <w:spacing w:val="20"/>
          <w:lang w:eastAsia="en-US"/>
        </w:rPr>
        <w:t>A continuación, se presenta el comportamiento de los ingresos recaudados:</w:t>
      </w:r>
    </w:p>
    <w:tbl>
      <w:tblPr>
        <w:tblStyle w:val="Tablaconcuadrcula"/>
        <w:tblW w:w="8071" w:type="dxa"/>
        <w:tblLook w:val="04A0" w:firstRow="1" w:lastRow="0" w:firstColumn="1" w:lastColumn="0" w:noHBand="0" w:noVBand="1"/>
      </w:tblPr>
      <w:tblGrid>
        <w:gridCol w:w="3497"/>
        <w:gridCol w:w="4574"/>
      </w:tblGrid>
      <w:tr w:rsidR="00C678DD" w:rsidRPr="00C678DD" w14:paraId="1A74EB5C"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3662DF09" w14:textId="77777777" w:rsidR="00EA74B5" w:rsidRPr="00824BCA" w:rsidRDefault="00EA74B5" w:rsidP="000D5827">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Mes</w:t>
            </w:r>
          </w:p>
        </w:tc>
        <w:tc>
          <w:tcPr>
            <w:tcW w:w="4574"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vAlign w:val="center"/>
          </w:tcPr>
          <w:p w14:paraId="0A131E0F" w14:textId="3F8DD07E" w:rsidR="00EA74B5" w:rsidRPr="00824BCA" w:rsidRDefault="00EA74B5" w:rsidP="000D5827">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 xml:space="preserve">Total, RD$ </w:t>
            </w:r>
            <w:r w:rsidR="00512E2F" w:rsidRPr="00824BCA">
              <w:rPr>
                <w:rFonts w:ascii="Times New Roman" w:hAnsi="Times New Roman" w:cs="Times New Roman"/>
                <w:b/>
                <w:bCs/>
                <w:color w:val="FFFFFF" w:themeColor="background1"/>
              </w:rPr>
              <w:t>al</w:t>
            </w:r>
            <w:r w:rsidRPr="00824BCA">
              <w:rPr>
                <w:rFonts w:ascii="Times New Roman" w:hAnsi="Times New Roman" w:cs="Times New Roman"/>
                <w:b/>
                <w:bCs/>
                <w:color w:val="FFFFFF" w:themeColor="background1"/>
              </w:rPr>
              <w:t xml:space="preserve"> 30/11/2025</w:t>
            </w:r>
          </w:p>
        </w:tc>
      </w:tr>
      <w:tr w:rsidR="00C678DD" w:rsidRPr="00C678DD" w14:paraId="369AB21C"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75EDF5"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Enero </w:t>
            </w:r>
          </w:p>
        </w:tc>
        <w:tc>
          <w:tcPr>
            <w:tcW w:w="4574" w:type="dxa"/>
            <w:tcBorders>
              <w:top w:val="single" w:sz="8" w:space="0" w:color="auto"/>
              <w:left w:val="single" w:sz="8" w:space="0" w:color="auto"/>
              <w:bottom w:val="single" w:sz="8" w:space="0" w:color="auto"/>
              <w:right w:val="single" w:sz="8" w:space="0" w:color="auto"/>
            </w:tcBorders>
            <w:tcMar>
              <w:left w:w="108" w:type="dxa"/>
              <w:right w:w="108" w:type="dxa"/>
            </w:tcMar>
          </w:tcPr>
          <w:p w14:paraId="5136990F"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2,227,125.00</w:t>
            </w:r>
          </w:p>
        </w:tc>
      </w:tr>
      <w:tr w:rsidR="00C678DD" w:rsidRPr="00C678DD" w14:paraId="068E6D64"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7AFB7F5"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Febrero </w:t>
            </w:r>
          </w:p>
        </w:tc>
        <w:tc>
          <w:tcPr>
            <w:tcW w:w="45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B311F66"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619,850.00</w:t>
            </w:r>
          </w:p>
        </w:tc>
      </w:tr>
      <w:tr w:rsidR="00C678DD" w:rsidRPr="00C678DD" w14:paraId="381E755A"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0746EF"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Marzo </w:t>
            </w:r>
          </w:p>
        </w:tc>
        <w:tc>
          <w:tcPr>
            <w:tcW w:w="4574" w:type="dxa"/>
            <w:tcBorders>
              <w:top w:val="single" w:sz="8" w:space="0" w:color="auto"/>
              <w:left w:val="single" w:sz="8" w:space="0" w:color="auto"/>
              <w:bottom w:val="single" w:sz="8" w:space="0" w:color="auto"/>
              <w:right w:val="single" w:sz="8" w:space="0" w:color="auto"/>
            </w:tcBorders>
            <w:tcMar>
              <w:left w:w="108" w:type="dxa"/>
              <w:right w:w="108" w:type="dxa"/>
            </w:tcMar>
          </w:tcPr>
          <w:p w14:paraId="2F38FBBE"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898,550.00</w:t>
            </w:r>
          </w:p>
        </w:tc>
      </w:tr>
      <w:tr w:rsidR="00C678DD" w:rsidRPr="00C678DD" w14:paraId="02991B0F"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388C28F"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Abril</w:t>
            </w:r>
          </w:p>
        </w:tc>
        <w:tc>
          <w:tcPr>
            <w:tcW w:w="45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09C98A7"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1,718,950.00</w:t>
            </w:r>
          </w:p>
        </w:tc>
      </w:tr>
      <w:tr w:rsidR="00C678DD" w:rsidRPr="00C678DD" w14:paraId="39990409"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AFC080"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Mayo </w:t>
            </w:r>
          </w:p>
        </w:tc>
        <w:tc>
          <w:tcPr>
            <w:tcW w:w="4574" w:type="dxa"/>
            <w:tcBorders>
              <w:top w:val="single" w:sz="8" w:space="0" w:color="auto"/>
              <w:left w:val="single" w:sz="8" w:space="0" w:color="auto"/>
              <w:bottom w:val="single" w:sz="8" w:space="0" w:color="auto"/>
              <w:right w:val="single" w:sz="8" w:space="0" w:color="auto"/>
            </w:tcBorders>
            <w:tcMar>
              <w:left w:w="108" w:type="dxa"/>
              <w:right w:w="108" w:type="dxa"/>
            </w:tcMar>
          </w:tcPr>
          <w:p w14:paraId="5F78D53A"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1,173,450.00</w:t>
            </w:r>
          </w:p>
        </w:tc>
      </w:tr>
      <w:tr w:rsidR="00C678DD" w:rsidRPr="00C678DD" w14:paraId="717FC070"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E3CB1AD"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 xml:space="preserve">Junio </w:t>
            </w:r>
          </w:p>
        </w:tc>
        <w:tc>
          <w:tcPr>
            <w:tcW w:w="45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978FC9C"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243,750.00</w:t>
            </w:r>
          </w:p>
        </w:tc>
      </w:tr>
      <w:tr w:rsidR="00C678DD" w:rsidRPr="00C678DD" w14:paraId="1798F39C"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068BBD"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Julio</w:t>
            </w:r>
          </w:p>
        </w:tc>
        <w:tc>
          <w:tcPr>
            <w:tcW w:w="4574" w:type="dxa"/>
            <w:tcBorders>
              <w:top w:val="single" w:sz="8" w:space="0" w:color="auto"/>
              <w:left w:val="single" w:sz="8" w:space="0" w:color="auto"/>
              <w:bottom w:val="single" w:sz="8" w:space="0" w:color="auto"/>
              <w:right w:val="single" w:sz="8" w:space="0" w:color="auto"/>
            </w:tcBorders>
            <w:tcMar>
              <w:left w:w="108" w:type="dxa"/>
              <w:right w:w="108" w:type="dxa"/>
            </w:tcMar>
          </w:tcPr>
          <w:p w14:paraId="0F2B9FAA"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97,150.00</w:t>
            </w:r>
          </w:p>
        </w:tc>
      </w:tr>
      <w:tr w:rsidR="00C678DD" w:rsidRPr="00C678DD" w14:paraId="2DB6E5E6"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C659A6"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Agosto</w:t>
            </w:r>
          </w:p>
        </w:tc>
        <w:tc>
          <w:tcPr>
            <w:tcW w:w="4574" w:type="dxa"/>
            <w:tcBorders>
              <w:top w:val="single" w:sz="8" w:space="0" w:color="auto"/>
              <w:left w:val="single" w:sz="8" w:space="0" w:color="auto"/>
              <w:bottom w:val="single" w:sz="8" w:space="0" w:color="auto"/>
              <w:right w:val="single" w:sz="8" w:space="0" w:color="auto"/>
            </w:tcBorders>
            <w:tcMar>
              <w:left w:w="108" w:type="dxa"/>
              <w:right w:w="108" w:type="dxa"/>
            </w:tcMar>
          </w:tcPr>
          <w:p w14:paraId="116A1511"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2,298,275.00</w:t>
            </w:r>
          </w:p>
        </w:tc>
      </w:tr>
      <w:tr w:rsidR="00C678DD" w:rsidRPr="00C678DD" w14:paraId="7EC5050D"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9E6F49"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Septiembre</w:t>
            </w:r>
          </w:p>
        </w:tc>
        <w:tc>
          <w:tcPr>
            <w:tcW w:w="4574" w:type="dxa"/>
            <w:tcBorders>
              <w:top w:val="single" w:sz="8" w:space="0" w:color="auto"/>
              <w:left w:val="single" w:sz="8" w:space="0" w:color="auto"/>
              <w:bottom w:val="single" w:sz="8" w:space="0" w:color="auto"/>
              <w:right w:val="single" w:sz="8" w:space="0" w:color="auto"/>
            </w:tcBorders>
            <w:tcMar>
              <w:left w:w="108" w:type="dxa"/>
              <w:right w:w="108" w:type="dxa"/>
            </w:tcMar>
          </w:tcPr>
          <w:p w14:paraId="45202F57"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2,690,650.00</w:t>
            </w:r>
          </w:p>
        </w:tc>
      </w:tr>
      <w:tr w:rsidR="00C678DD" w:rsidRPr="00C678DD" w14:paraId="2BA9133D"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75FCBDE" w14:textId="77777777" w:rsidR="00EA74B5" w:rsidRPr="00C678DD" w:rsidRDefault="00EA74B5" w:rsidP="000D5827">
            <w:pP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Octubre</w:t>
            </w:r>
          </w:p>
        </w:tc>
        <w:tc>
          <w:tcPr>
            <w:tcW w:w="45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11CDF22" w14:textId="77777777" w:rsidR="00EA74B5" w:rsidRPr="00C678DD" w:rsidRDefault="00EA74B5" w:rsidP="00EA74B5">
            <w:pPr>
              <w:jc w:val="center"/>
              <w:rPr>
                <w:rFonts w:ascii="Times New Roman" w:eastAsia="Calibri" w:hAnsi="Times New Roman" w:cs="Times New Roman"/>
                <w:noProof/>
                <w:color w:val="767171"/>
                <w:spacing w:val="20"/>
                <w:kern w:val="0"/>
                <w14:ligatures w14:val="none"/>
              </w:rPr>
            </w:pPr>
            <w:r w:rsidRPr="00C678DD">
              <w:rPr>
                <w:rFonts w:ascii="Times New Roman" w:eastAsia="Calibri" w:hAnsi="Times New Roman" w:cs="Times New Roman"/>
                <w:noProof/>
                <w:color w:val="767171"/>
                <w:spacing w:val="20"/>
                <w:kern w:val="0"/>
                <w14:ligatures w14:val="none"/>
              </w:rPr>
              <w:t>135,000.00</w:t>
            </w:r>
          </w:p>
        </w:tc>
      </w:tr>
      <w:tr w:rsidR="00C678DD" w:rsidRPr="00C678DD" w14:paraId="1FFF407E"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18981E" w14:textId="5C8F7559" w:rsidR="000C44D6" w:rsidRPr="00C678DD" w:rsidRDefault="000C44D6" w:rsidP="000D5827">
            <w:pP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Noviembre*</w:t>
            </w:r>
          </w:p>
        </w:tc>
        <w:tc>
          <w:tcPr>
            <w:tcW w:w="4574" w:type="dxa"/>
            <w:tcBorders>
              <w:top w:val="single" w:sz="8" w:space="0" w:color="auto"/>
              <w:left w:val="single" w:sz="8" w:space="0" w:color="auto"/>
              <w:bottom w:val="single" w:sz="8" w:space="0" w:color="auto"/>
              <w:right w:val="single" w:sz="8" w:space="0" w:color="auto"/>
            </w:tcBorders>
            <w:tcMar>
              <w:left w:w="108" w:type="dxa"/>
              <w:right w:w="108" w:type="dxa"/>
            </w:tcMar>
          </w:tcPr>
          <w:p w14:paraId="0C9089B3" w14:textId="0695CEC6" w:rsidR="000C44D6" w:rsidRPr="00C678DD" w:rsidRDefault="000C44D6" w:rsidP="000C44D6">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200,000.00*</w:t>
            </w:r>
          </w:p>
        </w:tc>
      </w:tr>
      <w:tr w:rsidR="00C678DD" w:rsidRPr="00C678DD" w14:paraId="78200C0D"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BA76F50" w14:textId="3C2A3136" w:rsidR="000C44D6" w:rsidRPr="00C678DD" w:rsidRDefault="000C44D6" w:rsidP="000D5827">
            <w:pP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Diciembre*</w:t>
            </w:r>
          </w:p>
        </w:tc>
        <w:tc>
          <w:tcPr>
            <w:tcW w:w="457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1662ED8" w14:textId="39AEAFB2" w:rsidR="000C44D6" w:rsidRPr="00C678DD" w:rsidRDefault="000C44D6" w:rsidP="000C44D6">
            <w:pPr>
              <w:jc w:val="center"/>
              <w:rPr>
                <w:rFonts w:eastAsia="Calibri"/>
                <w:noProof/>
                <w:color w:val="767171"/>
                <w:spacing w:val="20"/>
              </w:rPr>
            </w:pPr>
            <w:r w:rsidRPr="00C678DD">
              <w:rPr>
                <w:rFonts w:ascii="Times New Roman" w:eastAsia="Calibri" w:hAnsi="Times New Roman" w:cs="Times New Roman"/>
                <w:noProof/>
                <w:color w:val="767171"/>
                <w:spacing w:val="20"/>
                <w:kern w:val="0"/>
                <w14:ligatures w14:val="none"/>
              </w:rPr>
              <w:t>100,000.00*</w:t>
            </w:r>
          </w:p>
        </w:tc>
      </w:tr>
      <w:tr w:rsidR="00C678DD" w:rsidRPr="00C678DD" w14:paraId="3DF4EEDE" w14:textId="77777777" w:rsidTr="003D56E6">
        <w:trPr>
          <w:trHeight w:val="321"/>
        </w:trPr>
        <w:tc>
          <w:tcPr>
            <w:tcW w:w="3497"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1053D69E" w14:textId="77777777" w:rsidR="000C44D6" w:rsidRPr="00824BCA" w:rsidRDefault="000C44D6" w:rsidP="000C44D6">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Total</w:t>
            </w:r>
          </w:p>
        </w:tc>
        <w:tc>
          <w:tcPr>
            <w:tcW w:w="4574" w:type="dxa"/>
            <w:tcBorders>
              <w:top w:val="single" w:sz="8" w:space="0" w:color="auto"/>
              <w:left w:val="single" w:sz="8" w:space="0" w:color="auto"/>
              <w:bottom w:val="single" w:sz="8" w:space="0" w:color="auto"/>
              <w:right w:val="single" w:sz="8" w:space="0" w:color="auto"/>
            </w:tcBorders>
            <w:shd w:val="clear" w:color="auto" w:fill="011C50"/>
            <w:tcMar>
              <w:left w:w="108" w:type="dxa"/>
              <w:right w:w="108" w:type="dxa"/>
            </w:tcMar>
          </w:tcPr>
          <w:p w14:paraId="7B5D1B80" w14:textId="7790228D" w:rsidR="000C44D6" w:rsidRPr="00824BCA" w:rsidRDefault="000C44D6" w:rsidP="000C44D6">
            <w:pPr>
              <w:jc w:val="center"/>
              <w:rPr>
                <w:rFonts w:ascii="Times New Roman" w:hAnsi="Times New Roman" w:cs="Times New Roman"/>
                <w:b/>
                <w:bCs/>
                <w:color w:val="FFFFFF" w:themeColor="background1"/>
              </w:rPr>
            </w:pPr>
            <w:r w:rsidRPr="00824BCA">
              <w:rPr>
                <w:rFonts w:ascii="Times New Roman" w:hAnsi="Times New Roman" w:cs="Times New Roman"/>
                <w:b/>
                <w:bCs/>
                <w:color w:val="FFFFFF" w:themeColor="background1"/>
              </w:rPr>
              <w:t>12,</w:t>
            </w:r>
            <w:r w:rsidR="00EF20D1" w:rsidRPr="00824BCA">
              <w:rPr>
                <w:rFonts w:ascii="Times New Roman" w:hAnsi="Times New Roman" w:cs="Times New Roman"/>
                <w:b/>
                <w:bCs/>
                <w:color w:val="FFFFFF" w:themeColor="background1"/>
              </w:rPr>
              <w:t>4</w:t>
            </w:r>
            <w:r w:rsidRPr="00824BCA">
              <w:rPr>
                <w:rFonts w:ascii="Times New Roman" w:hAnsi="Times New Roman" w:cs="Times New Roman"/>
                <w:b/>
                <w:bCs/>
                <w:color w:val="FFFFFF" w:themeColor="background1"/>
              </w:rPr>
              <w:t>02,750.00</w:t>
            </w:r>
          </w:p>
        </w:tc>
      </w:tr>
    </w:tbl>
    <w:p w14:paraId="14BA8AA2" w14:textId="77777777" w:rsidR="00EF20D1" w:rsidRPr="00C678DD" w:rsidRDefault="00EF20D1" w:rsidP="00EF20D1">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53653880" w14:textId="77777777" w:rsidR="00EF20D1" w:rsidRPr="00C678DD" w:rsidRDefault="00EF20D1" w:rsidP="00EF20D1">
      <w:pPr>
        <w:spacing w:line="360" w:lineRule="auto"/>
        <w:jc w:val="both"/>
        <w:rPr>
          <w:rFonts w:eastAsia="Calibri"/>
          <w:i/>
          <w:iCs/>
          <w:noProof/>
          <w:color w:val="767171"/>
          <w:sz w:val="18"/>
          <w:szCs w:val="18"/>
        </w:rPr>
      </w:pPr>
      <w:r w:rsidRPr="00C678DD">
        <w:rPr>
          <w:rFonts w:eastAsia="Calibri"/>
          <w:i/>
          <w:iCs/>
          <w:noProof/>
          <w:color w:val="767171"/>
          <w:sz w:val="18"/>
          <w:szCs w:val="18"/>
        </w:rPr>
        <w:t>*Proyección</w:t>
      </w:r>
    </w:p>
    <w:p w14:paraId="4073D352" w14:textId="47BCBD10" w:rsidR="000C44D6" w:rsidRPr="00C678DD" w:rsidRDefault="000C44D6" w:rsidP="00EA74B5">
      <w:pPr>
        <w:spacing w:line="360" w:lineRule="auto"/>
        <w:jc w:val="both"/>
        <w:rPr>
          <w:rFonts w:eastAsia="Calibri"/>
          <w:i/>
          <w:iCs/>
          <w:noProof/>
          <w:color w:val="767171"/>
          <w:sz w:val="10"/>
          <w:szCs w:val="10"/>
        </w:rPr>
      </w:pPr>
    </w:p>
    <w:p w14:paraId="030DCF58" w14:textId="07F53475" w:rsidR="00705F23" w:rsidRPr="00C678DD" w:rsidRDefault="00D676E7" w:rsidP="00705F23">
      <w:pPr>
        <w:pStyle w:val="Prrafodelista"/>
        <w:numPr>
          <w:ilvl w:val="0"/>
          <w:numId w:val="13"/>
        </w:numPr>
        <w:spacing w:line="360" w:lineRule="auto"/>
        <w:jc w:val="both"/>
        <w:rPr>
          <w:rFonts w:eastAsia="Calibri"/>
          <w:b/>
          <w:bCs/>
          <w:noProof/>
          <w:color w:val="767171"/>
        </w:rPr>
      </w:pPr>
      <w:r w:rsidRPr="00C678DD">
        <w:rPr>
          <w:rFonts w:eastAsia="Calibri"/>
          <w:b/>
          <w:bCs/>
          <w:noProof/>
          <w:color w:val="767171"/>
          <w:spacing w:val="20"/>
          <w:lang w:eastAsia="en-US"/>
        </w:rPr>
        <w:t>Gestión Contable y Archivo Financiero</w:t>
      </w:r>
    </w:p>
    <w:p w14:paraId="4D5551C1" w14:textId="5D2E2577" w:rsidR="00824BCA" w:rsidRDefault="00DA7453" w:rsidP="00824BCA">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Con el objetivo de resguardar la información financiera institucional y asegurar trazabilidad, se organizó el archivo físico y digital (escaneado) de los expedientes aprobados, disponiendo además de una carpeta compartida en la nube para acceso oportuno. Durante el período se administraron y archivaron los siguientes volúmenes documentales (incluyendo proyección de diciembre): 592 expedientes de libramientos, 106 de transferencias, 125 de cheques, 615 depósitos </w:t>
      </w:r>
      <w:r w:rsidR="00824BCA">
        <w:rPr>
          <w:rFonts w:eastAsia="Calibri"/>
          <w:noProof/>
          <w:color w:val="767171"/>
          <w:spacing w:val="20"/>
          <w:lang w:eastAsia="en-US"/>
        </w:rPr>
        <w:br w:type="page"/>
      </w:r>
    </w:p>
    <w:p w14:paraId="44A1F8E3" w14:textId="5E17AD04" w:rsidR="00A977A9" w:rsidRPr="00C678DD" w:rsidRDefault="00DA7453" w:rsidP="00BA2267">
      <w:p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de ingresos y 12 conciliaciones bancarias, con su desglose mensual según el registro remitido por el área.</w:t>
      </w:r>
    </w:p>
    <w:p w14:paraId="5A70D017" w14:textId="77777777" w:rsidR="0097235E" w:rsidRPr="00C678DD" w:rsidRDefault="0097235E" w:rsidP="00BA2267">
      <w:pPr>
        <w:spacing w:line="360" w:lineRule="auto"/>
        <w:jc w:val="both"/>
        <w:rPr>
          <w:rFonts w:eastAsia="Calibri"/>
          <w:noProof/>
          <w:color w:val="767171"/>
          <w:spacing w:val="20"/>
          <w:sz w:val="10"/>
          <w:szCs w:val="10"/>
          <w:lang w:eastAsia="en-US"/>
        </w:rPr>
      </w:pPr>
    </w:p>
    <w:tbl>
      <w:tblPr>
        <w:tblW w:w="9171" w:type="dxa"/>
        <w:tblInd w:w="-545" w:type="dxa"/>
        <w:tblCellMar>
          <w:left w:w="70" w:type="dxa"/>
          <w:right w:w="70" w:type="dxa"/>
        </w:tblCellMar>
        <w:tblLook w:val="04A0" w:firstRow="1" w:lastRow="0" w:firstColumn="1" w:lastColumn="0" w:noHBand="0" w:noVBand="1"/>
      </w:tblPr>
      <w:tblGrid>
        <w:gridCol w:w="1434"/>
        <w:gridCol w:w="1654"/>
        <w:gridCol w:w="1954"/>
        <w:gridCol w:w="1161"/>
        <w:gridCol w:w="1661"/>
        <w:gridCol w:w="1307"/>
      </w:tblGrid>
      <w:tr w:rsidR="00C678DD" w:rsidRPr="00C678DD" w14:paraId="04F3533C" w14:textId="77777777" w:rsidTr="009801CC">
        <w:trPr>
          <w:trHeight w:val="900"/>
          <w:tblHeader/>
        </w:trPr>
        <w:tc>
          <w:tcPr>
            <w:tcW w:w="1434" w:type="dxa"/>
            <w:tcBorders>
              <w:top w:val="single" w:sz="4" w:space="0" w:color="000000"/>
              <w:left w:val="single" w:sz="4" w:space="0" w:color="000000"/>
              <w:bottom w:val="nil"/>
              <w:right w:val="single" w:sz="8" w:space="0" w:color="auto"/>
            </w:tcBorders>
            <w:shd w:val="clear" w:color="auto" w:fill="011C50"/>
            <w:vAlign w:val="center"/>
            <w:hideMark/>
          </w:tcPr>
          <w:p w14:paraId="24C7FB93" w14:textId="77777777" w:rsidR="00DA7453" w:rsidRPr="00824BCA" w:rsidRDefault="00DA7453" w:rsidP="00512E2F">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Mes / Tipo</w:t>
            </w:r>
          </w:p>
        </w:tc>
        <w:tc>
          <w:tcPr>
            <w:tcW w:w="1654" w:type="dxa"/>
            <w:tcBorders>
              <w:top w:val="single" w:sz="4" w:space="0" w:color="000000"/>
              <w:left w:val="nil"/>
              <w:bottom w:val="nil"/>
              <w:right w:val="single" w:sz="8" w:space="0" w:color="auto"/>
            </w:tcBorders>
            <w:shd w:val="clear" w:color="auto" w:fill="011C50"/>
            <w:vAlign w:val="center"/>
            <w:hideMark/>
          </w:tcPr>
          <w:p w14:paraId="270B0F7E" w14:textId="77777777" w:rsidR="00DA7453" w:rsidRPr="00824BCA" w:rsidRDefault="00DA7453" w:rsidP="00512E2F">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Libramiento</w:t>
            </w:r>
          </w:p>
        </w:tc>
        <w:tc>
          <w:tcPr>
            <w:tcW w:w="1954" w:type="dxa"/>
            <w:tcBorders>
              <w:top w:val="single" w:sz="4" w:space="0" w:color="000000"/>
              <w:left w:val="nil"/>
              <w:bottom w:val="nil"/>
              <w:right w:val="single" w:sz="8" w:space="0" w:color="auto"/>
            </w:tcBorders>
            <w:shd w:val="clear" w:color="auto" w:fill="011C50"/>
            <w:vAlign w:val="center"/>
            <w:hideMark/>
          </w:tcPr>
          <w:p w14:paraId="6E5E2D7C" w14:textId="77777777" w:rsidR="00DA7453" w:rsidRPr="00824BCA" w:rsidRDefault="00DA7453" w:rsidP="00512E2F">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Transferencias</w:t>
            </w:r>
          </w:p>
        </w:tc>
        <w:tc>
          <w:tcPr>
            <w:tcW w:w="1161" w:type="dxa"/>
            <w:tcBorders>
              <w:top w:val="single" w:sz="4" w:space="0" w:color="000000"/>
              <w:left w:val="nil"/>
              <w:bottom w:val="nil"/>
              <w:right w:val="single" w:sz="8" w:space="0" w:color="auto"/>
            </w:tcBorders>
            <w:shd w:val="clear" w:color="auto" w:fill="011C50"/>
            <w:vAlign w:val="center"/>
            <w:hideMark/>
          </w:tcPr>
          <w:p w14:paraId="2E03F0A6" w14:textId="77777777" w:rsidR="00DA7453" w:rsidRPr="00824BCA" w:rsidRDefault="00DA7453" w:rsidP="00512E2F">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Cheques</w:t>
            </w:r>
          </w:p>
        </w:tc>
        <w:tc>
          <w:tcPr>
            <w:tcW w:w="1661" w:type="dxa"/>
            <w:tcBorders>
              <w:top w:val="single" w:sz="4" w:space="0" w:color="000000"/>
              <w:left w:val="single" w:sz="4" w:space="0" w:color="000000"/>
              <w:bottom w:val="nil"/>
              <w:right w:val="single" w:sz="8" w:space="0" w:color="auto"/>
            </w:tcBorders>
            <w:shd w:val="clear" w:color="auto" w:fill="011C50"/>
            <w:vAlign w:val="center"/>
            <w:hideMark/>
          </w:tcPr>
          <w:p w14:paraId="6833DADB" w14:textId="77777777" w:rsidR="00DA7453" w:rsidRPr="00824BCA" w:rsidRDefault="00DA7453" w:rsidP="00512E2F">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 xml:space="preserve">Conciliación Bancaria </w:t>
            </w:r>
          </w:p>
        </w:tc>
        <w:tc>
          <w:tcPr>
            <w:tcW w:w="1307" w:type="dxa"/>
            <w:tcBorders>
              <w:top w:val="single" w:sz="4" w:space="0" w:color="000000"/>
              <w:left w:val="nil"/>
              <w:bottom w:val="nil"/>
              <w:right w:val="single" w:sz="8" w:space="0" w:color="auto"/>
            </w:tcBorders>
            <w:shd w:val="clear" w:color="auto" w:fill="011C50"/>
            <w:vAlign w:val="center"/>
            <w:hideMark/>
          </w:tcPr>
          <w:p w14:paraId="285FF97F" w14:textId="77777777" w:rsidR="00DA7453" w:rsidRPr="00824BCA" w:rsidRDefault="00DA7453" w:rsidP="00512E2F">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 xml:space="preserve">Depósitos de ingresos </w:t>
            </w:r>
          </w:p>
        </w:tc>
      </w:tr>
      <w:tr w:rsidR="00C678DD" w:rsidRPr="00C678DD" w14:paraId="37ADAFC2" w14:textId="77777777" w:rsidTr="009801CC">
        <w:trPr>
          <w:trHeight w:val="320"/>
        </w:trPr>
        <w:tc>
          <w:tcPr>
            <w:tcW w:w="1434" w:type="dxa"/>
            <w:tcBorders>
              <w:top w:val="nil"/>
              <w:left w:val="single" w:sz="4" w:space="0" w:color="000000"/>
              <w:bottom w:val="single" w:sz="8" w:space="0" w:color="auto"/>
              <w:right w:val="single" w:sz="8" w:space="0" w:color="auto"/>
            </w:tcBorders>
            <w:vAlign w:val="center"/>
            <w:hideMark/>
          </w:tcPr>
          <w:p w14:paraId="05CCCCF6"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Enero</w:t>
            </w:r>
          </w:p>
        </w:tc>
        <w:tc>
          <w:tcPr>
            <w:tcW w:w="1654" w:type="dxa"/>
            <w:tcBorders>
              <w:top w:val="nil"/>
              <w:left w:val="nil"/>
              <w:bottom w:val="single" w:sz="8" w:space="0" w:color="auto"/>
              <w:right w:val="single" w:sz="8" w:space="0" w:color="auto"/>
            </w:tcBorders>
            <w:vAlign w:val="center"/>
            <w:hideMark/>
          </w:tcPr>
          <w:p w14:paraId="1CDFBAA2"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10</w:t>
            </w:r>
          </w:p>
        </w:tc>
        <w:tc>
          <w:tcPr>
            <w:tcW w:w="1954" w:type="dxa"/>
            <w:tcBorders>
              <w:top w:val="nil"/>
              <w:left w:val="nil"/>
              <w:bottom w:val="single" w:sz="8" w:space="0" w:color="auto"/>
              <w:right w:val="single" w:sz="8" w:space="0" w:color="auto"/>
            </w:tcBorders>
            <w:vAlign w:val="center"/>
            <w:hideMark/>
          </w:tcPr>
          <w:p w14:paraId="4E079458"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7</w:t>
            </w:r>
          </w:p>
        </w:tc>
        <w:tc>
          <w:tcPr>
            <w:tcW w:w="1161" w:type="dxa"/>
            <w:tcBorders>
              <w:top w:val="nil"/>
              <w:left w:val="nil"/>
              <w:bottom w:val="single" w:sz="8" w:space="0" w:color="auto"/>
              <w:right w:val="single" w:sz="8" w:space="0" w:color="auto"/>
            </w:tcBorders>
            <w:vAlign w:val="center"/>
            <w:hideMark/>
          </w:tcPr>
          <w:p w14:paraId="13D2D65A"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26</w:t>
            </w:r>
          </w:p>
        </w:tc>
        <w:tc>
          <w:tcPr>
            <w:tcW w:w="1661" w:type="dxa"/>
            <w:tcBorders>
              <w:top w:val="nil"/>
              <w:left w:val="single" w:sz="4" w:space="0" w:color="000000"/>
              <w:bottom w:val="single" w:sz="8" w:space="0" w:color="auto"/>
              <w:right w:val="single" w:sz="8" w:space="0" w:color="auto"/>
            </w:tcBorders>
            <w:vAlign w:val="center"/>
            <w:hideMark/>
          </w:tcPr>
          <w:p w14:paraId="1A760121"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vAlign w:val="center"/>
            <w:hideMark/>
          </w:tcPr>
          <w:p w14:paraId="3C161EF0"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58</w:t>
            </w:r>
          </w:p>
        </w:tc>
      </w:tr>
      <w:tr w:rsidR="00C678DD" w:rsidRPr="00C678DD" w14:paraId="383AEB71" w14:textId="77777777" w:rsidTr="009801CC">
        <w:trPr>
          <w:trHeight w:val="320"/>
        </w:trPr>
        <w:tc>
          <w:tcPr>
            <w:tcW w:w="1434"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1D3C85C3"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Febrero</w:t>
            </w:r>
          </w:p>
        </w:tc>
        <w:tc>
          <w:tcPr>
            <w:tcW w:w="1654" w:type="dxa"/>
            <w:tcBorders>
              <w:top w:val="nil"/>
              <w:left w:val="nil"/>
              <w:bottom w:val="single" w:sz="8" w:space="0" w:color="auto"/>
              <w:right w:val="single" w:sz="8" w:space="0" w:color="auto"/>
            </w:tcBorders>
            <w:shd w:val="clear" w:color="auto" w:fill="F2F2F2" w:themeFill="background1" w:themeFillShade="F2"/>
            <w:vAlign w:val="center"/>
            <w:hideMark/>
          </w:tcPr>
          <w:p w14:paraId="35E44CFA"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22</w:t>
            </w:r>
          </w:p>
        </w:tc>
        <w:tc>
          <w:tcPr>
            <w:tcW w:w="1954" w:type="dxa"/>
            <w:tcBorders>
              <w:top w:val="nil"/>
              <w:left w:val="nil"/>
              <w:bottom w:val="single" w:sz="8" w:space="0" w:color="auto"/>
              <w:right w:val="single" w:sz="8" w:space="0" w:color="auto"/>
            </w:tcBorders>
            <w:shd w:val="clear" w:color="auto" w:fill="F2F2F2" w:themeFill="background1" w:themeFillShade="F2"/>
            <w:vAlign w:val="center"/>
            <w:hideMark/>
          </w:tcPr>
          <w:p w14:paraId="1269E312"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8</w:t>
            </w:r>
          </w:p>
        </w:tc>
        <w:tc>
          <w:tcPr>
            <w:tcW w:w="1161" w:type="dxa"/>
            <w:tcBorders>
              <w:top w:val="nil"/>
              <w:left w:val="nil"/>
              <w:bottom w:val="single" w:sz="8" w:space="0" w:color="auto"/>
              <w:right w:val="single" w:sz="8" w:space="0" w:color="auto"/>
            </w:tcBorders>
            <w:shd w:val="clear" w:color="auto" w:fill="F2F2F2" w:themeFill="background1" w:themeFillShade="F2"/>
            <w:vAlign w:val="center"/>
            <w:hideMark/>
          </w:tcPr>
          <w:p w14:paraId="0338F1A0"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66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3A9A3090"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shd w:val="clear" w:color="auto" w:fill="F2F2F2" w:themeFill="background1" w:themeFillShade="F2"/>
            <w:vAlign w:val="center"/>
            <w:hideMark/>
          </w:tcPr>
          <w:p w14:paraId="4845C8F3"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97</w:t>
            </w:r>
          </w:p>
        </w:tc>
      </w:tr>
      <w:tr w:rsidR="00C678DD" w:rsidRPr="00C678DD" w14:paraId="5F15B98F" w14:textId="77777777" w:rsidTr="009801CC">
        <w:trPr>
          <w:trHeight w:val="320"/>
        </w:trPr>
        <w:tc>
          <w:tcPr>
            <w:tcW w:w="1434" w:type="dxa"/>
            <w:tcBorders>
              <w:top w:val="nil"/>
              <w:left w:val="single" w:sz="4" w:space="0" w:color="000000"/>
              <w:bottom w:val="single" w:sz="8" w:space="0" w:color="auto"/>
              <w:right w:val="single" w:sz="8" w:space="0" w:color="auto"/>
            </w:tcBorders>
            <w:vAlign w:val="center"/>
            <w:hideMark/>
          </w:tcPr>
          <w:p w14:paraId="47672DBC"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Marzo</w:t>
            </w:r>
          </w:p>
        </w:tc>
        <w:tc>
          <w:tcPr>
            <w:tcW w:w="1654" w:type="dxa"/>
            <w:tcBorders>
              <w:top w:val="nil"/>
              <w:left w:val="nil"/>
              <w:bottom w:val="single" w:sz="8" w:space="0" w:color="auto"/>
              <w:right w:val="single" w:sz="8" w:space="0" w:color="auto"/>
            </w:tcBorders>
            <w:vAlign w:val="center"/>
            <w:hideMark/>
          </w:tcPr>
          <w:p w14:paraId="5C525D69"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67</w:t>
            </w:r>
          </w:p>
        </w:tc>
        <w:tc>
          <w:tcPr>
            <w:tcW w:w="1954" w:type="dxa"/>
            <w:tcBorders>
              <w:top w:val="nil"/>
              <w:left w:val="nil"/>
              <w:bottom w:val="single" w:sz="8" w:space="0" w:color="auto"/>
              <w:right w:val="single" w:sz="8" w:space="0" w:color="auto"/>
            </w:tcBorders>
            <w:vAlign w:val="center"/>
            <w:hideMark/>
          </w:tcPr>
          <w:p w14:paraId="5ED6765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8</w:t>
            </w:r>
          </w:p>
        </w:tc>
        <w:tc>
          <w:tcPr>
            <w:tcW w:w="1161" w:type="dxa"/>
            <w:tcBorders>
              <w:top w:val="nil"/>
              <w:left w:val="nil"/>
              <w:bottom w:val="single" w:sz="8" w:space="0" w:color="auto"/>
              <w:right w:val="single" w:sz="8" w:space="0" w:color="auto"/>
            </w:tcBorders>
            <w:vAlign w:val="center"/>
            <w:hideMark/>
          </w:tcPr>
          <w:p w14:paraId="648792DE"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2</w:t>
            </w:r>
          </w:p>
        </w:tc>
        <w:tc>
          <w:tcPr>
            <w:tcW w:w="1661" w:type="dxa"/>
            <w:tcBorders>
              <w:top w:val="nil"/>
              <w:left w:val="single" w:sz="4" w:space="0" w:color="000000"/>
              <w:bottom w:val="single" w:sz="8" w:space="0" w:color="auto"/>
              <w:right w:val="single" w:sz="8" w:space="0" w:color="auto"/>
            </w:tcBorders>
            <w:vAlign w:val="center"/>
            <w:hideMark/>
          </w:tcPr>
          <w:p w14:paraId="401A3A9F"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vAlign w:val="center"/>
            <w:hideMark/>
          </w:tcPr>
          <w:p w14:paraId="4947B5C9"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48</w:t>
            </w:r>
          </w:p>
        </w:tc>
      </w:tr>
      <w:tr w:rsidR="00C678DD" w:rsidRPr="00C678DD" w14:paraId="58D49CC2" w14:textId="77777777" w:rsidTr="009801CC">
        <w:trPr>
          <w:trHeight w:val="320"/>
        </w:trPr>
        <w:tc>
          <w:tcPr>
            <w:tcW w:w="1434"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5F7C7F1C"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Abril</w:t>
            </w:r>
          </w:p>
        </w:tc>
        <w:tc>
          <w:tcPr>
            <w:tcW w:w="1654" w:type="dxa"/>
            <w:tcBorders>
              <w:top w:val="nil"/>
              <w:left w:val="nil"/>
              <w:bottom w:val="single" w:sz="8" w:space="0" w:color="auto"/>
              <w:right w:val="single" w:sz="8" w:space="0" w:color="auto"/>
            </w:tcBorders>
            <w:shd w:val="clear" w:color="auto" w:fill="F2F2F2" w:themeFill="background1" w:themeFillShade="F2"/>
            <w:vAlign w:val="center"/>
            <w:hideMark/>
          </w:tcPr>
          <w:p w14:paraId="46253F0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39</w:t>
            </w:r>
          </w:p>
        </w:tc>
        <w:tc>
          <w:tcPr>
            <w:tcW w:w="1954" w:type="dxa"/>
            <w:tcBorders>
              <w:top w:val="nil"/>
              <w:left w:val="nil"/>
              <w:bottom w:val="single" w:sz="8" w:space="0" w:color="auto"/>
              <w:right w:val="single" w:sz="8" w:space="0" w:color="auto"/>
            </w:tcBorders>
            <w:shd w:val="clear" w:color="auto" w:fill="F2F2F2" w:themeFill="background1" w:themeFillShade="F2"/>
            <w:vAlign w:val="center"/>
            <w:hideMark/>
          </w:tcPr>
          <w:p w14:paraId="1DF07C17"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9</w:t>
            </w:r>
          </w:p>
        </w:tc>
        <w:tc>
          <w:tcPr>
            <w:tcW w:w="1161" w:type="dxa"/>
            <w:tcBorders>
              <w:top w:val="nil"/>
              <w:left w:val="nil"/>
              <w:bottom w:val="single" w:sz="8" w:space="0" w:color="auto"/>
              <w:right w:val="single" w:sz="8" w:space="0" w:color="auto"/>
            </w:tcBorders>
            <w:shd w:val="clear" w:color="auto" w:fill="F2F2F2" w:themeFill="background1" w:themeFillShade="F2"/>
            <w:vAlign w:val="center"/>
            <w:hideMark/>
          </w:tcPr>
          <w:p w14:paraId="2DD531D5"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7</w:t>
            </w:r>
          </w:p>
        </w:tc>
        <w:tc>
          <w:tcPr>
            <w:tcW w:w="166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6E58A0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shd w:val="clear" w:color="auto" w:fill="F2F2F2" w:themeFill="background1" w:themeFillShade="F2"/>
            <w:vAlign w:val="center"/>
            <w:hideMark/>
          </w:tcPr>
          <w:p w14:paraId="0EEDEE1E"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55</w:t>
            </w:r>
          </w:p>
        </w:tc>
      </w:tr>
      <w:tr w:rsidR="00C678DD" w:rsidRPr="00C678DD" w14:paraId="4AAB4C97" w14:textId="77777777" w:rsidTr="009801CC">
        <w:trPr>
          <w:trHeight w:val="320"/>
        </w:trPr>
        <w:tc>
          <w:tcPr>
            <w:tcW w:w="1434" w:type="dxa"/>
            <w:tcBorders>
              <w:top w:val="nil"/>
              <w:left w:val="single" w:sz="4" w:space="0" w:color="000000"/>
              <w:bottom w:val="single" w:sz="8" w:space="0" w:color="auto"/>
              <w:right w:val="single" w:sz="8" w:space="0" w:color="auto"/>
            </w:tcBorders>
            <w:vAlign w:val="center"/>
            <w:hideMark/>
          </w:tcPr>
          <w:p w14:paraId="6F8EB097"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Mayo</w:t>
            </w:r>
          </w:p>
        </w:tc>
        <w:tc>
          <w:tcPr>
            <w:tcW w:w="1654" w:type="dxa"/>
            <w:tcBorders>
              <w:top w:val="nil"/>
              <w:left w:val="nil"/>
              <w:bottom w:val="single" w:sz="8" w:space="0" w:color="auto"/>
              <w:right w:val="single" w:sz="8" w:space="0" w:color="auto"/>
            </w:tcBorders>
            <w:vAlign w:val="center"/>
            <w:hideMark/>
          </w:tcPr>
          <w:p w14:paraId="50198332"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51</w:t>
            </w:r>
          </w:p>
        </w:tc>
        <w:tc>
          <w:tcPr>
            <w:tcW w:w="1954" w:type="dxa"/>
            <w:tcBorders>
              <w:top w:val="nil"/>
              <w:left w:val="nil"/>
              <w:bottom w:val="single" w:sz="8" w:space="0" w:color="auto"/>
              <w:right w:val="single" w:sz="8" w:space="0" w:color="auto"/>
            </w:tcBorders>
            <w:vAlign w:val="center"/>
            <w:hideMark/>
          </w:tcPr>
          <w:p w14:paraId="7DCAF631"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9</w:t>
            </w:r>
          </w:p>
        </w:tc>
        <w:tc>
          <w:tcPr>
            <w:tcW w:w="1161" w:type="dxa"/>
            <w:tcBorders>
              <w:top w:val="nil"/>
              <w:left w:val="nil"/>
              <w:bottom w:val="single" w:sz="8" w:space="0" w:color="auto"/>
              <w:right w:val="single" w:sz="8" w:space="0" w:color="auto"/>
            </w:tcBorders>
            <w:vAlign w:val="center"/>
            <w:hideMark/>
          </w:tcPr>
          <w:p w14:paraId="6E53BE9E"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661" w:type="dxa"/>
            <w:tcBorders>
              <w:top w:val="nil"/>
              <w:left w:val="single" w:sz="4" w:space="0" w:color="000000"/>
              <w:bottom w:val="single" w:sz="8" w:space="0" w:color="auto"/>
              <w:right w:val="single" w:sz="8" w:space="0" w:color="auto"/>
            </w:tcBorders>
            <w:vAlign w:val="center"/>
            <w:hideMark/>
          </w:tcPr>
          <w:p w14:paraId="1DC4A751"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vAlign w:val="center"/>
            <w:hideMark/>
          </w:tcPr>
          <w:p w14:paraId="1C5381E7"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44</w:t>
            </w:r>
          </w:p>
        </w:tc>
      </w:tr>
      <w:tr w:rsidR="00C678DD" w:rsidRPr="00C678DD" w14:paraId="56795EB3" w14:textId="77777777" w:rsidTr="009801CC">
        <w:trPr>
          <w:trHeight w:val="320"/>
        </w:trPr>
        <w:tc>
          <w:tcPr>
            <w:tcW w:w="1434"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28A6163F"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Junio</w:t>
            </w:r>
          </w:p>
        </w:tc>
        <w:tc>
          <w:tcPr>
            <w:tcW w:w="1654" w:type="dxa"/>
            <w:tcBorders>
              <w:top w:val="nil"/>
              <w:left w:val="nil"/>
              <w:bottom w:val="single" w:sz="8" w:space="0" w:color="auto"/>
              <w:right w:val="single" w:sz="8" w:space="0" w:color="auto"/>
            </w:tcBorders>
            <w:shd w:val="clear" w:color="auto" w:fill="F2F2F2" w:themeFill="background1" w:themeFillShade="F2"/>
            <w:vAlign w:val="center"/>
            <w:hideMark/>
          </w:tcPr>
          <w:p w14:paraId="06B03D1E"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51</w:t>
            </w:r>
          </w:p>
        </w:tc>
        <w:tc>
          <w:tcPr>
            <w:tcW w:w="1954" w:type="dxa"/>
            <w:tcBorders>
              <w:top w:val="nil"/>
              <w:left w:val="nil"/>
              <w:bottom w:val="single" w:sz="8" w:space="0" w:color="auto"/>
              <w:right w:val="single" w:sz="8" w:space="0" w:color="auto"/>
            </w:tcBorders>
            <w:shd w:val="clear" w:color="auto" w:fill="F2F2F2" w:themeFill="background1" w:themeFillShade="F2"/>
            <w:vAlign w:val="center"/>
            <w:hideMark/>
          </w:tcPr>
          <w:p w14:paraId="32254D4A"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7</w:t>
            </w:r>
          </w:p>
        </w:tc>
        <w:tc>
          <w:tcPr>
            <w:tcW w:w="1161" w:type="dxa"/>
            <w:tcBorders>
              <w:top w:val="nil"/>
              <w:left w:val="nil"/>
              <w:bottom w:val="single" w:sz="8" w:space="0" w:color="auto"/>
              <w:right w:val="single" w:sz="8" w:space="0" w:color="auto"/>
            </w:tcBorders>
            <w:shd w:val="clear" w:color="auto" w:fill="F2F2F2" w:themeFill="background1" w:themeFillShade="F2"/>
            <w:vAlign w:val="center"/>
            <w:hideMark/>
          </w:tcPr>
          <w:p w14:paraId="5C12DBD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8</w:t>
            </w:r>
          </w:p>
        </w:tc>
        <w:tc>
          <w:tcPr>
            <w:tcW w:w="166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5A8967CE"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shd w:val="clear" w:color="auto" w:fill="F2F2F2" w:themeFill="background1" w:themeFillShade="F2"/>
            <w:vAlign w:val="center"/>
            <w:hideMark/>
          </w:tcPr>
          <w:p w14:paraId="64601E5A"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42</w:t>
            </w:r>
          </w:p>
        </w:tc>
      </w:tr>
      <w:tr w:rsidR="00C678DD" w:rsidRPr="00C678DD" w14:paraId="09A16D82" w14:textId="77777777" w:rsidTr="009801CC">
        <w:trPr>
          <w:trHeight w:val="320"/>
        </w:trPr>
        <w:tc>
          <w:tcPr>
            <w:tcW w:w="1434" w:type="dxa"/>
            <w:tcBorders>
              <w:top w:val="nil"/>
              <w:left w:val="single" w:sz="4" w:space="0" w:color="000000"/>
              <w:bottom w:val="single" w:sz="8" w:space="0" w:color="auto"/>
              <w:right w:val="single" w:sz="8" w:space="0" w:color="auto"/>
            </w:tcBorders>
            <w:vAlign w:val="center"/>
            <w:hideMark/>
          </w:tcPr>
          <w:p w14:paraId="0932EA79"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Julio</w:t>
            </w:r>
          </w:p>
        </w:tc>
        <w:tc>
          <w:tcPr>
            <w:tcW w:w="1654" w:type="dxa"/>
            <w:tcBorders>
              <w:top w:val="nil"/>
              <w:left w:val="nil"/>
              <w:bottom w:val="single" w:sz="8" w:space="0" w:color="auto"/>
              <w:right w:val="single" w:sz="8" w:space="0" w:color="auto"/>
            </w:tcBorders>
            <w:vAlign w:val="center"/>
            <w:hideMark/>
          </w:tcPr>
          <w:p w14:paraId="0159D796"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56</w:t>
            </w:r>
          </w:p>
        </w:tc>
        <w:tc>
          <w:tcPr>
            <w:tcW w:w="1954" w:type="dxa"/>
            <w:tcBorders>
              <w:top w:val="nil"/>
              <w:left w:val="nil"/>
              <w:bottom w:val="single" w:sz="8" w:space="0" w:color="auto"/>
              <w:right w:val="single" w:sz="8" w:space="0" w:color="auto"/>
            </w:tcBorders>
            <w:vAlign w:val="center"/>
            <w:hideMark/>
          </w:tcPr>
          <w:p w14:paraId="6EB04EB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14</w:t>
            </w:r>
          </w:p>
        </w:tc>
        <w:tc>
          <w:tcPr>
            <w:tcW w:w="1161" w:type="dxa"/>
            <w:tcBorders>
              <w:top w:val="nil"/>
              <w:left w:val="nil"/>
              <w:bottom w:val="single" w:sz="8" w:space="0" w:color="auto"/>
              <w:right w:val="single" w:sz="8" w:space="0" w:color="auto"/>
            </w:tcBorders>
            <w:vAlign w:val="center"/>
            <w:hideMark/>
          </w:tcPr>
          <w:p w14:paraId="7CC979CE"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11</w:t>
            </w:r>
          </w:p>
        </w:tc>
        <w:tc>
          <w:tcPr>
            <w:tcW w:w="1661" w:type="dxa"/>
            <w:tcBorders>
              <w:top w:val="nil"/>
              <w:left w:val="single" w:sz="4" w:space="0" w:color="000000"/>
              <w:bottom w:val="single" w:sz="8" w:space="0" w:color="auto"/>
              <w:right w:val="single" w:sz="8" w:space="0" w:color="auto"/>
            </w:tcBorders>
            <w:vAlign w:val="center"/>
            <w:hideMark/>
          </w:tcPr>
          <w:p w14:paraId="5852D4C9" w14:textId="77777777" w:rsidR="00DA7453" w:rsidRPr="00C678DD" w:rsidRDefault="00DA7453" w:rsidP="008054F4">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vAlign w:val="center"/>
            <w:hideMark/>
          </w:tcPr>
          <w:p w14:paraId="7CBA1415"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49</w:t>
            </w:r>
          </w:p>
        </w:tc>
      </w:tr>
      <w:tr w:rsidR="00C678DD" w:rsidRPr="00C678DD" w14:paraId="5956B01C" w14:textId="77777777" w:rsidTr="009801CC">
        <w:trPr>
          <w:trHeight w:val="320"/>
        </w:trPr>
        <w:tc>
          <w:tcPr>
            <w:tcW w:w="1434"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10F2BBB8"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Agosto</w:t>
            </w:r>
          </w:p>
        </w:tc>
        <w:tc>
          <w:tcPr>
            <w:tcW w:w="1654" w:type="dxa"/>
            <w:tcBorders>
              <w:top w:val="nil"/>
              <w:left w:val="nil"/>
              <w:bottom w:val="single" w:sz="8" w:space="0" w:color="auto"/>
              <w:right w:val="single" w:sz="8" w:space="0" w:color="auto"/>
            </w:tcBorders>
            <w:shd w:val="clear" w:color="auto" w:fill="F2F2F2" w:themeFill="background1" w:themeFillShade="F2"/>
            <w:vAlign w:val="center"/>
            <w:hideMark/>
          </w:tcPr>
          <w:p w14:paraId="4B182AC1"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66</w:t>
            </w:r>
          </w:p>
        </w:tc>
        <w:tc>
          <w:tcPr>
            <w:tcW w:w="1954" w:type="dxa"/>
            <w:tcBorders>
              <w:top w:val="nil"/>
              <w:left w:val="nil"/>
              <w:bottom w:val="single" w:sz="8" w:space="0" w:color="auto"/>
              <w:right w:val="single" w:sz="8" w:space="0" w:color="auto"/>
            </w:tcBorders>
            <w:shd w:val="clear" w:color="auto" w:fill="F2F2F2" w:themeFill="background1" w:themeFillShade="F2"/>
            <w:vAlign w:val="center"/>
            <w:hideMark/>
          </w:tcPr>
          <w:p w14:paraId="792D0EB1"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6</w:t>
            </w:r>
          </w:p>
        </w:tc>
        <w:tc>
          <w:tcPr>
            <w:tcW w:w="1161" w:type="dxa"/>
            <w:tcBorders>
              <w:top w:val="nil"/>
              <w:left w:val="nil"/>
              <w:bottom w:val="single" w:sz="8" w:space="0" w:color="auto"/>
              <w:right w:val="single" w:sz="8" w:space="0" w:color="auto"/>
            </w:tcBorders>
            <w:shd w:val="clear" w:color="auto" w:fill="F2F2F2" w:themeFill="background1" w:themeFillShade="F2"/>
            <w:vAlign w:val="center"/>
            <w:hideMark/>
          </w:tcPr>
          <w:p w14:paraId="5099A1A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0</w:t>
            </w:r>
          </w:p>
        </w:tc>
        <w:tc>
          <w:tcPr>
            <w:tcW w:w="166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30DC299D" w14:textId="77777777" w:rsidR="00DA7453" w:rsidRPr="00C678DD" w:rsidRDefault="00DA7453" w:rsidP="008054F4">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shd w:val="clear" w:color="auto" w:fill="F2F2F2" w:themeFill="background1" w:themeFillShade="F2"/>
            <w:vAlign w:val="center"/>
            <w:hideMark/>
          </w:tcPr>
          <w:p w14:paraId="0935359E"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57</w:t>
            </w:r>
          </w:p>
        </w:tc>
      </w:tr>
      <w:tr w:rsidR="00C678DD" w:rsidRPr="00C678DD" w14:paraId="798F2ABE" w14:textId="77777777" w:rsidTr="009801CC">
        <w:trPr>
          <w:trHeight w:val="320"/>
        </w:trPr>
        <w:tc>
          <w:tcPr>
            <w:tcW w:w="1434" w:type="dxa"/>
            <w:tcBorders>
              <w:top w:val="nil"/>
              <w:left w:val="single" w:sz="4" w:space="0" w:color="000000"/>
              <w:bottom w:val="single" w:sz="8" w:space="0" w:color="auto"/>
              <w:right w:val="single" w:sz="8" w:space="0" w:color="auto"/>
            </w:tcBorders>
            <w:vAlign w:val="center"/>
            <w:hideMark/>
          </w:tcPr>
          <w:p w14:paraId="6DAF0779"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Septiembre</w:t>
            </w:r>
          </w:p>
        </w:tc>
        <w:tc>
          <w:tcPr>
            <w:tcW w:w="1654" w:type="dxa"/>
            <w:tcBorders>
              <w:top w:val="nil"/>
              <w:left w:val="nil"/>
              <w:bottom w:val="single" w:sz="8" w:space="0" w:color="auto"/>
              <w:right w:val="single" w:sz="8" w:space="0" w:color="auto"/>
            </w:tcBorders>
            <w:vAlign w:val="center"/>
            <w:hideMark/>
          </w:tcPr>
          <w:p w14:paraId="6EBE9CF9"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60</w:t>
            </w:r>
          </w:p>
        </w:tc>
        <w:tc>
          <w:tcPr>
            <w:tcW w:w="1954" w:type="dxa"/>
            <w:tcBorders>
              <w:top w:val="nil"/>
              <w:left w:val="nil"/>
              <w:bottom w:val="single" w:sz="8" w:space="0" w:color="auto"/>
              <w:right w:val="single" w:sz="8" w:space="0" w:color="auto"/>
            </w:tcBorders>
            <w:vAlign w:val="center"/>
            <w:hideMark/>
          </w:tcPr>
          <w:p w14:paraId="2198EB94"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9</w:t>
            </w:r>
          </w:p>
        </w:tc>
        <w:tc>
          <w:tcPr>
            <w:tcW w:w="1161" w:type="dxa"/>
            <w:tcBorders>
              <w:top w:val="nil"/>
              <w:left w:val="nil"/>
              <w:bottom w:val="single" w:sz="8" w:space="0" w:color="auto"/>
              <w:right w:val="single" w:sz="8" w:space="0" w:color="auto"/>
            </w:tcBorders>
            <w:vAlign w:val="center"/>
            <w:hideMark/>
          </w:tcPr>
          <w:p w14:paraId="02924EA2"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3</w:t>
            </w:r>
          </w:p>
        </w:tc>
        <w:tc>
          <w:tcPr>
            <w:tcW w:w="1661" w:type="dxa"/>
            <w:tcBorders>
              <w:top w:val="nil"/>
              <w:left w:val="single" w:sz="4" w:space="0" w:color="000000"/>
              <w:bottom w:val="single" w:sz="8" w:space="0" w:color="auto"/>
              <w:right w:val="single" w:sz="8" w:space="0" w:color="auto"/>
            </w:tcBorders>
            <w:vAlign w:val="center"/>
            <w:hideMark/>
          </w:tcPr>
          <w:p w14:paraId="41DF435D" w14:textId="77777777" w:rsidR="00DA7453" w:rsidRPr="00C678DD" w:rsidRDefault="00DA7453" w:rsidP="008054F4">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vAlign w:val="center"/>
            <w:hideMark/>
          </w:tcPr>
          <w:p w14:paraId="2D282E91"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61</w:t>
            </w:r>
          </w:p>
        </w:tc>
      </w:tr>
      <w:tr w:rsidR="00C678DD" w:rsidRPr="00C678DD" w14:paraId="2F8624A7" w14:textId="77777777" w:rsidTr="009801CC">
        <w:trPr>
          <w:trHeight w:val="320"/>
        </w:trPr>
        <w:tc>
          <w:tcPr>
            <w:tcW w:w="1434"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0467B277"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Octubre</w:t>
            </w:r>
          </w:p>
        </w:tc>
        <w:tc>
          <w:tcPr>
            <w:tcW w:w="1654" w:type="dxa"/>
            <w:tcBorders>
              <w:top w:val="nil"/>
              <w:left w:val="nil"/>
              <w:bottom w:val="single" w:sz="8" w:space="0" w:color="auto"/>
              <w:right w:val="single" w:sz="8" w:space="0" w:color="auto"/>
            </w:tcBorders>
            <w:shd w:val="clear" w:color="auto" w:fill="F2F2F2" w:themeFill="background1" w:themeFillShade="F2"/>
            <w:vAlign w:val="center"/>
            <w:hideMark/>
          </w:tcPr>
          <w:p w14:paraId="19362107"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31</w:t>
            </w:r>
          </w:p>
        </w:tc>
        <w:tc>
          <w:tcPr>
            <w:tcW w:w="1954" w:type="dxa"/>
            <w:tcBorders>
              <w:top w:val="nil"/>
              <w:left w:val="nil"/>
              <w:bottom w:val="single" w:sz="8" w:space="0" w:color="auto"/>
              <w:right w:val="single" w:sz="8" w:space="0" w:color="auto"/>
            </w:tcBorders>
            <w:shd w:val="clear" w:color="auto" w:fill="F2F2F2" w:themeFill="background1" w:themeFillShade="F2"/>
            <w:vAlign w:val="center"/>
            <w:hideMark/>
          </w:tcPr>
          <w:p w14:paraId="4C9DB9F2"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8</w:t>
            </w:r>
          </w:p>
        </w:tc>
        <w:tc>
          <w:tcPr>
            <w:tcW w:w="1161" w:type="dxa"/>
            <w:tcBorders>
              <w:top w:val="nil"/>
              <w:left w:val="nil"/>
              <w:bottom w:val="single" w:sz="8" w:space="0" w:color="auto"/>
              <w:right w:val="single" w:sz="8" w:space="0" w:color="auto"/>
            </w:tcBorders>
            <w:shd w:val="clear" w:color="auto" w:fill="F2F2F2" w:themeFill="background1" w:themeFillShade="F2"/>
            <w:vAlign w:val="center"/>
            <w:hideMark/>
          </w:tcPr>
          <w:p w14:paraId="59F35FCA"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33</w:t>
            </w:r>
          </w:p>
        </w:tc>
        <w:tc>
          <w:tcPr>
            <w:tcW w:w="166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8AEB148" w14:textId="77777777" w:rsidR="00DA7453" w:rsidRPr="00C678DD" w:rsidRDefault="00DA7453" w:rsidP="008054F4">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shd w:val="clear" w:color="auto" w:fill="F2F2F2" w:themeFill="background1" w:themeFillShade="F2"/>
            <w:vAlign w:val="center"/>
            <w:hideMark/>
          </w:tcPr>
          <w:p w14:paraId="10D3FC63"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44</w:t>
            </w:r>
          </w:p>
        </w:tc>
      </w:tr>
      <w:tr w:rsidR="00C678DD" w:rsidRPr="00C678DD" w14:paraId="777BEE10" w14:textId="77777777" w:rsidTr="009801CC">
        <w:trPr>
          <w:trHeight w:val="320"/>
        </w:trPr>
        <w:tc>
          <w:tcPr>
            <w:tcW w:w="1434" w:type="dxa"/>
            <w:tcBorders>
              <w:top w:val="nil"/>
              <w:left w:val="single" w:sz="4" w:space="0" w:color="000000"/>
              <w:bottom w:val="single" w:sz="8" w:space="0" w:color="auto"/>
              <w:right w:val="single" w:sz="8" w:space="0" w:color="auto"/>
            </w:tcBorders>
            <w:vAlign w:val="center"/>
            <w:hideMark/>
          </w:tcPr>
          <w:p w14:paraId="4838E778"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Noviembre</w:t>
            </w:r>
          </w:p>
        </w:tc>
        <w:tc>
          <w:tcPr>
            <w:tcW w:w="1654" w:type="dxa"/>
            <w:tcBorders>
              <w:top w:val="nil"/>
              <w:left w:val="nil"/>
              <w:bottom w:val="single" w:sz="8" w:space="0" w:color="auto"/>
              <w:right w:val="single" w:sz="8" w:space="0" w:color="auto"/>
            </w:tcBorders>
            <w:vAlign w:val="center"/>
            <w:hideMark/>
          </w:tcPr>
          <w:p w14:paraId="4A14C767"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59</w:t>
            </w:r>
          </w:p>
        </w:tc>
        <w:tc>
          <w:tcPr>
            <w:tcW w:w="1954" w:type="dxa"/>
            <w:tcBorders>
              <w:top w:val="nil"/>
              <w:left w:val="nil"/>
              <w:bottom w:val="single" w:sz="8" w:space="0" w:color="auto"/>
              <w:right w:val="single" w:sz="8" w:space="0" w:color="auto"/>
            </w:tcBorders>
            <w:vAlign w:val="center"/>
            <w:hideMark/>
          </w:tcPr>
          <w:p w14:paraId="1A3287F9"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5</w:t>
            </w:r>
          </w:p>
        </w:tc>
        <w:tc>
          <w:tcPr>
            <w:tcW w:w="1161" w:type="dxa"/>
            <w:tcBorders>
              <w:top w:val="nil"/>
              <w:left w:val="nil"/>
              <w:bottom w:val="single" w:sz="8" w:space="0" w:color="auto"/>
              <w:right w:val="single" w:sz="8" w:space="0" w:color="auto"/>
            </w:tcBorders>
            <w:vAlign w:val="center"/>
            <w:hideMark/>
          </w:tcPr>
          <w:p w14:paraId="1F970ED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23</w:t>
            </w:r>
          </w:p>
        </w:tc>
        <w:tc>
          <w:tcPr>
            <w:tcW w:w="1661" w:type="dxa"/>
            <w:tcBorders>
              <w:top w:val="nil"/>
              <w:left w:val="single" w:sz="4" w:space="0" w:color="000000"/>
              <w:bottom w:val="single" w:sz="8" w:space="0" w:color="auto"/>
              <w:right w:val="single" w:sz="8" w:space="0" w:color="auto"/>
            </w:tcBorders>
            <w:vAlign w:val="center"/>
            <w:hideMark/>
          </w:tcPr>
          <w:p w14:paraId="0121D8A1" w14:textId="77777777" w:rsidR="00DA7453" w:rsidRPr="00C678DD" w:rsidRDefault="00DA7453" w:rsidP="008054F4">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vAlign w:val="center"/>
            <w:hideMark/>
          </w:tcPr>
          <w:p w14:paraId="0A804FA4"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40*</w:t>
            </w:r>
          </w:p>
        </w:tc>
      </w:tr>
      <w:tr w:rsidR="00C678DD" w:rsidRPr="00C678DD" w14:paraId="35A407C3" w14:textId="77777777" w:rsidTr="009801CC">
        <w:trPr>
          <w:trHeight w:val="320"/>
        </w:trPr>
        <w:tc>
          <w:tcPr>
            <w:tcW w:w="1434"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868DCF3" w14:textId="77777777" w:rsidR="00DA7453" w:rsidRPr="00C678DD" w:rsidRDefault="00DA7453" w:rsidP="00DA7453">
            <w:pPr>
              <w:jc w:val="both"/>
              <w:rPr>
                <w:rFonts w:eastAsia="Calibri"/>
                <w:noProof/>
                <w:color w:val="767171"/>
                <w:spacing w:val="20"/>
                <w:lang w:eastAsia="en-US"/>
              </w:rPr>
            </w:pPr>
            <w:r w:rsidRPr="00C678DD">
              <w:rPr>
                <w:rFonts w:eastAsia="Calibri"/>
                <w:noProof/>
                <w:color w:val="767171"/>
                <w:spacing w:val="20"/>
                <w:lang w:eastAsia="en-US"/>
              </w:rPr>
              <w:t>Diciembre *</w:t>
            </w:r>
          </w:p>
        </w:tc>
        <w:tc>
          <w:tcPr>
            <w:tcW w:w="1654" w:type="dxa"/>
            <w:tcBorders>
              <w:top w:val="nil"/>
              <w:left w:val="nil"/>
              <w:bottom w:val="single" w:sz="8" w:space="0" w:color="auto"/>
              <w:right w:val="single" w:sz="8" w:space="0" w:color="auto"/>
            </w:tcBorders>
            <w:shd w:val="clear" w:color="auto" w:fill="F2F2F2" w:themeFill="background1" w:themeFillShade="F2"/>
            <w:vAlign w:val="center"/>
            <w:hideMark/>
          </w:tcPr>
          <w:p w14:paraId="19F1458C"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80</w:t>
            </w:r>
          </w:p>
        </w:tc>
        <w:tc>
          <w:tcPr>
            <w:tcW w:w="1954" w:type="dxa"/>
            <w:tcBorders>
              <w:top w:val="nil"/>
              <w:left w:val="nil"/>
              <w:bottom w:val="single" w:sz="8" w:space="0" w:color="auto"/>
              <w:right w:val="single" w:sz="8" w:space="0" w:color="auto"/>
            </w:tcBorders>
            <w:shd w:val="clear" w:color="auto" w:fill="F2F2F2" w:themeFill="background1" w:themeFillShade="F2"/>
            <w:vAlign w:val="center"/>
            <w:hideMark/>
          </w:tcPr>
          <w:p w14:paraId="5805DB95"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16*</w:t>
            </w:r>
          </w:p>
        </w:tc>
        <w:tc>
          <w:tcPr>
            <w:tcW w:w="1161" w:type="dxa"/>
            <w:tcBorders>
              <w:top w:val="nil"/>
              <w:left w:val="nil"/>
              <w:bottom w:val="single" w:sz="8" w:space="0" w:color="auto"/>
              <w:right w:val="single" w:sz="8" w:space="0" w:color="auto"/>
            </w:tcBorders>
            <w:shd w:val="clear" w:color="auto" w:fill="F2F2F2" w:themeFill="background1" w:themeFillShade="F2"/>
            <w:vAlign w:val="center"/>
            <w:hideMark/>
          </w:tcPr>
          <w:p w14:paraId="73C5C728"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10*</w:t>
            </w:r>
          </w:p>
        </w:tc>
        <w:tc>
          <w:tcPr>
            <w:tcW w:w="166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0576362E" w14:textId="77777777" w:rsidR="00DA7453" w:rsidRPr="00C678DD" w:rsidRDefault="00DA7453" w:rsidP="008054F4">
            <w:pPr>
              <w:jc w:val="center"/>
              <w:rPr>
                <w:rFonts w:eastAsia="Calibri"/>
                <w:noProof/>
                <w:color w:val="767171"/>
                <w:spacing w:val="20"/>
                <w:lang w:eastAsia="en-US"/>
              </w:rPr>
            </w:pPr>
            <w:r w:rsidRPr="00C678DD">
              <w:rPr>
                <w:rFonts w:eastAsia="Calibri"/>
                <w:noProof/>
                <w:color w:val="767171"/>
                <w:spacing w:val="20"/>
                <w:lang w:eastAsia="en-US"/>
              </w:rPr>
              <w:t>1*</w:t>
            </w:r>
          </w:p>
        </w:tc>
        <w:tc>
          <w:tcPr>
            <w:tcW w:w="1307" w:type="dxa"/>
            <w:tcBorders>
              <w:top w:val="nil"/>
              <w:left w:val="nil"/>
              <w:bottom w:val="single" w:sz="8" w:space="0" w:color="auto"/>
              <w:right w:val="single" w:sz="8" w:space="0" w:color="auto"/>
            </w:tcBorders>
            <w:shd w:val="clear" w:color="auto" w:fill="F2F2F2" w:themeFill="background1" w:themeFillShade="F2"/>
            <w:vAlign w:val="center"/>
            <w:hideMark/>
          </w:tcPr>
          <w:p w14:paraId="230944E0" w14:textId="77777777" w:rsidR="00DA7453" w:rsidRPr="00C678DD" w:rsidRDefault="00DA7453" w:rsidP="00DA7453">
            <w:pPr>
              <w:jc w:val="center"/>
              <w:rPr>
                <w:rFonts w:eastAsia="Calibri"/>
                <w:noProof/>
                <w:color w:val="767171"/>
                <w:spacing w:val="20"/>
                <w:lang w:eastAsia="en-US"/>
              </w:rPr>
            </w:pPr>
            <w:r w:rsidRPr="00C678DD">
              <w:rPr>
                <w:rFonts w:eastAsia="Calibri"/>
                <w:noProof/>
                <w:color w:val="767171"/>
                <w:spacing w:val="20"/>
                <w:lang w:eastAsia="en-US"/>
              </w:rPr>
              <w:t>30*</w:t>
            </w:r>
          </w:p>
        </w:tc>
      </w:tr>
      <w:tr w:rsidR="00C678DD" w:rsidRPr="00C678DD" w14:paraId="0A5E48FD" w14:textId="77777777" w:rsidTr="009801CC">
        <w:trPr>
          <w:trHeight w:val="300"/>
        </w:trPr>
        <w:tc>
          <w:tcPr>
            <w:tcW w:w="1434" w:type="dxa"/>
            <w:tcBorders>
              <w:top w:val="single" w:sz="8" w:space="0" w:color="auto"/>
              <w:left w:val="single" w:sz="4" w:space="0" w:color="000000"/>
              <w:bottom w:val="nil"/>
              <w:right w:val="single" w:sz="4" w:space="0" w:color="FFFFFF" w:themeColor="background1"/>
            </w:tcBorders>
            <w:shd w:val="clear" w:color="000000" w:fill="002060"/>
            <w:vAlign w:val="center"/>
            <w:hideMark/>
          </w:tcPr>
          <w:p w14:paraId="70CA9B21" w14:textId="77777777" w:rsidR="00DA7453" w:rsidRPr="00824BCA" w:rsidRDefault="00DA7453" w:rsidP="00DA7453">
            <w:pPr>
              <w:rPr>
                <w:rFonts w:eastAsia="Calibri"/>
                <w:b/>
                <w:bCs/>
                <w:noProof/>
                <w:color w:val="FFFFFF" w:themeColor="background1"/>
              </w:rPr>
            </w:pPr>
            <w:r w:rsidRPr="00824BCA">
              <w:rPr>
                <w:rFonts w:eastAsia="Calibri"/>
                <w:b/>
                <w:bCs/>
                <w:noProof/>
                <w:color w:val="FFFFFF" w:themeColor="background1"/>
              </w:rPr>
              <w:t xml:space="preserve"> Total</w:t>
            </w:r>
          </w:p>
        </w:tc>
        <w:tc>
          <w:tcPr>
            <w:tcW w:w="1654" w:type="dxa"/>
            <w:tcBorders>
              <w:top w:val="single" w:sz="8" w:space="0" w:color="auto"/>
              <w:left w:val="single" w:sz="4" w:space="0" w:color="FFFFFF" w:themeColor="background1"/>
              <w:bottom w:val="nil"/>
              <w:right w:val="single" w:sz="4" w:space="0" w:color="FFFFFF" w:themeColor="background1"/>
            </w:tcBorders>
            <w:shd w:val="clear" w:color="000000" w:fill="002060"/>
            <w:vAlign w:val="center"/>
            <w:hideMark/>
          </w:tcPr>
          <w:p w14:paraId="27AE3248" w14:textId="77777777" w:rsidR="00DA7453" w:rsidRPr="00824BCA" w:rsidRDefault="00DA7453" w:rsidP="00DA7453">
            <w:pPr>
              <w:jc w:val="center"/>
              <w:rPr>
                <w:rFonts w:eastAsia="Calibri"/>
                <w:b/>
                <w:bCs/>
                <w:noProof/>
                <w:color w:val="FFFFFF" w:themeColor="background1"/>
              </w:rPr>
            </w:pPr>
            <w:r w:rsidRPr="00824BCA">
              <w:rPr>
                <w:rFonts w:eastAsia="Calibri"/>
                <w:b/>
                <w:bCs/>
                <w:noProof/>
                <w:color w:val="FFFFFF" w:themeColor="background1"/>
              </w:rPr>
              <w:t>592*</w:t>
            </w:r>
          </w:p>
        </w:tc>
        <w:tc>
          <w:tcPr>
            <w:tcW w:w="1954" w:type="dxa"/>
            <w:tcBorders>
              <w:top w:val="single" w:sz="8" w:space="0" w:color="auto"/>
              <w:left w:val="single" w:sz="4" w:space="0" w:color="FFFFFF" w:themeColor="background1"/>
              <w:bottom w:val="nil"/>
              <w:right w:val="single" w:sz="4" w:space="0" w:color="FFFFFF" w:themeColor="background1"/>
            </w:tcBorders>
            <w:shd w:val="clear" w:color="000000" w:fill="002060"/>
            <w:vAlign w:val="center"/>
            <w:hideMark/>
          </w:tcPr>
          <w:p w14:paraId="60CBC035" w14:textId="77777777" w:rsidR="00DA7453" w:rsidRPr="00824BCA" w:rsidRDefault="00DA7453" w:rsidP="00DA7453">
            <w:pPr>
              <w:jc w:val="center"/>
              <w:rPr>
                <w:rFonts w:eastAsia="Calibri"/>
                <w:b/>
                <w:bCs/>
                <w:noProof/>
                <w:color w:val="FFFFFF" w:themeColor="background1"/>
              </w:rPr>
            </w:pPr>
            <w:r w:rsidRPr="00824BCA">
              <w:rPr>
                <w:rFonts w:eastAsia="Calibri"/>
                <w:b/>
                <w:bCs/>
                <w:noProof/>
                <w:color w:val="FFFFFF" w:themeColor="background1"/>
              </w:rPr>
              <w:t>106</w:t>
            </w:r>
          </w:p>
        </w:tc>
        <w:tc>
          <w:tcPr>
            <w:tcW w:w="1161" w:type="dxa"/>
            <w:tcBorders>
              <w:top w:val="single" w:sz="8" w:space="0" w:color="auto"/>
              <w:left w:val="single" w:sz="4" w:space="0" w:color="FFFFFF" w:themeColor="background1"/>
              <w:bottom w:val="nil"/>
              <w:right w:val="single" w:sz="4" w:space="0" w:color="FFFFFF" w:themeColor="background1"/>
            </w:tcBorders>
            <w:shd w:val="clear" w:color="000000" w:fill="002060"/>
            <w:vAlign w:val="center"/>
            <w:hideMark/>
          </w:tcPr>
          <w:p w14:paraId="0399991C" w14:textId="77777777" w:rsidR="00DA7453" w:rsidRPr="00824BCA" w:rsidRDefault="00DA7453" w:rsidP="00DA7453">
            <w:pPr>
              <w:jc w:val="center"/>
              <w:rPr>
                <w:rFonts w:eastAsia="Calibri"/>
                <w:b/>
                <w:bCs/>
                <w:noProof/>
                <w:color w:val="FFFFFF" w:themeColor="background1"/>
              </w:rPr>
            </w:pPr>
            <w:r w:rsidRPr="00824BCA">
              <w:rPr>
                <w:rFonts w:eastAsia="Calibri"/>
                <w:b/>
                <w:bCs/>
                <w:noProof/>
                <w:color w:val="FFFFFF" w:themeColor="background1"/>
              </w:rPr>
              <w:t>125</w:t>
            </w:r>
          </w:p>
        </w:tc>
        <w:tc>
          <w:tcPr>
            <w:tcW w:w="1661" w:type="dxa"/>
            <w:tcBorders>
              <w:top w:val="single" w:sz="8" w:space="0" w:color="auto"/>
              <w:left w:val="single" w:sz="4" w:space="0" w:color="FFFFFF" w:themeColor="background1"/>
              <w:bottom w:val="nil"/>
              <w:right w:val="single" w:sz="4" w:space="0" w:color="FFFFFF" w:themeColor="background1"/>
            </w:tcBorders>
            <w:shd w:val="clear" w:color="000000" w:fill="002060"/>
            <w:vAlign w:val="center"/>
            <w:hideMark/>
          </w:tcPr>
          <w:p w14:paraId="36937135" w14:textId="77777777" w:rsidR="00DA7453" w:rsidRPr="00824BCA" w:rsidRDefault="00DA7453" w:rsidP="00DA7453">
            <w:pPr>
              <w:jc w:val="center"/>
              <w:rPr>
                <w:rFonts w:eastAsia="Calibri"/>
                <w:b/>
                <w:bCs/>
                <w:noProof/>
                <w:color w:val="FFFFFF" w:themeColor="background1"/>
              </w:rPr>
            </w:pPr>
            <w:r w:rsidRPr="00824BCA">
              <w:rPr>
                <w:rFonts w:eastAsia="Calibri"/>
                <w:b/>
                <w:bCs/>
                <w:noProof/>
                <w:color w:val="FFFFFF" w:themeColor="background1"/>
              </w:rPr>
              <w:t>12</w:t>
            </w:r>
          </w:p>
        </w:tc>
        <w:tc>
          <w:tcPr>
            <w:tcW w:w="1307" w:type="dxa"/>
            <w:tcBorders>
              <w:top w:val="single" w:sz="8" w:space="0" w:color="auto"/>
              <w:left w:val="single" w:sz="4" w:space="0" w:color="FFFFFF" w:themeColor="background1"/>
              <w:bottom w:val="nil"/>
              <w:right w:val="single" w:sz="8" w:space="0" w:color="auto"/>
            </w:tcBorders>
            <w:shd w:val="clear" w:color="000000" w:fill="002060"/>
            <w:vAlign w:val="center"/>
            <w:hideMark/>
          </w:tcPr>
          <w:p w14:paraId="516AD445" w14:textId="72614490" w:rsidR="00DA7453" w:rsidRPr="00824BCA" w:rsidRDefault="0097235E" w:rsidP="00DA7453">
            <w:pPr>
              <w:jc w:val="center"/>
              <w:rPr>
                <w:rFonts w:eastAsia="Calibri"/>
                <w:b/>
                <w:bCs/>
                <w:noProof/>
                <w:color w:val="FFFFFF" w:themeColor="background1"/>
              </w:rPr>
            </w:pPr>
            <w:r w:rsidRPr="00824BCA">
              <w:rPr>
                <w:rFonts w:eastAsia="Calibri"/>
                <w:b/>
                <w:bCs/>
                <w:noProof/>
                <w:color w:val="FFFFFF" w:themeColor="background1"/>
              </w:rPr>
              <w:t>58</w:t>
            </w:r>
            <w:r w:rsidR="00DA7453" w:rsidRPr="00824BCA">
              <w:rPr>
                <w:rFonts w:eastAsia="Calibri"/>
                <w:b/>
                <w:bCs/>
                <w:noProof/>
                <w:color w:val="FFFFFF" w:themeColor="background1"/>
              </w:rPr>
              <w:t>5</w:t>
            </w:r>
          </w:p>
        </w:tc>
      </w:tr>
    </w:tbl>
    <w:p w14:paraId="4410ACDA" w14:textId="77777777" w:rsidR="0097235E" w:rsidRPr="00C678DD" w:rsidRDefault="0097235E" w:rsidP="009801CC">
      <w:pPr>
        <w:spacing w:line="360" w:lineRule="auto"/>
        <w:jc w:val="center"/>
        <w:rPr>
          <w:rFonts w:eastAsia="Calibri"/>
          <w:i/>
          <w:iCs/>
          <w:noProof/>
          <w:color w:val="767171"/>
          <w:sz w:val="18"/>
          <w:szCs w:val="18"/>
        </w:rPr>
      </w:pPr>
      <w:r w:rsidRPr="00C678DD">
        <w:rPr>
          <w:rFonts w:eastAsia="Calibri"/>
          <w:i/>
          <w:iCs/>
          <w:noProof/>
          <w:color w:val="767171"/>
          <w:sz w:val="18"/>
          <w:szCs w:val="18"/>
        </w:rPr>
        <w:t>Fuente: Dirección Financiera</w:t>
      </w:r>
    </w:p>
    <w:p w14:paraId="4EC40288" w14:textId="77777777" w:rsidR="0097235E" w:rsidRPr="00C678DD" w:rsidRDefault="0097235E" w:rsidP="009801CC">
      <w:pPr>
        <w:spacing w:line="360" w:lineRule="auto"/>
        <w:jc w:val="center"/>
        <w:rPr>
          <w:rFonts w:eastAsia="Calibri"/>
          <w:i/>
          <w:iCs/>
          <w:noProof/>
          <w:color w:val="767171"/>
          <w:sz w:val="18"/>
          <w:szCs w:val="18"/>
        </w:rPr>
      </w:pPr>
      <w:r w:rsidRPr="00C678DD">
        <w:rPr>
          <w:rFonts w:eastAsia="Calibri"/>
          <w:i/>
          <w:iCs/>
          <w:noProof/>
          <w:color w:val="767171"/>
          <w:sz w:val="18"/>
          <w:szCs w:val="18"/>
        </w:rPr>
        <w:t>*Proyección</w:t>
      </w:r>
    </w:p>
    <w:p w14:paraId="06A5A153" w14:textId="77777777" w:rsidR="0097235E" w:rsidRPr="00C678DD" w:rsidRDefault="0097235E" w:rsidP="00BA2267">
      <w:pPr>
        <w:spacing w:line="360" w:lineRule="auto"/>
        <w:jc w:val="both"/>
        <w:rPr>
          <w:rFonts w:eastAsia="Calibri"/>
          <w:i/>
          <w:iCs/>
          <w:noProof/>
          <w:color w:val="767171"/>
          <w:sz w:val="10"/>
          <w:szCs w:val="10"/>
        </w:rPr>
      </w:pPr>
    </w:p>
    <w:p w14:paraId="07863DD2" w14:textId="00EB3DAB" w:rsidR="00D676E7" w:rsidRPr="00C678DD" w:rsidRDefault="00D676E7" w:rsidP="00951130">
      <w:pPr>
        <w:pStyle w:val="Prrafodelista"/>
        <w:numPr>
          <w:ilvl w:val="0"/>
          <w:numId w:val="193"/>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Cuentas por Pagar</w:t>
      </w:r>
    </w:p>
    <w:p w14:paraId="7407FF69" w14:textId="77777777" w:rsidR="00F415C1" w:rsidRPr="00C678DD" w:rsidRDefault="00F415C1" w:rsidP="00F415C1">
      <w:pPr>
        <w:spacing w:line="278" w:lineRule="auto"/>
        <w:jc w:val="both"/>
        <w:rPr>
          <w:rFonts w:eastAsia="Calibri"/>
          <w:noProof/>
          <w:color w:val="767171"/>
          <w:spacing w:val="20"/>
          <w:lang w:eastAsia="en-US"/>
        </w:rPr>
      </w:pPr>
      <w:r w:rsidRPr="00C678DD">
        <w:rPr>
          <w:rFonts w:eastAsia="Calibri"/>
          <w:noProof/>
          <w:color w:val="767171"/>
          <w:spacing w:val="20"/>
          <w:lang w:eastAsia="en-US"/>
        </w:rPr>
        <w:t>Al cierre del período, las cuentas por pagar ascendían a RD$289,003,858.63, compuestas principalmente por:</w:t>
      </w:r>
    </w:p>
    <w:p w14:paraId="2154437E" w14:textId="77777777" w:rsidR="00574040" w:rsidRPr="00C678DD" w:rsidRDefault="00574040" w:rsidP="00574040">
      <w:pPr>
        <w:spacing w:line="360" w:lineRule="auto"/>
        <w:jc w:val="both"/>
        <w:rPr>
          <w:rFonts w:eastAsia="Calibri"/>
          <w:i/>
          <w:iCs/>
          <w:noProof/>
          <w:color w:val="767171"/>
          <w:sz w:val="10"/>
          <w:szCs w:val="10"/>
        </w:rPr>
      </w:pPr>
    </w:p>
    <w:p w14:paraId="71DE560E" w14:textId="77777777" w:rsidR="00F415C1" w:rsidRPr="00C678DD" w:rsidRDefault="00F415C1" w:rsidP="00574040">
      <w:pPr>
        <w:pStyle w:val="Prrafodelista"/>
        <w:numPr>
          <w:ilvl w:val="0"/>
          <w:numId w:val="212"/>
        </w:numPr>
        <w:spacing w:line="278" w:lineRule="auto"/>
        <w:jc w:val="both"/>
        <w:rPr>
          <w:rFonts w:eastAsia="Calibri"/>
          <w:noProof/>
          <w:color w:val="767171"/>
          <w:spacing w:val="20"/>
          <w:lang w:eastAsia="en-US"/>
        </w:rPr>
      </w:pPr>
      <w:r w:rsidRPr="00C678DD">
        <w:rPr>
          <w:rFonts w:eastAsia="Calibri"/>
          <w:noProof/>
          <w:color w:val="767171"/>
          <w:spacing w:val="20"/>
          <w:lang w:eastAsia="en-US"/>
        </w:rPr>
        <w:t>Pagos recurrentes asociados a contratos vigentes</w:t>
      </w:r>
    </w:p>
    <w:p w14:paraId="79983B1D" w14:textId="3E36D0F1" w:rsidR="00F415C1" w:rsidRPr="00C678DD" w:rsidRDefault="00F415C1" w:rsidP="00574040">
      <w:pPr>
        <w:pStyle w:val="Prrafodelista"/>
        <w:numPr>
          <w:ilvl w:val="0"/>
          <w:numId w:val="212"/>
        </w:numPr>
        <w:spacing w:line="278" w:lineRule="auto"/>
        <w:jc w:val="both"/>
        <w:rPr>
          <w:rFonts w:eastAsia="Calibri"/>
          <w:noProof/>
          <w:color w:val="767171"/>
          <w:spacing w:val="20"/>
          <w:lang w:eastAsia="en-US"/>
        </w:rPr>
      </w:pPr>
      <w:r w:rsidRPr="00C678DD">
        <w:rPr>
          <w:rFonts w:eastAsia="Calibri"/>
          <w:noProof/>
          <w:color w:val="767171"/>
          <w:spacing w:val="20"/>
          <w:lang w:eastAsia="en-US"/>
        </w:rPr>
        <w:t xml:space="preserve">Compromisos de mayor cuantía relacionados con la obra civil </w:t>
      </w:r>
      <w:r w:rsidR="00512E2F" w:rsidRPr="00C678DD">
        <w:rPr>
          <w:rFonts w:eastAsia="Calibri"/>
          <w:noProof/>
          <w:color w:val="767171"/>
          <w:spacing w:val="20"/>
          <w:lang w:eastAsia="en-US"/>
        </w:rPr>
        <w:t>S</w:t>
      </w:r>
      <w:r w:rsidRPr="00C678DD">
        <w:rPr>
          <w:rFonts w:eastAsia="Calibri"/>
          <w:noProof/>
          <w:color w:val="767171"/>
          <w:spacing w:val="20"/>
          <w:lang w:eastAsia="en-US"/>
        </w:rPr>
        <w:t xml:space="preserve">NIP </w:t>
      </w:r>
      <w:r w:rsidR="00512E2F" w:rsidRPr="00C678DD">
        <w:rPr>
          <w:rFonts w:eastAsia="Calibri"/>
          <w:noProof/>
          <w:color w:val="767171"/>
          <w:spacing w:val="20"/>
          <w:lang w:eastAsia="en-US"/>
        </w:rPr>
        <w:t>#</w:t>
      </w:r>
      <w:r w:rsidRPr="00C678DD">
        <w:rPr>
          <w:rFonts w:eastAsia="Calibri"/>
          <w:noProof/>
          <w:color w:val="767171"/>
          <w:spacing w:val="20"/>
          <w:lang w:eastAsia="en-US"/>
        </w:rPr>
        <w:t>17017</w:t>
      </w:r>
    </w:p>
    <w:p w14:paraId="6020B441" w14:textId="70AE3581" w:rsidR="00F415C1" w:rsidRPr="00C678DD" w:rsidRDefault="00F415C1" w:rsidP="00574040">
      <w:pPr>
        <w:pStyle w:val="Prrafodelista"/>
        <w:numPr>
          <w:ilvl w:val="0"/>
          <w:numId w:val="212"/>
        </w:numPr>
        <w:spacing w:line="278" w:lineRule="auto"/>
        <w:jc w:val="both"/>
        <w:rPr>
          <w:rFonts w:eastAsia="Calibri"/>
          <w:noProof/>
          <w:color w:val="767171"/>
          <w:spacing w:val="20"/>
          <w:lang w:eastAsia="en-US"/>
        </w:rPr>
      </w:pPr>
      <w:r w:rsidRPr="00C678DD">
        <w:rPr>
          <w:rFonts w:eastAsia="Calibri"/>
          <w:noProof/>
          <w:color w:val="767171"/>
          <w:spacing w:val="20"/>
          <w:lang w:eastAsia="en-US"/>
        </w:rPr>
        <w:t>Pólizas de seguros y servicios contratados</w:t>
      </w:r>
      <w:r w:rsidR="00574040" w:rsidRPr="00C678DD">
        <w:rPr>
          <w:rFonts w:eastAsia="Calibri"/>
          <w:noProof/>
          <w:color w:val="767171"/>
          <w:spacing w:val="20"/>
          <w:lang w:eastAsia="en-US"/>
        </w:rPr>
        <w:t>.</w:t>
      </w:r>
    </w:p>
    <w:p w14:paraId="61FBEB71" w14:textId="77777777" w:rsidR="00574040" w:rsidRPr="00C678DD" w:rsidRDefault="00574040" w:rsidP="00574040">
      <w:pPr>
        <w:spacing w:line="360" w:lineRule="auto"/>
        <w:jc w:val="both"/>
        <w:rPr>
          <w:rFonts w:eastAsia="Calibri"/>
          <w:i/>
          <w:iCs/>
          <w:noProof/>
          <w:color w:val="767171"/>
          <w:sz w:val="10"/>
          <w:szCs w:val="10"/>
        </w:rPr>
      </w:pPr>
    </w:p>
    <w:p w14:paraId="373DF91C" w14:textId="60EB7198" w:rsidR="007C59A6" w:rsidRPr="00C678DD" w:rsidRDefault="00F415C1" w:rsidP="00574040">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Estos montos se encuentran en proceso de pago conforme al calendario y disponibilidad presupuestaria. </w:t>
      </w:r>
    </w:p>
    <w:p w14:paraId="2AE7C3E1" w14:textId="4E602397" w:rsidR="00DE66B5" w:rsidRPr="00824BCA" w:rsidRDefault="00DE66B5">
      <w:pPr>
        <w:spacing w:after="160" w:line="259" w:lineRule="auto"/>
        <w:rPr>
          <w:rFonts w:eastAsia="Calibri"/>
          <w:noProof/>
          <w:color w:val="767171"/>
          <w:spacing w:val="20"/>
          <w:sz w:val="10"/>
          <w:szCs w:val="10"/>
          <w:lang w:eastAsia="en-US"/>
        </w:rPr>
      </w:pPr>
    </w:p>
    <w:p w14:paraId="0F519102" w14:textId="4B452218" w:rsidR="00D676E7" w:rsidRPr="00C678DD" w:rsidRDefault="00D676E7" w:rsidP="00951130">
      <w:pPr>
        <w:pStyle w:val="Prrafodelista"/>
        <w:numPr>
          <w:ilvl w:val="0"/>
          <w:numId w:val="194"/>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Transparencia Financiera</w:t>
      </w:r>
    </w:p>
    <w:p w14:paraId="3C7D45BD" w14:textId="2CE92646" w:rsidR="00824BCA" w:rsidRDefault="00553DF4" w:rsidP="00824BCA">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En cumplimiento de la Ley 200-04, el área generó para publicación en el Portal de Transparencia los reportes financieros del período, </w:t>
      </w:r>
      <w:r w:rsidR="00824BCA">
        <w:rPr>
          <w:rFonts w:eastAsia="Calibri"/>
          <w:noProof/>
          <w:color w:val="767171"/>
          <w:spacing w:val="20"/>
          <w:lang w:eastAsia="en-US"/>
        </w:rPr>
        <w:br w:type="page"/>
      </w:r>
    </w:p>
    <w:p w14:paraId="70634D95" w14:textId="58F4A57B" w:rsidR="00A977A9" w:rsidRPr="00C678DD" w:rsidRDefault="00553DF4" w:rsidP="00574040">
      <w:pPr>
        <w:spacing w:line="360" w:lineRule="auto"/>
        <w:jc w:val="both"/>
        <w:rPr>
          <w:rFonts w:eastAsia="Calibri"/>
          <w:i/>
          <w:iCs/>
          <w:noProof/>
          <w:color w:val="767171"/>
          <w:sz w:val="18"/>
          <w:szCs w:val="18"/>
        </w:rPr>
      </w:pPr>
      <w:r w:rsidRPr="00C678DD">
        <w:rPr>
          <w:rFonts w:eastAsia="Calibri"/>
          <w:noProof/>
          <w:color w:val="767171"/>
          <w:spacing w:val="20"/>
          <w:lang w:eastAsia="en-US"/>
        </w:rPr>
        <w:lastRenderedPageBreak/>
        <w:t>incluyendo balance general, relación de cuentas por pagar y relación de libramientos y cheques, con recurrencia mensual, conforme a la matriz remitida por Contabilidad.</w:t>
      </w:r>
    </w:p>
    <w:p w14:paraId="3C4E7DDF" w14:textId="77777777" w:rsidR="00951130" w:rsidRPr="00C678DD" w:rsidRDefault="00951130" w:rsidP="00BA2267">
      <w:pPr>
        <w:spacing w:line="360" w:lineRule="auto"/>
        <w:jc w:val="both"/>
        <w:rPr>
          <w:rFonts w:eastAsia="Calibri"/>
          <w:i/>
          <w:iCs/>
          <w:noProof/>
          <w:color w:val="767171"/>
          <w:sz w:val="10"/>
          <w:szCs w:val="10"/>
        </w:rPr>
      </w:pPr>
    </w:p>
    <w:p w14:paraId="702AF7C7" w14:textId="160E4859" w:rsidR="00D676E7" w:rsidRPr="00C678DD" w:rsidRDefault="00D676E7" w:rsidP="00951130">
      <w:pPr>
        <w:pStyle w:val="Prrafodelista"/>
        <w:numPr>
          <w:ilvl w:val="0"/>
          <w:numId w:val="195"/>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Gestión de Activos Fijos</w:t>
      </w:r>
    </w:p>
    <w:p w14:paraId="4AB11EBA" w14:textId="77777777" w:rsidR="00574040" w:rsidRPr="00C678DD" w:rsidRDefault="00145F71" w:rsidP="005966FD">
      <w:pPr>
        <w:spacing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2025 se registraron en</w:t>
      </w:r>
      <w:r w:rsidR="00155AFD" w:rsidRPr="00C678DD">
        <w:rPr>
          <w:rFonts w:eastAsia="Calibri"/>
          <w:noProof/>
          <w:color w:val="767171"/>
          <w:spacing w:val="20"/>
          <w:lang w:eastAsia="en-US"/>
        </w:rPr>
        <w:t xml:space="preserve"> el Sistema de Administracion de Bienes (</w:t>
      </w:r>
      <w:r w:rsidRPr="00C678DD">
        <w:rPr>
          <w:rFonts w:eastAsia="Calibri"/>
          <w:noProof/>
          <w:color w:val="767171"/>
          <w:spacing w:val="20"/>
          <w:lang w:eastAsia="en-US"/>
        </w:rPr>
        <w:t xml:space="preserve"> SIAB</w:t>
      </w:r>
      <w:r w:rsidR="00155AFD" w:rsidRPr="00C678DD">
        <w:rPr>
          <w:rFonts w:eastAsia="Calibri"/>
          <w:noProof/>
          <w:color w:val="767171"/>
          <w:spacing w:val="20"/>
          <w:lang w:eastAsia="en-US"/>
        </w:rPr>
        <w:t>)</w:t>
      </w:r>
      <w:r w:rsidRPr="00C678DD">
        <w:rPr>
          <w:rFonts w:eastAsia="Calibri"/>
          <w:noProof/>
          <w:color w:val="767171"/>
          <w:spacing w:val="20"/>
          <w:lang w:eastAsia="en-US"/>
        </w:rPr>
        <w:t xml:space="preserve"> 2,012 activos, con una proyección adicional de 38 activos para cerrar el año con 2,050 unidades. También se recibieron 2,000 activos en donación provenientes de City Works y Bienes Nacionales (laptops, impresoras y escáneres).</w:t>
      </w:r>
    </w:p>
    <w:p w14:paraId="6EE26A4C" w14:textId="781EA51C" w:rsidR="00145F71" w:rsidRPr="00C678DD" w:rsidRDefault="00145F71" w:rsidP="00574040">
      <w:pPr>
        <w:spacing w:line="360" w:lineRule="auto"/>
        <w:jc w:val="both"/>
        <w:rPr>
          <w:rFonts w:eastAsia="Calibri"/>
          <w:i/>
          <w:iCs/>
          <w:noProof/>
          <w:color w:val="767171"/>
          <w:sz w:val="10"/>
          <w:szCs w:val="10"/>
        </w:rPr>
      </w:pPr>
      <w:r w:rsidRPr="00C678DD">
        <w:rPr>
          <w:rFonts w:eastAsia="Calibri"/>
          <w:noProof/>
          <w:color w:val="767171"/>
          <w:spacing w:val="20"/>
          <w:lang w:eastAsia="en-US"/>
        </w:rPr>
        <w:t xml:space="preserve"> </w:t>
      </w:r>
    </w:p>
    <w:tbl>
      <w:tblPr>
        <w:tblW w:w="7858" w:type="dxa"/>
        <w:tblCellMar>
          <w:left w:w="70" w:type="dxa"/>
          <w:right w:w="70" w:type="dxa"/>
        </w:tblCellMar>
        <w:tblLook w:val="04A0" w:firstRow="1" w:lastRow="0" w:firstColumn="1" w:lastColumn="0" w:noHBand="0" w:noVBand="1"/>
      </w:tblPr>
      <w:tblGrid>
        <w:gridCol w:w="5250"/>
        <w:gridCol w:w="2608"/>
      </w:tblGrid>
      <w:tr w:rsidR="00C678DD" w:rsidRPr="00C678DD" w14:paraId="2B369185" w14:textId="77777777" w:rsidTr="009801CC">
        <w:trPr>
          <w:trHeight w:val="293"/>
        </w:trPr>
        <w:tc>
          <w:tcPr>
            <w:tcW w:w="7858" w:type="dxa"/>
            <w:gridSpan w:val="2"/>
            <w:tcBorders>
              <w:top w:val="nil"/>
              <w:left w:val="nil"/>
              <w:bottom w:val="single" w:sz="4" w:space="0" w:color="000000"/>
              <w:right w:val="nil"/>
            </w:tcBorders>
            <w:noWrap/>
            <w:vAlign w:val="bottom"/>
            <w:hideMark/>
          </w:tcPr>
          <w:p w14:paraId="21894C08" w14:textId="02E4DC72" w:rsidR="00145F71" w:rsidRPr="00C678DD" w:rsidRDefault="00145F71" w:rsidP="00145F71">
            <w:pPr>
              <w:spacing w:line="360" w:lineRule="auto"/>
              <w:jc w:val="both"/>
              <w:rPr>
                <w:rFonts w:eastAsia="Calibri"/>
                <w:b/>
                <w:bCs/>
                <w:noProof/>
                <w:color w:val="767171"/>
              </w:rPr>
            </w:pPr>
            <w:r w:rsidRPr="00C678DD">
              <w:rPr>
                <w:rFonts w:eastAsia="Calibri"/>
                <w:b/>
                <w:bCs/>
                <w:noProof/>
                <w:color w:val="767171"/>
                <w:spacing w:val="20"/>
                <w:lang w:eastAsia="en-US"/>
              </w:rPr>
              <w:t>Movimientos de activos:</w:t>
            </w:r>
          </w:p>
        </w:tc>
      </w:tr>
      <w:tr w:rsidR="00C678DD" w:rsidRPr="00C678DD" w14:paraId="6D17A078" w14:textId="77777777" w:rsidTr="009801CC">
        <w:trPr>
          <w:trHeight w:val="607"/>
        </w:trPr>
        <w:tc>
          <w:tcPr>
            <w:tcW w:w="5250" w:type="dxa"/>
            <w:tcBorders>
              <w:top w:val="nil"/>
              <w:left w:val="single" w:sz="4" w:space="0" w:color="000000"/>
              <w:bottom w:val="nil"/>
              <w:right w:val="single" w:sz="8" w:space="0" w:color="auto"/>
            </w:tcBorders>
            <w:shd w:val="clear" w:color="auto" w:fill="011C50"/>
            <w:vAlign w:val="center"/>
            <w:hideMark/>
          </w:tcPr>
          <w:p w14:paraId="67796126" w14:textId="77777777" w:rsidR="00145F71" w:rsidRPr="00824BCA" w:rsidRDefault="00145F71" w:rsidP="00145F71">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Tipo de movimiento</w:t>
            </w:r>
          </w:p>
        </w:tc>
        <w:tc>
          <w:tcPr>
            <w:tcW w:w="2607" w:type="dxa"/>
            <w:tcBorders>
              <w:top w:val="nil"/>
              <w:left w:val="nil"/>
              <w:bottom w:val="nil"/>
              <w:right w:val="single" w:sz="8" w:space="0" w:color="auto"/>
            </w:tcBorders>
            <w:shd w:val="clear" w:color="auto" w:fill="011C50"/>
            <w:vAlign w:val="center"/>
            <w:hideMark/>
          </w:tcPr>
          <w:p w14:paraId="3690D3BC" w14:textId="77777777" w:rsidR="00145F71" w:rsidRPr="00824BCA" w:rsidRDefault="00145F71" w:rsidP="00145F71">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Cantidad</w:t>
            </w:r>
          </w:p>
        </w:tc>
      </w:tr>
      <w:tr w:rsidR="00C678DD" w:rsidRPr="00C678DD" w14:paraId="2161E2E4" w14:textId="77777777" w:rsidTr="009801CC">
        <w:trPr>
          <w:trHeight w:val="323"/>
        </w:trPr>
        <w:tc>
          <w:tcPr>
            <w:tcW w:w="5250" w:type="dxa"/>
            <w:tcBorders>
              <w:top w:val="nil"/>
              <w:left w:val="single" w:sz="4" w:space="0" w:color="000000"/>
              <w:bottom w:val="single" w:sz="8" w:space="0" w:color="auto"/>
              <w:right w:val="single" w:sz="8" w:space="0" w:color="auto"/>
            </w:tcBorders>
            <w:vAlign w:val="center"/>
            <w:hideMark/>
          </w:tcPr>
          <w:p w14:paraId="3E741F3E" w14:textId="77777777" w:rsidR="00145F71" w:rsidRPr="00C678DD" w:rsidRDefault="00145F71" w:rsidP="00145F71">
            <w:pPr>
              <w:rPr>
                <w:rFonts w:eastAsia="Calibri"/>
                <w:noProof/>
                <w:color w:val="767171"/>
                <w:spacing w:val="20"/>
                <w:lang w:eastAsia="en-US"/>
              </w:rPr>
            </w:pPr>
            <w:r w:rsidRPr="00C678DD">
              <w:rPr>
                <w:rFonts w:eastAsia="Calibri"/>
                <w:noProof/>
                <w:color w:val="767171"/>
                <w:spacing w:val="20"/>
                <w:lang w:eastAsia="en-US"/>
              </w:rPr>
              <w:t>Salidas de almacén</w:t>
            </w:r>
          </w:p>
        </w:tc>
        <w:tc>
          <w:tcPr>
            <w:tcW w:w="2607" w:type="dxa"/>
            <w:tcBorders>
              <w:top w:val="nil"/>
              <w:left w:val="nil"/>
              <w:bottom w:val="single" w:sz="8" w:space="0" w:color="auto"/>
              <w:right w:val="single" w:sz="8" w:space="0" w:color="auto"/>
            </w:tcBorders>
            <w:vAlign w:val="center"/>
            <w:hideMark/>
          </w:tcPr>
          <w:p w14:paraId="07DF6CE9" w14:textId="77777777" w:rsidR="00145F71" w:rsidRPr="00C678DD" w:rsidRDefault="00145F71" w:rsidP="00145F71">
            <w:pPr>
              <w:jc w:val="center"/>
              <w:rPr>
                <w:rFonts w:eastAsia="Calibri"/>
                <w:noProof/>
                <w:color w:val="767171"/>
                <w:spacing w:val="20"/>
                <w:lang w:eastAsia="en-US"/>
              </w:rPr>
            </w:pPr>
            <w:r w:rsidRPr="00C678DD">
              <w:rPr>
                <w:rFonts w:eastAsia="Calibri"/>
                <w:noProof/>
                <w:color w:val="767171"/>
                <w:spacing w:val="20"/>
                <w:lang w:eastAsia="en-US"/>
              </w:rPr>
              <w:t>1711</w:t>
            </w:r>
          </w:p>
        </w:tc>
      </w:tr>
      <w:tr w:rsidR="00C678DD" w:rsidRPr="00C678DD" w14:paraId="2CEC5DEE" w14:textId="77777777" w:rsidTr="009801CC">
        <w:trPr>
          <w:trHeight w:val="323"/>
        </w:trPr>
        <w:tc>
          <w:tcPr>
            <w:tcW w:w="5250"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4349F9CD" w14:textId="77777777" w:rsidR="00145F71" w:rsidRPr="00C678DD" w:rsidRDefault="00145F71" w:rsidP="00145F71">
            <w:pPr>
              <w:rPr>
                <w:rFonts w:eastAsia="Calibri"/>
                <w:noProof/>
                <w:color w:val="767171"/>
                <w:spacing w:val="20"/>
                <w:lang w:eastAsia="en-US"/>
              </w:rPr>
            </w:pPr>
            <w:r w:rsidRPr="00C678DD">
              <w:rPr>
                <w:rFonts w:eastAsia="Calibri"/>
                <w:noProof/>
                <w:color w:val="767171"/>
                <w:spacing w:val="20"/>
                <w:lang w:eastAsia="en-US"/>
              </w:rPr>
              <w:t>Levantamientos</w:t>
            </w:r>
          </w:p>
        </w:tc>
        <w:tc>
          <w:tcPr>
            <w:tcW w:w="2607" w:type="dxa"/>
            <w:tcBorders>
              <w:top w:val="nil"/>
              <w:left w:val="nil"/>
              <w:bottom w:val="single" w:sz="8" w:space="0" w:color="auto"/>
              <w:right w:val="single" w:sz="8" w:space="0" w:color="auto"/>
            </w:tcBorders>
            <w:shd w:val="clear" w:color="auto" w:fill="F2F2F2" w:themeFill="background1" w:themeFillShade="F2"/>
            <w:vAlign w:val="center"/>
            <w:hideMark/>
          </w:tcPr>
          <w:p w14:paraId="0801176D" w14:textId="77777777" w:rsidR="00145F71" w:rsidRPr="00C678DD" w:rsidRDefault="00145F71" w:rsidP="00145F71">
            <w:pPr>
              <w:jc w:val="center"/>
              <w:rPr>
                <w:rFonts w:eastAsia="Calibri"/>
                <w:noProof/>
                <w:color w:val="767171"/>
                <w:spacing w:val="20"/>
                <w:lang w:eastAsia="en-US"/>
              </w:rPr>
            </w:pPr>
            <w:r w:rsidRPr="00C678DD">
              <w:rPr>
                <w:rFonts w:eastAsia="Calibri"/>
                <w:noProof/>
                <w:color w:val="767171"/>
                <w:spacing w:val="20"/>
                <w:lang w:eastAsia="en-US"/>
              </w:rPr>
              <w:t>151</w:t>
            </w:r>
          </w:p>
        </w:tc>
      </w:tr>
      <w:tr w:rsidR="00C678DD" w:rsidRPr="00C678DD" w14:paraId="36315759" w14:textId="77777777" w:rsidTr="009801CC">
        <w:trPr>
          <w:trHeight w:val="349"/>
        </w:trPr>
        <w:tc>
          <w:tcPr>
            <w:tcW w:w="5250" w:type="dxa"/>
            <w:tcBorders>
              <w:top w:val="nil"/>
              <w:left w:val="single" w:sz="4" w:space="0" w:color="000000"/>
              <w:bottom w:val="single" w:sz="8" w:space="0" w:color="auto"/>
              <w:right w:val="single" w:sz="8" w:space="0" w:color="auto"/>
            </w:tcBorders>
            <w:vAlign w:val="center"/>
            <w:hideMark/>
          </w:tcPr>
          <w:p w14:paraId="02DC492F" w14:textId="77777777" w:rsidR="00145F71" w:rsidRPr="00C678DD" w:rsidRDefault="00145F71" w:rsidP="00145F71">
            <w:pPr>
              <w:rPr>
                <w:rFonts w:eastAsia="Calibri"/>
                <w:noProof/>
                <w:color w:val="767171"/>
                <w:spacing w:val="20"/>
                <w:lang w:eastAsia="en-US"/>
              </w:rPr>
            </w:pPr>
            <w:r w:rsidRPr="00C678DD">
              <w:rPr>
                <w:rFonts w:eastAsia="Calibri"/>
                <w:noProof/>
                <w:color w:val="767171"/>
                <w:spacing w:val="20"/>
                <w:lang w:eastAsia="en-US"/>
              </w:rPr>
              <w:t>Traslados interdepartamentales</w:t>
            </w:r>
          </w:p>
        </w:tc>
        <w:tc>
          <w:tcPr>
            <w:tcW w:w="2607" w:type="dxa"/>
            <w:tcBorders>
              <w:top w:val="nil"/>
              <w:left w:val="nil"/>
              <w:bottom w:val="single" w:sz="8" w:space="0" w:color="auto"/>
              <w:right w:val="single" w:sz="8" w:space="0" w:color="auto"/>
            </w:tcBorders>
            <w:vAlign w:val="center"/>
            <w:hideMark/>
          </w:tcPr>
          <w:p w14:paraId="57F03BC2" w14:textId="77777777" w:rsidR="00145F71" w:rsidRPr="00C678DD" w:rsidRDefault="00145F71" w:rsidP="00145F71">
            <w:pPr>
              <w:jc w:val="center"/>
              <w:rPr>
                <w:rFonts w:eastAsia="Calibri"/>
                <w:noProof/>
                <w:color w:val="767171"/>
                <w:spacing w:val="20"/>
                <w:lang w:eastAsia="en-US"/>
              </w:rPr>
            </w:pPr>
            <w:r w:rsidRPr="00C678DD">
              <w:rPr>
                <w:rFonts w:eastAsia="Calibri"/>
                <w:noProof/>
                <w:color w:val="767171"/>
                <w:spacing w:val="20"/>
                <w:lang w:eastAsia="en-US"/>
              </w:rPr>
              <w:t>642</w:t>
            </w:r>
          </w:p>
        </w:tc>
      </w:tr>
      <w:tr w:rsidR="00C678DD" w:rsidRPr="00C678DD" w14:paraId="13E2ADDF" w14:textId="77777777" w:rsidTr="009801CC">
        <w:trPr>
          <w:trHeight w:val="323"/>
        </w:trPr>
        <w:tc>
          <w:tcPr>
            <w:tcW w:w="5250"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1DF0C1F5" w14:textId="77777777" w:rsidR="00145F71" w:rsidRPr="00C678DD" w:rsidRDefault="00145F71" w:rsidP="00145F71">
            <w:pPr>
              <w:rPr>
                <w:rFonts w:eastAsia="Calibri"/>
                <w:noProof/>
                <w:color w:val="767171"/>
                <w:spacing w:val="20"/>
                <w:lang w:eastAsia="en-US"/>
              </w:rPr>
            </w:pPr>
            <w:r w:rsidRPr="00C678DD">
              <w:rPr>
                <w:rFonts w:eastAsia="Calibri"/>
                <w:noProof/>
                <w:color w:val="767171"/>
                <w:spacing w:val="20"/>
                <w:lang w:eastAsia="en-US"/>
              </w:rPr>
              <w:t>Descargos internos</w:t>
            </w:r>
          </w:p>
        </w:tc>
        <w:tc>
          <w:tcPr>
            <w:tcW w:w="2607" w:type="dxa"/>
            <w:tcBorders>
              <w:top w:val="nil"/>
              <w:left w:val="nil"/>
              <w:bottom w:val="single" w:sz="8" w:space="0" w:color="auto"/>
              <w:right w:val="single" w:sz="8" w:space="0" w:color="auto"/>
            </w:tcBorders>
            <w:shd w:val="clear" w:color="auto" w:fill="F2F2F2" w:themeFill="background1" w:themeFillShade="F2"/>
            <w:vAlign w:val="center"/>
            <w:hideMark/>
          </w:tcPr>
          <w:p w14:paraId="384D9890" w14:textId="77777777" w:rsidR="00145F71" w:rsidRPr="00C678DD" w:rsidRDefault="00145F71" w:rsidP="00145F71">
            <w:pPr>
              <w:jc w:val="center"/>
              <w:rPr>
                <w:rFonts w:eastAsia="Calibri"/>
                <w:noProof/>
                <w:color w:val="767171"/>
                <w:spacing w:val="20"/>
                <w:lang w:eastAsia="en-US"/>
              </w:rPr>
            </w:pPr>
            <w:r w:rsidRPr="00C678DD">
              <w:rPr>
                <w:rFonts w:eastAsia="Calibri"/>
                <w:noProof/>
                <w:color w:val="767171"/>
                <w:spacing w:val="20"/>
                <w:lang w:eastAsia="en-US"/>
              </w:rPr>
              <w:t>1069</w:t>
            </w:r>
          </w:p>
        </w:tc>
      </w:tr>
      <w:tr w:rsidR="00C678DD" w:rsidRPr="00C678DD" w14:paraId="6542373F" w14:textId="77777777" w:rsidTr="009801CC">
        <w:trPr>
          <w:trHeight w:val="358"/>
        </w:trPr>
        <w:tc>
          <w:tcPr>
            <w:tcW w:w="5250" w:type="dxa"/>
            <w:tcBorders>
              <w:top w:val="nil"/>
              <w:left w:val="single" w:sz="4" w:space="0" w:color="000000"/>
              <w:bottom w:val="single" w:sz="8" w:space="0" w:color="auto"/>
              <w:right w:val="single" w:sz="8" w:space="0" w:color="auto"/>
            </w:tcBorders>
            <w:vAlign w:val="center"/>
            <w:hideMark/>
          </w:tcPr>
          <w:p w14:paraId="7A350A84" w14:textId="77777777" w:rsidR="00145F71" w:rsidRPr="00C678DD" w:rsidRDefault="00145F71" w:rsidP="00145F71">
            <w:pPr>
              <w:rPr>
                <w:rFonts w:eastAsia="Calibri"/>
                <w:noProof/>
                <w:color w:val="767171"/>
                <w:spacing w:val="20"/>
                <w:lang w:eastAsia="en-US"/>
              </w:rPr>
            </w:pPr>
            <w:r w:rsidRPr="00C678DD">
              <w:rPr>
                <w:rFonts w:eastAsia="Calibri"/>
                <w:noProof/>
                <w:color w:val="767171"/>
                <w:spacing w:val="20"/>
                <w:lang w:eastAsia="en-US"/>
              </w:rPr>
              <w:t>Reparaciones externas</w:t>
            </w:r>
          </w:p>
        </w:tc>
        <w:tc>
          <w:tcPr>
            <w:tcW w:w="2607" w:type="dxa"/>
            <w:tcBorders>
              <w:top w:val="nil"/>
              <w:left w:val="nil"/>
              <w:bottom w:val="single" w:sz="8" w:space="0" w:color="auto"/>
              <w:right w:val="single" w:sz="8" w:space="0" w:color="auto"/>
            </w:tcBorders>
            <w:vAlign w:val="center"/>
            <w:hideMark/>
          </w:tcPr>
          <w:p w14:paraId="5FE1673B" w14:textId="77777777" w:rsidR="00145F71" w:rsidRPr="00C678DD" w:rsidRDefault="00145F71" w:rsidP="00145F71">
            <w:pPr>
              <w:jc w:val="center"/>
              <w:rPr>
                <w:rFonts w:eastAsia="Calibri"/>
                <w:noProof/>
                <w:color w:val="767171"/>
                <w:spacing w:val="20"/>
                <w:lang w:eastAsia="en-US"/>
              </w:rPr>
            </w:pPr>
            <w:r w:rsidRPr="00C678DD">
              <w:rPr>
                <w:rFonts w:eastAsia="Calibri"/>
                <w:noProof/>
                <w:color w:val="767171"/>
                <w:spacing w:val="20"/>
                <w:lang w:eastAsia="en-US"/>
              </w:rPr>
              <w:t>9</w:t>
            </w:r>
          </w:p>
        </w:tc>
      </w:tr>
    </w:tbl>
    <w:p w14:paraId="6E605DAA" w14:textId="77777777" w:rsidR="00574040" w:rsidRPr="00C678DD" w:rsidRDefault="00574040" w:rsidP="00574040">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3DBC33DE" w14:textId="77777777" w:rsidR="00574040" w:rsidRPr="00C678DD" w:rsidRDefault="00574040" w:rsidP="00145F71">
      <w:pPr>
        <w:spacing w:line="360" w:lineRule="auto"/>
        <w:jc w:val="both"/>
        <w:rPr>
          <w:rFonts w:eastAsia="Calibri"/>
          <w:i/>
          <w:iCs/>
          <w:noProof/>
          <w:color w:val="767171"/>
          <w:sz w:val="10"/>
          <w:szCs w:val="10"/>
        </w:rPr>
      </w:pPr>
    </w:p>
    <w:p w14:paraId="1279DDBD" w14:textId="3A433F13" w:rsidR="00145F71" w:rsidRPr="00C678DD" w:rsidRDefault="00155AFD" w:rsidP="005966FD">
      <w:pPr>
        <w:spacing w:line="360" w:lineRule="auto"/>
        <w:jc w:val="both"/>
        <w:rPr>
          <w:rFonts w:eastAsia="Calibri"/>
          <w:noProof/>
          <w:color w:val="767171"/>
          <w:spacing w:val="20"/>
          <w:lang w:eastAsia="en-US"/>
        </w:rPr>
      </w:pPr>
      <w:r w:rsidRPr="00C678DD">
        <w:rPr>
          <w:rFonts w:eastAsia="Calibri"/>
          <w:noProof/>
          <w:color w:val="767171"/>
          <w:spacing w:val="20"/>
          <w:lang w:eastAsia="en-US"/>
        </w:rPr>
        <w:t>Se ejecutó un proceso de descargo con Bienes Nacionales para 1,355 activos, además de una auditoría de activos realizada con D&amp;P Consulting SRL.</w:t>
      </w:r>
    </w:p>
    <w:p w14:paraId="48BF5D20" w14:textId="77777777" w:rsidR="00574040" w:rsidRPr="00C678DD" w:rsidRDefault="00574040" w:rsidP="00155AFD">
      <w:pPr>
        <w:spacing w:line="360" w:lineRule="auto"/>
        <w:jc w:val="both"/>
        <w:rPr>
          <w:rFonts w:eastAsia="Calibri"/>
          <w:i/>
          <w:iCs/>
          <w:noProof/>
          <w:color w:val="767171"/>
          <w:sz w:val="10"/>
          <w:szCs w:val="10"/>
        </w:rPr>
      </w:pPr>
    </w:p>
    <w:p w14:paraId="0C22F2D8" w14:textId="18F11554" w:rsidR="00915248" w:rsidRPr="00C678DD" w:rsidRDefault="00915248" w:rsidP="00951130">
      <w:pPr>
        <w:pStyle w:val="Prrafodelista"/>
        <w:numPr>
          <w:ilvl w:val="0"/>
          <w:numId w:val="196"/>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Fondo Quisqueya</w:t>
      </w:r>
    </w:p>
    <w:p w14:paraId="492B21EC" w14:textId="70DB5340" w:rsidR="00A977A9" w:rsidRPr="00C678DD" w:rsidRDefault="00915248" w:rsidP="005966FD">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Mensualmente, </w:t>
      </w:r>
      <w:r w:rsidR="00512E2F" w:rsidRPr="00C678DD">
        <w:rPr>
          <w:rFonts w:eastAsia="Calibri"/>
          <w:noProof/>
          <w:color w:val="767171"/>
          <w:spacing w:val="20"/>
          <w:lang w:eastAsia="en-US"/>
        </w:rPr>
        <w:t>el ITSC</w:t>
      </w:r>
      <w:r w:rsidRPr="00C678DD">
        <w:rPr>
          <w:rFonts w:eastAsia="Calibri"/>
          <w:noProof/>
          <w:color w:val="767171"/>
          <w:spacing w:val="20"/>
          <w:lang w:eastAsia="en-US"/>
        </w:rPr>
        <w:t xml:space="preserve"> preparó el pago de nómina del programa Fondo Quisqueya para 3</w:t>
      </w:r>
      <w:r w:rsidR="005966FD" w:rsidRPr="00C678DD">
        <w:rPr>
          <w:rFonts w:eastAsia="Calibri"/>
          <w:noProof/>
          <w:color w:val="767171"/>
          <w:spacing w:val="20"/>
          <w:lang w:eastAsia="en-US"/>
        </w:rPr>
        <w:t>0</w:t>
      </w:r>
      <w:r w:rsidRPr="00C678DD">
        <w:rPr>
          <w:rFonts w:eastAsia="Calibri"/>
          <w:noProof/>
          <w:color w:val="767171"/>
          <w:spacing w:val="20"/>
          <w:lang w:eastAsia="en-US"/>
        </w:rPr>
        <w:t xml:space="preserve"> estudiantes becados, sustentado en aportes de </w:t>
      </w:r>
      <w:r w:rsidR="00512E2F" w:rsidRPr="00C678DD">
        <w:rPr>
          <w:rFonts w:eastAsia="Calibri"/>
          <w:noProof/>
          <w:color w:val="767171"/>
          <w:spacing w:val="20"/>
          <w:lang w:eastAsia="en-US"/>
        </w:rPr>
        <w:t xml:space="preserve">The Fondo </w:t>
      </w:r>
      <w:r w:rsidR="00CF0093" w:rsidRPr="00C678DD">
        <w:rPr>
          <w:rFonts w:eastAsia="Calibri"/>
          <w:noProof/>
          <w:color w:val="767171"/>
          <w:spacing w:val="20"/>
          <w:lang w:eastAsia="en-US"/>
        </w:rPr>
        <w:t>Quisqueya Foundation</w:t>
      </w:r>
      <w:r w:rsidRPr="00C678DD">
        <w:rPr>
          <w:rFonts w:eastAsia="Calibri"/>
          <w:noProof/>
          <w:color w:val="767171"/>
          <w:spacing w:val="20"/>
          <w:lang w:eastAsia="en-US"/>
        </w:rPr>
        <w:t xml:space="preserve"> destinados a cubrir transporte. El monto se calcula con base en USD 42 por estudiante, variando según la tasa del Banco Central, conforme a la tabla mensual reportada por el área (con proyección de diciembre):</w:t>
      </w:r>
    </w:p>
    <w:p w14:paraId="29788749" w14:textId="77777777" w:rsidR="00574040" w:rsidRPr="00C678DD" w:rsidRDefault="00574040" w:rsidP="00574040">
      <w:pPr>
        <w:spacing w:line="278" w:lineRule="auto"/>
        <w:jc w:val="both"/>
        <w:rPr>
          <w:rFonts w:eastAsia="Calibri"/>
          <w:noProof/>
          <w:color w:val="767171"/>
          <w:spacing w:val="20"/>
          <w:sz w:val="10"/>
          <w:szCs w:val="10"/>
          <w:lang w:eastAsia="en-US"/>
        </w:rPr>
      </w:pPr>
    </w:p>
    <w:tbl>
      <w:tblPr>
        <w:tblW w:w="7976" w:type="dxa"/>
        <w:tblCellMar>
          <w:left w:w="70" w:type="dxa"/>
          <w:right w:w="70" w:type="dxa"/>
        </w:tblCellMar>
        <w:tblLook w:val="04A0" w:firstRow="1" w:lastRow="0" w:firstColumn="1" w:lastColumn="0" w:noHBand="0" w:noVBand="1"/>
      </w:tblPr>
      <w:tblGrid>
        <w:gridCol w:w="4066"/>
        <w:gridCol w:w="3910"/>
      </w:tblGrid>
      <w:tr w:rsidR="00C678DD" w:rsidRPr="00C678DD" w14:paraId="3D255686" w14:textId="77777777" w:rsidTr="009801CC">
        <w:trPr>
          <w:trHeight w:val="305"/>
          <w:tblHeader/>
        </w:trPr>
        <w:tc>
          <w:tcPr>
            <w:tcW w:w="4066" w:type="dxa"/>
            <w:tcBorders>
              <w:top w:val="single" w:sz="4" w:space="0" w:color="000000"/>
              <w:left w:val="single" w:sz="4" w:space="0" w:color="000000"/>
              <w:bottom w:val="nil"/>
              <w:right w:val="single" w:sz="8" w:space="0" w:color="auto"/>
            </w:tcBorders>
            <w:shd w:val="clear" w:color="auto" w:fill="011C50"/>
            <w:vAlign w:val="center"/>
            <w:hideMark/>
          </w:tcPr>
          <w:p w14:paraId="64F0D2A3" w14:textId="77777777" w:rsidR="00915248" w:rsidRPr="00824BCA" w:rsidRDefault="00915248" w:rsidP="00915248">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Mes</w:t>
            </w:r>
          </w:p>
        </w:tc>
        <w:tc>
          <w:tcPr>
            <w:tcW w:w="3910" w:type="dxa"/>
            <w:tcBorders>
              <w:top w:val="single" w:sz="4" w:space="0" w:color="000000"/>
              <w:left w:val="nil"/>
              <w:bottom w:val="nil"/>
              <w:right w:val="single" w:sz="8" w:space="0" w:color="auto"/>
            </w:tcBorders>
            <w:shd w:val="clear" w:color="auto" w:fill="011C50"/>
            <w:vAlign w:val="center"/>
            <w:hideMark/>
          </w:tcPr>
          <w:p w14:paraId="05CDA450" w14:textId="77777777" w:rsidR="00915248" w:rsidRPr="00824BCA" w:rsidRDefault="00915248" w:rsidP="00915248">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Total Nomina</w:t>
            </w:r>
          </w:p>
        </w:tc>
      </w:tr>
      <w:tr w:rsidR="00C678DD" w:rsidRPr="00C678DD" w14:paraId="32BC92F6" w14:textId="77777777" w:rsidTr="009801CC">
        <w:trPr>
          <w:trHeight w:val="325"/>
        </w:trPr>
        <w:tc>
          <w:tcPr>
            <w:tcW w:w="4066" w:type="dxa"/>
            <w:tcBorders>
              <w:top w:val="nil"/>
              <w:left w:val="single" w:sz="4" w:space="0" w:color="000000"/>
              <w:bottom w:val="single" w:sz="8" w:space="0" w:color="auto"/>
              <w:right w:val="single" w:sz="8" w:space="0" w:color="auto"/>
            </w:tcBorders>
            <w:vAlign w:val="center"/>
            <w:hideMark/>
          </w:tcPr>
          <w:p w14:paraId="5C7514C4"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Enero</w:t>
            </w:r>
          </w:p>
        </w:tc>
        <w:tc>
          <w:tcPr>
            <w:tcW w:w="3910" w:type="dxa"/>
            <w:tcBorders>
              <w:top w:val="nil"/>
              <w:left w:val="nil"/>
              <w:bottom w:val="single" w:sz="8" w:space="0" w:color="auto"/>
              <w:right w:val="single" w:sz="8" w:space="0" w:color="auto"/>
            </w:tcBorders>
            <w:vAlign w:val="center"/>
            <w:hideMark/>
          </w:tcPr>
          <w:p w14:paraId="12AA84FD"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RD$75,238.66</w:t>
            </w:r>
          </w:p>
        </w:tc>
      </w:tr>
      <w:tr w:rsidR="00C678DD" w:rsidRPr="00C678DD" w14:paraId="634CFECA" w14:textId="77777777" w:rsidTr="009801CC">
        <w:trPr>
          <w:trHeight w:val="325"/>
        </w:trPr>
        <w:tc>
          <w:tcPr>
            <w:tcW w:w="4066"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075EB1ED"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lastRenderedPageBreak/>
              <w:t>Febrero</w:t>
            </w:r>
          </w:p>
        </w:tc>
        <w:tc>
          <w:tcPr>
            <w:tcW w:w="3910" w:type="dxa"/>
            <w:tcBorders>
              <w:top w:val="nil"/>
              <w:left w:val="nil"/>
              <w:bottom w:val="single" w:sz="8" w:space="0" w:color="auto"/>
              <w:right w:val="single" w:sz="8" w:space="0" w:color="auto"/>
            </w:tcBorders>
            <w:shd w:val="clear" w:color="auto" w:fill="F2F2F2" w:themeFill="background1" w:themeFillShade="F2"/>
            <w:vAlign w:val="center"/>
            <w:hideMark/>
          </w:tcPr>
          <w:p w14:paraId="56DC7A4F"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RD$78,674.27</w:t>
            </w:r>
          </w:p>
        </w:tc>
      </w:tr>
      <w:tr w:rsidR="00C678DD" w:rsidRPr="00C678DD" w14:paraId="5B806E28" w14:textId="77777777" w:rsidTr="009801CC">
        <w:trPr>
          <w:trHeight w:val="325"/>
        </w:trPr>
        <w:tc>
          <w:tcPr>
            <w:tcW w:w="4066" w:type="dxa"/>
            <w:tcBorders>
              <w:top w:val="nil"/>
              <w:left w:val="single" w:sz="4" w:space="0" w:color="000000"/>
              <w:bottom w:val="single" w:sz="8" w:space="0" w:color="auto"/>
              <w:right w:val="single" w:sz="8" w:space="0" w:color="auto"/>
            </w:tcBorders>
            <w:vAlign w:val="center"/>
            <w:hideMark/>
          </w:tcPr>
          <w:p w14:paraId="1BD78046"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Marzo</w:t>
            </w:r>
          </w:p>
        </w:tc>
        <w:tc>
          <w:tcPr>
            <w:tcW w:w="3910" w:type="dxa"/>
            <w:tcBorders>
              <w:top w:val="nil"/>
              <w:left w:val="nil"/>
              <w:bottom w:val="single" w:sz="8" w:space="0" w:color="auto"/>
              <w:right w:val="single" w:sz="8" w:space="0" w:color="auto"/>
            </w:tcBorders>
            <w:vAlign w:val="center"/>
            <w:hideMark/>
          </w:tcPr>
          <w:p w14:paraId="3560BEB1"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RD$85,146.43</w:t>
            </w:r>
          </w:p>
        </w:tc>
      </w:tr>
      <w:tr w:rsidR="00C678DD" w:rsidRPr="00C678DD" w14:paraId="300CE000" w14:textId="77777777" w:rsidTr="009801CC">
        <w:trPr>
          <w:trHeight w:val="325"/>
        </w:trPr>
        <w:tc>
          <w:tcPr>
            <w:tcW w:w="4066"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90ED6E9"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Abril</w:t>
            </w:r>
          </w:p>
        </w:tc>
        <w:tc>
          <w:tcPr>
            <w:tcW w:w="3910" w:type="dxa"/>
            <w:tcBorders>
              <w:top w:val="nil"/>
              <w:left w:val="nil"/>
              <w:bottom w:val="single" w:sz="8" w:space="0" w:color="auto"/>
              <w:right w:val="single" w:sz="8" w:space="0" w:color="auto"/>
            </w:tcBorders>
            <w:shd w:val="clear" w:color="auto" w:fill="F2F2F2" w:themeFill="background1" w:themeFillShade="F2"/>
            <w:vAlign w:val="center"/>
            <w:hideMark/>
          </w:tcPr>
          <w:p w14:paraId="79579570"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RD$79,552.44</w:t>
            </w:r>
          </w:p>
        </w:tc>
      </w:tr>
      <w:tr w:rsidR="00C678DD" w:rsidRPr="00C678DD" w14:paraId="0F00FC55" w14:textId="77777777" w:rsidTr="009801CC">
        <w:trPr>
          <w:trHeight w:val="325"/>
        </w:trPr>
        <w:tc>
          <w:tcPr>
            <w:tcW w:w="4066" w:type="dxa"/>
            <w:tcBorders>
              <w:top w:val="nil"/>
              <w:left w:val="single" w:sz="4" w:space="0" w:color="000000"/>
              <w:bottom w:val="single" w:sz="8" w:space="0" w:color="auto"/>
              <w:right w:val="single" w:sz="8" w:space="0" w:color="auto"/>
            </w:tcBorders>
            <w:vAlign w:val="center"/>
            <w:hideMark/>
          </w:tcPr>
          <w:p w14:paraId="78FA32A5"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Mayo</w:t>
            </w:r>
          </w:p>
        </w:tc>
        <w:tc>
          <w:tcPr>
            <w:tcW w:w="3910" w:type="dxa"/>
            <w:tcBorders>
              <w:top w:val="nil"/>
              <w:left w:val="nil"/>
              <w:bottom w:val="single" w:sz="8" w:space="0" w:color="auto"/>
              <w:right w:val="single" w:sz="8" w:space="0" w:color="auto"/>
            </w:tcBorders>
            <w:vAlign w:val="center"/>
            <w:hideMark/>
          </w:tcPr>
          <w:p w14:paraId="3175CB32"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RD$74,664.45</w:t>
            </w:r>
          </w:p>
        </w:tc>
      </w:tr>
      <w:tr w:rsidR="00C678DD" w:rsidRPr="00C678DD" w14:paraId="66DEEE6F" w14:textId="77777777" w:rsidTr="009801CC">
        <w:trPr>
          <w:trHeight w:val="325"/>
        </w:trPr>
        <w:tc>
          <w:tcPr>
            <w:tcW w:w="4066"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33DD0114"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Junio</w:t>
            </w:r>
          </w:p>
        </w:tc>
        <w:tc>
          <w:tcPr>
            <w:tcW w:w="3910" w:type="dxa"/>
            <w:tcBorders>
              <w:top w:val="nil"/>
              <w:left w:val="nil"/>
              <w:bottom w:val="single" w:sz="8" w:space="0" w:color="auto"/>
              <w:right w:val="single" w:sz="8" w:space="0" w:color="auto"/>
            </w:tcBorders>
            <w:shd w:val="clear" w:color="auto" w:fill="F2F2F2" w:themeFill="background1" w:themeFillShade="F2"/>
            <w:vAlign w:val="center"/>
            <w:hideMark/>
          </w:tcPr>
          <w:p w14:paraId="407F1895"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RD$75,323.81</w:t>
            </w:r>
          </w:p>
        </w:tc>
      </w:tr>
      <w:tr w:rsidR="00C678DD" w:rsidRPr="00C678DD" w14:paraId="1C48E05C" w14:textId="77777777" w:rsidTr="009801CC">
        <w:trPr>
          <w:trHeight w:val="325"/>
        </w:trPr>
        <w:tc>
          <w:tcPr>
            <w:tcW w:w="4066" w:type="dxa"/>
            <w:tcBorders>
              <w:top w:val="nil"/>
              <w:left w:val="single" w:sz="4" w:space="0" w:color="000000"/>
              <w:bottom w:val="single" w:sz="8" w:space="0" w:color="auto"/>
              <w:right w:val="single" w:sz="8" w:space="0" w:color="auto"/>
            </w:tcBorders>
            <w:vAlign w:val="center"/>
            <w:hideMark/>
          </w:tcPr>
          <w:p w14:paraId="116DFE28"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Julio</w:t>
            </w:r>
          </w:p>
        </w:tc>
        <w:tc>
          <w:tcPr>
            <w:tcW w:w="3910" w:type="dxa"/>
            <w:tcBorders>
              <w:top w:val="nil"/>
              <w:left w:val="nil"/>
              <w:bottom w:val="single" w:sz="8" w:space="0" w:color="auto"/>
              <w:right w:val="single" w:sz="8" w:space="0" w:color="auto"/>
            </w:tcBorders>
            <w:vAlign w:val="center"/>
            <w:hideMark/>
          </w:tcPr>
          <w:p w14:paraId="43BBF23D"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RD$74,406.04</w:t>
            </w:r>
          </w:p>
        </w:tc>
      </w:tr>
      <w:tr w:rsidR="00C678DD" w:rsidRPr="00C678DD" w14:paraId="4071CEEB" w14:textId="77777777" w:rsidTr="009801CC">
        <w:trPr>
          <w:trHeight w:val="325"/>
        </w:trPr>
        <w:tc>
          <w:tcPr>
            <w:tcW w:w="4066"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32D3E6DD"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Agosto</w:t>
            </w:r>
          </w:p>
        </w:tc>
        <w:tc>
          <w:tcPr>
            <w:tcW w:w="3910" w:type="dxa"/>
            <w:tcBorders>
              <w:top w:val="nil"/>
              <w:left w:val="nil"/>
              <w:bottom w:val="single" w:sz="8" w:space="0" w:color="auto"/>
              <w:right w:val="single" w:sz="8" w:space="0" w:color="auto"/>
            </w:tcBorders>
            <w:shd w:val="clear" w:color="auto" w:fill="F2F2F2" w:themeFill="background1" w:themeFillShade="F2"/>
            <w:vAlign w:val="center"/>
            <w:hideMark/>
          </w:tcPr>
          <w:p w14:paraId="064C8408"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RD$79,491.01</w:t>
            </w:r>
          </w:p>
        </w:tc>
      </w:tr>
      <w:tr w:rsidR="00C678DD" w:rsidRPr="00C678DD" w14:paraId="292D207E" w14:textId="77777777" w:rsidTr="009801CC">
        <w:trPr>
          <w:trHeight w:val="325"/>
        </w:trPr>
        <w:tc>
          <w:tcPr>
            <w:tcW w:w="4066" w:type="dxa"/>
            <w:tcBorders>
              <w:top w:val="nil"/>
              <w:left w:val="single" w:sz="4" w:space="0" w:color="000000"/>
              <w:bottom w:val="single" w:sz="8" w:space="0" w:color="auto"/>
              <w:right w:val="single" w:sz="8" w:space="0" w:color="auto"/>
            </w:tcBorders>
            <w:vAlign w:val="center"/>
            <w:hideMark/>
          </w:tcPr>
          <w:p w14:paraId="691BE70F"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Septiembre</w:t>
            </w:r>
          </w:p>
        </w:tc>
        <w:tc>
          <w:tcPr>
            <w:tcW w:w="3910" w:type="dxa"/>
            <w:tcBorders>
              <w:top w:val="nil"/>
              <w:left w:val="nil"/>
              <w:bottom w:val="single" w:sz="8" w:space="0" w:color="auto"/>
              <w:right w:val="single" w:sz="8" w:space="0" w:color="auto"/>
            </w:tcBorders>
            <w:vAlign w:val="center"/>
            <w:hideMark/>
          </w:tcPr>
          <w:p w14:paraId="6E7C148C"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RD$78,504.93</w:t>
            </w:r>
          </w:p>
        </w:tc>
      </w:tr>
      <w:tr w:rsidR="00C678DD" w:rsidRPr="00C678DD" w14:paraId="642A8E13" w14:textId="77777777" w:rsidTr="009801CC">
        <w:trPr>
          <w:trHeight w:val="325"/>
        </w:trPr>
        <w:tc>
          <w:tcPr>
            <w:tcW w:w="4066"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43444F53"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Octubre</w:t>
            </w:r>
          </w:p>
        </w:tc>
        <w:tc>
          <w:tcPr>
            <w:tcW w:w="3910" w:type="dxa"/>
            <w:tcBorders>
              <w:top w:val="nil"/>
              <w:left w:val="nil"/>
              <w:bottom w:val="single" w:sz="8" w:space="0" w:color="auto"/>
              <w:right w:val="single" w:sz="8" w:space="0" w:color="auto"/>
            </w:tcBorders>
            <w:shd w:val="clear" w:color="auto" w:fill="F2F2F2" w:themeFill="background1" w:themeFillShade="F2"/>
            <w:vAlign w:val="center"/>
            <w:hideMark/>
          </w:tcPr>
          <w:p w14:paraId="2EA3FCEB"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RD$81,043.07</w:t>
            </w:r>
          </w:p>
        </w:tc>
      </w:tr>
      <w:tr w:rsidR="00C678DD" w:rsidRPr="00C678DD" w14:paraId="171F34B3" w14:textId="77777777" w:rsidTr="009801CC">
        <w:trPr>
          <w:trHeight w:val="325"/>
        </w:trPr>
        <w:tc>
          <w:tcPr>
            <w:tcW w:w="4066" w:type="dxa"/>
            <w:tcBorders>
              <w:top w:val="nil"/>
              <w:left w:val="single" w:sz="4" w:space="0" w:color="000000"/>
              <w:bottom w:val="single" w:sz="8" w:space="0" w:color="auto"/>
              <w:right w:val="single" w:sz="8" w:space="0" w:color="auto"/>
            </w:tcBorders>
            <w:vAlign w:val="center"/>
            <w:hideMark/>
          </w:tcPr>
          <w:p w14:paraId="4F994C6A"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Noviembre</w:t>
            </w:r>
          </w:p>
        </w:tc>
        <w:tc>
          <w:tcPr>
            <w:tcW w:w="3910" w:type="dxa"/>
            <w:tcBorders>
              <w:top w:val="nil"/>
              <w:left w:val="nil"/>
              <w:bottom w:val="single" w:sz="8" w:space="0" w:color="auto"/>
              <w:right w:val="single" w:sz="8" w:space="0" w:color="auto"/>
            </w:tcBorders>
            <w:vAlign w:val="center"/>
            <w:hideMark/>
          </w:tcPr>
          <w:p w14:paraId="47154C5C"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 xml:space="preserve">RD$79,303.39                      </w:t>
            </w:r>
          </w:p>
        </w:tc>
      </w:tr>
      <w:tr w:rsidR="00C678DD" w:rsidRPr="00C678DD" w14:paraId="2A66A352" w14:textId="77777777" w:rsidTr="009801CC">
        <w:trPr>
          <w:trHeight w:val="325"/>
        </w:trPr>
        <w:tc>
          <w:tcPr>
            <w:tcW w:w="4066" w:type="dxa"/>
            <w:tcBorders>
              <w:top w:val="nil"/>
              <w:left w:val="single" w:sz="4" w:space="0" w:color="000000"/>
              <w:bottom w:val="single" w:sz="8" w:space="0" w:color="auto"/>
              <w:right w:val="single" w:sz="8" w:space="0" w:color="auto"/>
            </w:tcBorders>
            <w:vAlign w:val="center"/>
            <w:hideMark/>
          </w:tcPr>
          <w:p w14:paraId="23357140"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Diciembre*</w:t>
            </w:r>
          </w:p>
        </w:tc>
        <w:tc>
          <w:tcPr>
            <w:tcW w:w="3910" w:type="dxa"/>
            <w:tcBorders>
              <w:top w:val="nil"/>
              <w:left w:val="nil"/>
              <w:bottom w:val="single" w:sz="8" w:space="0" w:color="auto"/>
              <w:right w:val="single" w:sz="8" w:space="0" w:color="auto"/>
            </w:tcBorders>
            <w:vAlign w:val="center"/>
            <w:hideMark/>
          </w:tcPr>
          <w:p w14:paraId="54465CE5" w14:textId="77777777" w:rsidR="00915248" w:rsidRPr="00C678DD" w:rsidRDefault="00915248" w:rsidP="00574040">
            <w:pPr>
              <w:rPr>
                <w:rFonts w:eastAsia="Calibri"/>
                <w:noProof/>
                <w:color w:val="767171"/>
                <w:spacing w:val="20"/>
                <w:lang w:eastAsia="en-US"/>
              </w:rPr>
            </w:pPr>
            <w:r w:rsidRPr="00C678DD">
              <w:rPr>
                <w:rFonts w:eastAsia="Calibri"/>
                <w:noProof/>
                <w:color w:val="767171"/>
                <w:spacing w:val="20"/>
                <w:lang w:eastAsia="en-US"/>
              </w:rPr>
              <w:t>RD$80,000.00</w:t>
            </w:r>
          </w:p>
        </w:tc>
      </w:tr>
    </w:tbl>
    <w:p w14:paraId="21D618F9" w14:textId="77777777" w:rsidR="00574040" w:rsidRPr="00C678DD" w:rsidRDefault="00574040" w:rsidP="00574040">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57873D41" w14:textId="77777777" w:rsidR="008054F4" w:rsidRPr="00C678DD" w:rsidRDefault="008054F4" w:rsidP="00574040">
      <w:pPr>
        <w:spacing w:line="278" w:lineRule="auto"/>
        <w:jc w:val="both"/>
        <w:rPr>
          <w:rFonts w:eastAsia="Calibri"/>
          <w:b/>
          <w:bCs/>
          <w:noProof/>
          <w:color w:val="767171"/>
          <w:sz w:val="10"/>
          <w:szCs w:val="10"/>
        </w:rPr>
      </w:pPr>
    </w:p>
    <w:p w14:paraId="4C6C1AC5" w14:textId="2915BE74" w:rsidR="00D676E7" w:rsidRPr="00C678DD" w:rsidRDefault="00D676E7" w:rsidP="00951130">
      <w:pPr>
        <w:pStyle w:val="Prrafodelista"/>
        <w:numPr>
          <w:ilvl w:val="0"/>
          <w:numId w:val="197"/>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Procesos de Compras y Contratacione</w:t>
      </w:r>
      <w:r w:rsidR="00CF0093" w:rsidRPr="00C678DD">
        <w:rPr>
          <w:rFonts w:eastAsia="Calibri"/>
          <w:b/>
          <w:bCs/>
          <w:noProof/>
          <w:color w:val="767171"/>
          <w:spacing w:val="20"/>
          <w:lang w:eastAsia="en-US"/>
        </w:rPr>
        <w:t>s</w:t>
      </w:r>
    </w:p>
    <w:p w14:paraId="0A953966" w14:textId="7D430274" w:rsidR="00A977A9" w:rsidRPr="00C678DD" w:rsidRDefault="00955BCC" w:rsidP="005966FD">
      <w:pPr>
        <w:spacing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comprendido entre enero y diciembre de 2025, el Instituto Técnico Superior Comunitario (ITSC) ejecutó un amplio programa de compras y contrataciones orientado al fortalecimiento de su infraestructura física, tecnológica y operativa. Estas adquisiciones impactaron directamente en la mejora de las condiciones académicas y administrativas, contribuyendo a elevar la calidad de los servicios ofrecidos a la comunidad educativa:</w:t>
      </w:r>
    </w:p>
    <w:p w14:paraId="64368E4E" w14:textId="77777777" w:rsidR="008054F4" w:rsidRPr="00C678DD" w:rsidRDefault="008054F4" w:rsidP="00BA2267">
      <w:pPr>
        <w:spacing w:line="360" w:lineRule="auto"/>
        <w:jc w:val="both"/>
        <w:rPr>
          <w:rFonts w:eastAsia="Calibri"/>
          <w:noProof/>
          <w:color w:val="767171"/>
          <w:sz w:val="10"/>
          <w:szCs w:val="10"/>
        </w:rPr>
      </w:pPr>
    </w:p>
    <w:p w14:paraId="4592C710" w14:textId="121D4C91" w:rsidR="00955BCC" w:rsidRPr="00C678DD" w:rsidRDefault="00955BCC" w:rsidP="00951130">
      <w:pPr>
        <w:pStyle w:val="Prrafodelista"/>
        <w:numPr>
          <w:ilvl w:val="0"/>
          <w:numId w:val="198"/>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Monto global ejecutado y enfoque MIPYMES</w:t>
      </w:r>
    </w:p>
    <w:p w14:paraId="49631F1F" w14:textId="77777777" w:rsidR="00955BCC" w:rsidRPr="00C678DD" w:rsidRDefault="00955BCC" w:rsidP="00955BCC">
      <w:pPr>
        <w:spacing w:line="360" w:lineRule="auto"/>
        <w:jc w:val="both"/>
        <w:rPr>
          <w:rFonts w:eastAsia="Calibri"/>
          <w:noProof/>
          <w:color w:val="767171"/>
          <w:spacing w:val="20"/>
          <w:lang w:eastAsia="en-US"/>
        </w:rPr>
      </w:pPr>
      <w:r w:rsidRPr="00C678DD">
        <w:rPr>
          <w:rFonts w:eastAsia="Calibri"/>
          <w:noProof/>
          <w:color w:val="767171"/>
          <w:spacing w:val="20"/>
          <w:lang w:eastAsia="en-US"/>
        </w:rPr>
        <w:t>Los procesos de compras y contrataciones alcanzaron un monto total ejecutado de RD$767,976,227.88. De este total:</w:t>
      </w:r>
    </w:p>
    <w:p w14:paraId="7AADD774" w14:textId="77777777" w:rsidR="00955BCC" w:rsidRPr="00C678DD" w:rsidRDefault="00955BCC" w:rsidP="00955BCC">
      <w:pPr>
        <w:numPr>
          <w:ilvl w:val="0"/>
          <w:numId w:val="27"/>
        </w:numPr>
        <w:spacing w:line="360" w:lineRule="auto"/>
        <w:jc w:val="both"/>
        <w:rPr>
          <w:rFonts w:eastAsia="Calibri"/>
          <w:noProof/>
          <w:color w:val="767171"/>
          <w:spacing w:val="20"/>
          <w:lang w:eastAsia="en-US"/>
        </w:rPr>
      </w:pPr>
      <w:r w:rsidRPr="00C678DD">
        <w:rPr>
          <w:rFonts w:eastAsia="Calibri"/>
          <w:noProof/>
          <w:color w:val="767171"/>
          <w:spacing w:val="20"/>
          <w:lang w:eastAsia="en-US"/>
        </w:rPr>
        <w:t>RD$404,954,806.88 (52.73%) fueron adjudicados a MIPYMES, en cumplimiento de la política de fomento a este sector.</w:t>
      </w:r>
    </w:p>
    <w:p w14:paraId="7A2F6C42" w14:textId="77777777" w:rsidR="00955BCC" w:rsidRPr="00C678DD" w:rsidRDefault="00955BCC" w:rsidP="00955BCC">
      <w:pPr>
        <w:numPr>
          <w:ilvl w:val="0"/>
          <w:numId w:val="27"/>
        </w:numPr>
        <w:spacing w:line="360" w:lineRule="auto"/>
        <w:jc w:val="both"/>
        <w:rPr>
          <w:rFonts w:eastAsia="Calibri"/>
          <w:noProof/>
          <w:color w:val="767171"/>
          <w:spacing w:val="20"/>
          <w:lang w:eastAsia="en-US"/>
        </w:rPr>
      </w:pPr>
      <w:r w:rsidRPr="00C678DD">
        <w:rPr>
          <w:rFonts w:eastAsia="Calibri"/>
          <w:noProof/>
          <w:color w:val="767171"/>
          <w:spacing w:val="20"/>
          <w:lang w:eastAsia="en-US"/>
        </w:rPr>
        <w:t>Dentro de este grupo, RD$37,804,449.00 correspondieron a MIPYMES lideradas por mujeres, fortaleciendo el enfoque de inclusión y equidad.</w:t>
      </w:r>
    </w:p>
    <w:p w14:paraId="24991C45" w14:textId="50FAB2CE" w:rsidR="00955BCC" w:rsidRPr="00824BCA" w:rsidRDefault="00955BCC" w:rsidP="00824BCA">
      <w:pPr>
        <w:numPr>
          <w:ilvl w:val="0"/>
          <w:numId w:val="27"/>
        </w:numPr>
        <w:spacing w:line="360" w:lineRule="auto"/>
        <w:jc w:val="both"/>
        <w:rPr>
          <w:rFonts w:eastAsia="Calibri"/>
          <w:noProof/>
          <w:color w:val="767171"/>
          <w:spacing w:val="20"/>
          <w:lang w:eastAsia="en-US"/>
        </w:rPr>
      </w:pPr>
      <w:r w:rsidRPr="00C678DD">
        <w:rPr>
          <w:rFonts w:eastAsia="Calibri"/>
          <w:noProof/>
          <w:color w:val="767171"/>
          <w:spacing w:val="20"/>
          <w:lang w:eastAsia="en-US"/>
        </w:rPr>
        <w:t>El 47.27% restante (RD$363,021,421.00) fue adjudicado a otros proveedores conforme a la normativa vigente.</w:t>
      </w:r>
      <w:r w:rsidR="00824BCA" w:rsidRPr="00824BCA">
        <w:rPr>
          <w:rFonts w:eastAsia="Calibri"/>
          <w:noProof/>
          <w:color w:val="767171"/>
          <w:spacing w:val="20"/>
          <w:lang w:eastAsia="en-US"/>
        </w:rPr>
        <w:br w:type="page"/>
      </w:r>
    </w:p>
    <w:p w14:paraId="352CC92B" w14:textId="77777777" w:rsidR="00554E8A" w:rsidRPr="00C678DD" w:rsidRDefault="00554E8A" w:rsidP="00554E8A">
      <w:pPr>
        <w:spacing w:line="360" w:lineRule="auto"/>
        <w:ind w:left="720"/>
        <w:jc w:val="both"/>
        <w:rPr>
          <w:rFonts w:eastAsia="Calibri"/>
          <w:b/>
          <w:bCs/>
          <w:noProof/>
          <w:color w:val="767171"/>
          <w:sz w:val="10"/>
          <w:szCs w:val="10"/>
        </w:rPr>
      </w:pPr>
    </w:p>
    <w:p w14:paraId="1EE65683" w14:textId="06D7A583" w:rsidR="001227CB" w:rsidRPr="00C678DD" w:rsidRDefault="001227CB" w:rsidP="00951130">
      <w:pPr>
        <w:pStyle w:val="Prrafodelista"/>
        <w:numPr>
          <w:ilvl w:val="0"/>
          <w:numId w:val="199"/>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Distribución por modalidad de contratación</w:t>
      </w:r>
    </w:p>
    <w:p w14:paraId="2A7D8B78" w14:textId="3104D119" w:rsidR="00955BCC" w:rsidRPr="00C678DD" w:rsidRDefault="00554E8A" w:rsidP="00BA2267">
      <w:pPr>
        <w:spacing w:line="360" w:lineRule="auto"/>
        <w:jc w:val="both"/>
        <w:rPr>
          <w:rFonts w:eastAsia="Calibri"/>
          <w:noProof/>
          <w:color w:val="767171"/>
          <w:spacing w:val="20"/>
          <w:lang w:eastAsia="en-US"/>
        </w:rPr>
      </w:pPr>
      <w:r w:rsidRPr="00C678DD">
        <w:rPr>
          <w:rFonts w:eastAsia="Calibri"/>
          <w:noProof/>
          <w:color w:val="767171"/>
          <w:spacing w:val="20"/>
          <w:lang w:eastAsia="en-US"/>
        </w:rPr>
        <w:t>La ejecución de los procesos se distribuyó por modalidad de la siguiente manera:</w:t>
      </w:r>
    </w:p>
    <w:p w14:paraId="03F378AC" w14:textId="77777777" w:rsidR="008054F4" w:rsidRPr="00C678DD" w:rsidRDefault="008054F4" w:rsidP="00BA2267">
      <w:pPr>
        <w:spacing w:line="360" w:lineRule="auto"/>
        <w:jc w:val="both"/>
        <w:rPr>
          <w:rFonts w:eastAsia="Calibri"/>
          <w:noProof/>
          <w:color w:val="767171"/>
          <w:sz w:val="10"/>
          <w:szCs w:val="10"/>
        </w:rPr>
      </w:pPr>
    </w:p>
    <w:tbl>
      <w:tblPr>
        <w:tblW w:w="7994" w:type="dxa"/>
        <w:tblCellMar>
          <w:left w:w="70" w:type="dxa"/>
          <w:right w:w="70" w:type="dxa"/>
        </w:tblCellMar>
        <w:tblLook w:val="04A0" w:firstRow="1" w:lastRow="0" w:firstColumn="1" w:lastColumn="0" w:noHBand="0" w:noVBand="1"/>
      </w:tblPr>
      <w:tblGrid>
        <w:gridCol w:w="3551"/>
        <w:gridCol w:w="2270"/>
        <w:gridCol w:w="2173"/>
      </w:tblGrid>
      <w:tr w:rsidR="00C678DD" w:rsidRPr="00C678DD" w14:paraId="48D565A4" w14:textId="77777777" w:rsidTr="00F767A7">
        <w:trPr>
          <w:trHeight w:val="620"/>
        </w:trPr>
        <w:tc>
          <w:tcPr>
            <w:tcW w:w="3551" w:type="dxa"/>
            <w:tcBorders>
              <w:top w:val="single" w:sz="4" w:space="0" w:color="000000"/>
              <w:left w:val="single" w:sz="4" w:space="0" w:color="000000"/>
              <w:bottom w:val="nil"/>
              <w:right w:val="single" w:sz="8" w:space="0" w:color="auto"/>
            </w:tcBorders>
            <w:shd w:val="clear" w:color="auto" w:fill="011C50"/>
            <w:vAlign w:val="center"/>
            <w:hideMark/>
          </w:tcPr>
          <w:p w14:paraId="0165B898" w14:textId="77777777" w:rsidR="00554E8A" w:rsidRPr="00824BCA" w:rsidRDefault="00554E8A" w:rsidP="00554E8A">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Modalidad de compra</w:t>
            </w:r>
          </w:p>
        </w:tc>
        <w:tc>
          <w:tcPr>
            <w:tcW w:w="2270" w:type="dxa"/>
            <w:tcBorders>
              <w:top w:val="single" w:sz="4" w:space="0" w:color="000000"/>
              <w:left w:val="nil"/>
              <w:bottom w:val="nil"/>
              <w:right w:val="single" w:sz="8" w:space="0" w:color="auto"/>
            </w:tcBorders>
            <w:shd w:val="clear" w:color="auto" w:fill="011C50"/>
            <w:vAlign w:val="center"/>
            <w:hideMark/>
          </w:tcPr>
          <w:p w14:paraId="36674D86" w14:textId="77777777" w:rsidR="00554E8A" w:rsidRPr="00824BCA" w:rsidRDefault="00554E8A" w:rsidP="00554E8A">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Monto ejecutado (RD$)</w:t>
            </w:r>
          </w:p>
        </w:tc>
        <w:tc>
          <w:tcPr>
            <w:tcW w:w="2173" w:type="dxa"/>
            <w:tcBorders>
              <w:top w:val="single" w:sz="4" w:space="0" w:color="000000"/>
              <w:left w:val="single" w:sz="4" w:space="0" w:color="000000"/>
              <w:bottom w:val="nil"/>
              <w:right w:val="single" w:sz="8" w:space="0" w:color="auto"/>
            </w:tcBorders>
            <w:shd w:val="clear" w:color="auto" w:fill="011C50"/>
            <w:vAlign w:val="center"/>
            <w:hideMark/>
          </w:tcPr>
          <w:p w14:paraId="3415F143" w14:textId="77777777" w:rsidR="00554E8A" w:rsidRPr="00824BCA" w:rsidRDefault="00554E8A" w:rsidP="00554E8A">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Participación (%)</w:t>
            </w:r>
          </w:p>
        </w:tc>
      </w:tr>
      <w:tr w:rsidR="00C678DD" w:rsidRPr="00C678DD" w14:paraId="071DA86E" w14:textId="77777777" w:rsidTr="00F767A7">
        <w:trPr>
          <w:trHeight w:val="378"/>
        </w:trPr>
        <w:tc>
          <w:tcPr>
            <w:tcW w:w="3551" w:type="dxa"/>
            <w:tcBorders>
              <w:top w:val="nil"/>
              <w:left w:val="single" w:sz="4" w:space="0" w:color="000000"/>
              <w:bottom w:val="single" w:sz="8" w:space="0" w:color="auto"/>
              <w:right w:val="single" w:sz="8" w:space="0" w:color="auto"/>
            </w:tcBorders>
            <w:vAlign w:val="center"/>
            <w:hideMark/>
          </w:tcPr>
          <w:p w14:paraId="3DA9174D" w14:textId="77777777" w:rsidR="00554E8A" w:rsidRPr="00C678DD" w:rsidRDefault="00554E8A" w:rsidP="00CF0093">
            <w:pPr>
              <w:rPr>
                <w:rFonts w:eastAsia="Calibri"/>
                <w:noProof/>
                <w:color w:val="767171"/>
                <w:spacing w:val="20"/>
                <w:lang w:eastAsia="en-US"/>
              </w:rPr>
            </w:pPr>
            <w:r w:rsidRPr="00C678DD">
              <w:rPr>
                <w:rFonts w:eastAsia="Calibri"/>
                <w:noProof/>
                <w:color w:val="767171"/>
                <w:spacing w:val="20"/>
                <w:lang w:eastAsia="en-US"/>
              </w:rPr>
              <w:t>Licitación Pública Nacional</w:t>
            </w:r>
          </w:p>
        </w:tc>
        <w:tc>
          <w:tcPr>
            <w:tcW w:w="2270" w:type="dxa"/>
            <w:tcBorders>
              <w:top w:val="nil"/>
              <w:left w:val="nil"/>
              <w:bottom w:val="single" w:sz="8" w:space="0" w:color="auto"/>
              <w:right w:val="single" w:sz="8" w:space="0" w:color="auto"/>
            </w:tcBorders>
            <w:vAlign w:val="center"/>
            <w:hideMark/>
          </w:tcPr>
          <w:p w14:paraId="1AEFACD5"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479,697,599.00</w:t>
            </w:r>
          </w:p>
        </w:tc>
        <w:tc>
          <w:tcPr>
            <w:tcW w:w="2173" w:type="dxa"/>
            <w:tcBorders>
              <w:top w:val="nil"/>
              <w:left w:val="single" w:sz="4" w:space="0" w:color="000000"/>
              <w:bottom w:val="single" w:sz="8" w:space="0" w:color="auto"/>
              <w:right w:val="single" w:sz="8" w:space="0" w:color="auto"/>
            </w:tcBorders>
            <w:vAlign w:val="center"/>
            <w:hideMark/>
          </w:tcPr>
          <w:p w14:paraId="77C62245"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62%</w:t>
            </w:r>
          </w:p>
        </w:tc>
      </w:tr>
      <w:tr w:rsidR="00C678DD" w:rsidRPr="00C678DD" w14:paraId="1A2DD5B2" w14:textId="77777777" w:rsidTr="00F767A7">
        <w:trPr>
          <w:trHeight w:val="330"/>
        </w:trPr>
        <w:tc>
          <w:tcPr>
            <w:tcW w:w="355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17D34514" w14:textId="77777777" w:rsidR="00554E8A" w:rsidRPr="00C678DD" w:rsidRDefault="00554E8A" w:rsidP="00CF0093">
            <w:pPr>
              <w:rPr>
                <w:rFonts w:eastAsia="Calibri"/>
                <w:noProof/>
                <w:color w:val="767171"/>
                <w:spacing w:val="20"/>
                <w:lang w:eastAsia="en-US"/>
              </w:rPr>
            </w:pPr>
            <w:r w:rsidRPr="00C678DD">
              <w:rPr>
                <w:rFonts w:eastAsia="Calibri"/>
                <w:noProof/>
                <w:color w:val="767171"/>
                <w:spacing w:val="20"/>
                <w:lang w:eastAsia="en-US"/>
              </w:rPr>
              <w:t>Subasta Inversa</w:t>
            </w:r>
          </w:p>
        </w:tc>
        <w:tc>
          <w:tcPr>
            <w:tcW w:w="2270" w:type="dxa"/>
            <w:tcBorders>
              <w:top w:val="nil"/>
              <w:left w:val="nil"/>
              <w:bottom w:val="single" w:sz="8" w:space="0" w:color="auto"/>
              <w:right w:val="single" w:sz="8" w:space="0" w:color="auto"/>
            </w:tcBorders>
            <w:shd w:val="clear" w:color="auto" w:fill="F2F2F2" w:themeFill="background1" w:themeFillShade="F2"/>
            <w:vAlign w:val="center"/>
            <w:hideMark/>
          </w:tcPr>
          <w:p w14:paraId="1F0DBDD3"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188,032,885.00</w:t>
            </w:r>
          </w:p>
        </w:tc>
        <w:tc>
          <w:tcPr>
            <w:tcW w:w="2173"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D380BE9"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24%</w:t>
            </w:r>
          </w:p>
        </w:tc>
      </w:tr>
      <w:tr w:rsidR="00C678DD" w:rsidRPr="00C678DD" w14:paraId="082299C0" w14:textId="77777777" w:rsidTr="00F767A7">
        <w:trPr>
          <w:trHeight w:val="330"/>
        </w:trPr>
        <w:tc>
          <w:tcPr>
            <w:tcW w:w="3551" w:type="dxa"/>
            <w:tcBorders>
              <w:top w:val="nil"/>
              <w:left w:val="single" w:sz="4" w:space="0" w:color="000000"/>
              <w:bottom w:val="single" w:sz="8" w:space="0" w:color="auto"/>
              <w:right w:val="single" w:sz="8" w:space="0" w:color="auto"/>
            </w:tcBorders>
            <w:vAlign w:val="center"/>
            <w:hideMark/>
          </w:tcPr>
          <w:p w14:paraId="6B6BBE71" w14:textId="77777777" w:rsidR="00554E8A" w:rsidRPr="00C678DD" w:rsidRDefault="00554E8A" w:rsidP="00CF0093">
            <w:pPr>
              <w:rPr>
                <w:rFonts w:eastAsia="Calibri"/>
                <w:noProof/>
                <w:color w:val="767171"/>
                <w:spacing w:val="20"/>
                <w:lang w:eastAsia="en-US"/>
              </w:rPr>
            </w:pPr>
            <w:r w:rsidRPr="00C678DD">
              <w:rPr>
                <w:rFonts w:eastAsia="Calibri"/>
                <w:noProof/>
                <w:color w:val="767171"/>
                <w:spacing w:val="20"/>
                <w:lang w:eastAsia="en-US"/>
              </w:rPr>
              <w:t>Compras Menores</w:t>
            </w:r>
          </w:p>
        </w:tc>
        <w:tc>
          <w:tcPr>
            <w:tcW w:w="2270" w:type="dxa"/>
            <w:tcBorders>
              <w:top w:val="nil"/>
              <w:left w:val="nil"/>
              <w:bottom w:val="single" w:sz="8" w:space="0" w:color="auto"/>
              <w:right w:val="single" w:sz="8" w:space="0" w:color="auto"/>
            </w:tcBorders>
            <w:vAlign w:val="center"/>
            <w:hideMark/>
          </w:tcPr>
          <w:p w14:paraId="1F75D868"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84,155,977.04</w:t>
            </w:r>
          </w:p>
        </w:tc>
        <w:tc>
          <w:tcPr>
            <w:tcW w:w="2173" w:type="dxa"/>
            <w:tcBorders>
              <w:top w:val="nil"/>
              <w:left w:val="single" w:sz="4" w:space="0" w:color="000000"/>
              <w:bottom w:val="single" w:sz="8" w:space="0" w:color="auto"/>
              <w:right w:val="single" w:sz="8" w:space="0" w:color="auto"/>
            </w:tcBorders>
            <w:vAlign w:val="center"/>
            <w:hideMark/>
          </w:tcPr>
          <w:p w14:paraId="06FBE23B"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11%</w:t>
            </w:r>
          </w:p>
        </w:tc>
      </w:tr>
      <w:tr w:rsidR="00C678DD" w:rsidRPr="00C678DD" w14:paraId="42F955F1" w14:textId="77777777" w:rsidTr="00F767A7">
        <w:trPr>
          <w:trHeight w:val="538"/>
        </w:trPr>
        <w:tc>
          <w:tcPr>
            <w:tcW w:w="355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32710396" w14:textId="77777777" w:rsidR="00554E8A" w:rsidRPr="00C678DD" w:rsidRDefault="00554E8A" w:rsidP="00CF0093">
            <w:pPr>
              <w:rPr>
                <w:rFonts w:eastAsia="Calibri"/>
                <w:noProof/>
                <w:color w:val="767171"/>
                <w:spacing w:val="20"/>
                <w:lang w:eastAsia="en-US"/>
              </w:rPr>
            </w:pPr>
            <w:r w:rsidRPr="00C678DD">
              <w:rPr>
                <w:rFonts w:eastAsia="Calibri"/>
                <w:noProof/>
                <w:color w:val="767171"/>
                <w:spacing w:val="20"/>
                <w:lang w:eastAsia="en-US"/>
              </w:rPr>
              <w:t>Compras por Debajo del Umbral</w:t>
            </w:r>
          </w:p>
        </w:tc>
        <w:tc>
          <w:tcPr>
            <w:tcW w:w="2270" w:type="dxa"/>
            <w:tcBorders>
              <w:top w:val="nil"/>
              <w:left w:val="nil"/>
              <w:bottom w:val="single" w:sz="8" w:space="0" w:color="auto"/>
              <w:right w:val="single" w:sz="8" w:space="0" w:color="auto"/>
            </w:tcBorders>
            <w:shd w:val="clear" w:color="auto" w:fill="F2F2F2" w:themeFill="background1" w:themeFillShade="F2"/>
            <w:vAlign w:val="center"/>
            <w:hideMark/>
          </w:tcPr>
          <w:p w14:paraId="34A36B1C"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16,089,766.84</w:t>
            </w:r>
          </w:p>
        </w:tc>
        <w:tc>
          <w:tcPr>
            <w:tcW w:w="2173"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7C50CDEF" w14:textId="77777777" w:rsidR="00554E8A" w:rsidRPr="00C678DD" w:rsidRDefault="00554E8A" w:rsidP="00554E8A">
            <w:pPr>
              <w:jc w:val="center"/>
              <w:rPr>
                <w:rFonts w:eastAsia="Calibri"/>
                <w:noProof/>
                <w:color w:val="767171"/>
                <w:spacing w:val="20"/>
                <w:lang w:eastAsia="en-US"/>
              </w:rPr>
            </w:pPr>
            <w:r w:rsidRPr="00C678DD">
              <w:rPr>
                <w:rFonts w:eastAsia="Calibri"/>
                <w:noProof/>
                <w:color w:val="767171"/>
                <w:spacing w:val="20"/>
                <w:lang w:eastAsia="en-US"/>
              </w:rPr>
              <w:t>2%</w:t>
            </w:r>
          </w:p>
        </w:tc>
      </w:tr>
      <w:tr w:rsidR="00C678DD" w:rsidRPr="00C678DD" w14:paraId="2B86B33B" w14:textId="77777777" w:rsidTr="00F767A7">
        <w:trPr>
          <w:trHeight w:val="310"/>
        </w:trPr>
        <w:tc>
          <w:tcPr>
            <w:tcW w:w="3551" w:type="dxa"/>
            <w:tcBorders>
              <w:top w:val="single" w:sz="4" w:space="0" w:color="000000"/>
              <w:left w:val="single" w:sz="4" w:space="0" w:color="000000"/>
              <w:bottom w:val="nil"/>
              <w:right w:val="single" w:sz="8" w:space="0" w:color="auto"/>
            </w:tcBorders>
            <w:shd w:val="clear" w:color="auto" w:fill="011C50"/>
            <w:vAlign w:val="center"/>
            <w:hideMark/>
          </w:tcPr>
          <w:p w14:paraId="7262CBCD" w14:textId="77777777" w:rsidR="00554E8A" w:rsidRPr="00824BCA" w:rsidRDefault="00554E8A" w:rsidP="00554E8A">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Total</w:t>
            </w:r>
          </w:p>
        </w:tc>
        <w:tc>
          <w:tcPr>
            <w:tcW w:w="2270" w:type="dxa"/>
            <w:tcBorders>
              <w:top w:val="single" w:sz="4" w:space="0" w:color="000000"/>
              <w:left w:val="single" w:sz="4" w:space="0" w:color="000000"/>
              <w:bottom w:val="nil"/>
              <w:right w:val="single" w:sz="8" w:space="0" w:color="auto"/>
            </w:tcBorders>
            <w:shd w:val="clear" w:color="auto" w:fill="011C50"/>
            <w:vAlign w:val="center"/>
            <w:hideMark/>
          </w:tcPr>
          <w:p w14:paraId="53315BBA" w14:textId="77777777" w:rsidR="00554E8A" w:rsidRPr="00824BCA" w:rsidRDefault="00554E8A" w:rsidP="00554E8A">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767,976,227.88</w:t>
            </w:r>
          </w:p>
        </w:tc>
        <w:tc>
          <w:tcPr>
            <w:tcW w:w="2173" w:type="dxa"/>
            <w:tcBorders>
              <w:top w:val="single" w:sz="4" w:space="0" w:color="000000"/>
              <w:left w:val="single" w:sz="4" w:space="0" w:color="000000"/>
              <w:bottom w:val="nil"/>
              <w:right w:val="single" w:sz="8" w:space="0" w:color="auto"/>
            </w:tcBorders>
            <w:shd w:val="clear" w:color="auto" w:fill="011C50"/>
            <w:vAlign w:val="center"/>
            <w:hideMark/>
          </w:tcPr>
          <w:p w14:paraId="2798C9E9" w14:textId="77777777" w:rsidR="00554E8A" w:rsidRPr="00824BCA" w:rsidRDefault="00554E8A" w:rsidP="00554E8A">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100%</w:t>
            </w:r>
          </w:p>
        </w:tc>
      </w:tr>
    </w:tbl>
    <w:p w14:paraId="59F83675" w14:textId="77777777" w:rsidR="00025D91" w:rsidRPr="00C678DD" w:rsidRDefault="00025D91" w:rsidP="00025D91">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Financiera</w:t>
      </w:r>
    </w:p>
    <w:p w14:paraId="0FF41B44" w14:textId="77777777" w:rsidR="008054F4" w:rsidRPr="00C678DD" w:rsidRDefault="008054F4" w:rsidP="00B612C3">
      <w:pPr>
        <w:spacing w:line="360" w:lineRule="auto"/>
        <w:jc w:val="both"/>
        <w:rPr>
          <w:rFonts w:eastAsia="Calibri"/>
          <w:noProof/>
          <w:color w:val="767171"/>
          <w:spacing w:val="20"/>
          <w:sz w:val="10"/>
          <w:szCs w:val="10"/>
          <w:lang w:eastAsia="en-US"/>
        </w:rPr>
      </w:pPr>
    </w:p>
    <w:p w14:paraId="6531F938" w14:textId="2E691269" w:rsidR="00B612C3" w:rsidRPr="00C678DD" w:rsidRDefault="00B612C3" w:rsidP="00B612C3">
      <w:pPr>
        <w:spacing w:line="360" w:lineRule="auto"/>
        <w:jc w:val="both"/>
        <w:rPr>
          <w:rFonts w:eastAsia="Calibri"/>
          <w:noProof/>
          <w:color w:val="767171"/>
          <w:spacing w:val="20"/>
          <w:lang w:eastAsia="en-US"/>
        </w:rPr>
      </w:pPr>
      <w:r w:rsidRPr="00C678DD">
        <w:rPr>
          <w:rFonts w:eastAsia="Calibri"/>
          <w:noProof/>
          <w:color w:val="767171"/>
          <w:spacing w:val="20"/>
          <w:lang w:eastAsia="en-US"/>
        </w:rPr>
        <w:t>Los recursos ejecutados estuvieron destinados, entre otros, a:</w:t>
      </w:r>
    </w:p>
    <w:p w14:paraId="4932C28B" w14:textId="175C5BFA"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Reparación y mantenimiento de 14 edificios del ITSC en San Luis.</w:t>
      </w:r>
    </w:p>
    <w:p w14:paraId="3B5E293C" w14:textId="4D413CAB"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Reestructuración de la infraestructura tecnológica institucional.</w:t>
      </w:r>
    </w:p>
    <w:p w14:paraId="2660BB5D" w14:textId="5AC14476"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Equipamiento de laboratorios y oficinas con equipos informáticos.</w:t>
      </w:r>
    </w:p>
    <w:p w14:paraId="6800AD15" w14:textId="436C42A0"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Adquisición de vehículos institucionales (2 minibuses y 4 camionetas 4x4).</w:t>
      </w:r>
    </w:p>
    <w:p w14:paraId="7CFCF7B6" w14:textId="2B44D336"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Compra e instalación de aires acondicionados.</w:t>
      </w:r>
    </w:p>
    <w:p w14:paraId="0FB7EF57" w14:textId="0A67855A"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Adquisición de pantallas interactivas digitales.</w:t>
      </w:r>
    </w:p>
    <w:p w14:paraId="1E659794" w14:textId="40739327"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Implementación de sistemas de videovigilancia.</w:t>
      </w:r>
    </w:p>
    <w:p w14:paraId="3A74BA5E" w14:textId="2CE1279F"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Compra de materiales ferreteros, de limpieza, gastables y odontológicos.</w:t>
      </w:r>
    </w:p>
    <w:p w14:paraId="2B1E8B6E" w14:textId="54B9BA2E"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Contratación de servicios para eventos académicos y conferencias.</w:t>
      </w:r>
    </w:p>
    <w:p w14:paraId="70FCC87B" w14:textId="73F57E46" w:rsidR="00B612C3" w:rsidRPr="00824BCA" w:rsidRDefault="00B612C3" w:rsidP="00824BCA">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t>Adquisición de combustible, mobiliario, toners y equipos multimedia.</w:t>
      </w:r>
      <w:r w:rsidR="00824BCA" w:rsidRPr="00824BCA">
        <w:rPr>
          <w:rFonts w:eastAsia="Calibri"/>
          <w:noProof/>
          <w:color w:val="767171"/>
          <w:spacing w:val="20"/>
          <w:lang w:eastAsia="en-US"/>
        </w:rPr>
        <w:br w:type="page"/>
      </w:r>
    </w:p>
    <w:p w14:paraId="6A2B83BD" w14:textId="49E3602E" w:rsidR="00B612C3" w:rsidRPr="00C678DD" w:rsidRDefault="00B612C3" w:rsidP="00450D57">
      <w:pPr>
        <w:pStyle w:val="Prrafodelista"/>
        <w:numPr>
          <w:ilvl w:val="0"/>
          <w:numId w:val="3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Contratación de la Biblioteca Virtual por un período de tres (3) años.</w:t>
      </w:r>
    </w:p>
    <w:p w14:paraId="7B11D45E" w14:textId="77777777" w:rsidR="00025D91" w:rsidRPr="00C678DD" w:rsidRDefault="00025D91" w:rsidP="00025D91">
      <w:pPr>
        <w:pStyle w:val="Prrafodelista"/>
        <w:spacing w:line="360" w:lineRule="auto"/>
        <w:ind w:left="1080"/>
        <w:jc w:val="both"/>
        <w:rPr>
          <w:rFonts w:eastAsia="Calibri"/>
          <w:noProof/>
          <w:color w:val="767171"/>
          <w:sz w:val="10"/>
          <w:szCs w:val="10"/>
        </w:rPr>
      </w:pPr>
    </w:p>
    <w:p w14:paraId="2269E718" w14:textId="77777777" w:rsidR="00B612C3" w:rsidRPr="00C678DD" w:rsidRDefault="00B612C3" w:rsidP="00B612C3">
      <w:pPr>
        <w:spacing w:line="360" w:lineRule="auto"/>
        <w:jc w:val="both"/>
        <w:rPr>
          <w:rFonts w:eastAsia="Calibri"/>
          <w:noProof/>
          <w:color w:val="767171"/>
          <w:spacing w:val="20"/>
          <w:lang w:eastAsia="en-US"/>
        </w:rPr>
      </w:pPr>
      <w:r w:rsidRPr="00C678DD">
        <w:rPr>
          <w:rFonts w:eastAsia="Calibri"/>
          <w:noProof/>
          <w:color w:val="767171"/>
          <w:spacing w:val="20"/>
          <w:lang w:eastAsia="en-US"/>
        </w:rPr>
        <w:t>Estas adquisiciones fortalecieron de manera directa la operatividad académica, administrativa y de servicios generales del ITSC.</w:t>
      </w:r>
    </w:p>
    <w:p w14:paraId="07C85E76" w14:textId="77777777" w:rsidR="00951130" w:rsidRPr="00C678DD" w:rsidRDefault="00951130" w:rsidP="00B612C3">
      <w:pPr>
        <w:spacing w:line="360" w:lineRule="auto"/>
        <w:jc w:val="both"/>
        <w:rPr>
          <w:rFonts w:eastAsia="Calibri"/>
          <w:noProof/>
          <w:color w:val="767171"/>
          <w:sz w:val="10"/>
          <w:szCs w:val="10"/>
        </w:rPr>
      </w:pPr>
    </w:p>
    <w:p w14:paraId="4806702E" w14:textId="04F79D6D" w:rsidR="00955BCC" w:rsidRPr="00C678DD" w:rsidRDefault="00450D57" w:rsidP="00951130">
      <w:pPr>
        <w:pStyle w:val="Prrafodelista"/>
        <w:numPr>
          <w:ilvl w:val="0"/>
          <w:numId w:val="200"/>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Subastas inversas electrónicas y ahorro generado</w:t>
      </w:r>
    </w:p>
    <w:p w14:paraId="7466FC27" w14:textId="77777777" w:rsidR="00450D57" w:rsidRPr="00C678DD" w:rsidRDefault="00450D57" w:rsidP="00450D57">
      <w:pPr>
        <w:spacing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enero–diciembre de 2025, el Departamento de Compras y Contrataciones ejecutó seis (6) subastas inversas electrónicas, abarcando los siguientes renglones:</w:t>
      </w:r>
    </w:p>
    <w:p w14:paraId="2DE460C6" w14:textId="19D68DC3" w:rsidR="00450D57" w:rsidRPr="00C678DD" w:rsidRDefault="00450D57" w:rsidP="00450D57">
      <w:pPr>
        <w:pStyle w:val="Prrafodelista"/>
        <w:numPr>
          <w:ilvl w:val="0"/>
          <w:numId w:val="33"/>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Equipos informáticos</w:t>
      </w:r>
      <w:r w:rsidR="00025D91" w:rsidRPr="00C678DD">
        <w:rPr>
          <w:rFonts w:eastAsia="Calibri"/>
          <w:noProof/>
          <w:color w:val="767171"/>
          <w:spacing w:val="20"/>
          <w:lang w:eastAsia="en-US"/>
        </w:rPr>
        <w:t>.</w:t>
      </w:r>
    </w:p>
    <w:p w14:paraId="2D616878" w14:textId="57093B0B" w:rsidR="00450D57" w:rsidRPr="00C678DD" w:rsidRDefault="00450D57" w:rsidP="00450D57">
      <w:pPr>
        <w:pStyle w:val="Prrafodelista"/>
        <w:numPr>
          <w:ilvl w:val="0"/>
          <w:numId w:val="33"/>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Vehículos</w:t>
      </w:r>
      <w:r w:rsidR="00025D91" w:rsidRPr="00C678DD">
        <w:rPr>
          <w:rFonts w:eastAsia="Calibri"/>
          <w:noProof/>
          <w:color w:val="767171"/>
          <w:spacing w:val="20"/>
          <w:lang w:eastAsia="en-US"/>
        </w:rPr>
        <w:t>.</w:t>
      </w:r>
    </w:p>
    <w:p w14:paraId="0CF18396" w14:textId="182B0099" w:rsidR="00450D57" w:rsidRPr="00C678DD" w:rsidRDefault="00450D57" w:rsidP="00450D57">
      <w:pPr>
        <w:pStyle w:val="Prrafodelista"/>
        <w:numPr>
          <w:ilvl w:val="0"/>
          <w:numId w:val="33"/>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Pantallas interactivas</w:t>
      </w:r>
      <w:r w:rsidR="00025D91" w:rsidRPr="00C678DD">
        <w:rPr>
          <w:rFonts w:eastAsia="Calibri"/>
          <w:noProof/>
          <w:color w:val="767171"/>
          <w:spacing w:val="20"/>
          <w:lang w:eastAsia="en-US"/>
        </w:rPr>
        <w:t>.</w:t>
      </w:r>
    </w:p>
    <w:p w14:paraId="2851C99E" w14:textId="44C29AC4" w:rsidR="00450D57" w:rsidRPr="00C678DD" w:rsidRDefault="00450D57" w:rsidP="00450D57">
      <w:pPr>
        <w:pStyle w:val="Prrafodelista"/>
        <w:numPr>
          <w:ilvl w:val="0"/>
          <w:numId w:val="33"/>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Sistemas de videovigilancia</w:t>
      </w:r>
      <w:r w:rsidR="00025D91" w:rsidRPr="00C678DD">
        <w:rPr>
          <w:rFonts w:eastAsia="Calibri"/>
          <w:noProof/>
          <w:color w:val="767171"/>
          <w:spacing w:val="20"/>
          <w:lang w:eastAsia="en-US"/>
        </w:rPr>
        <w:t>.</w:t>
      </w:r>
    </w:p>
    <w:p w14:paraId="64B067BF" w14:textId="76CB317B" w:rsidR="00450D57" w:rsidRPr="00C678DD" w:rsidRDefault="00450D57" w:rsidP="00450D57">
      <w:pPr>
        <w:pStyle w:val="Prrafodelista"/>
        <w:numPr>
          <w:ilvl w:val="0"/>
          <w:numId w:val="33"/>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Aires acondicionados</w:t>
      </w:r>
      <w:r w:rsidR="00025D91" w:rsidRPr="00C678DD">
        <w:rPr>
          <w:rFonts w:eastAsia="Calibri"/>
          <w:noProof/>
          <w:color w:val="767171"/>
          <w:spacing w:val="20"/>
          <w:lang w:eastAsia="en-US"/>
        </w:rPr>
        <w:t>.</w:t>
      </w:r>
    </w:p>
    <w:p w14:paraId="751AA270" w14:textId="77777777" w:rsidR="00025D91" w:rsidRPr="00C678DD" w:rsidRDefault="00025D91" w:rsidP="00025D91">
      <w:pPr>
        <w:pStyle w:val="Prrafodelista"/>
        <w:spacing w:line="360" w:lineRule="auto"/>
        <w:jc w:val="both"/>
        <w:rPr>
          <w:rFonts w:eastAsia="Calibri"/>
          <w:noProof/>
          <w:color w:val="767171"/>
          <w:spacing w:val="20"/>
          <w:sz w:val="10"/>
          <w:szCs w:val="10"/>
          <w:lang w:eastAsia="en-US"/>
        </w:rPr>
      </w:pPr>
    </w:p>
    <w:p w14:paraId="78B7FD5E" w14:textId="3B0CEF15" w:rsidR="00025D91" w:rsidRPr="00824BCA" w:rsidRDefault="00450D57" w:rsidP="00450D57">
      <w:pPr>
        <w:spacing w:line="360" w:lineRule="auto"/>
        <w:jc w:val="both"/>
        <w:rPr>
          <w:rFonts w:eastAsia="Calibri"/>
          <w:noProof/>
          <w:color w:val="767171"/>
          <w:spacing w:val="20"/>
          <w:lang w:eastAsia="en-US"/>
        </w:rPr>
      </w:pPr>
      <w:r w:rsidRPr="00C678DD">
        <w:rPr>
          <w:rFonts w:eastAsia="Calibri"/>
          <w:noProof/>
          <w:color w:val="767171"/>
          <w:spacing w:val="20"/>
          <w:lang w:eastAsia="en-US"/>
        </w:rPr>
        <w:t>La aplicación de esta modalidad permitió fomentar la competencia entre oferentes, reducir tiempos de contratación y generar ahorros significativos, posicionando al ITSC como referente nacional en el uso de la subasta inversa.</w:t>
      </w:r>
    </w:p>
    <w:tbl>
      <w:tblPr>
        <w:tblpPr w:leftFromText="141" w:rightFromText="141" w:vertAnchor="text" w:horzAnchor="margin" w:tblpXSpec="center" w:tblpY="466"/>
        <w:tblW w:w="9351" w:type="dxa"/>
        <w:tblLayout w:type="fixed"/>
        <w:tblCellMar>
          <w:left w:w="70" w:type="dxa"/>
          <w:right w:w="70" w:type="dxa"/>
        </w:tblCellMar>
        <w:tblLook w:val="04A0" w:firstRow="1" w:lastRow="0" w:firstColumn="1" w:lastColumn="0" w:noHBand="0" w:noVBand="1"/>
      </w:tblPr>
      <w:tblGrid>
        <w:gridCol w:w="2131"/>
        <w:gridCol w:w="1833"/>
        <w:gridCol w:w="1701"/>
        <w:gridCol w:w="1985"/>
        <w:gridCol w:w="1701"/>
      </w:tblGrid>
      <w:tr w:rsidR="00C678DD" w:rsidRPr="00C678DD" w14:paraId="5D2332A4" w14:textId="77777777" w:rsidTr="00824BCA">
        <w:trPr>
          <w:trHeight w:val="600"/>
          <w:tblHeader/>
        </w:trPr>
        <w:tc>
          <w:tcPr>
            <w:tcW w:w="2131" w:type="dxa"/>
            <w:tcBorders>
              <w:top w:val="single" w:sz="4" w:space="0" w:color="000000"/>
              <w:left w:val="single" w:sz="4" w:space="0" w:color="000000"/>
              <w:bottom w:val="nil"/>
              <w:right w:val="single" w:sz="8" w:space="0" w:color="auto"/>
            </w:tcBorders>
            <w:shd w:val="clear" w:color="auto" w:fill="011C50"/>
            <w:vAlign w:val="center"/>
            <w:hideMark/>
          </w:tcPr>
          <w:p w14:paraId="4977F11A" w14:textId="77777777" w:rsidR="002103AB" w:rsidRPr="00824BCA" w:rsidRDefault="002103AB" w:rsidP="002103AB">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Proceso</w:t>
            </w:r>
          </w:p>
        </w:tc>
        <w:tc>
          <w:tcPr>
            <w:tcW w:w="1833" w:type="dxa"/>
            <w:tcBorders>
              <w:top w:val="single" w:sz="4" w:space="0" w:color="000000"/>
              <w:left w:val="single" w:sz="4" w:space="0" w:color="000000"/>
              <w:bottom w:val="nil"/>
              <w:right w:val="single" w:sz="8" w:space="0" w:color="auto"/>
            </w:tcBorders>
            <w:shd w:val="clear" w:color="auto" w:fill="011C50"/>
            <w:vAlign w:val="center"/>
            <w:hideMark/>
          </w:tcPr>
          <w:p w14:paraId="19694C96" w14:textId="77777777" w:rsidR="002103AB" w:rsidRPr="00824BCA" w:rsidRDefault="002103AB" w:rsidP="002103AB">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Descripción</w:t>
            </w:r>
          </w:p>
        </w:tc>
        <w:tc>
          <w:tcPr>
            <w:tcW w:w="1701" w:type="dxa"/>
            <w:tcBorders>
              <w:top w:val="single" w:sz="4" w:space="0" w:color="000000"/>
              <w:left w:val="single" w:sz="4" w:space="0" w:color="000000"/>
              <w:bottom w:val="nil"/>
              <w:right w:val="single" w:sz="8" w:space="0" w:color="auto"/>
            </w:tcBorders>
            <w:shd w:val="clear" w:color="auto" w:fill="011C50"/>
            <w:vAlign w:val="center"/>
            <w:hideMark/>
          </w:tcPr>
          <w:p w14:paraId="77ABDDAC" w14:textId="77777777" w:rsidR="002103AB" w:rsidRPr="00824BCA" w:rsidRDefault="002103AB" w:rsidP="002103AB">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Monto estimado (RD$)</w:t>
            </w:r>
          </w:p>
        </w:tc>
        <w:tc>
          <w:tcPr>
            <w:tcW w:w="1985" w:type="dxa"/>
            <w:tcBorders>
              <w:top w:val="single" w:sz="4" w:space="0" w:color="000000"/>
              <w:left w:val="single" w:sz="4" w:space="0" w:color="000000"/>
              <w:bottom w:val="nil"/>
              <w:right w:val="single" w:sz="8" w:space="0" w:color="auto"/>
            </w:tcBorders>
            <w:shd w:val="clear" w:color="auto" w:fill="011C50"/>
            <w:vAlign w:val="center"/>
            <w:hideMark/>
          </w:tcPr>
          <w:p w14:paraId="1763FEC1" w14:textId="77777777" w:rsidR="002103AB" w:rsidRPr="00824BCA" w:rsidRDefault="002103AB" w:rsidP="002103AB">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Monto contratado (RD$)</w:t>
            </w:r>
          </w:p>
        </w:tc>
        <w:tc>
          <w:tcPr>
            <w:tcW w:w="1701" w:type="dxa"/>
            <w:tcBorders>
              <w:top w:val="single" w:sz="4" w:space="0" w:color="000000"/>
              <w:left w:val="single" w:sz="4" w:space="0" w:color="000000"/>
              <w:bottom w:val="nil"/>
              <w:right w:val="single" w:sz="8" w:space="0" w:color="auto"/>
            </w:tcBorders>
            <w:shd w:val="clear" w:color="auto" w:fill="011C50"/>
            <w:vAlign w:val="center"/>
            <w:hideMark/>
          </w:tcPr>
          <w:p w14:paraId="723101E9" w14:textId="77777777" w:rsidR="002103AB" w:rsidRPr="00824BCA" w:rsidRDefault="002103AB" w:rsidP="002103AB">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Ahorro</w:t>
            </w:r>
            <w:r w:rsidRPr="00824BCA">
              <w:rPr>
                <w:rFonts w:eastAsia="Calibri"/>
                <w:b/>
                <w:bCs/>
                <w:noProof/>
                <w:color w:val="FFFFFF" w:themeColor="background1"/>
                <w:spacing w:val="20"/>
                <w:lang w:eastAsia="en-US"/>
              </w:rPr>
              <w:br/>
              <w:t xml:space="preserve"> (RD$)</w:t>
            </w:r>
          </w:p>
        </w:tc>
      </w:tr>
      <w:tr w:rsidR="00C678DD" w:rsidRPr="00C678DD" w14:paraId="0CBB3A7E" w14:textId="77777777" w:rsidTr="00A10BED">
        <w:trPr>
          <w:trHeight w:val="630"/>
        </w:trPr>
        <w:tc>
          <w:tcPr>
            <w:tcW w:w="2131" w:type="dxa"/>
            <w:tcBorders>
              <w:top w:val="nil"/>
              <w:left w:val="single" w:sz="4" w:space="0" w:color="000000"/>
              <w:bottom w:val="single" w:sz="8" w:space="0" w:color="auto"/>
              <w:right w:val="single" w:sz="8" w:space="0" w:color="auto"/>
            </w:tcBorders>
            <w:vAlign w:val="center"/>
            <w:hideMark/>
          </w:tcPr>
          <w:p w14:paraId="2A5AA61B" w14:textId="77777777" w:rsidR="002103AB" w:rsidRPr="00C678DD" w:rsidRDefault="002103AB" w:rsidP="002103AB">
            <w:pPr>
              <w:jc w:val="both"/>
              <w:rPr>
                <w:rFonts w:eastAsia="Calibri"/>
                <w:noProof/>
                <w:color w:val="767171"/>
                <w:spacing w:val="20"/>
                <w:lang w:eastAsia="en-US"/>
              </w:rPr>
            </w:pPr>
            <w:r w:rsidRPr="00C678DD">
              <w:rPr>
                <w:rFonts w:eastAsia="Calibri"/>
                <w:noProof/>
                <w:color w:val="767171"/>
                <w:spacing w:val="20"/>
                <w:lang w:eastAsia="en-US"/>
              </w:rPr>
              <w:t>ITSC-CCC-SI-2025-0001</w:t>
            </w:r>
          </w:p>
        </w:tc>
        <w:tc>
          <w:tcPr>
            <w:tcW w:w="1833" w:type="dxa"/>
            <w:tcBorders>
              <w:top w:val="nil"/>
              <w:left w:val="nil"/>
              <w:bottom w:val="single" w:sz="8" w:space="0" w:color="auto"/>
              <w:right w:val="single" w:sz="8" w:space="0" w:color="auto"/>
            </w:tcBorders>
            <w:vAlign w:val="center"/>
            <w:hideMark/>
          </w:tcPr>
          <w:p w14:paraId="72A31C31" w14:textId="77777777" w:rsidR="002103AB" w:rsidRPr="00C678DD" w:rsidRDefault="002103AB" w:rsidP="00CF0093">
            <w:pPr>
              <w:rPr>
                <w:rFonts w:eastAsia="Calibri"/>
                <w:noProof/>
                <w:color w:val="767171"/>
                <w:spacing w:val="20"/>
                <w:lang w:eastAsia="en-US"/>
              </w:rPr>
            </w:pPr>
            <w:r w:rsidRPr="00C678DD">
              <w:rPr>
                <w:rFonts w:eastAsia="Calibri"/>
                <w:noProof/>
                <w:color w:val="767171"/>
                <w:spacing w:val="20"/>
                <w:lang w:eastAsia="en-US"/>
              </w:rPr>
              <w:t>Equipos informáticos</w:t>
            </w:r>
          </w:p>
        </w:tc>
        <w:tc>
          <w:tcPr>
            <w:tcW w:w="1701" w:type="dxa"/>
            <w:tcBorders>
              <w:top w:val="nil"/>
              <w:left w:val="single" w:sz="4" w:space="0" w:color="000000"/>
              <w:bottom w:val="single" w:sz="8" w:space="0" w:color="auto"/>
              <w:right w:val="single" w:sz="8" w:space="0" w:color="auto"/>
            </w:tcBorders>
            <w:vAlign w:val="center"/>
            <w:hideMark/>
          </w:tcPr>
          <w:p w14:paraId="767D8174"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39,148,000.00</w:t>
            </w:r>
          </w:p>
        </w:tc>
        <w:tc>
          <w:tcPr>
            <w:tcW w:w="1985" w:type="dxa"/>
            <w:tcBorders>
              <w:top w:val="nil"/>
              <w:left w:val="nil"/>
              <w:bottom w:val="single" w:sz="8" w:space="0" w:color="auto"/>
              <w:right w:val="single" w:sz="8" w:space="0" w:color="auto"/>
            </w:tcBorders>
            <w:vAlign w:val="center"/>
            <w:hideMark/>
          </w:tcPr>
          <w:p w14:paraId="47DC3082"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30,358,251.63</w:t>
            </w:r>
          </w:p>
        </w:tc>
        <w:tc>
          <w:tcPr>
            <w:tcW w:w="1701" w:type="dxa"/>
            <w:tcBorders>
              <w:top w:val="nil"/>
              <w:left w:val="single" w:sz="4" w:space="0" w:color="000000"/>
              <w:bottom w:val="single" w:sz="8" w:space="0" w:color="auto"/>
              <w:right w:val="single" w:sz="8" w:space="0" w:color="auto"/>
            </w:tcBorders>
            <w:vAlign w:val="center"/>
            <w:hideMark/>
          </w:tcPr>
          <w:p w14:paraId="653DBE52"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8,789,748.37</w:t>
            </w:r>
          </w:p>
        </w:tc>
      </w:tr>
      <w:tr w:rsidR="00C678DD" w:rsidRPr="00C678DD" w14:paraId="15CECBB9" w14:textId="77777777" w:rsidTr="00A10BED">
        <w:trPr>
          <w:trHeight w:val="320"/>
        </w:trPr>
        <w:tc>
          <w:tcPr>
            <w:tcW w:w="213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05BF9A11" w14:textId="77777777" w:rsidR="002103AB" w:rsidRPr="00C678DD" w:rsidRDefault="002103AB" w:rsidP="002103AB">
            <w:pPr>
              <w:jc w:val="both"/>
              <w:rPr>
                <w:rFonts w:eastAsia="Calibri"/>
                <w:noProof/>
                <w:color w:val="767171"/>
                <w:spacing w:val="20"/>
                <w:lang w:eastAsia="en-US"/>
              </w:rPr>
            </w:pPr>
            <w:r w:rsidRPr="00C678DD">
              <w:rPr>
                <w:rFonts w:eastAsia="Calibri"/>
                <w:noProof/>
                <w:color w:val="767171"/>
                <w:spacing w:val="20"/>
                <w:lang w:eastAsia="en-US"/>
              </w:rPr>
              <w:t>ITSC-CCC-SI-2025-0002</w:t>
            </w:r>
          </w:p>
        </w:tc>
        <w:tc>
          <w:tcPr>
            <w:tcW w:w="1833" w:type="dxa"/>
            <w:tcBorders>
              <w:top w:val="nil"/>
              <w:left w:val="nil"/>
              <w:bottom w:val="single" w:sz="8" w:space="0" w:color="auto"/>
              <w:right w:val="single" w:sz="8" w:space="0" w:color="auto"/>
            </w:tcBorders>
            <w:shd w:val="clear" w:color="auto" w:fill="F2F2F2" w:themeFill="background1" w:themeFillShade="F2"/>
            <w:vAlign w:val="center"/>
            <w:hideMark/>
          </w:tcPr>
          <w:p w14:paraId="22862AAF" w14:textId="77777777" w:rsidR="002103AB" w:rsidRPr="00C678DD" w:rsidRDefault="002103AB" w:rsidP="00CF0093">
            <w:pPr>
              <w:rPr>
                <w:rFonts w:eastAsia="Calibri"/>
                <w:noProof/>
                <w:color w:val="767171"/>
                <w:spacing w:val="20"/>
                <w:lang w:eastAsia="en-US"/>
              </w:rPr>
            </w:pPr>
            <w:r w:rsidRPr="00C678DD">
              <w:rPr>
                <w:rFonts w:eastAsia="Calibri"/>
                <w:noProof/>
                <w:color w:val="767171"/>
                <w:spacing w:val="20"/>
                <w:lang w:eastAsia="en-US"/>
              </w:rPr>
              <w:t>Vehículos</w:t>
            </w:r>
          </w:p>
        </w:tc>
        <w:tc>
          <w:tcPr>
            <w:tcW w:w="170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1020515F"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10,416,000.00</w:t>
            </w:r>
          </w:p>
        </w:tc>
        <w:tc>
          <w:tcPr>
            <w:tcW w:w="1985" w:type="dxa"/>
            <w:tcBorders>
              <w:top w:val="nil"/>
              <w:left w:val="nil"/>
              <w:bottom w:val="single" w:sz="8" w:space="0" w:color="auto"/>
              <w:right w:val="single" w:sz="8" w:space="0" w:color="auto"/>
            </w:tcBorders>
            <w:shd w:val="clear" w:color="auto" w:fill="F2F2F2" w:themeFill="background1" w:themeFillShade="F2"/>
            <w:vAlign w:val="center"/>
            <w:hideMark/>
          </w:tcPr>
          <w:p w14:paraId="42DE5C2A"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10,413,799.52</w:t>
            </w:r>
          </w:p>
        </w:tc>
        <w:tc>
          <w:tcPr>
            <w:tcW w:w="170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7828901"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2,200.48</w:t>
            </w:r>
          </w:p>
        </w:tc>
      </w:tr>
      <w:tr w:rsidR="00C678DD" w:rsidRPr="00C678DD" w14:paraId="054FD7C4" w14:textId="77777777" w:rsidTr="00A10BED">
        <w:trPr>
          <w:trHeight w:val="630"/>
        </w:trPr>
        <w:tc>
          <w:tcPr>
            <w:tcW w:w="2131" w:type="dxa"/>
            <w:tcBorders>
              <w:top w:val="nil"/>
              <w:left w:val="single" w:sz="4" w:space="0" w:color="000000"/>
              <w:bottom w:val="single" w:sz="8" w:space="0" w:color="auto"/>
              <w:right w:val="single" w:sz="8" w:space="0" w:color="auto"/>
            </w:tcBorders>
            <w:vAlign w:val="center"/>
            <w:hideMark/>
          </w:tcPr>
          <w:p w14:paraId="396A4250" w14:textId="77777777" w:rsidR="002103AB" w:rsidRPr="00C678DD" w:rsidRDefault="002103AB" w:rsidP="002103AB">
            <w:pPr>
              <w:jc w:val="both"/>
              <w:rPr>
                <w:rFonts w:eastAsia="Calibri"/>
                <w:noProof/>
                <w:color w:val="767171"/>
                <w:spacing w:val="20"/>
                <w:lang w:eastAsia="en-US"/>
              </w:rPr>
            </w:pPr>
            <w:r w:rsidRPr="00C678DD">
              <w:rPr>
                <w:rFonts w:eastAsia="Calibri"/>
                <w:noProof/>
                <w:color w:val="767171"/>
                <w:spacing w:val="20"/>
                <w:lang w:eastAsia="en-US"/>
              </w:rPr>
              <w:t>ITSC-CCC-SI-2025-0004</w:t>
            </w:r>
          </w:p>
        </w:tc>
        <w:tc>
          <w:tcPr>
            <w:tcW w:w="1833" w:type="dxa"/>
            <w:tcBorders>
              <w:top w:val="nil"/>
              <w:left w:val="nil"/>
              <w:bottom w:val="single" w:sz="8" w:space="0" w:color="auto"/>
              <w:right w:val="single" w:sz="8" w:space="0" w:color="auto"/>
            </w:tcBorders>
            <w:vAlign w:val="center"/>
            <w:hideMark/>
          </w:tcPr>
          <w:p w14:paraId="3C7EC331" w14:textId="77777777" w:rsidR="002103AB" w:rsidRPr="00C678DD" w:rsidRDefault="002103AB" w:rsidP="00CF0093">
            <w:pPr>
              <w:rPr>
                <w:rFonts w:eastAsia="Calibri"/>
                <w:noProof/>
                <w:color w:val="767171"/>
                <w:spacing w:val="20"/>
                <w:lang w:eastAsia="en-US"/>
              </w:rPr>
            </w:pPr>
            <w:r w:rsidRPr="00C678DD">
              <w:rPr>
                <w:rFonts w:eastAsia="Calibri"/>
                <w:noProof/>
                <w:color w:val="767171"/>
                <w:spacing w:val="20"/>
                <w:lang w:eastAsia="en-US"/>
              </w:rPr>
              <w:t>Aires acondicionados</w:t>
            </w:r>
          </w:p>
        </w:tc>
        <w:tc>
          <w:tcPr>
            <w:tcW w:w="1701" w:type="dxa"/>
            <w:tcBorders>
              <w:top w:val="nil"/>
              <w:left w:val="single" w:sz="4" w:space="0" w:color="000000"/>
              <w:bottom w:val="single" w:sz="8" w:space="0" w:color="auto"/>
              <w:right w:val="single" w:sz="8" w:space="0" w:color="auto"/>
            </w:tcBorders>
            <w:vAlign w:val="center"/>
            <w:hideMark/>
          </w:tcPr>
          <w:p w14:paraId="6612F741"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60,000,000.00</w:t>
            </w:r>
          </w:p>
        </w:tc>
        <w:tc>
          <w:tcPr>
            <w:tcW w:w="1985" w:type="dxa"/>
            <w:tcBorders>
              <w:top w:val="nil"/>
              <w:left w:val="nil"/>
              <w:bottom w:val="single" w:sz="8" w:space="0" w:color="auto"/>
              <w:right w:val="single" w:sz="8" w:space="0" w:color="auto"/>
            </w:tcBorders>
            <w:vAlign w:val="center"/>
            <w:hideMark/>
          </w:tcPr>
          <w:p w14:paraId="00A46B42"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58,622,286.00</w:t>
            </w:r>
          </w:p>
        </w:tc>
        <w:tc>
          <w:tcPr>
            <w:tcW w:w="1701" w:type="dxa"/>
            <w:tcBorders>
              <w:top w:val="nil"/>
              <w:left w:val="single" w:sz="4" w:space="0" w:color="000000"/>
              <w:bottom w:val="single" w:sz="8" w:space="0" w:color="auto"/>
              <w:right w:val="single" w:sz="8" w:space="0" w:color="auto"/>
            </w:tcBorders>
            <w:vAlign w:val="center"/>
            <w:hideMark/>
          </w:tcPr>
          <w:p w14:paraId="3EB37302"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1,377,714.00</w:t>
            </w:r>
          </w:p>
        </w:tc>
      </w:tr>
      <w:tr w:rsidR="00C678DD" w:rsidRPr="00C678DD" w14:paraId="76839B24" w14:textId="77777777" w:rsidTr="00A10BED">
        <w:trPr>
          <w:trHeight w:val="630"/>
        </w:trPr>
        <w:tc>
          <w:tcPr>
            <w:tcW w:w="213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3153672" w14:textId="77777777" w:rsidR="002103AB" w:rsidRPr="00C678DD" w:rsidRDefault="002103AB" w:rsidP="002103AB">
            <w:pPr>
              <w:jc w:val="both"/>
              <w:rPr>
                <w:rFonts w:eastAsia="Calibri"/>
                <w:noProof/>
                <w:color w:val="767171"/>
                <w:spacing w:val="20"/>
                <w:lang w:eastAsia="en-US"/>
              </w:rPr>
            </w:pPr>
            <w:r w:rsidRPr="00C678DD">
              <w:rPr>
                <w:rFonts w:eastAsia="Calibri"/>
                <w:noProof/>
                <w:color w:val="767171"/>
                <w:spacing w:val="20"/>
                <w:lang w:eastAsia="en-US"/>
              </w:rPr>
              <w:t>ITSC-CCC-SI-2025-0005</w:t>
            </w:r>
          </w:p>
        </w:tc>
        <w:tc>
          <w:tcPr>
            <w:tcW w:w="1833" w:type="dxa"/>
            <w:tcBorders>
              <w:top w:val="nil"/>
              <w:left w:val="nil"/>
              <w:bottom w:val="single" w:sz="8" w:space="0" w:color="auto"/>
              <w:right w:val="single" w:sz="8" w:space="0" w:color="auto"/>
            </w:tcBorders>
            <w:shd w:val="clear" w:color="auto" w:fill="F2F2F2" w:themeFill="background1" w:themeFillShade="F2"/>
            <w:vAlign w:val="center"/>
            <w:hideMark/>
          </w:tcPr>
          <w:p w14:paraId="3FD68EC1" w14:textId="77777777" w:rsidR="002103AB" w:rsidRPr="00C678DD" w:rsidRDefault="002103AB" w:rsidP="00CF0093">
            <w:pPr>
              <w:rPr>
                <w:rFonts w:eastAsia="Calibri"/>
                <w:noProof/>
                <w:color w:val="767171"/>
                <w:spacing w:val="20"/>
                <w:lang w:eastAsia="en-US"/>
              </w:rPr>
            </w:pPr>
            <w:r w:rsidRPr="00C678DD">
              <w:rPr>
                <w:rFonts w:eastAsia="Calibri"/>
                <w:noProof/>
                <w:color w:val="767171"/>
                <w:spacing w:val="20"/>
                <w:lang w:eastAsia="en-US"/>
              </w:rPr>
              <w:t>Pantallas interactivas</w:t>
            </w:r>
          </w:p>
        </w:tc>
        <w:tc>
          <w:tcPr>
            <w:tcW w:w="170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252F45B3"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70,000,000.00</w:t>
            </w:r>
          </w:p>
        </w:tc>
        <w:tc>
          <w:tcPr>
            <w:tcW w:w="1985" w:type="dxa"/>
            <w:tcBorders>
              <w:top w:val="nil"/>
              <w:left w:val="nil"/>
              <w:bottom w:val="single" w:sz="8" w:space="0" w:color="auto"/>
              <w:right w:val="single" w:sz="8" w:space="0" w:color="auto"/>
            </w:tcBorders>
            <w:shd w:val="clear" w:color="auto" w:fill="F2F2F2" w:themeFill="background1" w:themeFillShade="F2"/>
            <w:vAlign w:val="center"/>
            <w:hideMark/>
          </w:tcPr>
          <w:p w14:paraId="2191B7B9"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69,500,112.00</w:t>
            </w:r>
          </w:p>
        </w:tc>
        <w:tc>
          <w:tcPr>
            <w:tcW w:w="170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E4209EC"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499,888.00</w:t>
            </w:r>
          </w:p>
        </w:tc>
      </w:tr>
      <w:tr w:rsidR="00C678DD" w:rsidRPr="00C678DD" w14:paraId="6859FBE5" w14:textId="77777777" w:rsidTr="00A10BED">
        <w:trPr>
          <w:trHeight w:val="320"/>
        </w:trPr>
        <w:tc>
          <w:tcPr>
            <w:tcW w:w="2131" w:type="dxa"/>
            <w:tcBorders>
              <w:top w:val="nil"/>
              <w:left w:val="single" w:sz="4" w:space="0" w:color="000000"/>
              <w:bottom w:val="single" w:sz="8" w:space="0" w:color="auto"/>
              <w:right w:val="single" w:sz="8" w:space="0" w:color="auto"/>
            </w:tcBorders>
            <w:vAlign w:val="center"/>
            <w:hideMark/>
          </w:tcPr>
          <w:p w14:paraId="31E3B063" w14:textId="77777777" w:rsidR="002103AB" w:rsidRPr="00C678DD" w:rsidRDefault="002103AB" w:rsidP="002103AB">
            <w:pPr>
              <w:jc w:val="both"/>
              <w:rPr>
                <w:rFonts w:eastAsia="Calibri"/>
                <w:noProof/>
                <w:color w:val="767171"/>
                <w:spacing w:val="20"/>
                <w:lang w:eastAsia="en-US"/>
              </w:rPr>
            </w:pPr>
            <w:r w:rsidRPr="00C678DD">
              <w:rPr>
                <w:rFonts w:eastAsia="Calibri"/>
                <w:noProof/>
                <w:color w:val="767171"/>
                <w:spacing w:val="20"/>
                <w:lang w:eastAsia="en-US"/>
              </w:rPr>
              <w:t>ITSC-CCC-SI-2025-0006</w:t>
            </w:r>
          </w:p>
        </w:tc>
        <w:tc>
          <w:tcPr>
            <w:tcW w:w="1833" w:type="dxa"/>
            <w:tcBorders>
              <w:top w:val="nil"/>
              <w:left w:val="nil"/>
              <w:bottom w:val="single" w:sz="8" w:space="0" w:color="auto"/>
              <w:right w:val="single" w:sz="8" w:space="0" w:color="auto"/>
            </w:tcBorders>
            <w:vAlign w:val="center"/>
            <w:hideMark/>
          </w:tcPr>
          <w:p w14:paraId="06F286A2" w14:textId="77777777" w:rsidR="002103AB" w:rsidRPr="00C678DD" w:rsidRDefault="002103AB" w:rsidP="00CF0093">
            <w:pPr>
              <w:rPr>
                <w:rFonts w:eastAsia="Calibri"/>
                <w:noProof/>
                <w:color w:val="767171"/>
                <w:spacing w:val="20"/>
                <w:lang w:eastAsia="en-US"/>
              </w:rPr>
            </w:pPr>
            <w:r w:rsidRPr="00C678DD">
              <w:rPr>
                <w:rFonts w:eastAsia="Calibri"/>
                <w:noProof/>
                <w:color w:val="767171"/>
                <w:spacing w:val="20"/>
                <w:lang w:eastAsia="en-US"/>
              </w:rPr>
              <w:t>Videovigilancia</w:t>
            </w:r>
          </w:p>
        </w:tc>
        <w:tc>
          <w:tcPr>
            <w:tcW w:w="1701" w:type="dxa"/>
            <w:tcBorders>
              <w:top w:val="nil"/>
              <w:left w:val="single" w:sz="4" w:space="0" w:color="000000"/>
              <w:bottom w:val="single" w:sz="8" w:space="0" w:color="auto"/>
              <w:right w:val="single" w:sz="8" w:space="0" w:color="auto"/>
            </w:tcBorders>
            <w:vAlign w:val="center"/>
            <w:hideMark/>
          </w:tcPr>
          <w:p w14:paraId="21239EF7"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9,640,798.24</w:t>
            </w:r>
          </w:p>
        </w:tc>
        <w:tc>
          <w:tcPr>
            <w:tcW w:w="1985" w:type="dxa"/>
            <w:tcBorders>
              <w:top w:val="nil"/>
              <w:left w:val="nil"/>
              <w:bottom w:val="single" w:sz="8" w:space="0" w:color="auto"/>
              <w:right w:val="single" w:sz="8" w:space="0" w:color="auto"/>
            </w:tcBorders>
            <w:vAlign w:val="center"/>
            <w:hideMark/>
          </w:tcPr>
          <w:p w14:paraId="6E96205A"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9,638,435.00</w:t>
            </w:r>
          </w:p>
        </w:tc>
        <w:tc>
          <w:tcPr>
            <w:tcW w:w="1701" w:type="dxa"/>
            <w:tcBorders>
              <w:top w:val="nil"/>
              <w:left w:val="single" w:sz="4" w:space="0" w:color="000000"/>
              <w:bottom w:val="single" w:sz="8" w:space="0" w:color="auto"/>
              <w:right w:val="single" w:sz="8" w:space="0" w:color="auto"/>
            </w:tcBorders>
            <w:vAlign w:val="center"/>
            <w:hideMark/>
          </w:tcPr>
          <w:p w14:paraId="1064067F"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2,363.24</w:t>
            </w:r>
          </w:p>
        </w:tc>
      </w:tr>
      <w:tr w:rsidR="00C678DD" w:rsidRPr="00C678DD" w14:paraId="34C28E44" w14:textId="77777777" w:rsidTr="00A10BED">
        <w:trPr>
          <w:trHeight w:val="320"/>
        </w:trPr>
        <w:tc>
          <w:tcPr>
            <w:tcW w:w="213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5F215E26" w14:textId="77777777" w:rsidR="002103AB" w:rsidRPr="00C678DD" w:rsidRDefault="002103AB" w:rsidP="002103AB">
            <w:pPr>
              <w:jc w:val="both"/>
              <w:rPr>
                <w:rFonts w:eastAsia="Calibri"/>
                <w:noProof/>
                <w:color w:val="767171"/>
                <w:spacing w:val="20"/>
                <w:lang w:eastAsia="en-US"/>
              </w:rPr>
            </w:pPr>
            <w:r w:rsidRPr="00C678DD">
              <w:rPr>
                <w:rFonts w:eastAsia="Calibri"/>
                <w:noProof/>
                <w:color w:val="767171"/>
                <w:spacing w:val="20"/>
                <w:lang w:eastAsia="en-US"/>
              </w:rPr>
              <w:lastRenderedPageBreak/>
              <w:t>ITSC-CCC-SI-2025-0007</w:t>
            </w:r>
          </w:p>
        </w:tc>
        <w:tc>
          <w:tcPr>
            <w:tcW w:w="1833" w:type="dxa"/>
            <w:tcBorders>
              <w:top w:val="nil"/>
              <w:left w:val="nil"/>
              <w:bottom w:val="single" w:sz="8" w:space="0" w:color="auto"/>
              <w:right w:val="single" w:sz="8" w:space="0" w:color="auto"/>
            </w:tcBorders>
            <w:shd w:val="clear" w:color="auto" w:fill="F2F2F2" w:themeFill="background1" w:themeFillShade="F2"/>
            <w:vAlign w:val="center"/>
            <w:hideMark/>
          </w:tcPr>
          <w:p w14:paraId="1E25CF78" w14:textId="77777777" w:rsidR="002103AB" w:rsidRPr="00C678DD" w:rsidRDefault="002103AB" w:rsidP="00CF0093">
            <w:pPr>
              <w:rPr>
                <w:rFonts w:eastAsia="Calibri"/>
                <w:noProof/>
                <w:color w:val="767171"/>
                <w:spacing w:val="20"/>
                <w:lang w:eastAsia="en-US"/>
              </w:rPr>
            </w:pPr>
            <w:r w:rsidRPr="00C678DD">
              <w:rPr>
                <w:rFonts w:eastAsia="Calibri"/>
                <w:noProof/>
                <w:color w:val="767171"/>
                <w:spacing w:val="20"/>
                <w:lang w:eastAsia="en-US"/>
              </w:rPr>
              <w:t>Camionetas 4x4</w:t>
            </w:r>
          </w:p>
        </w:tc>
        <w:tc>
          <w:tcPr>
            <w:tcW w:w="170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2B94E525"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10,200,000.00</w:t>
            </w:r>
          </w:p>
        </w:tc>
        <w:tc>
          <w:tcPr>
            <w:tcW w:w="1985" w:type="dxa"/>
            <w:tcBorders>
              <w:top w:val="nil"/>
              <w:left w:val="nil"/>
              <w:bottom w:val="single" w:sz="8" w:space="0" w:color="auto"/>
              <w:right w:val="single" w:sz="8" w:space="0" w:color="auto"/>
            </w:tcBorders>
            <w:shd w:val="clear" w:color="auto" w:fill="F2F2F2" w:themeFill="background1" w:themeFillShade="F2"/>
            <w:vAlign w:val="center"/>
            <w:hideMark/>
          </w:tcPr>
          <w:p w14:paraId="0A2778EA"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9,500,000.00</w:t>
            </w:r>
          </w:p>
        </w:tc>
        <w:tc>
          <w:tcPr>
            <w:tcW w:w="1701"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27564C87" w14:textId="77777777" w:rsidR="002103AB" w:rsidRPr="00C678DD" w:rsidRDefault="002103AB" w:rsidP="002103AB">
            <w:pPr>
              <w:jc w:val="center"/>
              <w:rPr>
                <w:rFonts w:eastAsia="Calibri"/>
                <w:noProof/>
                <w:color w:val="767171"/>
                <w:spacing w:val="20"/>
                <w:lang w:eastAsia="en-US"/>
              </w:rPr>
            </w:pPr>
            <w:r w:rsidRPr="00C678DD">
              <w:rPr>
                <w:rFonts w:eastAsia="Calibri"/>
                <w:noProof/>
                <w:color w:val="767171"/>
                <w:spacing w:val="20"/>
                <w:lang w:eastAsia="en-US"/>
              </w:rPr>
              <w:t>700,000.00</w:t>
            </w:r>
          </w:p>
        </w:tc>
      </w:tr>
      <w:tr w:rsidR="00C678DD" w:rsidRPr="00C678DD" w14:paraId="608526F4" w14:textId="77777777" w:rsidTr="00A10BED">
        <w:trPr>
          <w:trHeight w:val="300"/>
        </w:trPr>
        <w:tc>
          <w:tcPr>
            <w:tcW w:w="2131" w:type="dxa"/>
            <w:tcBorders>
              <w:top w:val="single" w:sz="8" w:space="0" w:color="auto"/>
              <w:left w:val="single" w:sz="4" w:space="0" w:color="000000"/>
              <w:bottom w:val="nil"/>
              <w:right w:val="single" w:sz="4" w:space="0" w:color="FFFFFF" w:themeColor="background1"/>
            </w:tcBorders>
            <w:shd w:val="clear" w:color="auto" w:fill="011C50"/>
            <w:vAlign w:val="center"/>
            <w:hideMark/>
          </w:tcPr>
          <w:p w14:paraId="26D89B86" w14:textId="77777777" w:rsidR="002103AB" w:rsidRPr="00824BCA" w:rsidRDefault="002103AB" w:rsidP="00CA66F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Totales</w:t>
            </w:r>
          </w:p>
        </w:tc>
        <w:tc>
          <w:tcPr>
            <w:tcW w:w="1833" w:type="dxa"/>
            <w:tcBorders>
              <w:top w:val="single" w:sz="8" w:space="0" w:color="auto"/>
              <w:left w:val="single" w:sz="4" w:space="0" w:color="FFFFFF" w:themeColor="background1"/>
              <w:bottom w:val="nil"/>
              <w:right w:val="single" w:sz="4" w:space="0" w:color="FFFFFF" w:themeColor="background1"/>
            </w:tcBorders>
            <w:shd w:val="clear" w:color="auto" w:fill="011C50"/>
            <w:vAlign w:val="center"/>
            <w:hideMark/>
          </w:tcPr>
          <w:p w14:paraId="5ED32ED5" w14:textId="77777777" w:rsidR="002103AB" w:rsidRPr="00824BCA" w:rsidRDefault="002103AB" w:rsidP="00CA66F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 </w:t>
            </w:r>
          </w:p>
        </w:tc>
        <w:tc>
          <w:tcPr>
            <w:tcW w:w="1701" w:type="dxa"/>
            <w:tcBorders>
              <w:top w:val="single" w:sz="8" w:space="0" w:color="auto"/>
              <w:left w:val="single" w:sz="4" w:space="0" w:color="FFFFFF" w:themeColor="background1"/>
              <w:bottom w:val="nil"/>
              <w:right w:val="single" w:sz="4" w:space="0" w:color="FFFFFF" w:themeColor="background1"/>
            </w:tcBorders>
            <w:shd w:val="clear" w:color="auto" w:fill="011C50"/>
            <w:vAlign w:val="center"/>
            <w:hideMark/>
          </w:tcPr>
          <w:p w14:paraId="66B88256" w14:textId="77777777" w:rsidR="002103AB" w:rsidRPr="00824BCA" w:rsidRDefault="002103AB" w:rsidP="00CA66F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199,404,798.24</w:t>
            </w:r>
          </w:p>
        </w:tc>
        <w:tc>
          <w:tcPr>
            <w:tcW w:w="1985" w:type="dxa"/>
            <w:tcBorders>
              <w:top w:val="single" w:sz="8" w:space="0" w:color="auto"/>
              <w:left w:val="single" w:sz="4" w:space="0" w:color="FFFFFF" w:themeColor="background1"/>
              <w:bottom w:val="nil"/>
              <w:right w:val="single" w:sz="4" w:space="0" w:color="FFFFFF" w:themeColor="background1"/>
            </w:tcBorders>
            <w:shd w:val="clear" w:color="auto" w:fill="011C50"/>
            <w:vAlign w:val="center"/>
            <w:hideMark/>
          </w:tcPr>
          <w:p w14:paraId="4F6CF8BB" w14:textId="77777777" w:rsidR="002103AB" w:rsidRPr="00824BCA" w:rsidRDefault="002103AB" w:rsidP="00CA66F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188,032,884.15</w:t>
            </w:r>
          </w:p>
        </w:tc>
        <w:tc>
          <w:tcPr>
            <w:tcW w:w="1701" w:type="dxa"/>
            <w:tcBorders>
              <w:top w:val="single" w:sz="8" w:space="0" w:color="auto"/>
              <w:left w:val="single" w:sz="4" w:space="0" w:color="FFFFFF" w:themeColor="background1"/>
              <w:bottom w:val="nil"/>
              <w:right w:val="single" w:sz="8" w:space="0" w:color="auto"/>
            </w:tcBorders>
            <w:shd w:val="clear" w:color="auto" w:fill="011C50"/>
            <w:vAlign w:val="center"/>
            <w:hideMark/>
          </w:tcPr>
          <w:p w14:paraId="228EEF75" w14:textId="77777777" w:rsidR="002103AB" w:rsidRPr="00824BCA" w:rsidRDefault="002103AB" w:rsidP="00CA66F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11,371,914.09</w:t>
            </w:r>
          </w:p>
        </w:tc>
      </w:tr>
    </w:tbl>
    <w:p w14:paraId="08E4C878" w14:textId="77777777" w:rsidR="00824BCA" w:rsidRDefault="00824BCA" w:rsidP="00BA2267">
      <w:pPr>
        <w:spacing w:line="360" w:lineRule="auto"/>
        <w:jc w:val="both"/>
        <w:rPr>
          <w:rFonts w:eastAsia="Calibri"/>
          <w:b/>
          <w:bCs/>
          <w:noProof/>
          <w:color w:val="767171"/>
          <w:spacing w:val="20"/>
          <w:lang w:eastAsia="en-US"/>
        </w:rPr>
      </w:pPr>
    </w:p>
    <w:p w14:paraId="28317259" w14:textId="7A3CC880" w:rsidR="00554E8A" w:rsidRPr="00C678DD" w:rsidRDefault="002103AB" w:rsidP="00BA2267">
      <w:p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Resultados de subastas inversas 2025</w:t>
      </w:r>
    </w:p>
    <w:p w14:paraId="2B65B6FF" w14:textId="71071A58" w:rsidR="00CA66F9" w:rsidRPr="00C678DD" w:rsidRDefault="00CA66F9" w:rsidP="00CA66F9">
      <w:pPr>
        <w:spacing w:line="360" w:lineRule="auto"/>
        <w:jc w:val="both"/>
        <w:rPr>
          <w:rFonts w:eastAsia="Calibri"/>
          <w:b/>
          <w:bCs/>
          <w:noProof/>
          <w:color w:val="767171"/>
        </w:rPr>
      </w:pPr>
      <w:r w:rsidRPr="00C678DD">
        <w:rPr>
          <w:rFonts w:eastAsia="Calibri"/>
          <w:i/>
          <w:iCs/>
          <w:noProof/>
          <w:color w:val="767171"/>
          <w:sz w:val="18"/>
          <w:szCs w:val="18"/>
        </w:rPr>
        <w:t xml:space="preserve">Fuente: </w:t>
      </w:r>
      <w:r w:rsidR="00E821A0" w:rsidRPr="00C678DD">
        <w:rPr>
          <w:rFonts w:eastAsia="Calibri"/>
          <w:i/>
          <w:iCs/>
          <w:noProof/>
          <w:color w:val="767171"/>
          <w:sz w:val="18"/>
          <w:szCs w:val="18"/>
        </w:rPr>
        <w:t>Dirección Administrativa</w:t>
      </w:r>
    </w:p>
    <w:p w14:paraId="72C7D1C5" w14:textId="77777777" w:rsidR="00554E8A" w:rsidRPr="00C678DD" w:rsidRDefault="00554E8A" w:rsidP="00BA2267">
      <w:pPr>
        <w:spacing w:line="360" w:lineRule="auto"/>
        <w:jc w:val="both"/>
        <w:rPr>
          <w:rFonts w:eastAsia="Calibri"/>
          <w:noProof/>
          <w:color w:val="767171"/>
          <w:sz w:val="10"/>
          <w:szCs w:val="10"/>
        </w:rPr>
      </w:pPr>
    </w:p>
    <w:p w14:paraId="05CE6C08" w14:textId="4CC37AF7" w:rsidR="002173EC" w:rsidRPr="00C678DD" w:rsidRDefault="002173EC" w:rsidP="002173EC">
      <w:pPr>
        <w:spacing w:line="360" w:lineRule="auto"/>
        <w:jc w:val="both"/>
        <w:rPr>
          <w:rFonts w:eastAsia="Calibri"/>
          <w:i/>
          <w:iCs/>
          <w:noProof/>
          <w:color w:val="767171"/>
          <w:sz w:val="18"/>
          <w:szCs w:val="18"/>
        </w:rPr>
      </w:pPr>
      <w:r w:rsidRPr="00C678DD">
        <w:rPr>
          <w:noProof/>
          <w:color w:val="767171"/>
        </w:rPr>
        <w:drawing>
          <wp:inline distT="0" distB="0" distL="0" distR="0" wp14:anchorId="3847B035" wp14:editId="34BF7DE3">
            <wp:extent cx="5270500" cy="2082800"/>
            <wp:effectExtent l="0" t="0" r="6350" b="12700"/>
            <wp:docPr id="1987792221" name="Gráfico 1">
              <a:extLst xmlns:a="http://schemas.openxmlformats.org/drawingml/2006/main">
                <a:ext uri="{FF2B5EF4-FFF2-40B4-BE49-F238E27FC236}">
                  <a16:creationId xmlns:a16="http://schemas.microsoft.com/office/drawing/2014/main" id="{6E28A87D-C228-BF91-B983-D641B0E29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C678DD">
        <w:rPr>
          <w:rFonts w:eastAsia="Calibri"/>
          <w:i/>
          <w:iCs/>
          <w:noProof/>
          <w:color w:val="767171"/>
          <w:sz w:val="18"/>
          <w:szCs w:val="18"/>
        </w:rPr>
        <w:t xml:space="preserve">  Fuente: </w:t>
      </w:r>
      <w:r w:rsidR="009E08ED" w:rsidRPr="00C678DD">
        <w:rPr>
          <w:rFonts w:eastAsia="Calibri"/>
          <w:i/>
          <w:iCs/>
          <w:noProof/>
          <w:color w:val="767171"/>
          <w:sz w:val="18"/>
          <w:szCs w:val="18"/>
        </w:rPr>
        <w:t>Dirección Administrativa</w:t>
      </w:r>
    </w:p>
    <w:p w14:paraId="402B39CE" w14:textId="77777777" w:rsidR="009E08ED" w:rsidRPr="00C678DD" w:rsidRDefault="009E08ED" w:rsidP="002173EC">
      <w:pPr>
        <w:spacing w:line="360" w:lineRule="auto"/>
        <w:jc w:val="both"/>
        <w:rPr>
          <w:rFonts w:eastAsia="Calibri"/>
          <w:noProof/>
          <w:color w:val="767171"/>
          <w:sz w:val="10"/>
          <w:szCs w:val="10"/>
        </w:rPr>
      </w:pPr>
    </w:p>
    <w:p w14:paraId="44094C0A" w14:textId="5037C35B" w:rsidR="00450D57" w:rsidRPr="00C678DD" w:rsidRDefault="004640DC" w:rsidP="00BA2267">
      <w:pPr>
        <w:spacing w:line="360" w:lineRule="auto"/>
        <w:jc w:val="both"/>
        <w:rPr>
          <w:rFonts w:eastAsia="Calibri"/>
          <w:noProof/>
          <w:color w:val="767171"/>
          <w:spacing w:val="20"/>
          <w:lang w:eastAsia="en-US"/>
        </w:rPr>
      </w:pPr>
      <w:r w:rsidRPr="00C678DD">
        <w:rPr>
          <w:rFonts w:eastAsia="Calibri"/>
          <w:noProof/>
          <w:color w:val="767171"/>
          <w:spacing w:val="20"/>
          <w:lang w:eastAsia="en-US"/>
        </w:rPr>
        <w:t>Todos los procesos de compras y contrataciones fueron realizados con estricto apego a la Ley No. 340-06, sus modificaciones y al Reglamento de Aplicación No. 416-23, garantizando transparencia, eficiencia y correcta administración de los recursos públicos.</w:t>
      </w:r>
    </w:p>
    <w:p w14:paraId="40411F4A" w14:textId="4BEB61B5" w:rsidR="000D74F0" w:rsidRPr="00C678DD" w:rsidRDefault="000D74F0">
      <w:pPr>
        <w:spacing w:after="160" w:line="259" w:lineRule="auto"/>
        <w:rPr>
          <w:rFonts w:eastAsia="Calibri"/>
          <w:noProof/>
          <w:color w:val="767171"/>
          <w:sz w:val="10"/>
          <w:szCs w:val="10"/>
        </w:rPr>
      </w:pPr>
    </w:p>
    <w:p w14:paraId="0E8382A8" w14:textId="2561D0FB" w:rsidR="00450D57" w:rsidRPr="00C678DD" w:rsidRDefault="00D44BC8" w:rsidP="00CF0093">
      <w:pPr>
        <w:pStyle w:val="Prrafodelista"/>
        <w:numPr>
          <w:ilvl w:val="0"/>
          <w:numId w:val="201"/>
        </w:numPr>
        <w:spacing w:line="360" w:lineRule="auto"/>
        <w:ind w:left="1080" w:hanging="1080"/>
        <w:jc w:val="both"/>
        <w:rPr>
          <w:rFonts w:eastAsia="Calibri"/>
          <w:b/>
          <w:bCs/>
          <w:noProof/>
          <w:color w:val="767171"/>
          <w:spacing w:val="20"/>
          <w:lang w:eastAsia="en-US"/>
        </w:rPr>
      </w:pPr>
      <w:r w:rsidRPr="00C678DD">
        <w:rPr>
          <w:rFonts w:eastAsia="Calibri"/>
          <w:b/>
          <w:bCs/>
          <w:noProof/>
          <w:color w:val="767171"/>
          <w:spacing w:val="20"/>
          <w:lang w:eastAsia="en-US"/>
        </w:rPr>
        <w:t>Sistema Nacional de Compras y Contrataciones Públicas (SNCCP)</w:t>
      </w:r>
    </w:p>
    <w:p w14:paraId="53D0DBFD" w14:textId="77777777" w:rsidR="000D74F0" w:rsidRPr="00C678DD" w:rsidRDefault="000D74F0" w:rsidP="000D74F0">
      <w:pPr>
        <w:pStyle w:val="Prrafodelista"/>
        <w:spacing w:line="360" w:lineRule="auto"/>
        <w:ind w:left="1080"/>
        <w:jc w:val="both"/>
        <w:rPr>
          <w:rFonts w:eastAsia="Calibri"/>
          <w:b/>
          <w:bCs/>
          <w:noProof/>
          <w:color w:val="767171"/>
          <w:spacing w:val="20"/>
          <w:sz w:val="10"/>
          <w:szCs w:val="10"/>
          <w:lang w:eastAsia="en-US"/>
        </w:rPr>
      </w:pPr>
    </w:p>
    <w:p w14:paraId="2C60F07B" w14:textId="2669BEF0" w:rsidR="00AB24E7" w:rsidRPr="00C678DD" w:rsidRDefault="00AB24E7" w:rsidP="00AB24E7">
      <w:pPr>
        <w:spacing w:line="360" w:lineRule="auto"/>
        <w:jc w:val="both"/>
        <w:rPr>
          <w:rFonts w:eastAsia="Calibri"/>
          <w:noProof/>
          <w:color w:val="767171"/>
          <w:spacing w:val="20"/>
          <w:lang w:eastAsia="en-US"/>
        </w:rPr>
      </w:pPr>
      <w:r w:rsidRPr="00C678DD">
        <w:rPr>
          <w:rFonts w:eastAsia="Calibri"/>
          <w:noProof/>
          <w:color w:val="767171"/>
          <w:spacing w:val="20"/>
          <w:lang w:eastAsia="en-US"/>
        </w:rPr>
        <w:t>El Instituto Técnico Superior Comunitario (ITSC) evidenció un desempeño favorable en el indicador del Sistema Nacional de Compras y Contrataciones Públicas (SISCOMPRAS), alcanzando una puntuación promedio de 86.06 puntos sobre 100 durante el año 2025, lo que refleja un nivel adecuado de cumplimiento en la planificación, ejecución y control de los procesos de compras y contrataciones</w:t>
      </w:r>
      <w:r w:rsidR="00E34D29" w:rsidRPr="00C678DD">
        <w:rPr>
          <w:rFonts w:eastAsia="Calibri"/>
          <w:noProof/>
          <w:color w:val="767171"/>
          <w:spacing w:val="20"/>
          <w:lang w:eastAsia="en-US"/>
        </w:rPr>
        <w:t>:</w:t>
      </w:r>
      <w:r w:rsidR="00824BCA">
        <w:rPr>
          <w:rFonts w:eastAsia="Calibri"/>
          <w:noProof/>
          <w:color w:val="767171"/>
          <w:spacing w:val="20"/>
          <w:lang w:eastAsia="en-US"/>
        </w:rPr>
        <w:br w:type="page"/>
      </w:r>
    </w:p>
    <w:p w14:paraId="2865CEF3" w14:textId="77777777" w:rsidR="009E08ED" w:rsidRPr="00C678DD" w:rsidRDefault="009E08ED" w:rsidP="00AB24E7">
      <w:pPr>
        <w:spacing w:line="360" w:lineRule="auto"/>
        <w:jc w:val="both"/>
        <w:rPr>
          <w:rFonts w:eastAsia="Calibri"/>
          <w:noProof/>
          <w:color w:val="767171"/>
          <w:spacing w:val="20"/>
          <w:sz w:val="10"/>
          <w:szCs w:val="10"/>
          <w:lang w:eastAsia="en-US"/>
        </w:rPr>
      </w:pPr>
    </w:p>
    <w:p w14:paraId="79A39E0E" w14:textId="27E2734A" w:rsidR="00E34D29" w:rsidRPr="00C678DD" w:rsidRDefault="00E34D29" w:rsidP="00E34D29">
      <w:pPr>
        <w:pStyle w:val="Prrafodelista"/>
        <w:numPr>
          <w:ilvl w:val="0"/>
          <w:numId w:val="37"/>
        </w:numPr>
        <w:spacing w:line="360" w:lineRule="auto"/>
        <w:jc w:val="both"/>
        <w:rPr>
          <w:rFonts w:eastAsia="Calibri"/>
          <w:noProof/>
          <w:color w:val="767171"/>
          <w:spacing w:val="20"/>
          <w:lang w:eastAsia="en-US"/>
        </w:rPr>
      </w:pPr>
      <w:r w:rsidRPr="00C678DD">
        <w:rPr>
          <w:rFonts w:eastAsia="Calibri"/>
          <w:noProof/>
          <w:color w:val="767171"/>
          <w:spacing w:val="20"/>
          <w:lang w:eastAsia="en-US"/>
        </w:rPr>
        <w:t>86.63%, para el trimestre enero-marzo 2025.</w:t>
      </w:r>
    </w:p>
    <w:p w14:paraId="674A483F" w14:textId="219327A8" w:rsidR="00FF3119" w:rsidRPr="00C678DD" w:rsidRDefault="00FF3119" w:rsidP="00FF3119">
      <w:pPr>
        <w:spacing w:line="360" w:lineRule="auto"/>
        <w:jc w:val="both"/>
        <w:rPr>
          <w:rFonts w:eastAsia="Calibri"/>
          <w:i/>
          <w:iCs/>
          <w:noProof/>
          <w:color w:val="767171"/>
          <w:sz w:val="18"/>
          <w:szCs w:val="18"/>
        </w:rPr>
      </w:pPr>
      <w:r w:rsidRPr="00C678DD">
        <w:rPr>
          <w:bCs/>
          <w:noProof/>
          <w:color w:val="767171"/>
          <w:lang w:eastAsia="es-ES"/>
        </w:rPr>
        <w:drawing>
          <wp:inline distT="0" distB="0" distL="0" distR="0" wp14:anchorId="5AFCEB70" wp14:editId="16D44FC8">
            <wp:extent cx="4977516" cy="2847340"/>
            <wp:effectExtent l="0" t="0" r="0" b="0"/>
            <wp:docPr id="93317204"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7204" name="Imagen 1" descr="Interfaz de usuario gráfica&#10;&#10;El contenido generado por IA puede ser incorrecto."/>
                    <pic:cNvPicPr/>
                  </pic:nvPicPr>
                  <pic:blipFill>
                    <a:blip r:embed="rId16"/>
                    <a:stretch>
                      <a:fillRect/>
                    </a:stretch>
                  </pic:blipFill>
                  <pic:spPr>
                    <a:xfrm>
                      <a:off x="0" y="0"/>
                      <a:ext cx="4981038" cy="2849355"/>
                    </a:xfrm>
                    <a:prstGeom prst="rect">
                      <a:avLst/>
                    </a:prstGeom>
                  </pic:spPr>
                </pic:pic>
              </a:graphicData>
            </a:graphic>
          </wp:inline>
        </w:drawing>
      </w:r>
      <w:r w:rsidRPr="00C678DD">
        <w:rPr>
          <w:rFonts w:eastAsia="Calibri"/>
          <w:i/>
          <w:iCs/>
          <w:noProof/>
          <w:color w:val="767171"/>
          <w:sz w:val="18"/>
          <w:szCs w:val="18"/>
        </w:rPr>
        <w:t>Fuente: Portal del SISCOMPRAS</w:t>
      </w:r>
    </w:p>
    <w:p w14:paraId="5771B8ED" w14:textId="41CECAF7" w:rsidR="00F175B7" w:rsidRPr="00C678DD" w:rsidRDefault="00F175B7">
      <w:pPr>
        <w:spacing w:after="160" w:line="259" w:lineRule="auto"/>
        <w:rPr>
          <w:rFonts w:eastAsia="Calibri"/>
          <w:i/>
          <w:iCs/>
          <w:noProof/>
          <w:color w:val="767171"/>
          <w:sz w:val="18"/>
          <w:szCs w:val="18"/>
        </w:rPr>
      </w:pPr>
    </w:p>
    <w:p w14:paraId="14F381EA" w14:textId="26082D44" w:rsidR="00E34D29" w:rsidRPr="00C678DD" w:rsidRDefault="00E34D29" w:rsidP="00E34D29">
      <w:pPr>
        <w:pStyle w:val="Prrafodelista"/>
        <w:numPr>
          <w:ilvl w:val="0"/>
          <w:numId w:val="37"/>
        </w:numPr>
        <w:spacing w:line="360" w:lineRule="auto"/>
        <w:jc w:val="both"/>
        <w:rPr>
          <w:rFonts w:eastAsia="Calibri"/>
          <w:noProof/>
          <w:color w:val="767171"/>
          <w:spacing w:val="20"/>
          <w:lang w:eastAsia="en-US"/>
        </w:rPr>
      </w:pPr>
      <w:r w:rsidRPr="00C678DD">
        <w:rPr>
          <w:rFonts w:eastAsia="Calibri"/>
          <w:noProof/>
          <w:color w:val="767171"/>
          <w:spacing w:val="20"/>
          <w:lang w:eastAsia="en-US"/>
        </w:rPr>
        <w:t>87.57%, para el trimestre abril-mayo 2025.</w:t>
      </w:r>
    </w:p>
    <w:p w14:paraId="7FC99F96" w14:textId="32FB7618" w:rsidR="00824BCA" w:rsidRDefault="00FF3119" w:rsidP="00FF3119">
      <w:pPr>
        <w:spacing w:line="360" w:lineRule="auto"/>
        <w:jc w:val="both"/>
        <w:rPr>
          <w:rFonts w:eastAsia="Calibri"/>
          <w:i/>
          <w:iCs/>
          <w:noProof/>
          <w:color w:val="767171"/>
          <w:sz w:val="18"/>
          <w:szCs w:val="18"/>
        </w:rPr>
      </w:pPr>
      <w:r w:rsidRPr="00C678DD">
        <w:rPr>
          <w:bCs/>
          <w:noProof/>
          <w:color w:val="767171"/>
          <w:lang w:eastAsia="es-ES"/>
        </w:rPr>
        <w:drawing>
          <wp:inline distT="0" distB="0" distL="0" distR="0" wp14:anchorId="3BE17CC2" wp14:editId="3E19AFBA">
            <wp:extent cx="4818490" cy="2856865"/>
            <wp:effectExtent l="0" t="0" r="1270" b="635"/>
            <wp:docPr id="1394781814"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81814" name="Imagen 1" descr="Interfaz de usuario gráfica&#10;&#10;El contenido generado por IA puede ser incorrecto."/>
                    <pic:cNvPicPr/>
                  </pic:nvPicPr>
                  <pic:blipFill>
                    <a:blip r:embed="rId17"/>
                    <a:stretch>
                      <a:fillRect/>
                    </a:stretch>
                  </pic:blipFill>
                  <pic:spPr>
                    <a:xfrm>
                      <a:off x="0" y="0"/>
                      <a:ext cx="4822566" cy="2859282"/>
                    </a:xfrm>
                    <a:prstGeom prst="rect">
                      <a:avLst/>
                    </a:prstGeom>
                  </pic:spPr>
                </pic:pic>
              </a:graphicData>
            </a:graphic>
          </wp:inline>
        </w:drawing>
      </w:r>
      <w:r w:rsidRPr="00C678DD">
        <w:rPr>
          <w:rFonts w:eastAsia="Calibri"/>
          <w:i/>
          <w:iCs/>
          <w:noProof/>
          <w:color w:val="767171"/>
          <w:sz w:val="18"/>
          <w:szCs w:val="18"/>
        </w:rPr>
        <w:t>Fuente: Portal del SISCOMPRAS</w:t>
      </w:r>
    </w:p>
    <w:p w14:paraId="6CEBF3F9" w14:textId="1536F66C" w:rsidR="00FF3119" w:rsidRPr="00824BCA" w:rsidRDefault="00824BCA" w:rsidP="00824BCA">
      <w:pPr>
        <w:spacing w:after="160" w:line="259" w:lineRule="auto"/>
        <w:rPr>
          <w:rFonts w:eastAsia="Calibri"/>
          <w:i/>
          <w:iCs/>
          <w:noProof/>
          <w:color w:val="767171"/>
          <w:sz w:val="18"/>
          <w:szCs w:val="18"/>
        </w:rPr>
      </w:pPr>
      <w:r>
        <w:rPr>
          <w:rFonts w:eastAsia="Calibri"/>
          <w:i/>
          <w:iCs/>
          <w:noProof/>
          <w:color w:val="767171"/>
          <w:sz w:val="18"/>
          <w:szCs w:val="18"/>
        </w:rPr>
        <w:br w:type="page"/>
      </w:r>
    </w:p>
    <w:p w14:paraId="13AE6971" w14:textId="77777777" w:rsidR="00FF3119" w:rsidRPr="00C678DD" w:rsidRDefault="00FF3119" w:rsidP="00FF3119">
      <w:pPr>
        <w:spacing w:line="360" w:lineRule="auto"/>
        <w:jc w:val="both"/>
        <w:rPr>
          <w:rFonts w:eastAsia="Calibri"/>
          <w:noProof/>
          <w:color w:val="767171"/>
          <w:sz w:val="10"/>
          <w:szCs w:val="10"/>
        </w:rPr>
      </w:pPr>
    </w:p>
    <w:p w14:paraId="30586545" w14:textId="5DDF2F13" w:rsidR="009E08ED" w:rsidRPr="00C678DD" w:rsidRDefault="00E34D29" w:rsidP="009E08ED">
      <w:pPr>
        <w:pStyle w:val="Prrafodelista"/>
        <w:numPr>
          <w:ilvl w:val="0"/>
          <w:numId w:val="37"/>
        </w:numPr>
        <w:spacing w:line="360" w:lineRule="auto"/>
        <w:jc w:val="both"/>
        <w:rPr>
          <w:rFonts w:eastAsia="Calibri"/>
          <w:noProof/>
          <w:color w:val="767171"/>
          <w:spacing w:val="20"/>
          <w:lang w:eastAsia="en-US"/>
        </w:rPr>
      </w:pPr>
      <w:r w:rsidRPr="00C678DD">
        <w:rPr>
          <w:rFonts w:eastAsia="Calibri"/>
          <w:noProof/>
          <w:color w:val="767171"/>
          <w:spacing w:val="20"/>
          <w:lang w:eastAsia="en-US"/>
        </w:rPr>
        <w:t>85.25%, para el trimestre julio-septiembre 2025.</w:t>
      </w:r>
    </w:p>
    <w:p w14:paraId="0010559C" w14:textId="1762475C" w:rsidR="00FF3119" w:rsidRPr="00C678DD" w:rsidRDefault="00FF3119" w:rsidP="00FF3119">
      <w:pPr>
        <w:spacing w:line="360" w:lineRule="auto"/>
        <w:jc w:val="center"/>
        <w:rPr>
          <w:rFonts w:eastAsia="Calibri"/>
          <w:i/>
          <w:iCs/>
          <w:noProof/>
          <w:color w:val="767171"/>
          <w:sz w:val="18"/>
          <w:szCs w:val="18"/>
        </w:rPr>
      </w:pPr>
      <w:r w:rsidRPr="00C678DD">
        <w:rPr>
          <w:noProof/>
          <w:color w:val="767171"/>
        </w:rPr>
        <w:drawing>
          <wp:inline distT="0" distB="0" distL="0" distR="0" wp14:anchorId="55DEC68A" wp14:editId="327F7EC6">
            <wp:extent cx="5029200" cy="3053443"/>
            <wp:effectExtent l="0" t="0" r="0" b="0"/>
            <wp:docPr id="1785168853"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68853" name="Imagen 1" descr="Interfaz de usuario gráfica&#10;&#10;El contenido generado por IA puede ser incorrecto."/>
                    <pic:cNvPicPr/>
                  </pic:nvPicPr>
                  <pic:blipFill rotWithShape="1">
                    <a:blip r:embed="rId18"/>
                    <a:srcRect l="13829" t="16162" r="14911" b="6358"/>
                    <a:stretch>
                      <a:fillRect/>
                    </a:stretch>
                  </pic:blipFill>
                  <pic:spPr bwMode="auto">
                    <a:xfrm>
                      <a:off x="0" y="0"/>
                      <a:ext cx="5029200" cy="3053443"/>
                    </a:xfrm>
                    <a:prstGeom prst="rect">
                      <a:avLst/>
                    </a:prstGeom>
                    <a:ln>
                      <a:noFill/>
                    </a:ln>
                    <a:extLst>
                      <a:ext uri="{53640926-AAD7-44D8-BBD7-CCE9431645EC}">
                        <a14:shadowObscured xmlns:a14="http://schemas.microsoft.com/office/drawing/2010/main"/>
                      </a:ext>
                    </a:extLst>
                  </pic:spPr>
                </pic:pic>
              </a:graphicData>
            </a:graphic>
          </wp:inline>
        </w:drawing>
      </w:r>
      <w:r w:rsidRPr="00C678DD">
        <w:rPr>
          <w:rFonts w:eastAsia="Calibri"/>
          <w:i/>
          <w:iCs/>
          <w:noProof/>
          <w:color w:val="767171"/>
          <w:sz w:val="18"/>
          <w:szCs w:val="18"/>
        </w:rPr>
        <w:t>Fuente: Portal del SISCOMPRAS</w:t>
      </w:r>
    </w:p>
    <w:p w14:paraId="2E73638F" w14:textId="78984919" w:rsidR="00D44F77" w:rsidRPr="00C678DD" w:rsidRDefault="00D44F77">
      <w:pPr>
        <w:spacing w:after="160" w:line="259" w:lineRule="auto"/>
        <w:rPr>
          <w:rFonts w:eastAsia="Calibri"/>
          <w:noProof/>
          <w:color w:val="767171"/>
        </w:rPr>
      </w:pPr>
    </w:p>
    <w:p w14:paraId="54C76647" w14:textId="4254533E" w:rsidR="00E34D29" w:rsidRPr="00C678DD" w:rsidRDefault="00E34D29" w:rsidP="00AB24E7">
      <w:pPr>
        <w:pStyle w:val="Prrafodelista"/>
        <w:numPr>
          <w:ilvl w:val="0"/>
          <w:numId w:val="37"/>
        </w:numPr>
        <w:spacing w:line="360" w:lineRule="auto"/>
        <w:jc w:val="both"/>
        <w:rPr>
          <w:rFonts w:eastAsia="Calibri"/>
          <w:noProof/>
          <w:color w:val="767171"/>
          <w:spacing w:val="20"/>
          <w:lang w:eastAsia="en-US"/>
        </w:rPr>
      </w:pPr>
      <w:r w:rsidRPr="00C678DD">
        <w:rPr>
          <w:rFonts w:eastAsia="Calibri"/>
          <w:noProof/>
          <w:color w:val="767171"/>
          <w:spacing w:val="20"/>
          <w:lang w:eastAsia="en-US"/>
        </w:rPr>
        <w:t>82.76%, para el trimestre octubre-diciembre 2025.</w:t>
      </w:r>
    </w:p>
    <w:p w14:paraId="687C92B3" w14:textId="01B2C9D1" w:rsidR="00FF3119" w:rsidRPr="00C678DD" w:rsidRDefault="00FF3119" w:rsidP="00FF3119">
      <w:pPr>
        <w:spacing w:line="360" w:lineRule="auto"/>
        <w:jc w:val="both"/>
        <w:rPr>
          <w:rFonts w:eastAsia="Calibri"/>
          <w:noProof/>
          <w:color w:val="767171"/>
        </w:rPr>
      </w:pPr>
      <w:r w:rsidRPr="00C678DD">
        <w:rPr>
          <w:noProof/>
          <w:color w:val="767171"/>
        </w:rPr>
        <w:drawing>
          <wp:inline distT="0" distB="0" distL="0" distR="0" wp14:anchorId="42F51112" wp14:editId="34A93C84">
            <wp:extent cx="4953000" cy="3044475"/>
            <wp:effectExtent l="0" t="0" r="0" b="3810"/>
            <wp:docPr id="1453185267"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85267" name="Imagen 1" descr="Interfaz de usuario gráfica&#10;&#10;El contenido generado por IA puede ser incorrecto."/>
                    <pic:cNvPicPr/>
                  </pic:nvPicPr>
                  <pic:blipFill>
                    <a:blip r:embed="rId19"/>
                    <a:stretch>
                      <a:fillRect/>
                    </a:stretch>
                  </pic:blipFill>
                  <pic:spPr>
                    <a:xfrm>
                      <a:off x="0" y="0"/>
                      <a:ext cx="4965658" cy="3052256"/>
                    </a:xfrm>
                    <a:prstGeom prst="rect">
                      <a:avLst/>
                    </a:prstGeom>
                  </pic:spPr>
                </pic:pic>
              </a:graphicData>
            </a:graphic>
          </wp:inline>
        </w:drawing>
      </w:r>
    </w:p>
    <w:p w14:paraId="3CF2E31E" w14:textId="731F859A" w:rsidR="00824BCA" w:rsidRDefault="00FF3119" w:rsidP="00FF3119">
      <w:pPr>
        <w:spacing w:line="360" w:lineRule="auto"/>
        <w:jc w:val="center"/>
        <w:rPr>
          <w:rFonts w:eastAsia="Calibri"/>
          <w:i/>
          <w:iCs/>
          <w:noProof/>
          <w:color w:val="767171"/>
          <w:sz w:val="18"/>
          <w:szCs w:val="18"/>
        </w:rPr>
      </w:pPr>
      <w:r w:rsidRPr="00C678DD">
        <w:rPr>
          <w:rFonts w:eastAsia="Calibri"/>
          <w:i/>
          <w:iCs/>
          <w:noProof/>
          <w:color w:val="767171"/>
          <w:sz w:val="18"/>
          <w:szCs w:val="18"/>
        </w:rPr>
        <w:t>Fuente: Portal del SISCOMPRAS</w:t>
      </w:r>
    </w:p>
    <w:p w14:paraId="2AED6DBC" w14:textId="379B725B" w:rsidR="00FF3119" w:rsidRPr="00824BCA" w:rsidRDefault="00824BCA" w:rsidP="00824BCA">
      <w:pPr>
        <w:spacing w:after="160" w:line="259" w:lineRule="auto"/>
        <w:rPr>
          <w:rFonts w:eastAsia="Calibri"/>
          <w:i/>
          <w:iCs/>
          <w:noProof/>
          <w:color w:val="767171"/>
          <w:sz w:val="18"/>
          <w:szCs w:val="18"/>
        </w:rPr>
      </w:pPr>
      <w:r>
        <w:rPr>
          <w:rFonts w:eastAsia="Calibri"/>
          <w:i/>
          <w:iCs/>
          <w:noProof/>
          <w:color w:val="767171"/>
          <w:sz w:val="18"/>
          <w:szCs w:val="18"/>
        </w:rPr>
        <w:br w:type="page"/>
      </w:r>
    </w:p>
    <w:p w14:paraId="1B9AF90F" w14:textId="77777777" w:rsidR="00AB24E7" w:rsidRPr="00C678DD" w:rsidRDefault="00AB24E7" w:rsidP="00AB24E7">
      <w:p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Cabe señalar que el indicador SISCOMPRAS opera conforme a los criterios establecidos mediante la Resolución Núm. PNP-09-2022, la cual actualizó la metodología de medición a partir del año 2023, incorporando subindicadores orientados a evaluar con mayor precisión la gestión del Plan Anual de Compras y Contrataciones (PACC) y los tiempos de ejecución de los procesos.</w:t>
      </w:r>
    </w:p>
    <w:p w14:paraId="238F6C06" w14:textId="77777777" w:rsidR="00D60C58" w:rsidRPr="00C678DD" w:rsidRDefault="00D60C58" w:rsidP="00AB24E7">
      <w:pPr>
        <w:spacing w:line="360" w:lineRule="auto"/>
        <w:jc w:val="both"/>
        <w:rPr>
          <w:rFonts w:eastAsia="Calibri"/>
          <w:noProof/>
          <w:color w:val="767171"/>
          <w:spacing w:val="20"/>
          <w:sz w:val="10"/>
          <w:szCs w:val="10"/>
          <w:lang w:eastAsia="en-US"/>
        </w:rPr>
      </w:pPr>
    </w:p>
    <w:p w14:paraId="4AD1D5BA" w14:textId="6089CE9D" w:rsidR="009D3E92" w:rsidRPr="00C678DD" w:rsidRDefault="00AB24E7" w:rsidP="00BA2267">
      <w:pPr>
        <w:spacing w:line="360" w:lineRule="auto"/>
        <w:jc w:val="both"/>
        <w:rPr>
          <w:rFonts w:eastAsia="Calibri"/>
          <w:noProof/>
          <w:color w:val="767171"/>
        </w:rPr>
      </w:pPr>
      <w:r w:rsidRPr="00C678DD">
        <w:rPr>
          <w:rFonts w:eastAsia="Calibri"/>
          <w:noProof/>
          <w:color w:val="767171"/>
          <w:spacing w:val="20"/>
          <w:lang w:eastAsia="en-US"/>
        </w:rPr>
        <w:t>Bajo este esquema metodológico, los resultados obtenidos por el ITSC durante 2025 evidencian avances sostenidos en la gestión de compras públicas, en coherencia con los principios de eficiencia, transparencia y cumplimiento normativo establecidos en la Ley 340-06 y sus reglamentos</w:t>
      </w:r>
      <w:r w:rsidR="00380D0E" w:rsidRPr="00C678DD">
        <w:rPr>
          <w:rFonts w:eastAsia="Calibri"/>
          <w:noProof/>
          <w:color w:val="767171"/>
        </w:rPr>
        <w:t>.</w:t>
      </w:r>
    </w:p>
    <w:p w14:paraId="1D51EE7C" w14:textId="617ECFF8" w:rsidR="000D74F0" w:rsidRPr="00C678DD" w:rsidRDefault="000D74F0">
      <w:pPr>
        <w:spacing w:after="160" w:line="259" w:lineRule="auto"/>
        <w:rPr>
          <w:rFonts w:eastAsia="Calibri"/>
          <w:noProof/>
          <w:color w:val="767171"/>
          <w:sz w:val="10"/>
          <w:szCs w:val="10"/>
        </w:rPr>
      </w:pPr>
    </w:p>
    <w:p w14:paraId="5570E1D0" w14:textId="67F14A13" w:rsidR="0040710B" w:rsidRPr="00C678DD" w:rsidRDefault="0040710B" w:rsidP="00380D0E">
      <w:pPr>
        <w:pStyle w:val="Prrafodelista"/>
        <w:numPr>
          <w:ilvl w:val="0"/>
          <w:numId w:val="20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Almacén y Suministro</w:t>
      </w:r>
    </w:p>
    <w:p w14:paraId="4E54C581" w14:textId="77777777" w:rsidR="000F3C24" w:rsidRPr="00C678DD" w:rsidRDefault="000F3C24" w:rsidP="000F3C24">
      <w:pPr>
        <w:spacing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enero–diciembre de 2025, el Departamento de Almacén y Suministro del Instituto Técnico Superior Comunitario (ITSC) fortaleció la gestión logística institucional mediante la ejecución sistemática de los procesos de recepción, inspección, registro, custodia y despacho de los bienes adquiridos por la institución, conforme a los procedimientos establecidos.</w:t>
      </w:r>
    </w:p>
    <w:p w14:paraId="7062A607" w14:textId="77777777" w:rsidR="009E08ED" w:rsidRPr="00C678DD" w:rsidRDefault="009E08ED" w:rsidP="000F3C24">
      <w:pPr>
        <w:spacing w:line="360" w:lineRule="auto"/>
        <w:jc w:val="both"/>
        <w:rPr>
          <w:rFonts w:eastAsia="Calibri"/>
          <w:noProof/>
          <w:color w:val="767171"/>
          <w:spacing w:val="20"/>
          <w:sz w:val="10"/>
          <w:szCs w:val="10"/>
          <w:lang w:eastAsia="en-US"/>
        </w:rPr>
      </w:pPr>
    </w:p>
    <w:p w14:paraId="2529BAE9" w14:textId="77777777" w:rsidR="000F3C24" w:rsidRPr="00C678DD" w:rsidRDefault="000F3C24" w:rsidP="000F3C24">
      <w:pPr>
        <w:spacing w:line="360" w:lineRule="auto"/>
        <w:jc w:val="both"/>
        <w:rPr>
          <w:rFonts w:eastAsia="Calibri"/>
          <w:noProof/>
          <w:color w:val="767171"/>
          <w:spacing w:val="20"/>
          <w:lang w:eastAsia="en-US"/>
        </w:rPr>
      </w:pPr>
      <w:r w:rsidRPr="00C678DD">
        <w:rPr>
          <w:rFonts w:eastAsia="Calibri"/>
          <w:noProof/>
          <w:color w:val="767171"/>
          <w:spacing w:val="20"/>
          <w:lang w:eastAsia="en-US"/>
        </w:rPr>
        <w:t>Como resultado de una planificación adecuada y del fortalecimiento de los controles internos, el departamento logró mantener niveles de inventario suficientes para abastecer la operatividad institucional, asegurando existencias que cubren el período de reposición estimado de los primeros tres (3) meses del año 2026. Esta capacidad de abastecimiento permitió responder de manera oportuna a las solicitudes de las diferentes áreas académicas y administrativas.</w:t>
      </w:r>
    </w:p>
    <w:p w14:paraId="50AD0497" w14:textId="77777777" w:rsidR="009E08ED" w:rsidRPr="00C678DD" w:rsidRDefault="009E08ED" w:rsidP="000F3C24">
      <w:pPr>
        <w:spacing w:line="360" w:lineRule="auto"/>
        <w:jc w:val="both"/>
        <w:rPr>
          <w:rFonts w:eastAsia="Calibri"/>
          <w:noProof/>
          <w:color w:val="767171"/>
          <w:spacing w:val="20"/>
          <w:sz w:val="10"/>
          <w:szCs w:val="10"/>
          <w:lang w:eastAsia="en-US"/>
        </w:rPr>
      </w:pPr>
    </w:p>
    <w:p w14:paraId="3E131F8D" w14:textId="0865900D" w:rsidR="00824BCA" w:rsidRDefault="000F3C24" w:rsidP="000F3C24">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La reorganización del almacén, junto al fortalecimiento de los registros de inventario y la correcta clasificación de los bienes, </w:t>
      </w:r>
    </w:p>
    <w:p w14:paraId="065F12EC" w14:textId="1D80A691" w:rsidR="009E08ED" w:rsidRPr="00C678DD" w:rsidRDefault="00824BCA" w:rsidP="00824BCA">
      <w:pPr>
        <w:spacing w:after="160" w:line="259" w:lineRule="auto"/>
        <w:rPr>
          <w:rFonts w:eastAsia="Calibri"/>
          <w:noProof/>
          <w:color w:val="767171"/>
          <w:spacing w:val="20"/>
          <w:lang w:eastAsia="en-US"/>
        </w:rPr>
      </w:pPr>
      <w:r>
        <w:rPr>
          <w:rFonts w:eastAsia="Calibri"/>
          <w:noProof/>
          <w:color w:val="767171"/>
          <w:spacing w:val="20"/>
          <w:lang w:eastAsia="en-US"/>
        </w:rPr>
        <w:br w:type="page"/>
      </w:r>
    </w:p>
    <w:p w14:paraId="4CF43657" w14:textId="2F006AEF" w:rsidR="000F3C24" w:rsidRPr="00C678DD" w:rsidRDefault="000F3C24" w:rsidP="000F3C24">
      <w:p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contribuyó a mejorar la trazabilidad y disponibilidad de los insumos, superando limitaciones registradas en períodos anteriores, caracterizadas por insuficiencia de existencias y retrasos en la atención de requerimientos internos. La gestión desarrollada en 2025 consolidó un modelo logístico más robusto, con mayor capacidad de</w:t>
      </w:r>
      <w:r w:rsidR="0017072F" w:rsidRPr="00C678DD">
        <w:rPr>
          <w:rFonts w:eastAsia="Calibri"/>
          <w:noProof/>
          <w:color w:val="767171"/>
          <w:spacing w:val="20"/>
          <w:lang w:eastAsia="en-US"/>
        </w:rPr>
        <w:t xml:space="preserve"> r</w:t>
      </w:r>
      <w:r w:rsidRPr="00C678DD">
        <w:rPr>
          <w:rFonts w:eastAsia="Calibri"/>
          <w:noProof/>
          <w:color w:val="767171"/>
          <w:spacing w:val="20"/>
          <w:lang w:eastAsia="en-US"/>
        </w:rPr>
        <w:t>espuesta y control.</w:t>
      </w:r>
    </w:p>
    <w:p w14:paraId="7D8FBD7B" w14:textId="77777777" w:rsidR="009E08ED" w:rsidRPr="00C678DD" w:rsidRDefault="009E08ED" w:rsidP="000F3C24">
      <w:pPr>
        <w:spacing w:line="360" w:lineRule="auto"/>
        <w:jc w:val="both"/>
        <w:rPr>
          <w:rFonts w:eastAsia="Calibri"/>
          <w:noProof/>
          <w:color w:val="767171"/>
          <w:spacing w:val="20"/>
          <w:sz w:val="10"/>
          <w:szCs w:val="10"/>
          <w:lang w:eastAsia="en-US"/>
        </w:rPr>
      </w:pPr>
    </w:p>
    <w:p w14:paraId="4FD57C33" w14:textId="57B9EF5C" w:rsidR="000D74F0" w:rsidRPr="00C678DD" w:rsidRDefault="000F3C24" w:rsidP="000F3C24">
      <w:pPr>
        <w:spacing w:line="360" w:lineRule="auto"/>
        <w:jc w:val="both"/>
        <w:rPr>
          <w:rFonts w:eastAsia="Calibri"/>
          <w:noProof/>
          <w:color w:val="767171"/>
        </w:rPr>
      </w:pPr>
      <w:r w:rsidRPr="00C678DD">
        <w:rPr>
          <w:rFonts w:eastAsia="Calibri"/>
          <w:noProof/>
          <w:color w:val="767171"/>
          <w:spacing w:val="20"/>
          <w:lang w:eastAsia="en-US"/>
        </w:rPr>
        <w:t>Durante el año, el departamento enfrentó el reto de administrar un volumen de adquisiciones sin precedentes, derivado del mayor presupuesto institucional destinado a bienes y suministros. Este escenario requirió un esfuerzo operativo y técnico significativo para la recepción, clasificación, organización y salvaguarda de los recursos adquiridos, labor que fue asumida con altos niveles de coordinación, disciplina operativa y responsabilidad institucional</w:t>
      </w:r>
      <w:r w:rsidRPr="00C678DD">
        <w:rPr>
          <w:rFonts w:eastAsia="Calibri"/>
          <w:noProof/>
          <w:color w:val="767171"/>
        </w:rPr>
        <w:t>.</w:t>
      </w:r>
    </w:p>
    <w:p w14:paraId="13208374" w14:textId="429DEDE2" w:rsidR="000D74F0" w:rsidRPr="00824BCA" w:rsidRDefault="000D74F0">
      <w:pPr>
        <w:spacing w:after="160" w:line="259" w:lineRule="auto"/>
        <w:rPr>
          <w:rFonts w:eastAsia="Calibri"/>
          <w:noProof/>
          <w:color w:val="767171"/>
          <w:sz w:val="10"/>
          <w:szCs w:val="10"/>
        </w:rPr>
      </w:pPr>
    </w:p>
    <w:p w14:paraId="4C0A8D23" w14:textId="246F68DC" w:rsidR="000F3C24" w:rsidRPr="00C678DD" w:rsidRDefault="000F3C24" w:rsidP="000F3C24">
      <w:pPr>
        <w:spacing w:line="360" w:lineRule="auto"/>
        <w:jc w:val="both"/>
        <w:rPr>
          <w:rFonts w:eastAsia="Calibri"/>
          <w:noProof/>
          <w:color w:val="767171"/>
          <w:spacing w:val="20"/>
          <w:lang w:eastAsia="en-US"/>
        </w:rPr>
      </w:pPr>
      <w:r w:rsidRPr="00C678DD">
        <w:rPr>
          <w:rFonts w:eastAsia="Calibri"/>
          <w:noProof/>
          <w:color w:val="767171"/>
          <w:spacing w:val="20"/>
          <w:lang w:eastAsia="en-US"/>
        </w:rPr>
        <w:t>Las acciones ejecutadas durante el período sentaron bases sólidas para una gestión de inventarios más eficiente, transparente y sostenible, contribuyendo a garantizar la continuidad operativa de los servicios institucionales. En este sentido, el Departamento de Almacén y Suministro se consolidó como un componente estratégico de apoyo a las funciones académicas y administrativas del ITSC, alineado con los objetivos de fortalecimiento institucional y mejora continua.</w:t>
      </w:r>
    </w:p>
    <w:p w14:paraId="6F7CBE2A" w14:textId="77777777" w:rsidR="00380D0E" w:rsidRPr="00C678DD" w:rsidRDefault="00380D0E" w:rsidP="000F3C24">
      <w:pPr>
        <w:spacing w:line="360" w:lineRule="auto"/>
        <w:jc w:val="both"/>
        <w:rPr>
          <w:rFonts w:eastAsia="Calibri"/>
          <w:noProof/>
          <w:color w:val="767171"/>
          <w:sz w:val="10"/>
          <w:szCs w:val="10"/>
        </w:rPr>
      </w:pPr>
    </w:p>
    <w:p w14:paraId="35EB5B01" w14:textId="37F53DD2" w:rsidR="000F3C24" w:rsidRPr="00C678DD" w:rsidRDefault="000F3C24" w:rsidP="00380D0E">
      <w:pPr>
        <w:pStyle w:val="Prrafodelista"/>
        <w:numPr>
          <w:ilvl w:val="0"/>
          <w:numId w:val="203"/>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Archivo y Correspondencia</w:t>
      </w:r>
    </w:p>
    <w:p w14:paraId="77573FF9" w14:textId="539C6430" w:rsidR="00824BCA" w:rsidRDefault="001123B9" w:rsidP="001123B9">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Entre enero y diciembre de 2025, el Departamento de Archivo y Correspondencia avanzó en la organización y estandarización de la gestión documental institucional, mediante el diseño e implementación de instrumentos técnicos y acciones de ordenamiento de archivos. </w:t>
      </w:r>
    </w:p>
    <w:p w14:paraId="090DE5F4" w14:textId="2C7CC30E" w:rsidR="005947B9" w:rsidRPr="00824BCA" w:rsidRDefault="00824BCA" w:rsidP="00824BCA">
      <w:pPr>
        <w:spacing w:after="160" w:line="259" w:lineRule="auto"/>
        <w:rPr>
          <w:rFonts w:eastAsia="Calibri"/>
          <w:noProof/>
          <w:color w:val="767171"/>
          <w:spacing w:val="20"/>
          <w:lang w:eastAsia="en-US"/>
        </w:rPr>
      </w:pPr>
      <w:r>
        <w:rPr>
          <w:rFonts w:eastAsia="Calibri"/>
          <w:noProof/>
          <w:color w:val="767171"/>
          <w:spacing w:val="20"/>
          <w:lang w:eastAsia="en-US"/>
        </w:rPr>
        <w:br w:type="page"/>
      </w:r>
    </w:p>
    <w:p w14:paraId="1361BFEF" w14:textId="77777777" w:rsidR="001123B9" w:rsidRPr="00C678DD" w:rsidRDefault="001123B9" w:rsidP="001123B9">
      <w:p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En el período se elaboraron y validaron los siguientes documentos normativos:</w:t>
      </w:r>
    </w:p>
    <w:p w14:paraId="280CECEC" w14:textId="77777777" w:rsidR="001123B9" w:rsidRPr="00C678DD" w:rsidRDefault="001123B9" w:rsidP="009E08ED">
      <w:pPr>
        <w:pStyle w:val="Prrafodelista"/>
        <w:numPr>
          <w:ilvl w:val="0"/>
          <w:numId w:val="37"/>
        </w:numPr>
        <w:spacing w:line="360" w:lineRule="auto"/>
        <w:jc w:val="both"/>
        <w:rPr>
          <w:rFonts w:eastAsia="Calibri"/>
          <w:noProof/>
          <w:color w:val="767171"/>
          <w:spacing w:val="20"/>
          <w:lang w:eastAsia="en-US"/>
        </w:rPr>
      </w:pPr>
      <w:r w:rsidRPr="00C678DD">
        <w:rPr>
          <w:rFonts w:eastAsia="Calibri"/>
          <w:noProof/>
          <w:color w:val="767171"/>
          <w:spacing w:val="20"/>
          <w:lang w:eastAsia="en-US"/>
        </w:rPr>
        <w:t>Manual de Gestión Documental y Archivística del ITSC.</w:t>
      </w:r>
    </w:p>
    <w:p w14:paraId="12E9DCF3" w14:textId="77777777" w:rsidR="001123B9" w:rsidRPr="00C678DD" w:rsidRDefault="001123B9" w:rsidP="009E08ED">
      <w:pPr>
        <w:pStyle w:val="Prrafodelista"/>
        <w:numPr>
          <w:ilvl w:val="0"/>
          <w:numId w:val="37"/>
        </w:numPr>
        <w:spacing w:line="360" w:lineRule="auto"/>
        <w:jc w:val="both"/>
        <w:rPr>
          <w:rFonts w:eastAsia="Calibri"/>
          <w:noProof/>
          <w:color w:val="767171"/>
          <w:spacing w:val="20"/>
          <w:lang w:eastAsia="en-US"/>
        </w:rPr>
      </w:pPr>
      <w:r w:rsidRPr="00C678DD">
        <w:rPr>
          <w:rFonts w:eastAsia="Calibri"/>
          <w:noProof/>
          <w:color w:val="767171"/>
          <w:spacing w:val="20"/>
          <w:lang w:eastAsia="en-US"/>
        </w:rPr>
        <w:t>Procedimiento de la Unidad de Registro y Control Documental.</w:t>
      </w:r>
    </w:p>
    <w:p w14:paraId="30CE0722" w14:textId="756D5796" w:rsidR="001123B9" w:rsidRPr="00C678DD" w:rsidRDefault="001123B9" w:rsidP="009E08ED">
      <w:pPr>
        <w:pStyle w:val="Prrafodelista"/>
        <w:numPr>
          <w:ilvl w:val="0"/>
          <w:numId w:val="37"/>
        </w:numPr>
        <w:spacing w:line="360" w:lineRule="auto"/>
        <w:jc w:val="both"/>
        <w:rPr>
          <w:rFonts w:eastAsia="Calibri"/>
          <w:noProof/>
          <w:color w:val="767171"/>
          <w:spacing w:val="20"/>
          <w:lang w:eastAsia="en-US"/>
        </w:rPr>
      </w:pPr>
      <w:r w:rsidRPr="00C678DD">
        <w:rPr>
          <w:rFonts w:eastAsia="Calibri"/>
          <w:noProof/>
          <w:color w:val="767171"/>
          <w:spacing w:val="20"/>
          <w:lang w:eastAsia="en-US"/>
        </w:rPr>
        <w:t>Procedimiento de Transferencia Documental.</w:t>
      </w:r>
    </w:p>
    <w:p w14:paraId="5C66F90D" w14:textId="77777777" w:rsidR="009E08ED" w:rsidRPr="00C678DD" w:rsidRDefault="009E08ED" w:rsidP="009E08ED">
      <w:pPr>
        <w:pStyle w:val="Prrafodelista"/>
        <w:spacing w:line="360" w:lineRule="auto"/>
        <w:jc w:val="both"/>
        <w:rPr>
          <w:rFonts w:eastAsia="Calibri"/>
          <w:noProof/>
          <w:color w:val="767171"/>
          <w:spacing w:val="20"/>
          <w:sz w:val="10"/>
          <w:szCs w:val="10"/>
          <w:lang w:eastAsia="en-US"/>
        </w:rPr>
      </w:pPr>
    </w:p>
    <w:p w14:paraId="393217E2" w14:textId="77777777" w:rsidR="00A91610" w:rsidRPr="00C678DD" w:rsidRDefault="001123B9" w:rsidP="001123B9">
      <w:pPr>
        <w:spacing w:line="360" w:lineRule="auto"/>
        <w:jc w:val="both"/>
        <w:rPr>
          <w:rFonts w:eastAsia="Calibri"/>
          <w:noProof/>
          <w:color w:val="767171"/>
          <w:spacing w:val="20"/>
          <w:lang w:eastAsia="en-US"/>
        </w:rPr>
      </w:pPr>
      <w:r w:rsidRPr="00C678DD">
        <w:rPr>
          <w:rFonts w:eastAsia="Calibri"/>
          <w:noProof/>
          <w:color w:val="767171"/>
          <w:spacing w:val="20"/>
          <w:lang w:eastAsia="en-US"/>
        </w:rPr>
        <w:t>En cuanto a la organización de expedientes de pagos por cheques, se conformaron 698 expedientes correspondientes a siete secuencias de cheques con series comprendidas entre los años 2014 y 2024, y se identificaron 89 expedientes pendientes de localizar en tres secuencias específicas.</w:t>
      </w:r>
    </w:p>
    <w:p w14:paraId="2606750F" w14:textId="2CB5EEF2" w:rsidR="00D44F77" w:rsidRPr="00824BCA" w:rsidRDefault="001123B9" w:rsidP="00824BCA">
      <w:pPr>
        <w:spacing w:line="360" w:lineRule="auto"/>
        <w:jc w:val="both"/>
        <w:rPr>
          <w:rFonts w:eastAsia="Calibri"/>
          <w:noProof/>
          <w:color w:val="767171"/>
          <w:spacing w:val="20"/>
          <w:sz w:val="10"/>
          <w:szCs w:val="10"/>
          <w:lang w:eastAsia="en-US"/>
        </w:rPr>
      </w:pPr>
      <w:r w:rsidRPr="00824BCA">
        <w:rPr>
          <w:rFonts w:eastAsia="Calibri"/>
          <w:noProof/>
          <w:color w:val="767171"/>
          <w:spacing w:val="20"/>
          <w:sz w:val="10"/>
          <w:szCs w:val="10"/>
          <w:lang w:eastAsia="en-US"/>
        </w:rPr>
        <w:t xml:space="preserve"> </w:t>
      </w:r>
    </w:p>
    <w:p w14:paraId="3F2C6400" w14:textId="20C7A202" w:rsidR="001123B9" w:rsidRPr="00C678DD" w:rsidRDefault="001123B9" w:rsidP="001123B9">
      <w:pPr>
        <w:spacing w:line="360" w:lineRule="auto"/>
        <w:jc w:val="both"/>
        <w:rPr>
          <w:rFonts w:eastAsia="Calibri"/>
          <w:noProof/>
          <w:color w:val="767171"/>
          <w:spacing w:val="20"/>
          <w:lang w:eastAsia="en-US"/>
        </w:rPr>
      </w:pPr>
      <w:r w:rsidRPr="00C678DD">
        <w:rPr>
          <w:rFonts w:eastAsia="Calibri"/>
          <w:noProof/>
          <w:color w:val="767171"/>
          <w:spacing w:val="20"/>
          <w:lang w:eastAsia="en-US"/>
        </w:rPr>
        <w:t>Secuencias completes (698 expedientes)</w:t>
      </w:r>
    </w:p>
    <w:tbl>
      <w:tblPr>
        <w:tblW w:w="8044" w:type="dxa"/>
        <w:tblCellMar>
          <w:left w:w="70" w:type="dxa"/>
          <w:right w:w="70" w:type="dxa"/>
        </w:tblCellMar>
        <w:tblLook w:val="04A0" w:firstRow="1" w:lastRow="0" w:firstColumn="1" w:lastColumn="0" w:noHBand="0" w:noVBand="1"/>
      </w:tblPr>
      <w:tblGrid>
        <w:gridCol w:w="664"/>
        <w:gridCol w:w="2357"/>
        <w:gridCol w:w="1592"/>
        <w:gridCol w:w="1632"/>
        <w:gridCol w:w="1799"/>
      </w:tblGrid>
      <w:tr w:rsidR="00C678DD" w:rsidRPr="00C678DD" w14:paraId="0F487257" w14:textId="77777777" w:rsidTr="00C6198F">
        <w:trPr>
          <w:trHeight w:val="604"/>
        </w:trPr>
        <w:tc>
          <w:tcPr>
            <w:tcW w:w="66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61F2EAC" w14:textId="77777777" w:rsidR="001123B9" w:rsidRPr="00824BCA" w:rsidRDefault="001123B9" w:rsidP="001123B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No.</w:t>
            </w:r>
          </w:p>
        </w:tc>
        <w:tc>
          <w:tcPr>
            <w:tcW w:w="2357" w:type="dxa"/>
            <w:tcBorders>
              <w:top w:val="single" w:sz="4" w:space="0" w:color="auto"/>
              <w:left w:val="nil"/>
              <w:bottom w:val="single" w:sz="4" w:space="0" w:color="auto"/>
              <w:right w:val="single" w:sz="4" w:space="0" w:color="auto"/>
            </w:tcBorders>
            <w:shd w:val="clear" w:color="auto" w:fill="002060"/>
            <w:vAlign w:val="center"/>
            <w:hideMark/>
          </w:tcPr>
          <w:p w14:paraId="354E5101" w14:textId="77777777" w:rsidR="001123B9" w:rsidRPr="00824BCA" w:rsidRDefault="001123B9" w:rsidP="001123B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Secuencia de cheques</w:t>
            </w:r>
          </w:p>
        </w:tc>
        <w:tc>
          <w:tcPr>
            <w:tcW w:w="1592" w:type="dxa"/>
            <w:tcBorders>
              <w:top w:val="single" w:sz="4" w:space="0" w:color="auto"/>
              <w:left w:val="nil"/>
              <w:bottom w:val="single" w:sz="4" w:space="0" w:color="auto"/>
              <w:right w:val="single" w:sz="4" w:space="0" w:color="auto"/>
            </w:tcBorders>
            <w:shd w:val="clear" w:color="auto" w:fill="002060"/>
            <w:vAlign w:val="center"/>
            <w:hideMark/>
          </w:tcPr>
          <w:p w14:paraId="18866902" w14:textId="77777777" w:rsidR="001123B9" w:rsidRPr="00824BCA" w:rsidRDefault="001123B9" w:rsidP="001123B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Fechas extremas</w:t>
            </w:r>
          </w:p>
        </w:tc>
        <w:tc>
          <w:tcPr>
            <w:tcW w:w="1632" w:type="dxa"/>
            <w:tcBorders>
              <w:top w:val="single" w:sz="4" w:space="0" w:color="auto"/>
              <w:left w:val="nil"/>
              <w:bottom w:val="single" w:sz="4" w:space="0" w:color="auto"/>
              <w:right w:val="single" w:sz="4" w:space="0" w:color="auto"/>
            </w:tcBorders>
            <w:shd w:val="clear" w:color="auto" w:fill="002060"/>
            <w:vAlign w:val="center"/>
            <w:hideMark/>
          </w:tcPr>
          <w:p w14:paraId="77773CCD" w14:textId="77777777" w:rsidR="001123B9" w:rsidRPr="00824BCA" w:rsidRDefault="001123B9" w:rsidP="001123B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Pendientes de localizar</w:t>
            </w:r>
          </w:p>
        </w:tc>
        <w:tc>
          <w:tcPr>
            <w:tcW w:w="1799" w:type="dxa"/>
            <w:tcBorders>
              <w:top w:val="single" w:sz="4" w:space="0" w:color="auto"/>
              <w:left w:val="nil"/>
              <w:bottom w:val="single" w:sz="4" w:space="0" w:color="auto"/>
              <w:right w:val="single" w:sz="4" w:space="0" w:color="auto"/>
            </w:tcBorders>
            <w:shd w:val="clear" w:color="auto" w:fill="002060"/>
            <w:vAlign w:val="center"/>
            <w:hideMark/>
          </w:tcPr>
          <w:p w14:paraId="346484D3" w14:textId="77777777" w:rsidR="001123B9" w:rsidRPr="00824BCA" w:rsidRDefault="001123B9" w:rsidP="001123B9">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Expedientes organizados</w:t>
            </w:r>
          </w:p>
        </w:tc>
      </w:tr>
      <w:tr w:rsidR="00C678DD" w:rsidRPr="00C678DD" w14:paraId="47D48C99" w14:textId="77777777" w:rsidTr="00C6198F">
        <w:trPr>
          <w:trHeight w:val="326"/>
        </w:trPr>
        <w:tc>
          <w:tcPr>
            <w:tcW w:w="664" w:type="dxa"/>
            <w:tcBorders>
              <w:top w:val="single" w:sz="8" w:space="0" w:color="auto"/>
              <w:left w:val="single" w:sz="8" w:space="0" w:color="auto"/>
              <w:bottom w:val="single" w:sz="8" w:space="0" w:color="auto"/>
              <w:right w:val="single" w:sz="8" w:space="0" w:color="auto"/>
            </w:tcBorders>
            <w:vAlign w:val="center"/>
            <w:hideMark/>
          </w:tcPr>
          <w:p w14:paraId="6957255B"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1</w:t>
            </w:r>
          </w:p>
        </w:tc>
        <w:tc>
          <w:tcPr>
            <w:tcW w:w="2357" w:type="dxa"/>
            <w:tcBorders>
              <w:top w:val="single" w:sz="8" w:space="0" w:color="auto"/>
              <w:left w:val="nil"/>
              <w:bottom w:val="single" w:sz="8" w:space="0" w:color="auto"/>
              <w:right w:val="single" w:sz="8" w:space="0" w:color="auto"/>
            </w:tcBorders>
            <w:vAlign w:val="center"/>
            <w:hideMark/>
          </w:tcPr>
          <w:p w14:paraId="4F410546"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003300–003399</w:t>
            </w:r>
          </w:p>
        </w:tc>
        <w:tc>
          <w:tcPr>
            <w:tcW w:w="1592" w:type="dxa"/>
            <w:tcBorders>
              <w:top w:val="single" w:sz="8" w:space="0" w:color="auto"/>
              <w:left w:val="nil"/>
              <w:bottom w:val="single" w:sz="8" w:space="0" w:color="auto"/>
              <w:right w:val="single" w:sz="8" w:space="0" w:color="auto"/>
            </w:tcBorders>
            <w:vAlign w:val="center"/>
            <w:hideMark/>
          </w:tcPr>
          <w:p w14:paraId="0C7439E1"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2017–2018</w:t>
            </w:r>
          </w:p>
        </w:tc>
        <w:tc>
          <w:tcPr>
            <w:tcW w:w="1632" w:type="dxa"/>
            <w:tcBorders>
              <w:top w:val="single" w:sz="8" w:space="0" w:color="auto"/>
              <w:left w:val="nil"/>
              <w:bottom w:val="single" w:sz="8" w:space="0" w:color="auto"/>
              <w:right w:val="single" w:sz="8" w:space="0" w:color="auto"/>
            </w:tcBorders>
            <w:vAlign w:val="center"/>
            <w:hideMark/>
          </w:tcPr>
          <w:p w14:paraId="61DD3258"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No aplica</w:t>
            </w:r>
          </w:p>
        </w:tc>
        <w:tc>
          <w:tcPr>
            <w:tcW w:w="1799" w:type="dxa"/>
            <w:tcBorders>
              <w:top w:val="single" w:sz="8" w:space="0" w:color="auto"/>
              <w:left w:val="nil"/>
              <w:bottom w:val="single" w:sz="8" w:space="0" w:color="auto"/>
              <w:right w:val="single" w:sz="8" w:space="0" w:color="auto"/>
            </w:tcBorders>
            <w:vAlign w:val="center"/>
            <w:hideMark/>
          </w:tcPr>
          <w:p w14:paraId="7DE1505A"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100</w:t>
            </w:r>
          </w:p>
        </w:tc>
      </w:tr>
      <w:tr w:rsidR="00C678DD" w:rsidRPr="00C678DD" w14:paraId="39A0ECFF" w14:textId="77777777" w:rsidTr="001668E0">
        <w:trPr>
          <w:trHeight w:val="326"/>
        </w:trPr>
        <w:tc>
          <w:tcPr>
            <w:tcW w:w="664"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4022A5D2"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w:t>
            </w:r>
          </w:p>
        </w:tc>
        <w:tc>
          <w:tcPr>
            <w:tcW w:w="2357" w:type="dxa"/>
            <w:tcBorders>
              <w:top w:val="nil"/>
              <w:left w:val="nil"/>
              <w:bottom w:val="single" w:sz="8" w:space="0" w:color="auto"/>
              <w:right w:val="single" w:sz="8" w:space="0" w:color="auto"/>
            </w:tcBorders>
            <w:shd w:val="clear" w:color="auto" w:fill="F2F2F2" w:themeFill="background1" w:themeFillShade="F2"/>
            <w:vAlign w:val="center"/>
            <w:hideMark/>
          </w:tcPr>
          <w:p w14:paraId="0C4033C5"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005200–005299</w:t>
            </w:r>
          </w:p>
        </w:tc>
        <w:tc>
          <w:tcPr>
            <w:tcW w:w="1592" w:type="dxa"/>
            <w:tcBorders>
              <w:top w:val="nil"/>
              <w:left w:val="nil"/>
              <w:bottom w:val="single" w:sz="8" w:space="0" w:color="auto"/>
              <w:right w:val="single" w:sz="8" w:space="0" w:color="auto"/>
            </w:tcBorders>
            <w:shd w:val="clear" w:color="auto" w:fill="F2F2F2" w:themeFill="background1" w:themeFillShade="F2"/>
            <w:vAlign w:val="center"/>
            <w:hideMark/>
          </w:tcPr>
          <w:p w14:paraId="160ED52D"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2023</w:t>
            </w:r>
          </w:p>
        </w:tc>
        <w:tc>
          <w:tcPr>
            <w:tcW w:w="1632" w:type="dxa"/>
            <w:tcBorders>
              <w:top w:val="nil"/>
              <w:left w:val="nil"/>
              <w:bottom w:val="single" w:sz="8" w:space="0" w:color="auto"/>
              <w:right w:val="single" w:sz="8" w:space="0" w:color="auto"/>
            </w:tcBorders>
            <w:shd w:val="clear" w:color="auto" w:fill="F2F2F2" w:themeFill="background1" w:themeFillShade="F2"/>
            <w:vAlign w:val="center"/>
            <w:hideMark/>
          </w:tcPr>
          <w:p w14:paraId="5214D332"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35</w:t>
            </w:r>
          </w:p>
        </w:tc>
        <w:tc>
          <w:tcPr>
            <w:tcW w:w="1799" w:type="dxa"/>
            <w:tcBorders>
              <w:top w:val="nil"/>
              <w:left w:val="nil"/>
              <w:bottom w:val="single" w:sz="8" w:space="0" w:color="auto"/>
              <w:right w:val="single" w:sz="8" w:space="0" w:color="auto"/>
            </w:tcBorders>
            <w:shd w:val="clear" w:color="auto" w:fill="F2F2F2" w:themeFill="background1" w:themeFillShade="F2"/>
            <w:vAlign w:val="center"/>
            <w:hideMark/>
          </w:tcPr>
          <w:p w14:paraId="03F719AE"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100</w:t>
            </w:r>
          </w:p>
        </w:tc>
      </w:tr>
      <w:tr w:rsidR="00C678DD" w:rsidRPr="00C678DD" w14:paraId="71369FDA" w14:textId="77777777" w:rsidTr="00C6198F">
        <w:trPr>
          <w:trHeight w:val="326"/>
        </w:trPr>
        <w:tc>
          <w:tcPr>
            <w:tcW w:w="664" w:type="dxa"/>
            <w:tcBorders>
              <w:top w:val="nil"/>
              <w:left w:val="single" w:sz="8" w:space="0" w:color="auto"/>
              <w:bottom w:val="single" w:sz="8" w:space="0" w:color="auto"/>
              <w:right w:val="single" w:sz="8" w:space="0" w:color="auto"/>
            </w:tcBorders>
            <w:vAlign w:val="center"/>
            <w:hideMark/>
          </w:tcPr>
          <w:p w14:paraId="6DB0C2BC"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3</w:t>
            </w:r>
          </w:p>
        </w:tc>
        <w:tc>
          <w:tcPr>
            <w:tcW w:w="2357" w:type="dxa"/>
            <w:tcBorders>
              <w:top w:val="nil"/>
              <w:left w:val="nil"/>
              <w:bottom w:val="single" w:sz="8" w:space="0" w:color="auto"/>
              <w:right w:val="single" w:sz="8" w:space="0" w:color="auto"/>
            </w:tcBorders>
            <w:vAlign w:val="center"/>
            <w:hideMark/>
          </w:tcPr>
          <w:p w14:paraId="312B86CE"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005300–005399</w:t>
            </w:r>
          </w:p>
        </w:tc>
        <w:tc>
          <w:tcPr>
            <w:tcW w:w="1592" w:type="dxa"/>
            <w:tcBorders>
              <w:top w:val="nil"/>
              <w:left w:val="nil"/>
              <w:bottom w:val="single" w:sz="8" w:space="0" w:color="auto"/>
              <w:right w:val="single" w:sz="8" w:space="0" w:color="auto"/>
            </w:tcBorders>
            <w:vAlign w:val="center"/>
            <w:hideMark/>
          </w:tcPr>
          <w:p w14:paraId="6DDF64E0"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2023–2024</w:t>
            </w:r>
          </w:p>
        </w:tc>
        <w:tc>
          <w:tcPr>
            <w:tcW w:w="1632" w:type="dxa"/>
            <w:tcBorders>
              <w:top w:val="nil"/>
              <w:left w:val="nil"/>
              <w:bottom w:val="single" w:sz="8" w:space="0" w:color="auto"/>
              <w:right w:val="single" w:sz="8" w:space="0" w:color="auto"/>
            </w:tcBorders>
            <w:vAlign w:val="center"/>
            <w:hideMark/>
          </w:tcPr>
          <w:p w14:paraId="2E2DCFA0"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47</w:t>
            </w:r>
          </w:p>
        </w:tc>
        <w:tc>
          <w:tcPr>
            <w:tcW w:w="1799" w:type="dxa"/>
            <w:tcBorders>
              <w:top w:val="nil"/>
              <w:left w:val="nil"/>
              <w:bottom w:val="single" w:sz="8" w:space="0" w:color="auto"/>
              <w:right w:val="single" w:sz="8" w:space="0" w:color="auto"/>
            </w:tcBorders>
            <w:vAlign w:val="center"/>
            <w:hideMark/>
          </w:tcPr>
          <w:p w14:paraId="2E82F67B"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100</w:t>
            </w:r>
          </w:p>
        </w:tc>
      </w:tr>
      <w:tr w:rsidR="00C678DD" w:rsidRPr="00C678DD" w14:paraId="297E34F5" w14:textId="77777777" w:rsidTr="001668E0">
        <w:trPr>
          <w:trHeight w:val="326"/>
        </w:trPr>
        <w:tc>
          <w:tcPr>
            <w:tcW w:w="664"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579F5FDC"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4</w:t>
            </w:r>
          </w:p>
        </w:tc>
        <w:tc>
          <w:tcPr>
            <w:tcW w:w="2357" w:type="dxa"/>
            <w:tcBorders>
              <w:top w:val="nil"/>
              <w:left w:val="nil"/>
              <w:bottom w:val="single" w:sz="8" w:space="0" w:color="auto"/>
              <w:right w:val="single" w:sz="8" w:space="0" w:color="auto"/>
            </w:tcBorders>
            <w:shd w:val="clear" w:color="auto" w:fill="F2F2F2" w:themeFill="background1" w:themeFillShade="F2"/>
            <w:vAlign w:val="center"/>
            <w:hideMark/>
          </w:tcPr>
          <w:p w14:paraId="182D69E5"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005002–005099</w:t>
            </w:r>
          </w:p>
        </w:tc>
        <w:tc>
          <w:tcPr>
            <w:tcW w:w="1592" w:type="dxa"/>
            <w:tcBorders>
              <w:top w:val="nil"/>
              <w:left w:val="nil"/>
              <w:bottom w:val="single" w:sz="8" w:space="0" w:color="auto"/>
              <w:right w:val="single" w:sz="8" w:space="0" w:color="auto"/>
            </w:tcBorders>
            <w:shd w:val="clear" w:color="auto" w:fill="F2F2F2" w:themeFill="background1" w:themeFillShade="F2"/>
            <w:vAlign w:val="center"/>
            <w:hideMark/>
          </w:tcPr>
          <w:p w14:paraId="21442A0B"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2023</w:t>
            </w:r>
          </w:p>
        </w:tc>
        <w:tc>
          <w:tcPr>
            <w:tcW w:w="1632" w:type="dxa"/>
            <w:tcBorders>
              <w:top w:val="nil"/>
              <w:left w:val="nil"/>
              <w:bottom w:val="single" w:sz="8" w:space="0" w:color="auto"/>
              <w:right w:val="single" w:sz="8" w:space="0" w:color="auto"/>
            </w:tcBorders>
            <w:shd w:val="clear" w:color="auto" w:fill="F2F2F2" w:themeFill="background1" w:themeFillShade="F2"/>
            <w:vAlign w:val="center"/>
            <w:hideMark/>
          </w:tcPr>
          <w:p w14:paraId="4F0DB625"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No aplica</w:t>
            </w:r>
          </w:p>
        </w:tc>
        <w:tc>
          <w:tcPr>
            <w:tcW w:w="1799" w:type="dxa"/>
            <w:tcBorders>
              <w:top w:val="nil"/>
              <w:left w:val="nil"/>
              <w:bottom w:val="single" w:sz="8" w:space="0" w:color="auto"/>
              <w:right w:val="single" w:sz="8" w:space="0" w:color="auto"/>
            </w:tcBorders>
            <w:shd w:val="clear" w:color="auto" w:fill="F2F2F2" w:themeFill="background1" w:themeFillShade="F2"/>
            <w:vAlign w:val="center"/>
            <w:hideMark/>
          </w:tcPr>
          <w:p w14:paraId="5C119496"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98</w:t>
            </w:r>
          </w:p>
        </w:tc>
      </w:tr>
      <w:tr w:rsidR="00C678DD" w:rsidRPr="00C678DD" w14:paraId="3608338D" w14:textId="77777777" w:rsidTr="00C6198F">
        <w:trPr>
          <w:trHeight w:val="326"/>
        </w:trPr>
        <w:tc>
          <w:tcPr>
            <w:tcW w:w="664" w:type="dxa"/>
            <w:tcBorders>
              <w:top w:val="nil"/>
              <w:left w:val="single" w:sz="8" w:space="0" w:color="auto"/>
              <w:bottom w:val="single" w:sz="8" w:space="0" w:color="auto"/>
              <w:right w:val="single" w:sz="8" w:space="0" w:color="auto"/>
            </w:tcBorders>
            <w:vAlign w:val="center"/>
            <w:hideMark/>
          </w:tcPr>
          <w:p w14:paraId="69C25525"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5</w:t>
            </w:r>
          </w:p>
        </w:tc>
        <w:tc>
          <w:tcPr>
            <w:tcW w:w="2357" w:type="dxa"/>
            <w:tcBorders>
              <w:top w:val="nil"/>
              <w:left w:val="nil"/>
              <w:bottom w:val="single" w:sz="8" w:space="0" w:color="auto"/>
              <w:right w:val="single" w:sz="8" w:space="0" w:color="auto"/>
            </w:tcBorders>
            <w:vAlign w:val="center"/>
            <w:hideMark/>
          </w:tcPr>
          <w:p w14:paraId="5F496AD8"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003900–003999</w:t>
            </w:r>
          </w:p>
        </w:tc>
        <w:tc>
          <w:tcPr>
            <w:tcW w:w="1592" w:type="dxa"/>
            <w:tcBorders>
              <w:top w:val="nil"/>
              <w:left w:val="nil"/>
              <w:bottom w:val="single" w:sz="8" w:space="0" w:color="auto"/>
              <w:right w:val="single" w:sz="8" w:space="0" w:color="auto"/>
            </w:tcBorders>
            <w:vAlign w:val="center"/>
            <w:hideMark/>
          </w:tcPr>
          <w:p w14:paraId="1E94CAB8"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2019</w:t>
            </w:r>
          </w:p>
        </w:tc>
        <w:tc>
          <w:tcPr>
            <w:tcW w:w="1632" w:type="dxa"/>
            <w:tcBorders>
              <w:top w:val="nil"/>
              <w:left w:val="nil"/>
              <w:bottom w:val="single" w:sz="8" w:space="0" w:color="auto"/>
              <w:right w:val="single" w:sz="8" w:space="0" w:color="auto"/>
            </w:tcBorders>
            <w:vAlign w:val="center"/>
            <w:hideMark/>
          </w:tcPr>
          <w:p w14:paraId="4D31BE0C"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No aplica</w:t>
            </w:r>
          </w:p>
        </w:tc>
        <w:tc>
          <w:tcPr>
            <w:tcW w:w="1799" w:type="dxa"/>
            <w:tcBorders>
              <w:top w:val="nil"/>
              <w:left w:val="nil"/>
              <w:bottom w:val="single" w:sz="8" w:space="0" w:color="auto"/>
              <w:right w:val="single" w:sz="8" w:space="0" w:color="auto"/>
            </w:tcBorders>
            <w:vAlign w:val="center"/>
            <w:hideMark/>
          </w:tcPr>
          <w:p w14:paraId="0854BDF6"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100</w:t>
            </w:r>
          </w:p>
        </w:tc>
      </w:tr>
      <w:tr w:rsidR="00C678DD" w:rsidRPr="00C678DD" w14:paraId="6F557191" w14:textId="77777777" w:rsidTr="001668E0">
        <w:trPr>
          <w:trHeight w:val="326"/>
        </w:trPr>
        <w:tc>
          <w:tcPr>
            <w:tcW w:w="664"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73AE7000"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6</w:t>
            </w:r>
          </w:p>
        </w:tc>
        <w:tc>
          <w:tcPr>
            <w:tcW w:w="2357" w:type="dxa"/>
            <w:tcBorders>
              <w:top w:val="nil"/>
              <w:left w:val="nil"/>
              <w:bottom w:val="single" w:sz="8" w:space="0" w:color="auto"/>
              <w:right w:val="single" w:sz="8" w:space="0" w:color="auto"/>
            </w:tcBorders>
            <w:shd w:val="clear" w:color="auto" w:fill="F2F2F2" w:themeFill="background1" w:themeFillShade="F2"/>
            <w:vAlign w:val="center"/>
            <w:hideMark/>
          </w:tcPr>
          <w:p w14:paraId="060BB0A8"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003600–003699</w:t>
            </w:r>
          </w:p>
        </w:tc>
        <w:tc>
          <w:tcPr>
            <w:tcW w:w="1592" w:type="dxa"/>
            <w:tcBorders>
              <w:top w:val="nil"/>
              <w:left w:val="nil"/>
              <w:bottom w:val="single" w:sz="8" w:space="0" w:color="auto"/>
              <w:right w:val="single" w:sz="8" w:space="0" w:color="auto"/>
            </w:tcBorders>
            <w:shd w:val="clear" w:color="auto" w:fill="F2F2F2" w:themeFill="background1" w:themeFillShade="F2"/>
            <w:vAlign w:val="center"/>
            <w:hideMark/>
          </w:tcPr>
          <w:p w14:paraId="0984CBDD"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2018–2019</w:t>
            </w:r>
          </w:p>
        </w:tc>
        <w:tc>
          <w:tcPr>
            <w:tcW w:w="1632" w:type="dxa"/>
            <w:tcBorders>
              <w:top w:val="nil"/>
              <w:left w:val="nil"/>
              <w:bottom w:val="single" w:sz="8" w:space="0" w:color="auto"/>
              <w:right w:val="single" w:sz="8" w:space="0" w:color="auto"/>
            </w:tcBorders>
            <w:shd w:val="clear" w:color="auto" w:fill="F2F2F2" w:themeFill="background1" w:themeFillShade="F2"/>
            <w:vAlign w:val="center"/>
            <w:hideMark/>
          </w:tcPr>
          <w:p w14:paraId="468DA4EB"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No aplica</w:t>
            </w:r>
          </w:p>
        </w:tc>
        <w:tc>
          <w:tcPr>
            <w:tcW w:w="1799" w:type="dxa"/>
            <w:tcBorders>
              <w:top w:val="nil"/>
              <w:left w:val="nil"/>
              <w:bottom w:val="single" w:sz="8" w:space="0" w:color="auto"/>
              <w:right w:val="single" w:sz="8" w:space="0" w:color="auto"/>
            </w:tcBorders>
            <w:shd w:val="clear" w:color="auto" w:fill="F2F2F2" w:themeFill="background1" w:themeFillShade="F2"/>
            <w:vAlign w:val="center"/>
            <w:hideMark/>
          </w:tcPr>
          <w:p w14:paraId="42FC97B9"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100</w:t>
            </w:r>
          </w:p>
        </w:tc>
      </w:tr>
      <w:tr w:rsidR="00C678DD" w:rsidRPr="00C678DD" w14:paraId="5040A632" w14:textId="77777777" w:rsidTr="00C6198F">
        <w:trPr>
          <w:trHeight w:val="326"/>
        </w:trPr>
        <w:tc>
          <w:tcPr>
            <w:tcW w:w="664" w:type="dxa"/>
            <w:tcBorders>
              <w:top w:val="nil"/>
              <w:left w:val="single" w:sz="8" w:space="0" w:color="auto"/>
              <w:bottom w:val="single" w:sz="8" w:space="0" w:color="auto"/>
              <w:right w:val="single" w:sz="8" w:space="0" w:color="auto"/>
            </w:tcBorders>
            <w:vAlign w:val="center"/>
            <w:hideMark/>
          </w:tcPr>
          <w:p w14:paraId="3BF2ADF4"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7</w:t>
            </w:r>
          </w:p>
        </w:tc>
        <w:tc>
          <w:tcPr>
            <w:tcW w:w="2357" w:type="dxa"/>
            <w:tcBorders>
              <w:top w:val="nil"/>
              <w:left w:val="nil"/>
              <w:bottom w:val="single" w:sz="8" w:space="0" w:color="auto"/>
              <w:right w:val="single" w:sz="8" w:space="0" w:color="auto"/>
            </w:tcBorders>
            <w:vAlign w:val="center"/>
            <w:hideMark/>
          </w:tcPr>
          <w:p w14:paraId="6808413B"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003700–003799</w:t>
            </w:r>
          </w:p>
        </w:tc>
        <w:tc>
          <w:tcPr>
            <w:tcW w:w="1592" w:type="dxa"/>
            <w:tcBorders>
              <w:top w:val="nil"/>
              <w:left w:val="nil"/>
              <w:bottom w:val="single" w:sz="8" w:space="0" w:color="auto"/>
              <w:right w:val="single" w:sz="8" w:space="0" w:color="auto"/>
            </w:tcBorders>
            <w:vAlign w:val="center"/>
            <w:hideMark/>
          </w:tcPr>
          <w:p w14:paraId="1FBB5B3D"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2019</w:t>
            </w:r>
          </w:p>
        </w:tc>
        <w:tc>
          <w:tcPr>
            <w:tcW w:w="1632" w:type="dxa"/>
            <w:tcBorders>
              <w:top w:val="nil"/>
              <w:left w:val="nil"/>
              <w:bottom w:val="single" w:sz="8" w:space="0" w:color="auto"/>
              <w:right w:val="single" w:sz="8" w:space="0" w:color="auto"/>
            </w:tcBorders>
            <w:vAlign w:val="center"/>
            <w:hideMark/>
          </w:tcPr>
          <w:p w14:paraId="71A7EEBA"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No aplica</w:t>
            </w:r>
          </w:p>
        </w:tc>
        <w:tc>
          <w:tcPr>
            <w:tcW w:w="1799" w:type="dxa"/>
            <w:tcBorders>
              <w:top w:val="nil"/>
              <w:left w:val="nil"/>
              <w:bottom w:val="single" w:sz="8" w:space="0" w:color="auto"/>
              <w:right w:val="single" w:sz="8" w:space="0" w:color="auto"/>
            </w:tcBorders>
            <w:vAlign w:val="center"/>
            <w:hideMark/>
          </w:tcPr>
          <w:p w14:paraId="527E3EEB" w14:textId="77777777" w:rsidR="001123B9" w:rsidRPr="00C678DD" w:rsidRDefault="001123B9" w:rsidP="001123B9">
            <w:pPr>
              <w:jc w:val="center"/>
              <w:rPr>
                <w:rFonts w:eastAsia="Calibri"/>
                <w:noProof/>
                <w:color w:val="767171"/>
                <w:spacing w:val="20"/>
                <w:lang w:eastAsia="en-US"/>
              </w:rPr>
            </w:pPr>
            <w:r w:rsidRPr="00C678DD">
              <w:rPr>
                <w:rFonts w:eastAsia="Calibri"/>
                <w:noProof/>
                <w:color w:val="767171"/>
                <w:spacing w:val="20"/>
                <w:lang w:eastAsia="en-US"/>
              </w:rPr>
              <w:t>100</w:t>
            </w:r>
          </w:p>
        </w:tc>
      </w:tr>
    </w:tbl>
    <w:p w14:paraId="549A66FD" w14:textId="04A21BA4" w:rsidR="001123B9" w:rsidRPr="00C678DD" w:rsidRDefault="00C8586E" w:rsidP="001123B9">
      <w:pPr>
        <w:spacing w:line="360" w:lineRule="auto"/>
        <w:jc w:val="both"/>
        <w:rPr>
          <w:rFonts w:eastAsia="Calibri"/>
          <w:i/>
          <w:iCs/>
          <w:noProof/>
          <w:color w:val="767171"/>
          <w:sz w:val="18"/>
          <w:szCs w:val="18"/>
        </w:rPr>
      </w:pPr>
      <w:r w:rsidRPr="00C678DD">
        <w:rPr>
          <w:rFonts w:eastAsia="Calibri"/>
          <w:i/>
          <w:iCs/>
          <w:noProof/>
          <w:color w:val="767171"/>
          <w:sz w:val="18"/>
          <w:szCs w:val="18"/>
        </w:rPr>
        <w:t xml:space="preserve">Fuente: </w:t>
      </w:r>
      <w:r w:rsidR="00A91610" w:rsidRPr="00C678DD">
        <w:rPr>
          <w:rFonts w:eastAsia="Calibri"/>
          <w:i/>
          <w:iCs/>
          <w:noProof/>
          <w:color w:val="767171"/>
          <w:sz w:val="18"/>
          <w:szCs w:val="18"/>
        </w:rPr>
        <w:t>Dirección Administrativa</w:t>
      </w:r>
    </w:p>
    <w:p w14:paraId="59550C47" w14:textId="77777777" w:rsidR="00A91610" w:rsidRPr="00C678DD" w:rsidRDefault="00A91610" w:rsidP="001123B9">
      <w:pPr>
        <w:spacing w:line="360" w:lineRule="auto"/>
        <w:jc w:val="both"/>
        <w:rPr>
          <w:rFonts w:eastAsia="Calibri"/>
          <w:b/>
          <w:bCs/>
          <w:noProof/>
          <w:color w:val="767171"/>
          <w:sz w:val="10"/>
          <w:szCs w:val="10"/>
        </w:rPr>
      </w:pPr>
    </w:p>
    <w:p w14:paraId="52777A24" w14:textId="00A5DBC2" w:rsidR="001123B9" w:rsidRPr="00C678DD" w:rsidRDefault="001123B9" w:rsidP="001123B9">
      <w:pPr>
        <w:spacing w:line="360" w:lineRule="auto"/>
        <w:jc w:val="both"/>
        <w:rPr>
          <w:rFonts w:eastAsia="Calibri"/>
          <w:noProof/>
          <w:color w:val="767171"/>
          <w:spacing w:val="20"/>
          <w:lang w:eastAsia="en-US"/>
        </w:rPr>
      </w:pPr>
      <w:r w:rsidRPr="00C678DD">
        <w:rPr>
          <w:rFonts w:eastAsia="Calibri"/>
          <w:noProof/>
          <w:color w:val="767171"/>
          <w:spacing w:val="20"/>
          <w:lang w:eastAsia="en-US"/>
        </w:rPr>
        <w:t>Secuencias incompletas (89 expedientes)</w:t>
      </w:r>
    </w:p>
    <w:tbl>
      <w:tblPr>
        <w:tblW w:w="8069" w:type="dxa"/>
        <w:tblLayout w:type="fixed"/>
        <w:tblCellMar>
          <w:left w:w="70" w:type="dxa"/>
          <w:right w:w="70" w:type="dxa"/>
        </w:tblCellMar>
        <w:tblLook w:val="04A0" w:firstRow="1" w:lastRow="0" w:firstColumn="1" w:lastColumn="0" w:noHBand="0" w:noVBand="1"/>
      </w:tblPr>
      <w:tblGrid>
        <w:gridCol w:w="618"/>
        <w:gridCol w:w="2195"/>
        <w:gridCol w:w="1614"/>
        <w:gridCol w:w="1742"/>
        <w:gridCol w:w="1900"/>
      </w:tblGrid>
      <w:tr w:rsidR="00C678DD" w:rsidRPr="00C678DD" w14:paraId="7FB86364" w14:textId="77777777" w:rsidTr="00C6198F">
        <w:trPr>
          <w:trHeight w:val="598"/>
        </w:trPr>
        <w:tc>
          <w:tcPr>
            <w:tcW w:w="618" w:type="dxa"/>
            <w:tcBorders>
              <w:top w:val="single" w:sz="4" w:space="0" w:color="000000"/>
              <w:left w:val="single" w:sz="4" w:space="0" w:color="000000"/>
              <w:bottom w:val="nil"/>
              <w:right w:val="single" w:sz="8" w:space="0" w:color="auto"/>
            </w:tcBorders>
            <w:shd w:val="clear" w:color="000000" w:fill="002060"/>
            <w:vAlign w:val="center"/>
            <w:hideMark/>
          </w:tcPr>
          <w:p w14:paraId="438B5461" w14:textId="77777777" w:rsidR="00E513D0" w:rsidRPr="00824BCA" w:rsidRDefault="00E513D0" w:rsidP="00E513D0">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No.</w:t>
            </w:r>
          </w:p>
        </w:tc>
        <w:tc>
          <w:tcPr>
            <w:tcW w:w="2195" w:type="dxa"/>
            <w:tcBorders>
              <w:top w:val="single" w:sz="4" w:space="0" w:color="000000"/>
              <w:left w:val="single" w:sz="4" w:space="0" w:color="000000"/>
              <w:bottom w:val="nil"/>
              <w:right w:val="single" w:sz="8" w:space="0" w:color="auto"/>
            </w:tcBorders>
            <w:shd w:val="clear" w:color="000000" w:fill="002060"/>
            <w:vAlign w:val="center"/>
            <w:hideMark/>
          </w:tcPr>
          <w:p w14:paraId="5330E13B" w14:textId="77777777" w:rsidR="00E513D0" w:rsidRPr="00824BCA" w:rsidRDefault="00E513D0" w:rsidP="00E513D0">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Secuencia de cheques</w:t>
            </w:r>
          </w:p>
        </w:tc>
        <w:tc>
          <w:tcPr>
            <w:tcW w:w="1614" w:type="dxa"/>
            <w:tcBorders>
              <w:top w:val="single" w:sz="4" w:space="0" w:color="000000"/>
              <w:left w:val="single" w:sz="4" w:space="0" w:color="000000"/>
              <w:bottom w:val="nil"/>
              <w:right w:val="single" w:sz="8" w:space="0" w:color="auto"/>
            </w:tcBorders>
            <w:shd w:val="clear" w:color="000000" w:fill="002060"/>
            <w:vAlign w:val="center"/>
            <w:hideMark/>
          </w:tcPr>
          <w:p w14:paraId="153D8607" w14:textId="77777777" w:rsidR="00E513D0" w:rsidRPr="00824BCA" w:rsidRDefault="00E513D0" w:rsidP="00E513D0">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Fechas extremas</w:t>
            </w:r>
          </w:p>
        </w:tc>
        <w:tc>
          <w:tcPr>
            <w:tcW w:w="1742" w:type="dxa"/>
            <w:tcBorders>
              <w:top w:val="single" w:sz="4" w:space="0" w:color="000000"/>
              <w:left w:val="single" w:sz="4" w:space="0" w:color="000000"/>
              <w:bottom w:val="nil"/>
              <w:right w:val="single" w:sz="8" w:space="0" w:color="auto"/>
            </w:tcBorders>
            <w:shd w:val="clear" w:color="000000" w:fill="002060"/>
            <w:vAlign w:val="center"/>
            <w:hideMark/>
          </w:tcPr>
          <w:p w14:paraId="744B7C1A" w14:textId="77777777" w:rsidR="00E513D0" w:rsidRPr="00824BCA" w:rsidRDefault="00E513D0" w:rsidP="00E513D0">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Pendientes</w:t>
            </w:r>
          </w:p>
        </w:tc>
        <w:tc>
          <w:tcPr>
            <w:tcW w:w="1900" w:type="dxa"/>
            <w:tcBorders>
              <w:top w:val="single" w:sz="4" w:space="0" w:color="000000"/>
              <w:left w:val="single" w:sz="4" w:space="0" w:color="000000"/>
              <w:bottom w:val="nil"/>
              <w:right w:val="single" w:sz="8" w:space="0" w:color="auto"/>
            </w:tcBorders>
            <w:shd w:val="clear" w:color="000000" w:fill="002060"/>
            <w:vAlign w:val="center"/>
            <w:hideMark/>
          </w:tcPr>
          <w:p w14:paraId="0EE4EF2E" w14:textId="77777777" w:rsidR="00E513D0" w:rsidRPr="00824BCA" w:rsidRDefault="00E513D0" w:rsidP="00E513D0">
            <w:pPr>
              <w:jc w:val="center"/>
              <w:rPr>
                <w:rFonts w:eastAsia="Calibri"/>
                <w:b/>
                <w:bCs/>
                <w:noProof/>
                <w:color w:val="FFFFFF" w:themeColor="background1"/>
                <w:spacing w:val="20"/>
                <w:lang w:eastAsia="en-US"/>
              </w:rPr>
            </w:pPr>
            <w:r w:rsidRPr="00824BCA">
              <w:rPr>
                <w:rFonts w:eastAsia="Calibri"/>
                <w:b/>
                <w:bCs/>
                <w:noProof/>
                <w:color w:val="FFFFFF" w:themeColor="background1"/>
                <w:spacing w:val="20"/>
                <w:lang w:eastAsia="en-US"/>
              </w:rPr>
              <w:t>Expedientes actuales</w:t>
            </w:r>
          </w:p>
        </w:tc>
      </w:tr>
      <w:tr w:rsidR="00C678DD" w:rsidRPr="00C678DD" w14:paraId="78B01E9B" w14:textId="77777777" w:rsidTr="00C6198F">
        <w:trPr>
          <w:trHeight w:val="314"/>
        </w:trPr>
        <w:tc>
          <w:tcPr>
            <w:tcW w:w="618" w:type="dxa"/>
            <w:tcBorders>
              <w:top w:val="single" w:sz="8" w:space="0" w:color="auto"/>
              <w:left w:val="single" w:sz="8" w:space="0" w:color="auto"/>
              <w:bottom w:val="single" w:sz="8" w:space="0" w:color="auto"/>
              <w:right w:val="single" w:sz="8" w:space="0" w:color="auto"/>
            </w:tcBorders>
            <w:vAlign w:val="center"/>
            <w:hideMark/>
          </w:tcPr>
          <w:p w14:paraId="5FC9EF8F"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1</w:t>
            </w:r>
          </w:p>
        </w:tc>
        <w:tc>
          <w:tcPr>
            <w:tcW w:w="2195" w:type="dxa"/>
            <w:tcBorders>
              <w:top w:val="single" w:sz="8" w:space="0" w:color="auto"/>
              <w:left w:val="nil"/>
              <w:bottom w:val="single" w:sz="8" w:space="0" w:color="auto"/>
              <w:right w:val="single" w:sz="8" w:space="0" w:color="auto"/>
            </w:tcBorders>
            <w:vAlign w:val="center"/>
            <w:hideMark/>
          </w:tcPr>
          <w:p w14:paraId="60F82115"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004400–004499</w:t>
            </w:r>
          </w:p>
        </w:tc>
        <w:tc>
          <w:tcPr>
            <w:tcW w:w="1614" w:type="dxa"/>
            <w:tcBorders>
              <w:top w:val="single" w:sz="8" w:space="0" w:color="auto"/>
              <w:left w:val="nil"/>
              <w:bottom w:val="single" w:sz="8" w:space="0" w:color="auto"/>
              <w:right w:val="single" w:sz="8" w:space="0" w:color="auto"/>
            </w:tcBorders>
            <w:vAlign w:val="center"/>
            <w:hideMark/>
          </w:tcPr>
          <w:p w14:paraId="2A19FE31"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2020–2021</w:t>
            </w:r>
          </w:p>
        </w:tc>
        <w:tc>
          <w:tcPr>
            <w:tcW w:w="1742" w:type="dxa"/>
            <w:tcBorders>
              <w:top w:val="single" w:sz="8" w:space="0" w:color="auto"/>
              <w:left w:val="nil"/>
              <w:bottom w:val="single" w:sz="8" w:space="0" w:color="auto"/>
              <w:right w:val="single" w:sz="8" w:space="0" w:color="auto"/>
            </w:tcBorders>
            <w:vAlign w:val="center"/>
            <w:hideMark/>
          </w:tcPr>
          <w:p w14:paraId="4239764B"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1</w:t>
            </w:r>
          </w:p>
        </w:tc>
        <w:tc>
          <w:tcPr>
            <w:tcW w:w="1900" w:type="dxa"/>
            <w:tcBorders>
              <w:top w:val="single" w:sz="8" w:space="0" w:color="auto"/>
              <w:left w:val="nil"/>
              <w:bottom w:val="single" w:sz="8" w:space="0" w:color="auto"/>
              <w:right w:val="single" w:sz="8" w:space="0" w:color="auto"/>
            </w:tcBorders>
            <w:vAlign w:val="center"/>
            <w:hideMark/>
          </w:tcPr>
          <w:p w14:paraId="317BE294"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99</w:t>
            </w:r>
          </w:p>
        </w:tc>
      </w:tr>
      <w:tr w:rsidR="00C678DD" w:rsidRPr="00C678DD" w14:paraId="386BBCB9" w14:textId="77777777" w:rsidTr="001668E0">
        <w:trPr>
          <w:trHeight w:val="314"/>
        </w:trPr>
        <w:tc>
          <w:tcPr>
            <w:tcW w:w="618"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17930E28"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2</w:t>
            </w:r>
          </w:p>
        </w:tc>
        <w:tc>
          <w:tcPr>
            <w:tcW w:w="2195" w:type="dxa"/>
            <w:tcBorders>
              <w:top w:val="nil"/>
              <w:left w:val="nil"/>
              <w:bottom w:val="single" w:sz="8" w:space="0" w:color="auto"/>
              <w:right w:val="single" w:sz="8" w:space="0" w:color="auto"/>
            </w:tcBorders>
            <w:shd w:val="clear" w:color="auto" w:fill="F2F2F2" w:themeFill="background1" w:themeFillShade="F2"/>
            <w:vAlign w:val="center"/>
            <w:hideMark/>
          </w:tcPr>
          <w:p w14:paraId="7F92D318"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003800–003899</w:t>
            </w:r>
          </w:p>
        </w:tc>
        <w:tc>
          <w:tcPr>
            <w:tcW w:w="1614" w:type="dxa"/>
            <w:tcBorders>
              <w:top w:val="nil"/>
              <w:left w:val="nil"/>
              <w:bottom w:val="single" w:sz="8" w:space="0" w:color="auto"/>
              <w:right w:val="single" w:sz="8" w:space="0" w:color="auto"/>
            </w:tcBorders>
            <w:shd w:val="clear" w:color="auto" w:fill="F2F2F2" w:themeFill="background1" w:themeFillShade="F2"/>
            <w:vAlign w:val="center"/>
            <w:hideMark/>
          </w:tcPr>
          <w:p w14:paraId="3EB93342"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2019</w:t>
            </w:r>
          </w:p>
        </w:tc>
        <w:tc>
          <w:tcPr>
            <w:tcW w:w="1742" w:type="dxa"/>
            <w:tcBorders>
              <w:top w:val="nil"/>
              <w:left w:val="nil"/>
              <w:bottom w:val="single" w:sz="8" w:space="0" w:color="auto"/>
              <w:right w:val="single" w:sz="8" w:space="0" w:color="auto"/>
            </w:tcBorders>
            <w:shd w:val="clear" w:color="auto" w:fill="F2F2F2" w:themeFill="background1" w:themeFillShade="F2"/>
            <w:vAlign w:val="center"/>
            <w:hideMark/>
          </w:tcPr>
          <w:p w14:paraId="61F04869"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1</w:t>
            </w:r>
          </w:p>
        </w:tc>
        <w:tc>
          <w:tcPr>
            <w:tcW w:w="1900" w:type="dxa"/>
            <w:tcBorders>
              <w:top w:val="nil"/>
              <w:left w:val="nil"/>
              <w:bottom w:val="single" w:sz="8" w:space="0" w:color="auto"/>
              <w:right w:val="single" w:sz="8" w:space="0" w:color="auto"/>
            </w:tcBorders>
            <w:shd w:val="clear" w:color="auto" w:fill="F2F2F2" w:themeFill="background1" w:themeFillShade="F2"/>
            <w:vAlign w:val="center"/>
            <w:hideMark/>
          </w:tcPr>
          <w:p w14:paraId="5A16D164"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99</w:t>
            </w:r>
          </w:p>
        </w:tc>
      </w:tr>
      <w:tr w:rsidR="00C678DD" w:rsidRPr="00C678DD" w14:paraId="0D4A7A2A" w14:textId="77777777" w:rsidTr="00C6198F">
        <w:trPr>
          <w:trHeight w:val="314"/>
        </w:trPr>
        <w:tc>
          <w:tcPr>
            <w:tcW w:w="618" w:type="dxa"/>
            <w:tcBorders>
              <w:top w:val="nil"/>
              <w:left w:val="single" w:sz="8" w:space="0" w:color="auto"/>
              <w:bottom w:val="single" w:sz="8" w:space="0" w:color="auto"/>
              <w:right w:val="single" w:sz="8" w:space="0" w:color="auto"/>
            </w:tcBorders>
            <w:vAlign w:val="center"/>
            <w:hideMark/>
          </w:tcPr>
          <w:p w14:paraId="1833E56B"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3</w:t>
            </w:r>
          </w:p>
        </w:tc>
        <w:tc>
          <w:tcPr>
            <w:tcW w:w="2195" w:type="dxa"/>
            <w:tcBorders>
              <w:top w:val="nil"/>
              <w:left w:val="nil"/>
              <w:bottom w:val="single" w:sz="8" w:space="0" w:color="auto"/>
              <w:right w:val="single" w:sz="8" w:space="0" w:color="auto"/>
            </w:tcBorders>
            <w:vAlign w:val="center"/>
            <w:hideMark/>
          </w:tcPr>
          <w:p w14:paraId="19F4F60B"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002000–002099</w:t>
            </w:r>
          </w:p>
        </w:tc>
        <w:tc>
          <w:tcPr>
            <w:tcW w:w="1614" w:type="dxa"/>
            <w:tcBorders>
              <w:top w:val="nil"/>
              <w:left w:val="nil"/>
              <w:bottom w:val="single" w:sz="8" w:space="0" w:color="auto"/>
              <w:right w:val="single" w:sz="8" w:space="0" w:color="auto"/>
            </w:tcBorders>
            <w:vAlign w:val="center"/>
            <w:hideMark/>
          </w:tcPr>
          <w:p w14:paraId="658FB200"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2014</w:t>
            </w:r>
          </w:p>
        </w:tc>
        <w:tc>
          <w:tcPr>
            <w:tcW w:w="1742" w:type="dxa"/>
            <w:tcBorders>
              <w:top w:val="nil"/>
              <w:left w:val="nil"/>
              <w:bottom w:val="single" w:sz="8" w:space="0" w:color="auto"/>
              <w:right w:val="single" w:sz="8" w:space="0" w:color="auto"/>
            </w:tcBorders>
            <w:vAlign w:val="center"/>
            <w:hideMark/>
          </w:tcPr>
          <w:p w14:paraId="54AC9812"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87</w:t>
            </w:r>
          </w:p>
        </w:tc>
        <w:tc>
          <w:tcPr>
            <w:tcW w:w="1900" w:type="dxa"/>
            <w:tcBorders>
              <w:top w:val="nil"/>
              <w:left w:val="nil"/>
              <w:bottom w:val="single" w:sz="8" w:space="0" w:color="auto"/>
              <w:right w:val="single" w:sz="8" w:space="0" w:color="auto"/>
            </w:tcBorders>
            <w:vAlign w:val="center"/>
            <w:hideMark/>
          </w:tcPr>
          <w:p w14:paraId="7C52BDDB" w14:textId="77777777" w:rsidR="00E513D0" w:rsidRPr="00C678DD" w:rsidRDefault="00E513D0" w:rsidP="00E513D0">
            <w:pPr>
              <w:jc w:val="center"/>
              <w:rPr>
                <w:rFonts w:eastAsia="Calibri"/>
                <w:noProof/>
                <w:color w:val="767171"/>
                <w:spacing w:val="20"/>
                <w:lang w:eastAsia="en-US"/>
              </w:rPr>
            </w:pPr>
            <w:r w:rsidRPr="00C678DD">
              <w:rPr>
                <w:rFonts w:eastAsia="Calibri"/>
                <w:noProof/>
                <w:color w:val="767171"/>
                <w:spacing w:val="20"/>
                <w:lang w:eastAsia="en-US"/>
              </w:rPr>
              <w:t>13</w:t>
            </w:r>
          </w:p>
        </w:tc>
      </w:tr>
    </w:tbl>
    <w:p w14:paraId="27789913" w14:textId="5EB1CD7D" w:rsidR="001123B9" w:rsidRPr="00C678DD" w:rsidRDefault="00C8586E" w:rsidP="001123B9">
      <w:pPr>
        <w:spacing w:line="360" w:lineRule="auto"/>
        <w:jc w:val="both"/>
        <w:rPr>
          <w:rFonts w:eastAsia="Calibri"/>
          <w:i/>
          <w:iCs/>
          <w:noProof/>
          <w:color w:val="767171"/>
          <w:sz w:val="18"/>
          <w:szCs w:val="18"/>
        </w:rPr>
      </w:pPr>
      <w:r w:rsidRPr="00C678DD">
        <w:rPr>
          <w:rFonts w:eastAsia="Calibri"/>
          <w:i/>
          <w:iCs/>
          <w:noProof/>
          <w:color w:val="767171"/>
          <w:sz w:val="18"/>
          <w:szCs w:val="18"/>
        </w:rPr>
        <w:t xml:space="preserve">Fuente: </w:t>
      </w:r>
      <w:r w:rsidR="00A91610" w:rsidRPr="00C678DD">
        <w:rPr>
          <w:rFonts w:eastAsia="Calibri"/>
          <w:i/>
          <w:iCs/>
          <w:noProof/>
          <w:color w:val="767171"/>
          <w:sz w:val="18"/>
          <w:szCs w:val="18"/>
        </w:rPr>
        <w:t>Dirección Administrativa</w:t>
      </w:r>
    </w:p>
    <w:p w14:paraId="67926939" w14:textId="77777777" w:rsidR="00A91610" w:rsidRPr="00C678DD" w:rsidRDefault="00A91610" w:rsidP="001123B9">
      <w:pPr>
        <w:spacing w:line="360" w:lineRule="auto"/>
        <w:jc w:val="both"/>
        <w:rPr>
          <w:rFonts w:eastAsia="Calibri"/>
          <w:b/>
          <w:bCs/>
          <w:noProof/>
          <w:color w:val="767171"/>
          <w:sz w:val="10"/>
          <w:szCs w:val="10"/>
        </w:rPr>
      </w:pPr>
    </w:p>
    <w:p w14:paraId="11CDC3B2" w14:textId="651AD715" w:rsidR="00A91610" w:rsidRPr="00824BCA" w:rsidRDefault="001123B9" w:rsidP="001123B9">
      <w:pPr>
        <w:spacing w:line="360" w:lineRule="auto"/>
        <w:jc w:val="both"/>
        <w:rPr>
          <w:rFonts w:eastAsia="Calibri"/>
          <w:noProof/>
          <w:color w:val="767171"/>
          <w:spacing w:val="20"/>
          <w:lang w:eastAsia="en-US"/>
        </w:rPr>
      </w:pPr>
      <w:r w:rsidRPr="00C678DD">
        <w:rPr>
          <w:rFonts w:eastAsia="Calibri"/>
          <w:noProof/>
          <w:color w:val="767171"/>
          <w:spacing w:val="20"/>
          <w:lang w:eastAsia="en-US"/>
        </w:rPr>
        <w:t>De forma paralela, se inició la conformación de la secuencia de expedientes de pagos por libramientos correspondientes a los años 2015, 2016 y 2017, como parte del proceso de reconstrucción y trazabilidad del acervo documental financiero del ITSC</w:t>
      </w:r>
      <w:r w:rsidR="00824BCA">
        <w:rPr>
          <w:rFonts w:eastAsia="Calibri"/>
          <w:noProof/>
          <w:color w:val="767171"/>
          <w:spacing w:val="20"/>
          <w:lang w:eastAsia="en-US"/>
        </w:rPr>
        <w:br w:type="page"/>
      </w:r>
    </w:p>
    <w:p w14:paraId="3EF80E47" w14:textId="5B326946" w:rsidR="00A462AB" w:rsidRPr="00C678DD" w:rsidRDefault="00A462AB" w:rsidP="00380D0E">
      <w:pPr>
        <w:pStyle w:val="Prrafodelista"/>
        <w:numPr>
          <w:ilvl w:val="0"/>
          <w:numId w:val="204"/>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 xml:space="preserve"> Transportación</w:t>
      </w:r>
    </w:p>
    <w:p w14:paraId="28031109" w14:textId="604E8E20" w:rsidR="00341FF8" w:rsidRPr="00C678DD" w:rsidRDefault="00341FF8" w:rsidP="00341FF8">
      <w:pPr>
        <w:spacing w:line="360" w:lineRule="auto"/>
        <w:jc w:val="both"/>
        <w:rPr>
          <w:rFonts w:eastAsia="Calibri"/>
          <w:noProof/>
          <w:color w:val="767171"/>
          <w:spacing w:val="20"/>
          <w:lang w:eastAsia="en-US"/>
        </w:rPr>
      </w:pPr>
      <w:r w:rsidRPr="00C678DD">
        <w:rPr>
          <w:rFonts w:eastAsia="Calibri"/>
          <w:noProof/>
          <w:color w:val="767171"/>
          <w:spacing w:val="20"/>
          <w:lang w:eastAsia="en-US"/>
        </w:rPr>
        <w:t>La gestión de transportación del ITSC se orientó al fortalecimiento de la operatividad institucional, mediante la mejora de la flotilla vehicular y la optimización de los servicios de movilidad requeridos por las áreas académicas, administrativas y operativas.</w:t>
      </w:r>
    </w:p>
    <w:p w14:paraId="38C6E501" w14:textId="51BA3C1C" w:rsidR="00D44F77" w:rsidRPr="00C678DD" w:rsidRDefault="00D44F77">
      <w:pPr>
        <w:spacing w:after="160" w:line="259" w:lineRule="auto"/>
        <w:rPr>
          <w:rFonts w:eastAsia="Calibri"/>
          <w:noProof/>
          <w:color w:val="767171"/>
          <w:spacing w:val="20"/>
          <w:sz w:val="10"/>
          <w:szCs w:val="10"/>
          <w:lang w:eastAsia="en-US"/>
        </w:rPr>
      </w:pPr>
    </w:p>
    <w:p w14:paraId="6B12AC7A" w14:textId="77777777" w:rsidR="005947B9" w:rsidRPr="00C678DD" w:rsidRDefault="00341FF8" w:rsidP="00341FF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Entre los principales avances se destaca la implementación del Programa de Mantenimiento Preventivo y Correctivo, que permitió </w:t>
      </w:r>
    </w:p>
    <w:p w14:paraId="18B160B6" w14:textId="230DFF95" w:rsidR="00341FF8" w:rsidRPr="00C678DD" w:rsidRDefault="00341FF8" w:rsidP="00341FF8">
      <w:pPr>
        <w:spacing w:line="360" w:lineRule="auto"/>
        <w:jc w:val="both"/>
        <w:rPr>
          <w:rFonts w:eastAsia="Calibri"/>
          <w:noProof/>
          <w:color w:val="767171"/>
          <w:spacing w:val="20"/>
          <w:lang w:eastAsia="en-US"/>
        </w:rPr>
      </w:pPr>
      <w:r w:rsidRPr="00C678DD">
        <w:rPr>
          <w:rFonts w:eastAsia="Calibri"/>
          <w:noProof/>
          <w:color w:val="767171"/>
          <w:spacing w:val="20"/>
          <w:lang w:eastAsia="en-US"/>
        </w:rPr>
        <w:t>prolongar la vida útil de las unidades, reducir fallas imprevistas y asegurar condiciones adecuadas de funcionamiento y seguridad. Este programa incluyó revisiones periódicas, diagnósticos mecánicos y la ejecución sistemática de reparaciones.</w:t>
      </w:r>
    </w:p>
    <w:p w14:paraId="44E9CD37" w14:textId="77777777" w:rsidR="00A91610" w:rsidRPr="00C678DD" w:rsidRDefault="00A91610" w:rsidP="00341FF8">
      <w:pPr>
        <w:spacing w:line="360" w:lineRule="auto"/>
        <w:jc w:val="both"/>
        <w:rPr>
          <w:rFonts w:eastAsia="Calibri"/>
          <w:noProof/>
          <w:color w:val="767171"/>
          <w:spacing w:val="20"/>
          <w:sz w:val="10"/>
          <w:szCs w:val="10"/>
          <w:lang w:eastAsia="en-US"/>
        </w:rPr>
      </w:pPr>
    </w:p>
    <w:p w14:paraId="67D7E2CF" w14:textId="77777777" w:rsidR="00341FF8" w:rsidRPr="00C678DD" w:rsidRDefault="00341FF8" w:rsidP="00341FF8">
      <w:pPr>
        <w:spacing w:line="360" w:lineRule="auto"/>
        <w:jc w:val="both"/>
        <w:rPr>
          <w:rFonts w:eastAsia="Calibri"/>
          <w:noProof/>
          <w:color w:val="767171"/>
          <w:spacing w:val="20"/>
          <w:lang w:eastAsia="en-US"/>
        </w:rPr>
      </w:pPr>
      <w:r w:rsidRPr="00C678DD">
        <w:rPr>
          <w:rFonts w:eastAsia="Calibri"/>
          <w:noProof/>
          <w:color w:val="767171"/>
          <w:spacing w:val="20"/>
          <w:lang w:eastAsia="en-US"/>
        </w:rPr>
        <w:t>De manera complementaria, se ejecutó un proceso de renovación y ampliación de la flotilla, con la incorporación de nuevas unidades, lo que incrementó la capacidad institucional para atender solicitudes vinculadas a actividades académicas en territorio, visitas administrativas, apoyo logístico en eventos y distribución de suministros.</w:t>
      </w:r>
    </w:p>
    <w:p w14:paraId="5A4ECFB9" w14:textId="77777777" w:rsidR="00D60C58" w:rsidRPr="00C678DD" w:rsidRDefault="00D60C58" w:rsidP="00341FF8">
      <w:pPr>
        <w:spacing w:line="360" w:lineRule="auto"/>
        <w:jc w:val="both"/>
        <w:rPr>
          <w:rFonts w:eastAsia="Calibri"/>
          <w:noProof/>
          <w:color w:val="767171"/>
          <w:spacing w:val="20"/>
          <w:sz w:val="10"/>
          <w:szCs w:val="10"/>
          <w:lang w:eastAsia="en-US"/>
        </w:rPr>
      </w:pPr>
    </w:p>
    <w:p w14:paraId="6024FDFB" w14:textId="77777777" w:rsidR="00341FF8" w:rsidRPr="00C678DD" w:rsidRDefault="00341FF8" w:rsidP="00341FF8">
      <w:pPr>
        <w:spacing w:line="360" w:lineRule="auto"/>
        <w:jc w:val="both"/>
        <w:rPr>
          <w:rFonts w:eastAsia="Calibri"/>
          <w:noProof/>
          <w:color w:val="767171"/>
          <w:spacing w:val="20"/>
          <w:lang w:eastAsia="en-US"/>
        </w:rPr>
      </w:pPr>
      <w:r w:rsidRPr="00C678DD">
        <w:rPr>
          <w:rFonts w:eastAsia="Calibri"/>
          <w:noProof/>
          <w:color w:val="767171"/>
          <w:spacing w:val="20"/>
          <w:lang w:eastAsia="en-US"/>
        </w:rPr>
        <w:t>Asimismo, se reforzaron los mecanismos de control y seguimiento del uso vehicular, mediante registros de kilometraje, consumo de combustible y reportes periódicos, fortaleciendo la trazabilidad, el uso eficiente de los recursos y la transparencia en la gestión.</w:t>
      </w:r>
    </w:p>
    <w:p w14:paraId="277A9C0A" w14:textId="77777777" w:rsidR="00A91610" w:rsidRPr="00C678DD" w:rsidRDefault="00A91610" w:rsidP="00341FF8">
      <w:pPr>
        <w:spacing w:line="360" w:lineRule="auto"/>
        <w:jc w:val="both"/>
        <w:rPr>
          <w:rFonts w:eastAsia="Calibri"/>
          <w:noProof/>
          <w:color w:val="767171"/>
          <w:spacing w:val="20"/>
          <w:sz w:val="10"/>
          <w:szCs w:val="10"/>
          <w:lang w:eastAsia="en-US"/>
        </w:rPr>
      </w:pPr>
    </w:p>
    <w:p w14:paraId="06307DC6" w14:textId="3A83AACC" w:rsidR="00341FF8" w:rsidRPr="00C678DD" w:rsidRDefault="00341FF8" w:rsidP="00341FF8">
      <w:pPr>
        <w:spacing w:line="360" w:lineRule="auto"/>
        <w:jc w:val="both"/>
        <w:rPr>
          <w:rFonts w:eastAsia="Calibri"/>
          <w:noProof/>
          <w:color w:val="767171"/>
          <w:spacing w:val="20"/>
          <w:lang w:eastAsia="en-US"/>
        </w:rPr>
      </w:pPr>
      <w:r w:rsidRPr="00C678DD">
        <w:rPr>
          <w:rFonts w:eastAsia="Calibri"/>
          <w:noProof/>
          <w:color w:val="767171"/>
          <w:spacing w:val="20"/>
          <w:lang w:eastAsia="en-US"/>
        </w:rPr>
        <w:t>En conjunto, estas acciones representaron una mejora sustancial respecto a períodos anteriores, consolidando un servicio de transportación más funcional, disponible y alineado con las necesidades operativas del ITSC.</w:t>
      </w:r>
    </w:p>
    <w:p w14:paraId="0B82F8B8" w14:textId="77777777" w:rsidR="00A91610" w:rsidRPr="00BF0FC8" w:rsidRDefault="00A91610" w:rsidP="00341FF8">
      <w:pPr>
        <w:spacing w:line="360" w:lineRule="auto"/>
        <w:jc w:val="both"/>
        <w:rPr>
          <w:rFonts w:eastAsia="Calibri"/>
          <w:noProof/>
          <w:color w:val="767171"/>
          <w:spacing w:val="20"/>
          <w:sz w:val="10"/>
          <w:szCs w:val="10"/>
          <w:lang w:eastAsia="en-US"/>
        </w:rPr>
      </w:pPr>
    </w:p>
    <w:p w14:paraId="544403D6" w14:textId="6EE3FA13" w:rsidR="009919C6" w:rsidRPr="00C678DD" w:rsidRDefault="009919C6" w:rsidP="00380D0E">
      <w:pPr>
        <w:pStyle w:val="Prrafodelista"/>
        <w:numPr>
          <w:ilvl w:val="0"/>
          <w:numId w:val="205"/>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Cafetería</w:t>
      </w:r>
    </w:p>
    <w:p w14:paraId="4D511121" w14:textId="3A0AEEA3" w:rsidR="00BF0FC8" w:rsidRDefault="001132A3" w:rsidP="00BF0FC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La gestión de la Cafetería Institucional del ITSC se enfocó en el fortalecimiento de la infraestructura, la modernización del espacio de </w:t>
      </w:r>
      <w:r w:rsidR="00BF0FC8">
        <w:rPr>
          <w:rFonts w:eastAsia="Calibri"/>
          <w:noProof/>
          <w:color w:val="767171"/>
          <w:spacing w:val="20"/>
          <w:lang w:eastAsia="en-US"/>
        </w:rPr>
        <w:br w:type="page"/>
      </w:r>
    </w:p>
    <w:p w14:paraId="34AD34D3" w14:textId="5FA1629D" w:rsidR="00960CFB" w:rsidRPr="00C678DD" w:rsidRDefault="001132A3" w:rsidP="001132A3">
      <w:p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servicio y la consolidación del programa de alimentación gratuita, como parte de las acciones orientadas al bienestar de la comunidad educativa:</w:t>
      </w:r>
    </w:p>
    <w:p w14:paraId="515B8A46" w14:textId="5071C046" w:rsidR="00960CFB" w:rsidRPr="00BF0FC8" w:rsidRDefault="00960CFB">
      <w:pPr>
        <w:spacing w:after="160" w:line="259" w:lineRule="auto"/>
        <w:rPr>
          <w:rFonts w:eastAsia="Calibri"/>
          <w:noProof/>
          <w:color w:val="767171"/>
          <w:spacing w:val="20"/>
          <w:sz w:val="10"/>
          <w:szCs w:val="10"/>
          <w:lang w:eastAsia="en-US"/>
        </w:rPr>
      </w:pPr>
    </w:p>
    <w:p w14:paraId="1FADE4D3" w14:textId="07124A56" w:rsidR="00A91610" w:rsidRPr="00C678DD" w:rsidRDefault="001132A3" w:rsidP="00D44F77">
      <w:pPr>
        <w:pStyle w:val="Prrafodelista"/>
        <w:numPr>
          <w:ilvl w:val="0"/>
          <w:numId w:val="43"/>
        </w:numPr>
        <w:spacing w:line="360" w:lineRule="auto"/>
        <w:jc w:val="both"/>
        <w:rPr>
          <w:rFonts w:eastAsia="Calibri"/>
          <w:b/>
          <w:bCs/>
          <w:noProof/>
          <w:color w:val="767171"/>
        </w:rPr>
      </w:pPr>
      <w:r w:rsidRPr="00C678DD">
        <w:rPr>
          <w:rFonts w:eastAsia="Calibri"/>
          <w:noProof/>
          <w:color w:val="767171"/>
          <w:spacing w:val="20"/>
          <w:lang w:eastAsia="en-US"/>
        </w:rPr>
        <w:t>Infraestructura y acondicionamiento del espacio</w:t>
      </w:r>
      <w:r w:rsidR="00960CFB" w:rsidRPr="00C678DD">
        <w:rPr>
          <w:rFonts w:eastAsia="Calibri"/>
          <w:noProof/>
          <w:color w:val="767171"/>
          <w:spacing w:val="20"/>
          <w:lang w:eastAsia="en-US"/>
        </w:rPr>
        <w:t xml:space="preserve"> e</w:t>
      </w:r>
      <w:r w:rsidRPr="00C678DD">
        <w:rPr>
          <w:rFonts w:eastAsia="Calibri"/>
          <w:noProof/>
          <w:color w:val="767171"/>
          <w:spacing w:val="20"/>
          <w:lang w:eastAsia="en-US"/>
        </w:rPr>
        <w:t>ntre los principales avances se destaca la ejecución de los trabajos de impermeabilización total de la estructura, acción que permitió corregir filtraciones, prevenir el deterioro del edificio y garantizar condiciones adecuadas de salubridad. De manera complementaria, se desarrolló un proyecto integral de remodelación y cambio de imagen, que incluyó mejoras en los acabados interiores, reorganización de áreas y adecuaciones funcionales orientadas a ofrecer un ambiente más seguro, moderno y confortable.</w:t>
      </w:r>
    </w:p>
    <w:p w14:paraId="223A1D66" w14:textId="77777777" w:rsidR="00B31BBB" w:rsidRPr="00C678DD" w:rsidRDefault="00B31BBB" w:rsidP="00B31BBB">
      <w:pPr>
        <w:pStyle w:val="Prrafodelista"/>
        <w:spacing w:line="360" w:lineRule="auto"/>
        <w:jc w:val="both"/>
        <w:rPr>
          <w:rFonts w:eastAsia="Calibri"/>
          <w:b/>
          <w:bCs/>
          <w:noProof/>
          <w:color w:val="767171"/>
          <w:sz w:val="10"/>
          <w:szCs w:val="10"/>
        </w:rPr>
      </w:pPr>
    </w:p>
    <w:p w14:paraId="58C28D4B" w14:textId="278601CE" w:rsidR="001132A3" w:rsidRPr="00C678DD" w:rsidRDefault="001132A3" w:rsidP="001132A3">
      <w:pPr>
        <w:pStyle w:val="Prrafodelista"/>
        <w:numPr>
          <w:ilvl w:val="0"/>
          <w:numId w:val="43"/>
        </w:numPr>
        <w:spacing w:line="360" w:lineRule="auto"/>
        <w:jc w:val="both"/>
        <w:rPr>
          <w:rFonts w:eastAsia="Calibri"/>
          <w:noProof/>
          <w:color w:val="767171"/>
          <w:spacing w:val="20"/>
          <w:lang w:eastAsia="en-US"/>
        </w:rPr>
      </w:pPr>
      <w:r w:rsidRPr="00C678DD">
        <w:rPr>
          <w:rFonts w:eastAsia="Calibri"/>
          <w:noProof/>
          <w:color w:val="767171"/>
          <w:spacing w:val="20"/>
          <w:lang w:eastAsia="en-US"/>
        </w:rPr>
        <w:t>Actualización del mobiliario y capacidad operativa</w:t>
      </w:r>
      <w:r w:rsidRPr="00C678DD">
        <w:rPr>
          <w:rFonts w:eastAsia="Calibri"/>
          <w:noProof/>
          <w:color w:val="767171"/>
          <w:spacing w:val="20"/>
          <w:lang w:eastAsia="en-US"/>
        </w:rPr>
        <w:br/>
        <w:t>Como parte del proceso de renovación, fue sustituido el mobiliario existente por piezas modernas, duraderas y ergonómicas, permitiendo mejorar la distribución del espacio, aumentar la capacidad operativa y ofrecer mayores niveles de confort para estudiantes y colaboradores, especialmente en los horarios de mayor demanda.</w:t>
      </w:r>
    </w:p>
    <w:p w14:paraId="735A878B" w14:textId="1FCFA5FD" w:rsidR="001132A3" w:rsidRPr="00C678DD" w:rsidRDefault="001132A3" w:rsidP="001132A3">
      <w:pPr>
        <w:pStyle w:val="Prrafodelista"/>
        <w:spacing w:line="360" w:lineRule="auto"/>
        <w:jc w:val="both"/>
        <w:rPr>
          <w:rFonts w:eastAsia="Calibri"/>
          <w:noProof/>
          <w:color w:val="767171"/>
          <w:sz w:val="10"/>
          <w:szCs w:val="10"/>
        </w:rPr>
      </w:pPr>
    </w:p>
    <w:p w14:paraId="451C955A" w14:textId="17DE6246" w:rsidR="007B197F" w:rsidRPr="00BF0FC8" w:rsidRDefault="001132A3" w:rsidP="00BF0FC8">
      <w:pPr>
        <w:pStyle w:val="Prrafodelista"/>
        <w:numPr>
          <w:ilvl w:val="0"/>
          <w:numId w:val="43"/>
        </w:numPr>
        <w:spacing w:line="360" w:lineRule="auto"/>
        <w:jc w:val="both"/>
        <w:rPr>
          <w:rFonts w:eastAsia="Calibri"/>
          <w:noProof/>
          <w:color w:val="767171"/>
          <w:spacing w:val="20"/>
          <w:lang w:eastAsia="en-US"/>
        </w:rPr>
      </w:pPr>
      <w:r w:rsidRPr="00C678DD">
        <w:rPr>
          <w:rFonts w:eastAsia="Calibri"/>
          <w:noProof/>
          <w:color w:val="767171"/>
          <w:spacing w:val="20"/>
          <w:lang w:eastAsia="en-US"/>
        </w:rPr>
        <w:t>Programa de alimentación gratuita</w:t>
      </w:r>
      <w:r w:rsidRPr="00C678DD">
        <w:rPr>
          <w:rFonts w:eastAsia="Calibri"/>
          <w:noProof/>
          <w:color w:val="767171"/>
          <w:spacing w:val="20"/>
          <w:lang w:eastAsia="en-US"/>
        </w:rPr>
        <w:br/>
        <w:t>La Cafetería Institucional mantuvo y fortaleció el programa de alimentación gratuita, en coordinación con los Comedores Económicos, distribuyendo un total de 39,530 raciones de alimentos. Este servicio tuvo un impacto directo en el bienestar</w:t>
      </w:r>
      <w:r w:rsidR="00BF0FC8">
        <w:rPr>
          <w:rFonts w:eastAsia="Calibri"/>
          <w:noProof/>
          <w:color w:val="767171"/>
          <w:spacing w:val="20"/>
          <w:lang w:eastAsia="en-US"/>
        </w:rPr>
        <w:t xml:space="preserve"> </w:t>
      </w:r>
      <w:r w:rsidRPr="00C678DD">
        <w:rPr>
          <w:rFonts w:eastAsia="Calibri"/>
          <w:noProof/>
          <w:color w:val="767171"/>
          <w:spacing w:val="20"/>
          <w:lang w:eastAsia="en-US"/>
        </w:rPr>
        <w:lastRenderedPageBreak/>
        <w:t xml:space="preserve">y la permanencia estudiantil, garantizando una operatividad </w:t>
      </w:r>
      <w:r w:rsidR="00BF0FC8" w:rsidRPr="00C678DD">
        <w:rPr>
          <w:rFonts w:eastAsia="Calibri"/>
          <w:noProof/>
          <w:lang w:eastAsia="en-US"/>
        </w:rPr>
        <w:drawing>
          <wp:anchor distT="0" distB="0" distL="114300" distR="114300" simplePos="0" relativeHeight="251738112" behindDoc="1" locked="0" layoutInCell="1" allowOverlap="1" wp14:anchorId="2D459EC6" wp14:editId="41635017">
            <wp:simplePos x="0" y="0"/>
            <wp:positionH relativeFrom="margin">
              <wp:posOffset>-76200</wp:posOffset>
            </wp:positionH>
            <wp:positionV relativeFrom="paragraph">
              <wp:posOffset>606425</wp:posOffset>
            </wp:positionV>
            <wp:extent cx="5029200" cy="2826385"/>
            <wp:effectExtent l="0" t="0" r="0" b="0"/>
            <wp:wrapTight wrapText="bothSides">
              <wp:wrapPolygon edited="0">
                <wp:start x="0" y="0"/>
                <wp:lineTo x="0" y="21401"/>
                <wp:lineTo x="21518" y="21401"/>
                <wp:lineTo x="21518" y="0"/>
                <wp:lineTo x="0" y="0"/>
              </wp:wrapPolygon>
            </wp:wrapTight>
            <wp:docPr id="482543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43283" name=""/>
                    <pic:cNvPicPr/>
                  </pic:nvPicPr>
                  <pic:blipFill>
                    <a:blip r:embed="rId20">
                      <a:extLst>
                        <a:ext uri="{28A0092B-C50C-407E-A947-70E740481C1C}">
                          <a14:useLocalDpi xmlns:a14="http://schemas.microsoft.com/office/drawing/2010/main" val="0"/>
                        </a:ext>
                      </a:extLst>
                    </a:blip>
                    <a:stretch>
                      <a:fillRect/>
                    </a:stretch>
                  </pic:blipFill>
                  <pic:spPr>
                    <a:xfrm>
                      <a:off x="0" y="0"/>
                      <a:ext cx="5029200" cy="2826385"/>
                    </a:xfrm>
                    <a:prstGeom prst="rect">
                      <a:avLst/>
                    </a:prstGeom>
                  </pic:spPr>
                </pic:pic>
              </a:graphicData>
            </a:graphic>
          </wp:anchor>
        </w:drawing>
      </w:r>
      <w:r w:rsidRPr="00C678DD">
        <w:rPr>
          <w:rFonts w:eastAsia="Calibri"/>
          <w:noProof/>
          <w:color w:val="767171"/>
          <w:spacing w:val="20"/>
          <w:lang w:eastAsia="en-US"/>
        </w:rPr>
        <w:t>continua y entregas oportunas durante el período evaluado.</w:t>
      </w:r>
    </w:p>
    <w:p w14:paraId="749A6F67" w14:textId="77777777" w:rsidR="007B197F" w:rsidRPr="00C678DD" w:rsidRDefault="007B197F" w:rsidP="007B197F">
      <w:pPr>
        <w:spacing w:line="360" w:lineRule="auto"/>
        <w:jc w:val="both"/>
        <w:rPr>
          <w:rFonts w:eastAsia="Calibri"/>
          <w:i/>
          <w:iCs/>
          <w:noProof/>
          <w:color w:val="767171"/>
          <w:sz w:val="18"/>
          <w:szCs w:val="18"/>
        </w:rPr>
      </w:pPr>
      <w:r w:rsidRPr="00C678DD">
        <w:rPr>
          <w:rFonts w:eastAsia="Calibri"/>
          <w:i/>
          <w:iCs/>
          <w:noProof/>
          <w:color w:val="767171"/>
          <w:sz w:val="18"/>
          <w:szCs w:val="18"/>
        </w:rPr>
        <w:t>Fuente: Imagen de la Dirección Administrativa</w:t>
      </w:r>
    </w:p>
    <w:p w14:paraId="19008C8C" w14:textId="77777777" w:rsidR="007B197F" w:rsidRPr="00C678DD" w:rsidRDefault="007B197F" w:rsidP="007B197F">
      <w:pPr>
        <w:spacing w:line="360" w:lineRule="auto"/>
        <w:jc w:val="both"/>
        <w:rPr>
          <w:rFonts w:eastAsia="Calibri"/>
          <w:noProof/>
          <w:color w:val="767171"/>
          <w:spacing w:val="20"/>
          <w:sz w:val="10"/>
          <w:szCs w:val="10"/>
          <w:lang w:eastAsia="en-US"/>
        </w:rPr>
      </w:pPr>
    </w:p>
    <w:p w14:paraId="175C4B75" w14:textId="01A45940" w:rsidR="009D3E92" w:rsidRPr="00C678DD" w:rsidRDefault="001132A3" w:rsidP="007B197F">
      <w:pPr>
        <w:spacing w:line="360" w:lineRule="auto"/>
        <w:jc w:val="both"/>
        <w:rPr>
          <w:rFonts w:eastAsia="Calibri"/>
          <w:noProof/>
          <w:color w:val="767171"/>
          <w:spacing w:val="20"/>
          <w:lang w:eastAsia="en-US"/>
        </w:rPr>
      </w:pPr>
      <w:r w:rsidRPr="00C678DD">
        <w:rPr>
          <w:rFonts w:eastAsia="Calibri"/>
          <w:noProof/>
          <w:color w:val="767171"/>
          <w:spacing w:val="20"/>
          <w:lang w:eastAsia="en-US"/>
        </w:rPr>
        <w:t>En conjunto, las acciones desarrolladas permitieron superar limitaciones operativas identificadas en años anteriores y consolidar a la Cafetería Institucional como un componente clave del sistema de bienestar del ITSC, alineado con los objetivos institucionales de mejora continua y fortalecimiento de los servicios ofrecidos a la comunidad educativa.</w:t>
      </w:r>
    </w:p>
    <w:p w14:paraId="1D2B7B26" w14:textId="4288CFE5" w:rsidR="00D13150" w:rsidRPr="00C678DD" w:rsidRDefault="00D13150" w:rsidP="00D13150">
      <w:pPr>
        <w:pStyle w:val="Prrafodelista"/>
        <w:spacing w:line="360" w:lineRule="auto"/>
        <w:jc w:val="both"/>
        <w:rPr>
          <w:rFonts w:eastAsia="Calibri"/>
          <w:noProof/>
          <w:color w:val="767171"/>
          <w:sz w:val="10"/>
          <w:szCs w:val="10"/>
        </w:rPr>
      </w:pPr>
    </w:p>
    <w:p w14:paraId="4D7883E9" w14:textId="760B6A31" w:rsidR="00D13150" w:rsidRPr="00C678DD" w:rsidRDefault="00E533F9" w:rsidP="00380D0E">
      <w:pPr>
        <w:pStyle w:val="Prrafodelista"/>
        <w:numPr>
          <w:ilvl w:val="0"/>
          <w:numId w:val="206"/>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Servicios Generales e Infraestructura</w:t>
      </w:r>
    </w:p>
    <w:p w14:paraId="273C10B9" w14:textId="77777777" w:rsidR="005E1D2E" w:rsidRPr="00C678DD" w:rsidRDefault="005E1D2E" w:rsidP="00A91610">
      <w:pPr>
        <w:pStyle w:val="Prrafodelista"/>
        <w:spacing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la Dirección de Mantenimiento, Infraestructura y Servicios Generales ejecutó acciones orientadas a garantizar la operatividad, seguridad y funcionalidad de las instalaciones del Instituto Técnico Superior Comunitario (ITSC). Las intervenciones se desarrollaron conforme a la planificación institucional y a los programas de mantenimiento preventivo y correctivo establecidos:</w:t>
      </w:r>
    </w:p>
    <w:p w14:paraId="005E98C7" w14:textId="159C5D6F" w:rsidR="00B31BBB" w:rsidRPr="00C678DD" w:rsidRDefault="00B31BBB">
      <w:pPr>
        <w:spacing w:after="160" w:line="259" w:lineRule="auto"/>
        <w:rPr>
          <w:rFonts w:eastAsia="Calibri"/>
          <w:noProof/>
          <w:color w:val="767171"/>
        </w:rPr>
      </w:pPr>
      <w:r w:rsidRPr="00C678DD">
        <w:rPr>
          <w:rFonts w:eastAsia="Calibri"/>
          <w:noProof/>
          <w:color w:val="767171"/>
        </w:rPr>
        <w:br w:type="page"/>
      </w:r>
    </w:p>
    <w:p w14:paraId="5E899DE4" w14:textId="77777777" w:rsidR="00011914" w:rsidRPr="00C678DD" w:rsidRDefault="00011914" w:rsidP="00380D0E">
      <w:pPr>
        <w:pStyle w:val="Prrafodelista"/>
        <w:numPr>
          <w:ilvl w:val="0"/>
          <w:numId w:val="207"/>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Mantenimiento general de edificaciones</w:t>
      </w:r>
    </w:p>
    <w:p w14:paraId="559170E4" w14:textId="77777777" w:rsidR="007372BE" w:rsidRPr="00C678DD" w:rsidRDefault="007372BE" w:rsidP="007372BE">
      <w:pPr>
        <w:pStyle w:val="Prrafodelista"/>
        <w:spacing w:line="360" w:lineRule="auto"/>
        <w:ind w:left="360"/>
        <w:jc w:val="both"/>
        <w:rPr>
          <w:rFonts w:eastAsia="Calibri"/>
          <w:b/>
          <w:bCs/>
          <w:noProof/>
          <w:color w:val="767171"/>
          <w:spacing w:val="20"/>
          <w:sz w:val="10"/>
          <w:szCs w:val="10"/>
          <w:lang w:eastAsia="en-US"/>
        </w:rPr>
      </w:pPr>
    </w:p>
    <w:p w14:paraId="54C05A09" w14:textId="77777777" w:rsidR="00011914" w:rsidRPr="00C678DD" w:rsidRDefault="00011914" w:rsidP="00A91610">
      <w:pPr>
        <w:pStyle w:val="Prrafodelista"/>
        <w:spacing w:line="360" w:lineRule="auto"/>
        <w:jc w:val="both"/>
        <w:rPr>
          <w:rFonts w:eastAsia="Calibri"/>
          <w:noProof/>
          <w:color w:val="767171"/>
          <w:spacing w:val="20"/>
          <w:lang w:eastAsia="en-US"/>
        </w:rPr>
      </w:pPr>
      <w:r w:rsidRPr="00C678DD">
        <w:rPr>
          <w:rFonts w:eastAsia="Calibri"/>
          <w:noProof/>
          <w:color w:val="767171"/>
          <w:spacing w:val="20"/>
          <w:lang w:eastAsia="en-US"/>
        </w:rPr>
        <w:t>Se intervinieron 14 edificios, alcanzando una cobertura del 96% de las infraestructuras institucionales. Las acciones incluyeron mantenimiento de planta física, fumigación, ascensores, sistemas de climatización, planta eléctrica, electricidad, pintura, plomería y albañilería.</w:t>
      </w:r>
    </w:p>
    <w:p w14:paraId="7BE4F6E5" w14:textId="77777777" w:rsidR="00A91610" w:rsidRPr="00C678DD" w:rsidRDefault="00A91610" w:rsidP="00A91610">
      <w:pPr>
        <w:pStyle w:val="Prrafodelista"/>
        <w:spacing w:line="360" w:lineRule="auto"/>
        <w:jc w:val="both"/>
        <w:rPr>
          <w:rFonts w:eastAsia="Calibri"/>
          <w:noProof/>
          <w:color w:val="767171"/>
          <w:spacing w:val="20"/>
          <w:sz w:val="10"/>
          <w:szCs w:val="10"/>
          <w:lang w:eastAsia="en-US"/>
        </w:rPr>
      </w:pPr>
    </w:p>
    <w:p w14:paraId="04A8BC38" w14:textId="77777777" w:rsidR="00A91610" w:rsidRPr="00C678DD" w:rsidRDefault="00011914" w:rsidP="00A91610">
      <w:pPr>
        <w:pStyle w:val="Prrafodelista"/>
        <w:spacing w:line="360" w:lineRule="auto"/>
        <w:jc w:val="both"/>
        <w:rPr>
          <w:rFonts w:eastAsia="Calibri"/>
          <w:noProof/>
          <w:color w:val="767171"/>
          <w:spacing w:val="20"/>
          <w:lang w:eastAsia="en-US"/>
        </w:rPr>
      </w:pPr>
      <w:r w:rsidRPr="00C678DD">
        <w:rPr>
          <w:rFonts w:eastAsia="Calibri"/>
          <w:noProof/>
          <w:color w:val="767171"/>
          <w:spacing w:val="20"/>
          <w:lang w:eastAsia="en-US"/>
        </w:rPr>
        <w:t>En total, se ejecutaron 15,809 intervenciones preventivas y correctivas distribuidas en seis áreas operativas, priorizando las relacionadas con pintura/terminaciones y albañilería para mejorar las condiciones estructurales y estéticas del campus</w:t>
      </w:r>
    </w:p>
    <w:p w14:paraId="724AE747" w14:textId="30D45E37" w:rsidR="00011914" w:rsidRPr="00C678DD" w:rsidRDefault="00011914" w:rsidP="00A91610">
      <w:pPr>
        <w:pStyle w:val="Prrafodelista"/>
        <w:spacing w:line="360" w:lineRule="auto"/>
        <w:jc w:val="both"/>
        <w:rPr>
          <w:rFonts w:eastAsia="Calibri"/>
          <w:noProof/>
          <w:color w:val="767171"/>
          <w:spacing w:val="20"/>
          <w:sz w:val="10"/>
          <w:szCs w:val="10"/>
          <w:lang w:eastAsia="en-US"/>
        </w:rPr>
      </w:pPr>
    </w:p>
    <w:p w14:paraId="298B4521" w14:textId="77777777" w:rsidR="00521A6D" w:rsidRPr="00C678DD" w:rsidRDefault="00521A6D" w:rsidP="00521A6D">
      <w:pPr>
        <w:spacing w:line="360" w:lineRule="auto"/>
        <w:jc w:val="center"/>
        <w:rPr>
          <w:rFonts w:eastAsia="Calibri"/>
          <w:noProof/>
          <w:color w:val="767171"/>
        </w:rPr>
      </w:pPr>
      <w:r w:rsidRPr="00C678DD">
        <w:rPr>
          <w:noProof/>
          <w:color w:val="767171"/>
        </w:rPr>
        <mc:AlternateContent>
          <mc:Choice Requires="cx2">
            <w:drawing>
              <wp:inline distT="0" distB="0" distL="0" distR="0" wp14:anchorId="597F9605" wp14:editId="0EAB2359">
                <wp:extent cx="4572000" cy="2743200"/>
                <wp:effectExtent l="0" t="0" r="0" b="0"/>
                <wp:docPr id="2025081540" name="Gráfico 1">
                  <a:extLst xmlns:a="http://schemas.openxmlformats.org/drawingml/2006/main">
                    <a:ext uri="{FF2B5EF4-FFF2-40B4-BE49-F238E27FC236}">
                      <a16:creationId xmlns:a16="http://schemas.microsoft.com/office/drawing/2014/main" id="{CBDEF6F3-D53F-FC9A-94B5-F3645D28086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inline>
            </w:drawing>
          </mc:Choice>
          <mc:Fallback>
            <w:drawing>
              <wp:inline distT="0" distB="0" distL="0" distR="0" wp14:anchorId="597F9605" wp14:editId="0EAB2359">
                <wp:extent cx="4572000" cy="2743200"/>
                <wp:effectExtent l="0" t="0" r="0" b="0"/>
                <wp:docPr id="2025081540" name="Gráfico 1">
                  <a:extLst xmlns:a="http://schemas.openxmlformats.org/drawingml/2006/main">
                    <a:ext uri="{FF2B5EF4-FFF2-40B4-BE49-F238E27FC236}">
                      <a16:creationId xmlns:a16="http://schemas.microsoft.com/office/drawing/2014/main" id="{CBDEF6F3-D53F-FC9A-94B5-F3645D2808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25081540" name="Gráfico 1">
                          <a:extLst>
                            <a:ext uri="{FF2B5EF4-FFF2-40B4-BE49-F238E27FC236}">
                              <a16:creationId xmlns:a16="http://schemas.microsoft.com/office/drawing/2014/main" id="{CBDEF6F3-D53F-FC9A-94B5-F3645D280869}"/>
                            </a:ext>
                          </a:extLst>
                        </pic:cNvPr>
                        <pic:cNvPicPr>
                          <a:picLocks noGrp="1" noRot="1" noChangeAspect="1" noMove="1" noResize="1" noEditPoints="1" noAdjustHandles="1" noChangeArrowheads="1" noChangeShapeType="1"/>
                        </pic:cNvPicPr>
                      </pic:nvPicPr>
                      <pic:blipFill>
                        <a:blip r:embed="rId22"/>
                        <a:stretch>
                          <a:fillRect/>
                        </a:stretch>
                      </pic:blipFill>
                      <pic:spPr>
                        <a:xfrm>
                          <a:off x="0" y="0"/>
                          <a:ext cx="4572000" cy="2743200"/>
                        </a:xfrm>
                        <a:prstGeom prst="rect">
                          <a:avLst/>
                        </a:prstGeom>
                      </pic:spPr>
                    </pic:pic>
                  </a:graphicData>
                </a:graphic>
              </wp:inline>
            </w:drawing>
          </mc:Fallback>
        </mc:AlternateContent>
      </w:r>
    </w:p>
    <w:p w14:paraId="7F20ED6B" w14:textId="2D411E67" w:rsidR="00521A6D" w:rsidRPr="00C678DD" w:rsidRDefault="00521A6D" w:rsidP="00521A6D">
      <w:pPr>
        <w:spacing w:line="360" w:lineRule="auto"/>
        <w:jc w:val="center"/>
        <w:rPr>
          <w:rFonts w:eastAsia="Calibri"/>
          <w:i/>
          <w:iCs/>
          <w:noProof/>
          <w:color w:val="767171"/>
          <w:sz w:val="18"/>
          <w:szCs w:val="18"/>
        </w:rPr>
      </w:pPr>
      <w:r w:rsidRPr="00C678DD">
        <w:rPr>
          <w:rFonts w:eastAsia="Calibri"/>
          <w:i/>
          <w:iCs/>
          <w:noProof/>
          <w:color w:val="767171"/>
          <w:sz w:val="18"/>
          <w:szCs w:val="18"/>
        </w:rPr>
        <w:t>Fuente: Dirección de Infraestructura y Mantenimiento</w:t>
      </w:r>
    </w:p>
    <w:p w14:paraId="4051A093" w14:textId="77777777" w:rsidR="007102E3" w:rsidRPr="00C678DD" w:rsidRDefault="007102E3" w:rsidP="00521A6D">
      <w:pPr>
        <w:spacing w:line="360" w:lineRule="auto"/>
        <w:jc w:val="center"/>
        <w:rPr>
          <w:rFonts w:eastAsia="Calibri"/>
          <w:i/>
          <w:iCs/>
          <w:noProof/>
          <w:color w:val="767171"/>
          <w:sz w:val="18"/>
          <w:szCs w:val="18"/>
        </w:rPr>
      </w:pPr>
    </w:p>
    <w:p w14:paraId="42E0F419" w14:textId="6F4152E5" w:rsidR="00AA4398" w:rsidRPr="00C678DD" w:rsidRDefault="00AA4398" w:rsidP="007102E3">
      <w:pPr>
        <w:pStyle w:val="Prrafodelista"/>
        <w:numPr>
          <w:ilvl w:val="0"/>
          <w:numId w:val="208"/>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Adecuación de espacios institucionales</w:t>
      </w:r>
    </w:p>
    <w:p w14:paraId="784E97B7" w14:textId="4412BB0C" w:rsidR="007372BE" w:rsidRPr="00C678DD" w:rsidRDefault="00AA4398" w:rsidP="00AA4398">
      <w:pPr>
        <w:spacing w:line="360" w:lineRule="auto"/>
        <w:jc w:val="both"/>
        <w:rPr>
          <w:rFonts w:eastAsia="Calibri"/>
          <w:noProof/>
          <w:color w:val="767171"/>
          <w:spacing w:val="20"/>
          <w:lang w:eastAsia="en-US"/>
        </w:rPr>
      </w:pPr>
      <w:r w:rsidRPr="00C678DD">
        <w:rPr>
          <w:rFonts w:eastAsia="Calibri"/>
          <w:noProof/>
          <w:color w:val="767171"/>
          <w:spacing w:val="20"/>
          <w:lang w:eastAsia="en-US"/>
        </w:rPr>
        <w:t>Con el propósito de optimizar la distribución física y mejorar la funcionalidad de las áreas de uso administrativo y académico, se realizaron adecuaciones en espacios estratégicos del campus, contribuyendo a una mejor organización de los flujos de usuarios y servicio:</w:t>
      </w:r>
    </w:p>
    <w:p w14:paraId="1D9E96ED" w14:textId="77777777" w:rsidR="007372BE" w:rsidRPr="00C678DD" w:rsidRDefault="007372BE">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7A1F4D4D" w14:textId="77777777" w:rsidR="00AA4398" w:rsidRPr="00C678DD" w:rsidRDefault="00AA4398" w:rsidP="00A91610">
      <w:pPr>
        <w:pStyle w:val="Prrafodelista"/>
        <w:numPr>
          <w:ilvl w:val="0"/>
          <w:numId w:val="21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Lobby Central: se ejecutó una intervención integral orientada a centralizar los puntos de información y atención. La reorganización permitió unificar los servicios en un único espacio, facilitando las consultas y trámites de los estudiantes. Esta mejora impactó directamente al 100% de los estudiantes activos.</w:t>
      </w:r>
    </w:p>
    <w:p w14:paraId="3D26FBD2" w14:textId="77777777" w:rsidR="007372BE" w:rsidRPr="00C678DD" w:rsidRDefault="007372BE" w:rsidP="007372BE">
      <w:pPr>
        <w:pStyle w:val="Prrafodelista"/>
        <w:spacing w:line="360" w:lineRule="auto"/>
        <w:ind w:left="785"/>
        <w:jc w:val="both"/>
        <w:rPr>
          <w:rFonts w:eastAsia="Calibri"/>
          <w:noProof/>
          <w:color w:val="767171"/>
          <w:spacing w:val="20"/>
          <w:sz w:val="10"/>
          <w:szCs w:val="10"/>
          <w:lang w:eastAsia="en-US"/>
        </w:rPr>
      </w:pPr>
    </w:p>
    <w:p w14:paraId="41270D07" w14:textId="77777777" w:rsidR="00AA4398" w:rsidRPr="00C678DD" w:rsidRDefault="00AA4398" w:rsidP="00A91610">
      <w:pPr>
        <w:pStyle w:val="Prrafodelista"/>
        <w:numPr>
          <w:ilvl w:val="0"/>
          <w:numId w:val="214"/>
        </w:numPr>
        <w:spacing w:line="360" w:lineRule="auto"/>
        <w:jc w:val="both"/>
        <w:rPr>
          <w:rFonts w:eastAsia="Calibri"/>
          <w:noProof/>
          <w:color w:val="767171"/>
          <w:spacing w:val="20"/>
          <w:lang w:eastAsia="en-US"/>
        </w:rPr>
      </w:pPr>
      <w:r w:rsidRPr="00C678DD">
        <w:rPr>
          <w:rFonts w:eastAsia="Calibri"/>
          <w:noProof/>
          <w:color w:val="767171"/>
          <w:spacing w:val="20"/>
          <w:lang w:eastAsia="en-US"/>
        </w:rPr>
        <w:t>Área de cafetería: Se adecuó el espacio mediante redistribución de mobiliario, ajustes de iluminación y organización general del área, con el propósito de mejorar las condiciones de uso para estudiantes, docentes y personal administrativo.</w:t>
      </w:r>
    </w:p>
    <w:p w14:paraId="1FEB0D86" w14:textId="77777777" w:rsidR="007372BE" w:rsidRPr="00C678DD" w:rsidRDefault="007372BE" w:rsidP="007372BE">
      <w:pPr>
        <w:spacing w:line="360" w:lineRule="auto"/>
        <w:jc w:val="both"/>
        <w:rPr>
          <w:rFonts w:eastAsia="Calibri"/>
          <w:noProof/>
          <w:color w:val="767171"/>
          <w:spacing w:val="20"/>
          <w:sz w:val="10"/>
          <w:szCs w:val="10"/>
          <w:lang w:eastAsia="en-US"/>
        </w:rPr>
      </w:pPr>
    </w:p>
    <w:p w14:paraId="4843D0FB" w14:textId="77777777" w:rsidR="001B0E63" w:rsidRPr="00C678DD" w:rsidRDefault="001B0E63" w:rsidP="00A91610">
      <w:pPr>
        <w:pStyle w:val="Prrafodelista"/>
        <w:numPr>
          <w:ilvl w:val="0"/>
          <w:numId w:val="214"/>
        </w:numPr>
        <w:spacing w:line="360" w:lineRule="auto"/>
        <w:jc w:val="both"/>
        <w:rPr>
          <w:rFonts w:eastAsia="Calibri"/>
          <w:noProof/>
          <w:color w:val="767171"/>
          <w:spacing w:val="20"/>
          <w:lang w:eastAsia="en-US"/>
        </w:rPr>
      </w:pPr>
      <w:r w:rsidRPr="00C678DD">
        <w:rPr>
          <w:rFonts w:eastAsia="Calibri"/>
          <w:noProof/>
          <w:color w:val="767171"/>
          <w:spacing w:val="20"/>
          <w:lang w:eastAsia="en-US"/>
        </w:rPr>
        <w:t>Higiene, saneamiento y control de plagas: para garantizar condiciones adecuadas de salubridad, se ejecutaron las siguientes acciones:</w:t>
      </w:r>
    </w:p>
    <w:p w14:paraId="7039F7B7" w14:textId="77777777" w:rsidR="001B0E63" w:rsidRPr="00C678DD" w:rsidRDefault="001B0E63" w:rsidP="001B0E63">
      <w:pPr>
        <w:pStyle w:val="Prrafodelista"/>
        <w:numPr>
          <w:ilvl w:val="1"/>
          <w:numId w:val="51"/>
        </w:numPr>
        <w:spacing w:line="278" w:lineRule="auto"/>
        <w:jc w:val="both"/>
        <w:rPr>
          <w:rFonts w:eastAsia="Calibri"/>
          <w:noProof/>
          <w:color w:val="767171"/>
          <w:spacing w:val="20"/>
          <w:lang w:eastAsia="en-US"/>
        </w:rPr>
      </w:pPr>
      <w:r w:rsidRPr="00C678DD">
        <w:rPr>
          <w:rFonts w:eastAsia="Calibri"/>
          <w:noProof/>
          <w:color w:val="767171"/>
          <w:spacing w:val="20"/>
          <w:lang w:eastAsia="en-US"/>
        </w:rPr>
        <w:t>34 ciclos de fumigación, realizados conforme al calendario preventivo.</w:t>
      </w:r>
    </w:p>
    <w:p w14:paraId="5B1052AA" w14:textId="3F24E5ED" w:rsidR="007B197F" w:rsidRPr="00C678DD" w:rsidRDefault="001B0E63" w:rsidP="007B197F">
      <w:pPr>
        <w:pStyle w:val="Prrafodelista"/>
        <w:numPr>
          <w:ilvl w:val="1"/>
          <w:numId w:val="51"/>
        </w:numPr>
        <w:spacing w:line="278" w:lineRule="auto"/>
        <w:jc w:val="both"/>
        <w:rPr>
          <w:rFonts w:eastAsia="Calibri"/>
          <w:noProof/>
          <w:color w:val="767171"/>
          <w:spacing w:val="20"/>
          <w:lang w:eastAsia="en-US"/>
        </w:rPr>
      </w:pPr>
      <w:r w:rsidRPr="00C678DD">
        <w:rPr>
          <w:rFonts w:eastAsia="Calibri"/>
          <w:noProof/>
          <w:color w:val="767171"/>
          <w:spacing w:val="20"/>
          <w:lang w:eastAsia="en-US"/>
        </w:rPr>
        <w:t>15 operativos de limpieza profunda, orientados a áreas de alto flujo y zonas que requieren saneamiento intensivo adicional al esquema rutinario.</w:t>
      </w:r>
    </w:p>
    <w:p w14:paraId="037C04E5" w14:textId="77777777" w:rsidR="001B0E63" w:rsidRPr="00C678DD" w:rsidRDefault="001B0E63" w:rsidP="001B0E63">
      <w:pPr>
        <w:pStyle w:val="Prrafodelista"/>
        <w:spacing w:line="278" w:lineRule="auto"/>
        <w:ind w:left="1440"/>
        <w:jc w:val="both"/>
        <w:rPr>
          <w:color w:val="767171"/>
          <w:sz w:val="10"/>
          <w:szCs w:val="10"/>
        </w:rPr>
      </w:pPr>
    </w:p>
    <w:p w14:paraId="31A6EB73" w14:textId="63C0C8E9" w:rsidR="007372BE" w:rsidRPr="00C678DD" w:rsidRDefault="001B0E63" w:rsidP="001B0E63">
      <w:pPr>
        <w:spacing w:line="360" w:lineRule="auto"/>
        <w:jc w:val="both"/>
        <w:rPr>
          <w:rFonts w:eastAsia="Calibri"/>
          <w:noProof/>
          <w:color w:val="767171"/>
          <w:spacing w:val="20"/>
          <w:lang w:eastAsia="en-US"/>
        </w:rPr>
      </w:pPr>
      <w:r w:rsidRPr="00C678DD">
        <w:rPr>
          <w:rFonts w:eastAsia="Calibri"/>
          <w:noProof/>
          <w:color w:val="767171"/>
          <w:spacing w:val="20"/>
          <w:lang w:eastAsia="en-US"/>
        </w:rPr>
        <w:t>Estas actividades fortalecieron las condiciones higiénicas de los espacios académicos, administrativos y de uso común.</w:t>
      </w:r>
    </w:p>
    <w:p w14:paraId="72684DC4" w14:textId="77777777" w:rsidR="007372BE" w:rsidRPr="00C678DD" w:rsidRDefault="007372BE" w:rsidP="001B0E63">
      <w:pPr>
        <w:spacing w:line="360" w:lineRule="auto"/>
        <w:jc w:val="both"/>
        <w:rPr>
          <w:rFonts w:eastAsia="Calibri"/>
          <w:noProof/>
          <w:color w:val="767171"/>
          <w:spacing w:val="20"/>
          <w:sz w:val="10"/>
          <w:szCs w:val="10"/>
          <w:lang w:eastAsia="en-US"/>
        </w:rPr>
      </w:pPr>
    </w:p>
    <w:p w14:paraId="658DE2BC" w14:textId="77777777" w:rsidR="001B0E63" w:rsidRPr="00C678DD" w:rsidRDefault="001B0E63" w:rsidP="001B0E63">
      <w:pPr>
        <w:pStyle w:val="Prrafodelista"/>
        <w:numPr>
          <w:ilvl w:val="0"/>
          <w:numId w:val="49"/>
        </w:numPr>
        <w:spacing w:line="360" w:lineRule="auto"/>
        <w:jc w:val="both"/>
        <w:rPr>
          <w:rFonts w:eastAsia="Calibri"/>
          <w:noProof/>
          <w:color w:val="767171"/>
          <w:spacing w:val="20"/>
          <w:lang w:eastAsia="en-US"/>
        </w:rPr>
      </w:pPr>
      <w:r w:rsidRPr="00C678DD">
        <w:rPr>
          <w:rFonts w:eastAsia="Calibri"/>
          <w:noProof/>
          <w:color w:val="767171"/>
          <w:spacing w:val="20"/>
          <w:lang w:eastAsia="en-US"/>
        </w:rPr>
        <w:t>Mejoras en climatización: se implementó un programa de modernización de sistemas de aire acondicionado en áreas administrativas, pasillos y laboratorios.</w:t>
      </w:r>
    </w:p>
    <w:p w14:paraId="371F62CD" w14:textId="0605ED96" w:rsidR="007372BE" w:rsidRPr="00C678DD" w:rsidRDefault="001B0E63" w:rsidP="001B0E63">
      <w:pPr>
        <w:pStyle w:val="Prrafodelista"/>
        <w:numPr>
          <w:ilvl w:val="0"/>
          <w:numId w:val="49"/>
        </w:numPr>
        <w:spacing w:line="360" w:lineRule="auto"/>
        <w:jc w:val="both"/>
        <w:rPr>
          <w:rFonts w:eastAsia="Calibri"/>
          <w:noProof/>
          <w:color w:val="767171"/>
          <w:spacing w:val="20"/>
          <w:lang w:eastAsia="en-US"/>
        </w:rPr>
      </w:pPr>
      <w:r w:rsidRPr="00C678DD">
        <w:rPr>
          <w:rFonts w:eastAsia="Calibri"/>
          <w:noProof/>
          <w:color w:val="767171"/>
          <w:spacing w:val="20"/>
          <w:lang w:eastAsia="en-US"/>
        </w:rPr>
        <w:t>Áreas administrativas y pasillos: la instalación de nuevos equipos permitió mejorar las condiciones térmicas en zonas de alto tránsito y oficinas de trabajo, contribuyendo a ambientes adecuados para el desarrollo de las actividades diarias.</w:t>
      </w:r>
    </w:p>
    <w:p w14:paraId="2C783489" w14:textId="77777777" w:rsidR="007372BE" w:rsidRPr="00C678DD" w:rsidRDefault="007372BE">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6D1A2DD6" w14:textId="6C1242F0" w:rsidR="001B0E63" w:rsidRPr="00C678DD" w:rsidRDefault="001B0E63" w:rsidP="0008319C">
      <w:pPr>
        <w:pStyle w:val="Prrafodelista"/>
        <w:numPr>
          <w:ilvl w:val="0"/>
          <w:numId w:val="49"/>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Laboratorios: Se alcanzó una cobertura del 95% en la climatización de laboratorios, asegurando condiciones ambientales estables para la preservación de equipos sensibles y el desarrollo de prácticas académicas.</w:t>
      </w:r>
    </w:p>
    <w:p w14:paraId="5001C4B8" w14:textId="77777777" w:rsidR="0008319C" w:rsidRPr="00C678DD" w:rsidRDefault="0008319C" w:rsidP="0008319C">
      <w:pPr>
        <w:pStyle w:val="Prrafodelista"/>
        <w:spacing w:line="360" w:lineRule="auto"/>
        <w:jc w:val="both"/>
        <w:rPr>
          <w:rFonts w:eastAsia="Calibri"/>
          <w:noProof/>
          <w:color w:val="767171"/>
          <w:sz w:val="10"/>
          <w:szCs w:val="10"/>
        </w:rPr>
      </w:pPr>
    </w:p>
    <w:p w14:paraId="303C8C4A" w14:textId="4B5F46F4" w:rsidR="00AA3D52" w:rsidRPr="00C678DD" w:rsidRDefault="00AA3D52" w:rsidP="007102E3">
      <w:pPr>
        <w:pStyle w:val="Prrafodelista"/>
        <w:numPr>
          <w:ilvl w:val="0"/>
          <w:numId w:val="209"/>
        </w:numPr>
        <w:spacing w:line="360" w:lineRule="auto"/>
        <w:jc w:val="both"/>
        <w:rPr>
          <w:b/>
          <w:bCs/>
          <w:color w:val="767171"/>
        </w:rPr>
      </w:pPr>
      <w:r w:rsidRPr="00C678DD">
        <w:rPr>
          <w:rFonts w:eastAsia="Calibri"/>
          <w:b/>
          <w:bCs/>
          <w:noProof/>
          <w:color w:val="767171"/>
          <w:spacing w:val="20"/>
          <w:lang w:eastAsia="en-US"/>
        </w:rPr>
        <w:t>Programa de mitigación de riesgos estructurales</w:t>
      </w:r>
    </w:p>
    <w:p w14:paraId="53C0CA11" w14:textId="77777777" w:rsidR="00AA3D52" w:rsidRPr="00C678DD" w:rsidRDefault="00AA3D52" w:rsidP="00AA3D52">
      <w:pPr>
        <w:spacing w:line="360" w:lineRule="auto"/>
        <w:jc w:val="both"/>
        <w:rPr>
          <w:rFonts w:eastAsia="Calibri"/>
          <w:noProof/>
          <w:color w:val="767171"/>
          <w:spacing w:val="20"/>
          <w:lang w:eastAsia="en-US"/>
        </w:rPr>
      </w:pPr>
      <w:r w:rsidRPr="00C678DD">
        <w:rPr>
          <w:rFonts w:eastAsia="Calibri"/>
          <w:noProof/>
          <w:color w:val="767171"/>
          <w:spacing w:val="20"/>
          <w:lang w:eastAsia="en-US"/>
        </w:rPr>
        <w:t>Se inició la ejecución del programa de intervención estructural dirigido a los edificios que presentaron indicios de riesgo de desplazamiento o requerimientos de reforzamiento.</w:t>
      </w:r>
    </w:p>
    <w:p w14:paraId="3F69AA3B" w14:textId="77777777" w:rsidR="00A91610" w:rsidRPr="00C678DD" w:rsidRDefault="00A91610" w:rsidP="00AA3D52">
      <w:pPr>
        <w:spacing w:line="360" w:lineRule="auto"/>
        <w:jc w:val="both"/>
        <w:rPr>
          <w:rFonts w:eastAsia="Calibri"/>
          <w:noProof/>
          <w:color w:val="767171"/>
          <w:spacing w:val="20"/>
          <w:sz w:val="10"/>
          <w:szCs w:val="10"/>
          <w:lang w:eastAsia="en-US"/>
        </w:rPr>
      </w:pPr>
    </w:p>
    <w:p w14:paraId="2614C339" w14:textId="77777777" w:rsidR="00AA3D52" w:rsidRPr="00C678DD" w:rsidRDefault="00AA3D52" w:rsidP="00AA3D52">
      <w:pPr>
        <w:spacing w:line="360" w:lineRule="auto"/>
        <w:jc w:val="both"/>
        <w:rPr>
          <w:rFonts w:eastAsia="Calibri"/>
          <w:noProof/>
          <w:color w:val="767171"/>
          <w:spacing w:val="20"/>
          <w:lang w:eastAsia="en-US"/>
        </w:rPr>
      </w:pPr>
      <w:r w:rsidRPr="00C678DD">
        <w:rPr>
          <w:rFonts w:eastAsia="Calibri"/>
          <w:noProof/>
          <w:color w:val="767171"/>
          <w:spacing w:val="20"/>
          <w:lang w:eastAsia="en-US"/>
        </w:rPr>
        <w:t>El primer proyecto corresponde al Edificio C1, donde se realizan trabajos de estabilización estructural basados en criterios de ingeniería civil. Estas acciones permitirán garantizar la integridad de la edificación y la seguridad de la comunidad institucional. Este proyecto marca el inicio de una estrategia plurianual para atender edificaciones con características similares.</w:t>
      </w:r>
    </w:p>
    <w:p w14:paraId="0F9D1675" w14:textId="77777777" w:rsidR="00FC666B" w:rsidRPr="00C678DD" w:rsidRDefault="00FC666B" w:rsidP="00AA3D52">
      <w:pPr>
        <w:spacing w:line="360" w:lineRule="auto"/>
        <w:jc w:val="both"/>
        <w:rPr>
          <w:rFonts w:eastAsia="Calibri"/>
          <w:noProof/>
          <w:color w:val="767171"/>
          <w:sz w:val="10"/>
          <w:szCs w:val="10"/>
        </w:rPr>
      </w:pPr>
    </w:p>
    <w:p w14:paraId="0A79F264" w14:textId="7C2046A1" w:rsidR="00AA3D52" w:rsidRPr="00C678DD" w:rsidRDefault="00AA3D52" w:rsidP="00AA3D52">
      <w:pPr>
        <w:jc w:val="both"/>
        <w:rPr>
          <w:rFonts w:eastAsia="Calibri"/>
          <w:i/>
          <w:iCs/>
          <w:noProof/>
          <w:color w:val="767171"/>
          <w:sz w:val="18"/>
          <w:szCs w:val="18"/>
        </w:rPr>
      </w:pPr>
      <w:r w:rsidRPr="00C678DD">
        <w:rPr>
          <w:b/>
          <w:bCs/>
          <w:noProof/>
          <w:color w:val="767171"/>
        </w:rPr>
        <w:drawing>
          <wp:inline distT="0" distB="0" distL="0" distR="0" wp14:anchorId="354DF8B7" wp14:editId="036366BE">
            <wp:extent cx="5054600" cy="2482850"/>
            <wp:effectExtent l="0" t="0" r="0" b="0"/>
            <wp:docPr id="17361135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4600" cy="2482850"/>
                    </a:xfrm>
                    <a:prstGeom prst="rect">
                      <a:avLst/>
                    </a:prstGeom>
                    <a:noFill/>
                  </pic:spPr>
                </pic:pic>
              </a:graphicData>
            </a:graphic>
          </wp:inline>
        </w:drawing>
      </w:r>
      <w:r w:rsidRPr="00C678DD">
        <w:rPr>
          <w:rFonts w:eastAsia="Calibri"/>
          <w:i/>
          <w:iCs/>
          <w:noProof/>
          <w:color w:val="767171"/>
          <w:sz w:val="18"/>
          <w:szCs w:val="18"/>
        </w:rPr>
        <w:t xml:space="preserve">Fuente: </w:t>
      </w:r>
      <w:r w:rsidR="00D546FA" w:rsidRPr="00C678DD">
        <w:rPr>
          <w:rFonts w:eastAsia="Calibri"/>
          <w:i/>
          <w:iCs/>
          <w:noProof/>
          <w:color w:val="767171"/>
          <w:sz w:val="18"/>
          <w:szCs w:val="18"/>
        </w:rPr>
        <w:t>Dirección de Infraestructura y Mantenimiento</w:t>
      </w:r>
      <w:r w:rsidR="004B41E4" w:rsidRPr="00C678DD">
        <w:rPr>
          <w:rFonts w:eastAsia="Calibri"/>
          <w:i/>
          <w:iCs/>
          <w:noProof/>
          <w:color w:val="767171"/>
          <w:sz w:val="18"/>
          <w:szCs w:val="18"/>
        </w:rPr>
        <w:t>.</w:t>
      </w:r>
    </w:p>
    <w:p w14:paraId="7C521AAA" w14:textId="77777777" w:rsidR="004B41E4" w:rsidRPr="00C678DD" w:rsidRDefault="004B41E4" w:rsidP="00AA3D52">
      <w:pPr>
        <w:jc w:val="both"/>
        <w:rPr>
          <w:b/>
          <w:bCs/>
          <w:color w:val="767171"/>
        </w:rPr>
      </w:pPr>
    </w:p>
    <w:p w14:paraId="4FC12AA0" w14:textId="18734166" w:rsidR="00FC666B" w:rsidRPr="00C678DD" w:rsidRDefault="00FC666B">
      <w:pPr>
        <w:spacing w:after="160" w:line="259" w:lineRule="auto"/>
        <w:rPr>
          <w:rFonts w:eastAsia="Calibri"/>
          <w:noProof/>
          <w:color w:val="767171"/>
          <w:sz w:val="10"/>
          <w:szCs w:val="10"/>
        </w:rPr>
      </w:pPr>
      <w:r w:rsidRPr="00C678DD">
        <w:rPr>
          <w:rFonts w:eastAsia="Calibri"/>
          <w:noProof/>
          <w:color w:val="767171"/>
          <w:sz w:val="10"/>
          <w:szCs w:val="10"/>
        </w:rPr>
        <w:br w:type="page"/>
      </w:r>
    </w:p>
    <w:p w14:paraId="027DA87B" w14:textId="29B1853F" w:rsidR="000A71E4" w:rsidRPr="00C678DD" w:rsidRDefault="000A71E4" w:rsidP="007102E3">
      <w:pPr>
        <w:pStyle w:val="Prrafodelista"/>
        <w:numPr>
          <w:ilvl w:val="0"/>
          <w:numId w:val="210"/>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Gestión de residuos y sostenibilidad</w:t>
      </w:r>
    </w:p>
    <w:p w14:paraId="1C0C22FD" w14:textId="6A9CF10C" w:rsidR="00521A6D" w:rsidRPr="00C678DD" w:rsidRDefault="000A71E4" w:rsidP="000A71E4">
      <w:pPr>
        <w:spacing w:line="360" w:lineRule="auto"/>
        <w:jc w:val="both"/>
        <w:rPr>
          <w:rFonts w:eastAsia="Calibri"/>
          <w:noProof/>
          <w:color w:val="767171"/>
          <w:spacing w:val="20"/>
          <w:lang w:eastAsia="en-US"/>
        </w:rPr>
      </w:pPr>
      <w:r w:rsidRPr="00C678DD">
        <w:rPr>
          <w:rFonts w:eastAsia="Calibri"/>
          <w:noProof/>
          <w:color w:val="767171"/>
          <w:spacing w:val="20"/>
          <w:lang w:eastAsia="en-US"/>
        </w:rPr>
        <w:t>Se concluyó la construcción y puesta en operación del vertedero interno del campus, diseñado para la disposición segura y controlada de residuos generados por las labores de mantenimiento, áreas operativas y laboratorios. Esta infraestructura fortalece la gestión ambiental interna y el cumplimiento de las normativas vigentes.</w:t>
      </w:r>
    </w:p>
    <w:p w14:paraId="5AF76F4D" w14:textId="77777777" w:rsidR="007102E3" w:rsidRPr="00C678DD" w:rsidRDefault="007102E3" w:rsidP="000A71E4">
      <w:pPr>
        <w:spacing w:line="360" w:lineRule="auto"/>
        <w:jc w:val="both"/>
        <w:rPr>
          <w:rFonts w:eastAsia="Calibri"/>
          <w:noProof/>
          <w:color w:val="767171"/>
          <w:sz w:val="10"/>
          <w:szCs w:val="10"/>
        </w:rPr>
      </w:pPr>
    </w:p>
    <w:p w14:paraId="51080D5C" w14:textId="77777777" w:rsidR="000A71E4" w:rsidRPr="00C678DD" w:rsidRDefault="000A71E4" w:rsidP="007102E3">
      <w:pPr>
        <w:pStyle w:val="Prrafodelista"/>
        <w:numPr>
          <w:ilvl w:val="0"/>
          <w:numId w:val="211"/>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Gestión de residuos y sostenibilidad</w:t>
      </w:r>
    </w:p>
    <w:p w14:paraId="0AB71E12" w14:textId="77777777" w:rsidR="000A71E4" w:rsidRPr="00C678DD" w:rsidRDefault="000A71E4" w:rsidP="000A71E4">
      <w:pPr>
        <w:spacing w:line="360" w:lineRule="auto"/>
        <w:jc w:val="both"/>
        <w:rPr>
          <w:rFonts w:eastAsia="Calibri"/>
          <w:noProof/>
          <w:color w:val="767171"/>
          <w:spacing w:val="20"/>
          <w:lang w:eastAsia="en-US"/>
        </w:rPr>
      </w:pPr>
      <w:r w:rsidRPr="00C678DD">
        <w:rPr>
          <w:rFonts w:eastAsia="Calibri"/>
          <w:noProof/>
          <w:color w:val="767171"/>
          <w:spacing w:val="20"/>
          <w:lang w:eastAsia="en-US"/>
        </w:rPr>
        <w:t>Con el objetivo de garantizar la seguridad en horarios nocturnos, se completó la iluminación total de las áreas operativas, académicas, perimetrales y zonas de tránsito externo. Esta intervención contribuye a mejorar las condiciones de movilidad y seguridad de estudiantes y colaboradores.</w:t>
      </w:r>
    </w:p>
    <w:p w14:paraId="535C69F8" w14:textId="77777777" w:rsidR="00A91610" w:rsidRPr="00C678DD" w:rsidRDefault="00A91610" w:rsidP="000A71E4">
      <w:pPr>
        <w:spacing w:line="360" w:lineRule="auto"/>
        <w:jc w:val="both"/>
        <w:rPr>
          <w:rFonts w:eastAsia="Calibri"/>
          <w:noProof/>
          <w:color w:val="767171"/>
          <w:spacing w:val="20"/>
          <w:sz w:val="10"/>
          <w:szCs w:val="10"/>
          <w:lang w:eastAsia="en-US"/>
        </w:rPr>
      </w:pPr>
    </w:p>
    <w:p w14:paraId="5BA625BA" w14:textId="3DE4007A" w:rsidR="00AA4398" w:rsidRPr="00C678DD" w:rsidRDefault="00521A6D" w:rsidP="00521A6D">
      <w:pPr>
        <w:spacing w:line="360" w:lineRule="auto"/>
        <w:jc w:val="both"/>
        <w:rPr>
          <w:rFonts w:eastAsia="Calibri"/>
          <w:noProof/>
          <w:color w:val="767171"/>
          <w:spacing w:val="20"/>
          <w:lang w:eastAsia="en-US"/>
        </w:rPr>
      </w:pPr>
      <w:r w:rsidRPr="00C678DD">
        <w:rPr>
          <w:rFonts w:eastAsia="Calibri"/>
          <w:noProof/>
          <w:color w:val="767171"/>
          <w:spacing w:val="20"/>
          <w:lang w:eastAsia="en-US"/>
        </w:rPr>
        <w:t>El período enero–diciembre 2025 se caracterizó por un uso eficiente del presupuesto institucional, altos niveles de ejecución, fortalecimiento de los procesos administrativos, consolidación normativa en gestión documental, mejoras significativas en infraestructura y ampliación de la capacidad operativa en áreas críticas como transportación, servicios generales y abastecimiento. La articulación entre la Dirección Administrativa y la Dirección Financiera permitió garantizar la continuidad de las operaciones, la transparencia en el manejo de los recursos y el cumplimiento de los objetivos institucionales.</w:t>
      </w:r>
    </w:p>
    <w:p w14:paraId="3B296AB5" w14:textId="708F5967" w:rsidR="001A007D" w:rsidRPr="00C678DD" w:rsidRDefault="005947B9" w:rsidP="00A10BED">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66164BBB" w14:textId="3975D5AB" w:rsidR="00643838" w:rsidRPr="00C678DD" w:rsidRDefault="00643838" w:rsidP="00643838">
      <w:pPr>
        <w:pStyle w:val="Estilo2"/>
        <w:numPr>
          <w:ilvl w:val="0"/>
          <w:numId w:val="247"/>
        </w:numPr>
        <w:rPr>
          <w:color w:val="767171"/>
          <w:szCs w:val="24"/>
          <w:lang w:val="es-ES"/>
          <w14:textFill>
            <w14:solidFill>
              <w14:srgbClr w14:val="767171">
                <w14:lumMod w14:val="50000"/>
                <w14:lumMod w14:val="75000"/>
                <w14:lumMod w14:val="50000"/>
              </w14:srgbClr>
            </w14:solidFill>
          </w14:textFill>
        </w:rPr>
      </w:pPr>
      <w:bookmarkStart w:id="12" w:name="_Toc217227477"/>
      <w:r w:rsidRPr="00C678DD">
        <w:rPr>
          <w:rFonts w:eastAsia="Calibri" w:cs="Times New Roman"/>
          <w:color w:val="767171"/>
          <w:spacing w:val="20"/>
          <w:szCs w:val="24"/>
          <w:lang w:val="es-DO"/>
          <w14:textFill>
            <w14:solidFill>
              <w14:srgbClr w14:val="767171">
                <w14:lumMod w14:val="75000"/>
                <w14:lumMod w14:val="50000"/>
              </w14:srgbClr>
            </w14:solidFill>
          </w14:textFill>
        </w:rPr>
        <w:lastRenderedPageBreak/>
        <w:t>Desempeño de los Recursos Humanos</w:t>
      </w:r>
      <w:bookmarkEnd w:id="12"/>
      <w:r w:rsidRPr="00C678DD">
        <w:rPr>
          <w:color w:val="767171"/>
          <w:szCs w:val="24"/>
          <w:lang w:val="es-ES"/>
          <w14:textFill>
            <w14:solidFill>
              <w14:srgbClr w14:val="767171">
                <w14:lumMod w14:val="50000"/>
                <w14:lumMod w14:val="75000"/>
                <w14:lumMod w14:val="50000"/>
              </w14:srgbClr>
            </w14:solidFill>
          </w14:textFill>
        </w:rPr>
        <w:t xml:space="preserve"> </w:t>
      </w:r>
    </w:p>
    <w:p w14:paraId="00642EF6" w14:textId="77777777" w:rsidR="00643838" w:rsidRPr="00C678DD" w:rsidRDefault="00643838" w:rsidP="00643838">
      <w:pPr>
        <w:rPr>
          <w:rFonts w:eastAsiaTheme="majorEastAsia"/>
          <w:noProof/>
          <w:color w:val="767171"/>
          <w:sz w:val="10"/>
          <w:szCs w:val="10"/>
          <w:lang w:val="es-ES"/>
        </w:rPr>
      </w:pPr>
    </w:p>
    <w:p w14:paraId="1E6A47AB" w14:textId="77777777" w:rsidR="00643838" w:rsidRPr="00C678DD" w:rsidRDefault="00643838" w:rsidP="00643838">
      <w:pPr>
        <w:pStyle w:val="Prrafodelista"/>
        <w:numPr>
          <w:ilvl w:val="0"/>
          <w:numId w:val="56"/>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Subsistemas de Recursos Humanos</w:t>
      </w:r>
    </w:p>
    <w:p w14:paraId="6E4C3CB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gestión de los Recursos Humanos durante el año 2025 estuvo orientada al fortalecimiento institucional mediante la administración eficiente del talento humano, el cumplimiento de los subsistemas establecidos por el Ministerio de Administración Pública (MAP) y la mejora continua de los procesos de gestión del personal, en coherencia con los objetivos estratégicos del Instituto Técnico Superior Comunitario (ITSC).</w:t>
      </w:r>
    </w:p>
    <w:p w14:paraId="7DC23FA6"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2010B739"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período evaluado, la Dirección de Recursos Humanos ejecutó acciones vinculadas a los principales subsistemas de gestión del personal, abarcando los procesos de ingreso, administración, capacitación, evaluación del desempeño y relaciones laborales. Estas acciones permitieron asegurar la aplicación de la normativa vigente, la actualización de los registros del personal y el fortalecimiento de las capacidades institucionales para una gestión más organizada, transparente y alineada a los lineamientos del MAP:</w:t>
      </w:r>
    </w:p>
    <w:p w14:paraId="3C51B92F" w14:textId="77777777" w:rsidR="00643838" w:rsidRPr="00C678DD" w:rsidRDefault="00643838" w:rsidP="00643838">
      <w:pPr>
        <w:spacing w:line="360" w:lineRule="auto"/>
        <w:jc w:val="both"/>
        <w:rPr>
          <w:rFonts w:eastAsia="Calibri"/>
          <w:noProof/>
          <w:color w:val="767171"/>
          <w:sz w:val="10"/>
          <w:szCs w:val="10"/>
        </w:rPr>
      </w:pPr>
    </w:p>
    <w:p w14:paraId="263A11BF" w14:textId="77777777" w:rsidR="00643838" w:rsidRPr="00C678DD" w:rsidRDefault="00643838" w:rsidP="00643838">
      <w:pPr>
        <w:pStyle w:val="Prrafodelista"/>
        <w:numPr>
          <w:ilvl w:val="0"/>
          <w:numId w:val="215"/>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Proceso de Reclutamiento y Selección </w:t>
      </w:r>
    </w:p>
    <w:p w14:paraId="1CC7A5C7"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año 2025, el Instituto Técnico Superior Comunitario (ITSC) ejecutó el proceso de reclutamiento y selección de personal conforme a los lineamientos institucionales y a la normativa establecida por el Ministerio de Administración Pública (MAP). Como resultado de este proceso, se incorporaron setenta y dos (72) colaboradores de nuevo ingreso, quienes fueron integrados de manera progresiva a las áreas administrativas, en función de las necesidades operativas identificadas y de las vacantes disponibles.</w:t>
      </w:r>
    </w:p>
    <w:p w14:paraId="322F9185" w14:textId="77777777" w:rsidR="00643838" w:rsidRPr="00C678DD" w:rsidRDefault="00643838" w:rsidP="00643838">
      <w:pPr>
        <w:spacing w:after="160" w:line="259" w:lineRule="auto"/>
        <w:rPr>
          <w:rFonts w:eastAsia="Calibri"/>
          <w:noProof/>
          <w:color w:val="767171"/>
          <w:spacing w:val="20"/>
          <w:lang w:val="es-419" w:eastAsia="en-US"/>
        </w:rPr>
      </w:pPr>
      <w:r w:rsidRPr="00C678DD">
        <w:rPr>
          <w:rFonts w:eastAsia="Calibri"/>
          <w:noProof/>
          <w:color w:val="767171"/>
          <w:spacing w:val="20"/>
          <w:lang w:val="es-419" w:eastAsia="en-US"/>
        </w:rPr>
        <w:br w:type="page"/>
      </w:r>
    </w:p>
    <w:p w14:paraId="65EE6711"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Las incorporaciones se realizaron una vez obtenidas las no objeciones correspondientes por parte del MAP, garantizando el cumplimiento de los procedimientos establecidos y la adecuada formalización de los ingresos al servicio público.</w:t>
      </w:r>
    </w:p>
    <w:p w14:paraId="05F4E985"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1FAF4DD6"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cuanto a la movilidad de salida, durante el año 2025 se registraron cuarenta y nueve (49) desvinculaciones de colaboradores, correspondientes a diferentes causas, entre ellas renuncias voluntarias, desvinculaciones administrativas y destituciones, conforme a los procedimientos y disposiciones legales aplicables.</w:t>
      </w:r>
    </w:p>
    <w:p w14:paraId="2349DF43"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6406E2FB" w14:textId="77777777" w:rsidR="00643838" w:rsidRPr="00C678DD" w:rsidRDefault="00643838" w:rsidP="00643838">
      <w:pPr>
        <w:spacing w:line="360" w:lineRule="auto"/>
        <w:jc w:val="both"/>
        <w:rPr>
          <w:rFonts w:eastAsia="Calibri"/>
          <w:noProof/>
          <w:color w:val="767171"/>
        </w:rPr>
      </w:pPr>
      <w:r w:rsidRPr="00C678DD">
        <w:rPr>
          <w:noProof/>
          <w:color w:val="767171"/>
        </w:rPr>
        <w:drawing>
          <wp:inline distT="0" distB="0" distL="0" distR="0" wp14:anchorId="45893CED" wp14:editId="49D1BAA2">
            <wp:extent cx="5029200" cy="4711700"/>
            <wp:effectExtent l="0" t="0" r="0" b="0"/>
            <wp:docPr id="870730900" name="Gráfico 1">
              <a:extLst xmlns:a="http://schemas.openxmlformats.org/drawingml/2006/main">
                <a:ext uri="{FF2B5EF4-FFF2-40B4-BE49-F238E27FC236}">
                  <a16:creationId xmlns:a16="http://schemas.microsoft.com/office/drawing/2014/main" id="{57AE2A03-4FE5-2ED0-A270-ADD95FC4A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73EA89F" w14:textId="77777777" w:rsidR="00643838" w:rsidRPr="00C678DD" w:rsidRDefault="00643838" w:rsidP="00643838">
      <w:pPr>
        <w:spacing w:after="160" w:line="360" w:lineRule="auto"/>
        <w:jc w:val="both"/>
        <w:rPr>
          <w:rFonts w:eastAsia="Calibri"/>
          <w:i/>
          <w:iCs/>
          <w:noProof/>
          <w:color w:val="767171"/>
          <w:sz w:val="18"/>
          <w:szCs w:val="18"/>
        </w:rPr>
      </w:pPr>
      <w:r w:rsidRPr="00C678DD">
        <w:rPr>
          <w:rFonts w:eastAsia="Calibri"/>
          <w:i/>
          <w:iCs/>
          <w:noProof/>
          <w:color w:val="767171"/>
          <w:sz w:val="18"/>
          <w:szCs w:val="18"/>
        </w:rPr>
        <w:t xml:space="preserve">                                                                Fuente: Dirección de Recursos Humanos </w:t>
      </w:r>
    </w:p>
    <w:p w14:paraId="39D7DC1D" w14:textId="77777777" w:rsidR="00643838" w:rsidRPr="00C678DD" w:rsidRDefault="00643838" w:rsidP="00643838">
      <w:pPr>
        <w:spacing w:after="160" w:line="259" w:lineRule="auto"/>
        <w:rPr>
          <w:rFonts w:eastAsia="Calibri"/>
          <w:i/>
          <w:iCs/>
          <w:noProof/>
          <w:color w:val="767171"/>
          <w:sz w:val="18"/>
          <w:szCs w:val="18"/>
        </w:rPr>
      </w:pPr>
      <w:r w:rsidRPr="00C678DD">
        <w:rPr>
          <w:rFonts w:eastAsia="Calibri"/>
          <w:i/>
          <w:iCs/>
          <w:noProof/>
          <w:color w:val="767171"/>
          <w:sz w:val="18"/>
          <w:szCs w:val="18"/>
        </w:rPr>
        <w:br w:type="page"/>
      </w:r>
    </w:p>
    <w:p w14:paraId="29242438" w14:textId="77777777" w:rsidR="00643838" w:rsidRPr="00C678DD" w:rsidRDefault="00643838" w:rsidP="00643838">
      <w:pPr>
        <w:pStyle w:val="Prrafodelista"/>
        <w:numPr>
          <w:ilvl w:val="0"/>
          <w:numId w:val="216"/>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Programa de Capacitación</w:t>
      </w:r>
    </w:p>
    <w:p w14:paraId="6A8E5075"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cumplimiento de los lineamientos establecidos por el Ministerio de Administración Pública (MAP), durante el año 2025 el Instituto Técnico Superior Comunitario (ITSC) ejecutó su Plan Anual de Capacitación, orientado al fortalecimiento de las competencias, habilidades y conocimientos del personal, en coherencia con las necesidades estratégicas institucionales y los objetivos organizacionales.</w:t>
      </w:r>
    </w:p>
    <w:p w14:paraId="70B189B8"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65FD434A"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período evaluado se desarrollaron treinta y nueve (39) acciones formativas, entre cursos, talleres, diplomados y conferencias, abarcando áreas clave como gestión administrativa, calidad del servicio, liderazgo, planificación estratégica, tecnologías de la información, salud y seguridad en el trabajo, relaciones interpersonales y fortalecimiento de habilidades blandas y técnicas.</w:t>
      </w:r>
    </w:p>
    <w:p w14:paraId="400B5A01"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0E88B654"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Estas actividades de capacitación beneficiaron a un total de 1427 colaboradores, con una participación equilibrada por género, evidenciando el compromiso institucional con la equidad y el acceso igualitario a las oportunidades de desarrollo profesional. Del total de participantes, 917 correspondieron al sexo femenino y 510 al sexo masculino, conforme al registro consolidado de asistencia del Departamento de Recursos Humanos.</w:t>
      </w:r>
    </w:p>
    <w:p w14:paraId="2DC75F73" w14:textId="77777777" w:rsidR="00643838" w:rsidRPr="00C678DD" w:rsidRDefault="00643838" w:rsidP="00643838">
      <w:pPr>
        <w:spacing w:line="360" w:lineRule="auto"/>
        <w:jc w:val="both"/>
        <w:rPr>
          <w:rFonts w:eastAsia="Calibri"/>
          <w:noProof/>
          <w:color w:val="767171"/>
          <w:spacing w:val="20"/>
          <w:sz w:val="10"/>
          <w:szCs w:val="10"/>
          <w:lang w:eastAsia="en-US"/>
        </w:rPr>
      </w:pPr>
    </w:p>
    <w:tbl>
      <w:tblPr>
        <w:tblW w:w="8552" w:type="dxa"/>
        <w:tblInd w:w="-275" w:type="dxa"/>
        <w:tblCellMar>
          <w:left w:w="70" w:type="dxa"/>
          <w:right w:w="70" w:type="dxa"/>
        </w:tblCellMar>
        <w:tblLook w:val="04A0" w:firstRow="1" w:lastRow="0" w:firstColumn="1" w:lastColumn="0" w:noHBand="0" w:noVBand="1"/>
      </w:tblPr>
      <w:tblGrid>
        <w:gridCol w:w="4188"/>
        <w:gridCol w:w="1350"/>
        <w:gridCol w:w="1387"/>
        <w:gridCol w:w="1627"/>
      </w:tblGrid>
      <w:tr w:rsidR="00C678DD" w:rsidRPr="00C678DD" w14:paraId="1E75B790" w14:textId="77777777" w:rsidTr="00EC44C8">
        <w:trPr>
          <w:trHeight w:val="892"/>
          <w:tblHeader/>
        </w:trPr>
        <w:tc>
          <w:tcPr>
            <w:tcW w:w="418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4A59BB0"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Capacitaciones Impartidas</w:t>
            </w:r>
          </w:p>
        </w:tc>
        <w:tc>
          <w:tcPr>
            <w:tcW w:w="1350" w:type="dxa"/>
            <w:tcBorders>
              <w:top w:val="single" w:sz="4" w:space="0" w:color="auto"/>
              <w:left w:val="nil"/>
              <w:bottom w:val="single" w:sz="4" w:space="0" w:color="auto"/>
              <w:right w:val="single" w:sz="4" w:space="0" w:color="auto"/>
            </w:tcBorders>
            <w:shd w:val="clear" w:color="000000" w:fill="002060"/>
            <w:vAlign w:val="center"/>
            <w:hideMark/>
          </w:tcPr>
          <w:p w14:paraId="705291C4"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Femenino</w:t>
            </w:r>
          </w:p>
        </w:tc>
        <w:tc>
          <w:tcPr>
            <w:tcW w:w="1387" w:type="dxa"/>
            <w:tcBorders>
              <w:top w:val="single" w:sz="4" w:space="0" w:color="auto"/>
              <w:left w:val="nil"/>
              <w:bottom w:val="single" w:sz="4" w:space="0" w:color="auto"/>
              <w:right w:val="single" w:sz="4" w:space="0" w:color="auto"/>
            </w:tcBorders>
            <w:shd w:val="clear" w:color="000000" w:fill="002060"/>
            <w:vAlign w:val="center"/>
            <w:hideMark/>
          </w:tcPr>
          <w:p w14:paraId="2AAEFC73"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Masculino</w:t>
            </w:r>
          </w:p>
        </w:tc>
        <w:tc>
          <w:tcPr>
            <w:tcW w:w="1627" w:type="dxa"/>
            <w:tcBorders>
              <w:top w:val="single" w:sz="4" w:space="0" w:color="auto"/>
              <w:left w:val="nil"/>
              <w:bottom w:val="single" w:sz="4" w:space="0" w:color="auto"/>
              <w:right w:val="single" w:sz="4" w:space="0" w:color="auto"/>
            </w:tcBorders>
            <w:shd w:val="clear" w:color="000000" w:fill="002060"/>
            <w:vAlign w:val="center"/>
            <w:hideMark/>
          </w:tcPr>
          <w:p w14:paraId="16177F27"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Total Capacitados</w:t>
            </w:r>
          </w:p>
        </w:tc>
      </w:tr>
      <w:tr w:rsidR="00C678DD" w:rsidRPr="00C678DD" w14:paraId="3D41C97F"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250FD23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 xml:space="preserve">1.Inducción a la Administración Pública. I, II, III Y IV.  </w:t>
            </w:r>
          </w:p>
        </w:tc>
        <w:tc>
          <w:tcPr>
            <w:tcW w:w="1350" w:type="dxa"/>
            <w:tcBorders>
              <w:top w:val="nil"/>
              <w:left w:val="nil"/>
              <w:bottom w:val="single" w:sz="4" w:space="0" w:color="auto"/>
              <w:right w:val="single" w:sz="4" w:space="0" w:color="auto"/>
            </w:tcBorders>
            <w:noWrap/>
            <w:vAlign w:val="center"/>
            <w:hideMark/>
          </w:tcPr>
          <w:p w14:paraId="6B00B66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w:t>
            </w:r>
          </w:p>
        </w:tc>
        <w:tc>
          <w:tcPr>
            <w:tcW w:w="1387" w:type="dxa"/>
            <w:tcBorders>
              <w:top w:val="nil"/>
              <w:left w:val="nil"/>
              <w:bottom w:val="single" w:sz="4" w:space="0" w:color="auto"/>
              <w:right w:val="single" w:sz="4" w:space="0" w:color="auto"/>
            </w:tcBorders>
            <w:noWrap/>
            <w:vAlign w:val="center"/>
            <w:hideMark/>
          </w:tcPr>
          <w:p w14:paraId="1562D4F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w:t>
            </w:r>
          </w:p>
        </w:tc>
        <w:tc>
          <w:tcPr>
            <w:tcW w:w="1627" w:type="dxa"/>
            <w:tcBorders>
              <w:top w:val="nil"/>
              <w:left w:val="nil"/>
              <w:bottom w:val="single" w:sz="4" w:space="0" w:color="auto"/>
              <w:right w:val="single" w:sz="4" w:space="0" w:color="auto"/>
            </w:tcBorders>
            <w:noWrap/>
            <w:vAlign w:val="center"/>
            <w:hideMark/>
          </w:tcPr>
          <w:p w14:paraId="0B90636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r>
      <w:tr w:rsidR="00C678DD" w:rsidRPr="00C678DD" w14:paraId="6899AB8C"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FDBE2A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2.Taller Ético y Disciplinario de los Servidores Públicos.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1921DF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135</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6D957B8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119</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1AAFE2B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254</w:t>
            </w:r>
          </w:p>
        </w:tc>
      </w:tr>
      <w:tr w:rsidR="00C678DD" w:rsidRPr="00C678DD" w14:paraId="10E0BEFD"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6A56F99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 Herramientas de Office</w:t>
            </w:r>
          </w:p>
        </w:tc>
        <w:tc>
          <w:tcPr>
            <w:tcW w:w="1350" w:type="dxa"/>
            <w:tcBorders>
              <w:top w:val="nil"/>
              <w:left w:val="nil"/>
              <w:bottom w:val="single" w:sz="4" w:space="0" w:color="auto"/>
              <w:right w:val="single" w:sz="4" w:space="0" w:color="auto"/>
            </w:tcBorders>
            <w:noWrap/>
            <w:vAlign w:val="center"/>
            <w:hideMark/>
          </w:tcPr>
          <w:p w14:paraId="25B3017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w:t>
            </w:r>
          </w:p>
        </w:tc>
        <w:tc>
          <w:tcPr>
            <w:tcW w:w="1387" w:type="dxa"/>
            <w:tcBorders>
              <w:top w:val="nil"/>
              <w:left w:val="nil"/>
              <w:bottom w:val="single" w:sz="4" w:space="0" w:color="auto"/>
              <w:right w:val="single" w:sz="4" w:space="0" w:color="auto"/>
            </w:tcBorders>
            <w:noWrap/>
            <w:vAlign w:val="center"/>
            <w:hideMark/>
          </w:tcPr>
          <w:p w14:paraId="5F4CB8C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c>
          <w:tcPr>
            <w:tcW w:w="1627" w:type="dxa"/>
            <w:tcBorders>
              <w:top w:val="nil"/>
              <w:left w:val="nil"/>
              <w:bottom w:val="single" w:sz="4" w:space="0" w:color="auto"/>
              <w:right w:val="single" w:sz="4" w:space="0" w:color="auto"/>
            </w:tcBorders>
            <w:noWrap/>
            <w:vAlign w:val="center"/>
            <w:hideMark/>
          </w:tcPr>
          <w:p w14:paraId="1D59961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25</w:t>
            </w:r>
          </w:p>
        </w:tc>
      </w:tr>
      <w:tr w:rsidR="00C678DD" w:rsidRPr="00C678DD" w14:paraId="660D9481"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90BAB5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4. Protocolo &amp; Eventos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6FB890E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169CC50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173EFA1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w:t>
            </w:r>
          </w:p>
        </w:tc>
      </w:tr>
      <w:tr w:rsidR="00C678DD" w:rsidRPr="00C678DD" w14:paraId="40684E90"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320709A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5. Manejo de Productos Químicos</w:t>
            </w:r>
          </w:p>
        </w:tc>
        <w:tc>
          <w:tcPr>
            <w:tcW w:w="1350" w:type="dxa"/>
            <w:tcBorders>
              <w:top w:val="nil"/>
              <w:left w:val="nil"/>
              <w:bottom w:val="single" w:sz="4" w:space="0" w:color="auto"/>
              <w:right w:val="single" w:sz="4" w:space="0" w:color="auto"/>
            </w:tcBorders>
            <w:noWrap/>
            <w:vAlign w:val="center"/>
            <w:hideMark/>
          </w:tcPr>
          <w:p w14:paraId="53094D7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52</w:t>
            </w:r>
          </w:p>
        </w:tc>
        <w:tc>
          <w:tcPr>
            <w:tcW w:w="1387" w:type="dxa"/>
            <w:tcBorders>
              <w:top w:val="nil"/>
              <w:left w:val="nil"/>
              <w:bottom w:val="single" w:sz="4" w:space="0" w:color="auto"/>
              <w:right w:val="single" w:sz="4" w:space="0" w:color="auto"/>
            </w:tcBorders>
            <w:noWrap/>
            <w:vAlign w:val="center"/>
            <w:hideMark/>
          </w:tcPr>
          <w:p w14:paraId="26EE92B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w:t>
            </w:r>
          </w:p>
        </w:tc>
        <w:tc>
          <w:tcPr>
            <w:tcW w:w="1627" w:type="dxa"/>
            <w:tcBorders>
              <w:top w:val="nil"/>
              <w:left w:val="nil"/>
              <w:bottom w:val="single" w:sz="4" w:space="0" w:color="auto"/>
              <w:right w:val="single" w:sz="4" w:space="0" w:color="auto"/>
            </w:tcBorders>
            <w:noWrap/>
            <w:vAlign w:val="center"/>
            <w:hideMark/>
          </w:tcPr>
          <w:p w14:paraId="2980772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72</w:t>
            </w:r>
          </w:p>
        </w:tc>
      </w:tr>
      <w:tr w:rsidR="00C678DD" w:rsidRPr="00C678DD" w14:paraId="0F5A89F0"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C9ACF0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6.Salud &amp; Seguridad en el Trabajo</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04AB1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54</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002454B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CD2D5A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76</w:t>
            </w:r>
          </w:p>
        </w:tc>
      </w:tr>
      <w:tr w:rsidR="00C678DD" w:rsidRPr="00C678DD" w14:paraId="26DB2777"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1F6A752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lastRenderedPageBreak/>
              <w:t>7.Herramientas Didácticas</w:t>
            </w:r>
          </w:p>
        </w:tc>
        <w:tc>
          <w:tcPr>
            <w:tcW w:w="1350" w:type="dxa"/>
            <w:tcBorders>
              <w:top w:val="nil"/>
              <w:left w:val="nil"/>
              <w:bottom w:val="single" w:sz="4" w:space="0" w:color="auto"/>
              <w:right w:val="single" w:sz="4" w:space="0" w:color="auto"/>
            </w:tcBorders>
            <w:noWrap/>
            <w:vAlign w:val="center"/>
            <w:hideMark/>
          </w:tcPr>
          <w:p w14:paraId="521C190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c>
          <w:tcPr>
            <w:tcW w:w="1387" w:type="dxa"/>
            <w:tcBorders>
              <w:top w:val="nil"/>
              <w:left w:val="nil"/>
              <w:bottom w:val="single" w:sz="4" w:space="0" w:color="auto"/>
              <w:right w:val="single" w:sz="4" w:space="0" w:color="auto"/>
            </w:tcBorders>
            <w:noWrap/>
            <w:vAlign w:val="center"/>
            <w:hideMark/>
          </w:tcPr>
          <w:p w14:paraId="1AF87C1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c>
          <w:tcPr>
            <w:tcW w:w="1627" w:type="dxa"/>
            <w:tcBorders>
              <w:top w:val="nil"/>
              <w:left w:val="nil"/>
              <w:bottom w:val="single" w:sz="4" w:space="0" w:color="auto"/>
              <w:right w:val="single" w:sz="4" w:space="0" w:color="auto"/>
            </w:tcBorders>
            <w:noWrap/>
            <w:vAlign w:val="center"/>
            <w:hideMark/>
          </w:tcPr>
          <w:p w14:paraId="49BE5BF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24</w:t>
            </w:r>
          </w:p>
        </w:tc>
      </w:tr>
      <w:tr w:rsidR="00C678DD" w:rsidRPr="00C678DD" w14:paraId="42F99CA2"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085C91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8.Manejo efectivo del tiempo</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677F339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47</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EA29D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34</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53536FE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81</w:t>
            </w:r>
          </w:p>
        </w:tc>
      </w:tr>
      <w:tr w:rsidR="00C678DD" w:rsidRPr="00C678DD" w14:paraId="27E10354"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7CFABBE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9. Formación Docente.</w:t>
            </w:r>
          </w:p>
        </w:tc>
        <w:tc>
          <w:tcPr>
            <w:tcW w:w="1350" w:type="dxa"/>
            <w:tcBorders>
              <w:top w:val="nil"/>
              <w:left w:val="nil"/>
              <w:bottom w:val="single" w:sz="4" w:space="0" w:color="auto"/>
              <w:right w:val="single" w:sz="4" w:space="0" w:color="auto"/>
            </w:tcBorders>
            <w:noWrap/>
            <w:vAlign w:val="center"/>
            <w:hideMark/>
          </w:tcPr>
          <w:p w14:paraId="3A0790F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w:t>
            </w:r>
          </w:p>
        </w:tc>
        <w:tc>
          <w:tcPr>
            <w:tcW w:w="1387" w:type="dxa"/>
            <w:tcBorders>
              <w:top w:val="nil"/>
              <w:left w:val="nil"/>
              <w:bottom w:val="single" w:sz="4" w:space="0" w:color="auto"/>
              <w:right w:val="single" w:sz="4" w:space="0" w:color="auto"/>
            </w:tcBorders>
            <w:noWrap/>
            <w:vAlign w:val="center"/>
            <w:hideMark/>
          </w:tcPr>
          <w:p w14:paraId="4F50497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627" w:type="dxa"/>
            <w:tcBorders>
              <w:top w:val="nil"/>
              <w:left w:val="nil"/>
              <w:bottom w:val="single" w:sz="4" w:space="0" w:color="auto"/>
              <w:right w:val="single" w:sz="4" w:space="0" w:color="auto"/>
            </w:tcBorders>
            <w:noWrap/>
            <w:vAlign w:val="center"/>
            <w:hideMark/>
          </w:tcPr>
          <w:p w14:paraId="5620156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w:t>
            </w:r>
          </w:p>
        </w:tc>
      </w:tr>
      <w:tr w:rsidR="00C678DD" w:rsidRPr="00C678DD" w14:paraId="7B8B3858" w14:textId="77777777" w:rsidTr="00EC44C8">
        <w:trPr>
          <w:trHeight w:val="635"/>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E49863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10. Diplomado: Facilitador de Enseñanza Centrado en el Participante.</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65AF61A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1442CE0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1E7253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25</w:t>
            </w:r>
          </w:p>
        </w:tc>
      </w:tr>
      <w:tr w:rsidR="00C678DD" w:rsidRPr="00C678DD" w14:paraId="49BB25E7" w14:textId="77777777" w:rsidTr="00EC44C8">
        <w:trPr>
          <w:trHeight w:val="635"/>
        </w:trPr>
        <w:tc>
          <w:tcPr>
            <w:tcW w:w="4188" w:type="dxa"/>
            <w:tcBorders>
              <w:top w:val="nil"/>
              <w:left w:val="single" w:sz="4" w:space="0" w:color="auto"/>
              <w:bottom w:val="single" w:sz="4" w:space="0" w:color="auto"/>
              <w:right w:val="single" w:sz="4" w:space="0" w:color="auto"/>
            </w:tcBorders>
            <w:vAlign w:val="center"/>
            <w:hideMark/>
          </w:tcPr>
          <w:p w14:paraId="26FD7CD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11.Conferencia: Salud Mental de las adres y el Blance entre Trabajo y Familia.</w:t>
            </w:r>
          </w:p>
        </w:tc>
        <w:tc>
          <w:tcPr>
            <w:tcW w:w="1350" w:type="dxa"/>
            <w:tcBorders>
              <w:top w:val="nil"/>
              <w:left w:val="nil"/>
              <w:bottom w:val="single" w:sz="4" w:space="0" w:color="auto"/>
              <w:right w:val="single" w:sz="4" w:space="0" w:color="auto"/>
            </w:tcBorders>
            <w:noWrap/>
            <w:vAlign w:val="center"/>
            <w:hideMark/>
          </w:tcPr>
          <w:p w14:paraId="65ABC52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110</w:t>
            </w:r>
          </w:p>
        </w:tc>
        <w:tc>
          <w:tcPr>
            <w:tcW w:w="1387" w:type="dxa"/>
            <w:tcBorders>
              <w:top w:val="nil"/>
              <w:left w:val="nil"/>
              <w:bottom w:val="single" w:sz="4" w:space="0" w:color="auto"/>
              <w:right w:val="single" w:sz="4" w:space="0" w:color="auto"/>
            </w:tcBorders>
            <w:noWrap/>
            <w:vAlign w:val="center"/>
            <w:hideMark/>
          </w:tcPr>
          <w:p w14:paraId="09B87DE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627" w:type="dxa"/>
            <w:tcBorders>
              <w:top w:val="nil"/>
              <w:left w:val="nil"/>
              <w:bottom w:val="single" w:sz="4" w:space="0" w:color="auto"/>
              <w:right w:val="single" w:sz="4" w:space="0" w:color="auto"/>
            </w:tcBorders>
            <w:noWrap/>
            <w:vAlign w:val="center"/>
            <w:hideMark/>
          </w:tcPr>
          <w:p w14:paraId="05C3F5D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110</w:t>
            </w:r>
          </w:p>
        </w:tc>
      </w:tr>
      <w:tr w:rsidR="00C678DD" w:rsidRPr="00C678DD" w14:paraId="6102565F"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A9DED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12.Microsoft Power BI</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2ED7BD3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2582EDA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2AE2FCA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r>
      <w:tr w:rsidR="00C678DD" w:rsidRPr="00C678DD" w14:paraId="28C8BCA6"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31B868F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13.Excel Avanzado</w:t>
            </w:r>
          </w:p>
        </w:tc>
        <w:tc>
          <w:tcPr>
            <w:tcW w:w="1350" w:type="dxa"/>
            <w:tcBorders>
              <w:top w:val="nil"/>
              <w:left w:val="nil"/>
              <w:bottom w:val="single" w:sz="4" w:space="0" w:color="auto"/>
              <w:right w:val="single" w:sz="4" w:space="0" w:color="auto"/>
            </w:tcBorders>
            <w:noWrap/>
            <w:vAlign w:val="center"/>
            <w:hideMark/>
          </w:tcPr>
          <w:p w14:paraId="0A9F4EC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w:t>
            </w:r>
          </w:p>
        </w:tc>
        <w:tc>
          <w:tcPr>
            <w:tcW w:w="1387" w:type="dxa"/>
            <w:tcBorders>
              <w:top w:val="nil"/>
              <w:left w:val="nil"/>
              <w:bottom w:val="single" w:sz="4" w:space="0" w:color="auto"/>
              <w:right w:val="single" w:sz="4" w:space="0" w:color="auto"/>
            </w:tcBorders>
            <w:noWrap/>
            <w:vAlign w:val="center"/>
            <w:hideMark/>
          </w:tcPr>
          <w:p w14:paraId="1C9EF97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w:t>
            </w:r>
          </w:p>
        </w:tc>
        <w:tc>
          <w:tcPr>
            <w:tcW w:w="1627" w:type="dxa"/>
            <w:tcBorders>
              <w:top w:val="nil"/>
              <w:left w:val="nil"/>
              <w:bottom w:val="single" w:sz="4" w:space="0" w:color="auto"/>
              <w:right w:val="single" w:sz="4" w:space="0" w:color="auto"/>
            </w:tcBorders>
            <w:noWrap/>
            <w:vAlign w:val="center"/>
            <w:hideMark/>
          </w:tcPr>
          <w:p w14:paraId="19D5591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w:t>
            </w:r>
          </w:p>
        </w:tc>
      </w:tr>
      <w:tr w:rsidR="00C678DD" w:rsidRPr="00C678DD" w14:paraId="59AF9B5C"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7FA039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14.Diplomado: Planificación Estratégica</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0D68CF8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08EDA0A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1F389B6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29</w:t>
            </w:r>
          </w:p>
        </w:tc>
      </w:tr>
      <w:tr w:rsidR="00C678DD" w:rsidRPr="00C678DD" w14:paraId="4FFF2494"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40E7EE7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15.Manejo de las Relaciones Interpersonales</w:t>
            </w:r>
          </w:p>
        </w:tc>
        <w:tc>
          <w:tcPr>
            <w:tcW w:w="1350" w:type="dxa"/>
            <w:tcBorders>
              <w:top w:val="nil"/>
              <w:left w:val="nil"/>
              <w:bottom w:val="single" w:sz="4" w:space="0" w:color="auto"/>
              <w:right w:val="single" w:sz="4" w:space="0" w:color="auto"/>
            </w:tcBorders>
            <w:noWrap/>
            <w:vAlign w:val="center"/>
            <w:hideMark/>
          </w:tcPr>
          <w:p w14:paraId="1CB32C9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w:t>
            </w:r>
          </w:p>
        </w:tc>
        <w:tc>
          <w:tcPr>
            <w:tcW w:w="1387" w:type="dxa"/>
            <w:tcBorders>
              <w:top w:val="nil"/>
              <w:left w:val="nil"/>
              <w:bottom w:val="single" w:sz="4" w:space="0" w:color="auto"/>
              <w:right w:val="single" w:sz="4" w:space="0" w:color="auto"/>
            </w:tcBorders>
            <w:noWrap/>
            <w:vAlign w:val="center"/>
            <w:hideMark/>
          </w:tcPr>
          <w:p w14:paraId="20C3220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627" w:type="dxa"/>
            <w:tcBorders>
              <w:top w:val="nil"/>
              <w:left w:val="nil"/>
              <w:bottom w:val="single" w:sz="4" w:space="0" w:color="auto"/>
              <w:right w:val="single" w:sz="4" w:space="0" w:color="auto"/>
            </w:tcBorders>
            <w:noWrap/>
            <w:vAlign w:val="center"/>
            <w:hideMark/>
          </w:tcPr>
          <w:p w14:paraId="78FE549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26</w:t>
            </w:r>
          </w:p>
        </w:tc>
      </w:tr>
      <w:tr w:rsidR="00C678DD" w:rsidRPr="00C678DD" w14:paraId="788EAB24"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A2B1CC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16 Inteligencia Emocional Laboral</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2FCD8E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21</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291A46D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01BE0D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31</w:t>
            </w:r>
          </w:p>
        </w:tc>
      </w:tr>
      <w:tr w:rsidR="00C678DD" w:rsidRPr="00C678DD" w14:paraId="6C21C689"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1448861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17.Calidad en el Servicio al Cliente</w:t>
            </w:r>
          </w:p>
        </w:tc>
        <w:tc>
          <w:tcPr>
            <w:tcW w:w="1350" w:type="dxa"/>
            <w:tcBorders>
              <w:top w:val="nil"/>
              <w:left w:val="nil"/>
              <w:bottom w:val="single" w:sz="4" w:space="0" w:color="auto"/>
              <w:right w:val="single" w:sz="4" w:space="0" w:color="auto"/>
            </w:tcBorders>
            <w:noWrap/>
            <w:vAlign w:val="center"/>
            <w:hideMark/>
          </w:tcPr>
          <w:p w14:paraId="3D4C8CC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47</w:t>
            </w:r>
          </w:p>
        </w:tc>
        <w:tc>
          <w:tcPr>
            <w:tcW w:w="1387" w:type="dxa"/>
            <w:tcBorders>
              <w:top w:val="nil"/>
              <w:left w:val="nil"/>
              <w:bottom w:val="single" w:sz="4" w:space="0" w:color="auto"/>
              <w:right w:val="single" w:sz="4" w:space="0" w:color="auto"/>
            </w:tcBorders>
            <w:noWrap/>
            <w:vAlign w:val="center"/>
            <w:hideMark/>
          </w:tcPr>
          <w:p w14:paraId="3CC25EA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27</w:t>
            </w:r>
          </w:p>
        </w:tc>
        <w:tc>
          <w:tcPr>
            <w:tcW w:w="1627" w:type="dxa"/>
            <w:tcBorders>
              <w:top w:val="nil"/>
              <w:left w:val="nil"/>
              <w:bottom w:val="single" w:sz="4" w:space="0" w:color="auto"/>
              <w:right w:val="single" w:sz="4" w:space="0" w:color="auto"/>
            </w:tcBorders>
            <w:noWrap/>
            <w:vAlign w:val="center"/>
            <w:hideMark/>
          </w:tcPr>
          <w:p w14:paraId="07B5FFC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74</w:t>
            </w:r>
          </w:p>
        </w:tc>
      </w:tr>
      <w:tr w:rsidR="00C678DD" w:rsidRPr="00C678DD" w14:paraId="0973CCFD"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6CA68C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18.Compromiso con los resultados.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E22B9F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28</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45157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165657D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47</w:t>
            </w:r>
          </w:p>
        </w:tc>
      </w:tr>
      <w:tr w:rsidR="00C678DD" w:rsidRPr="00C678DD" w14:paraId="79E299B0"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3A8BB42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19.Diplomado: Planificación Estratégica</w:t>
            </w:r>
          </w:p>
        </w:tc>
        <w:tc>
          <w:tcPr>
            <w:tcW w:w="1350" w:type="dxa"/>
            <w:tcBorders>
              <w:top w:val="nil"/>
              <w:left w:val="nil"/>
              <w:bottom w:val="single" w:sz="4" w:space="0" w:color="auto"/>
              <w:right w:val="single" w:sz="4" w:space="0" w:color="auto"/>
            </w:tcBorders>
            <w:noWrap/>
            <w:vAlign w:val="center"/>
            <w:hideMark/>
          </w:tcPr>
          <w:p w14:paraId="1C8AA5B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c>
          <w:tcPr>
            <w:tcW w:w="1387" w:type="dxa"/>
            <w:tcBorders>
              <w:top w:val="nil"/>
              <w:left w:val="nil"/>
              <w:bottom w:val="single" w:sz="4" w:space="0" w:color="auto"/>
              <w:right w:val="single" w:sz="4" w:space="0" w:color="auto"/>
            </w:tcBorders>
            <w:noWrap/>
            <w:vAlign w:val="center"/>
            <w:hideMark/>
          </w:tcPr>
          <w:p w14:paraId="0E033E4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w:t>
            </w:r>
          </w:p>
        </w:tc>
        <w:tc>
          <w:tcPr>
            <w:tcW w:w="1627" w:type="dxa"/>
            <w:tcBorders>
              <w:top w:val="nil"/>
              <w:left w:val="nil"/>
              <w:bottom w:val="single" w:sz="4" w:space="0" w:color="auto"/>
              <w:right w:val="single" w:sz="4" w:space="0" w:color="auto"/>
            </w:tcBorders>
            <w:noWrap/>
            <w:vAlign w:val="center"/>
            <w:hideMark/>
          </w:tcPr>
          <w:p w14:paraId="2D78445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29</w:t>
            </w:r>
          </w:p>
        </w:tc>
      </w:tr>
      <w:tr w:rsidR="00C678DD" w:rsidRPr="00C678DD" w14:paraId="78D7787A"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2EFE3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20.Manejo de las Relaciones Interpersonales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6DB081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4BD2A6E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B5A0DF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23</w:t>
            </w:r>
          </w:p>
        </w:tc>
      </w:tr>
      <w:tr w:rsidR="00C678DD" w:rsidRPr="00C678DD" w14:paraId="6706F611"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7D35CAF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21.Inteligencia Emocional Laboral</w:t>
            </w:r>
          </w:p>
        </w:tc>
        <w:tc>
          <w:tcPr>
            <w:tcW w:w="1350" w:type="dxa"/>
            <w:tcBorders>
              <w:top w:val="nil"/>
              <w:left w:val="nil"/>
              <w:bottom w:val="single" w:sz="4" w:space="0" w:color="auto"/>
              <w:right w:val="single" w:sz="4" w:space="0" w:color="auto"/>
            </w:tcBorders>
            <w:noWrap/>
            <w:vAlign w:val="center"/>
            <w:hideMark/>
          </w:tcPr>
          <w:p w14:paraId="13B76BA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w:t>
            </w:r>
          </w:p>
        </w:tc>
        <w:tc>
          <w:tcPr>
            <w:tcW w:w="1387" w:type="dxa"/>
            <w:tcBorders>
              <w:top w:val="nil"/>
              <w:left w:val="nil"/>
              <w:bottom w:val="single" w:sz="4" w:space="0" w:color="auto"/>
              <w:right w:val="single" w:sz="4" w:space="0" w:color="auto"/>
            </w:tcBorders>
            <w:noWrap/>
            <w:vAlign w:val="center"/>
            <w:hideMark/>
          </w:tcPr>
          <w:p w14:paraId="7EAA838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w:t>
            </w:r>
          </w:p>
        </w:tc>
        <w:tc>
          <w:tcPr>
            <w:tcW w:w="1627" w:type="dxa"/>
            <w:tcBorders>
              <w:top w:val="nil"/>
              <w:left w:val="nil"/>
              <w:bottom w:val="single" w:sz="4" w:space="0" w:color="auto"/>
              <w:right w:val="single" w:sz="4" w:space="0" w:color="auto"/>
            </w:tcBorders>
            <w:noWrap/>
            <w:vAlign w:val="center"/>
            <w:hideMark/>
          </w:tcPr>
          <w:p w14:paraId="6E845D9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24</w:t>
            </w:r>
          </w:p>
        </w:tc>
      </w:tr>
      <w:tr w:rsidR="00C678DD" w:rsidRPr="00C678DD" w14:paraId="52926D17" w14:textId="77777777" w:rsidTr="00EC44C8">
        <w:trPr>
          <w:trHeight w:val="952"/>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11ADB6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22.II Seminario Interamericano Sobre Tendencias y Desafíos en la Aplicación de la Inteligencia Artificial (IA) a las Compras y Contrataciones.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E5F76C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3F5C75E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5923EEF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r>
      <w:tr w:rsidR="00C678DD" w:rsidRPr="00C678DD" w14:paraId="739F9EF4" w14:textId="77777777" w:rsidTr="00EC44C8">
        <w:trPr>
          <w:trHeight w:val="1676"/>
        </w:trPr>
        <w:tc>
          <w:tcPr>
            <w:tcW w:w="4188" w:type="dxa"/>
            <w:tcBorders>
              <w:top w:val="nil"/>
              <w:left w:val="single" w:sz="4" w:space="0" w:color="auto"/>
              <w:bottom w:val="single" w:sz="4" w:space="0" w:color="auto"/>
              <w:right w:val="single" w:sz="4" w:space="0" w:color="auto"/>
            </w:tcBorders>
            <w:vAlign w:val="center"/>
            <w:hideMark/>
          </w:tcPr>
          <w:p w14:paraId="566FE78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23.IV Seminario Interamericano Sobre Aspectos Prácticos y Estudio de Casos de las Compras y Contrataciones Públicas, a La Luz de los Aportes e Innovaciones del Reglamento 416-23 del Sistema de Compras &amp; Contrataciones Públicas.</w:t>
            </w:r>
          </w:p>
        </w:tc>
        <w:tc>
          <w:tcPr>
            <w:tcW w:w="1350" w:type="dxa"/>
            <w:tcBorders>
              <w:top w:val="nil"/>
              <w:left w:val="nil"/>
              <w:bottom w:val="single" w:sz="4" w:space="0" w:color="auto"/>
              <w:right w:val="single" w:sz="4" w:space="0" w:color="auto"/>
            </w:tcBorders>
            <w:noWrap/>
            <w:vAlign w:val="center"/>
            <w:hideMark/>
          </w:tcPr>
          <w:p w14:paraId="1E119CD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c>
          <w:tcPr>
            <w:tcW w:w="1387" w:type="dxa"/>
            <w:tcBorders>
              <w:top w:val="nil"/>
              <w:left w:val="nil"/>
              <w:bottom w:val="single" w:sz="4" w:space="0" w:color="auto"/>
              <w:right w:val="single" w:sz="4" w:space="0" w:color="auto"/>
            </w:tcBorders>
            <w:noWrap/>
            <w:vAlign w:val="center"/>
            <w:hideMark/>
          </w:tcPr>
          <w:p w14:paraId="24BA3DB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627" w:type="dxa"/>
            <w:tcBorders>
              <w:top w:val="nil"/>
              <w:left w:val="nil"/>
              <w:bottom w:val="single" w:sz="4" w:space="0" w:color="auto"/>
              <w:right w:val="single" w:sz="4" w:space="0" w:color="auto"/>
            </w:tcBorders>
            <w:noWrap/>
            <w:vAlign w:val="center"/>
            <w:hideMark/>
          </w:tcPr>
          <w:p w14:paraId="17DF7BD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r>
      <w:tr w:rsidR="00C678DD" w:rsidRPr="00C678DD" w14:paraId="0E670109"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A1F66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24. Conferencia el Rol del padre</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9764EF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2AC138F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98</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51B4567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104</w:t>
            </w:r>
          </w:p>
        </w:tc>
      </w:tr>
      <w:tr w:rsidR="00C678DD" w:rsidRPr="00C678DD" w14:paraId="5742373D" w14:textId="77777777" w:rsidTr="00EC44C8">
        <w:trPr>
          <w:trHeight w:val="635"/>
        </w:trPr>
        <w:tc>
          <w:tcPr>
            <w:tcW w:w="4188" w:type="dxa"/>
            <w:tcBorders>
              <w:top w:val="nil"/>
              <w:left w:val="single" w:sz="4" w:space="0" w:color="auto"/>
              <w:bottom w:val="single" w:sz="4" w:space="0" w:color="auto"/>
              <w:right w:val="single" w:sz="4" w:space="0" w:color="auto"/>
            </w:tcBorders>
            <w:vAlign w:val="center"/>
            <w:hideMark/>
          </w:tcPr>
          <w:p w14:paraId="209F60E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lastRenderedPageBreak/>
              <w:t>25. XXIX Congreso Interamericano de Gestión Humana, CIGEH.</w:t>
            </w:r>
          </w:p>
        </w:tc>
        <w:tc>
          <w:tcPr>
            <w:tcW w:w="1350" w:type="dxa"/>
            <w:tcBorders>
              <w:top w:val="nil"/>
              <w:left w:val="nil"/>
              <w:bottom w:val="single" w:sz="4" w:space="0" w:color="auto"/>
              <w:right w:val="single" w:sz="4" w:space="0" w:color="auto"/>
            </w:tcBorders>
            <w:noWrap/>
            <w:vAlign w:val="center"/>
            <w:hideMark/>
          </w:tcPr>
          <w:p w14:paraId="1D55655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c>
          <w:tcPr>
            <w:tcW w:w="1387" w:type="dxa"/>
            <w:tcBorders>
              <w:top w:val="nil"/>
              <w:left w:val="nil"/>
              <w:bottom w:val="single" w:sz="4" w:space="0" w:color="auto"/>
              <w:right w:val="single" w:sz="4" w:space="0" w:color="auto"/>
            </w:tcBorders>
            <w:noWrap/>
            <w:vAlign w:val="center"/>
            <w:hideMark/>
          </w:tcPr>
          <w:p w14:paraId="701CC7B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627" w:type="dxa"/>
            <w:tcBorders>
              <w:top w:val="nil"/>
              <w:left w:val="nil"/>
              <w:bottom w:val="single" w:sz="4" w:space="0" w:color="auto"/>
              <w:right w:val="single" w:sz="4" w:space="0" w:color="auto"/>
            </w:tcBorders>
            <w:noWrap/>
            <w:vAlign w:val="center"/>
            <w:hideMark/>
          </w:tcPr>
          <w:p w14:paraId="1B278C6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r>
      <w:tr w:rsidR="00C678DD" w:rsidRPr="00C678DD" w14:paraId="2DAFA4A7" w14:textId="77777777" w:rsidTr="00EC44C8">
        <w:trPr>
          <w:trHeight w:val="635"/>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24E079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26. XV Congreso Internacional Dirección de Proyectos, PMIRD 2025.</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2686CD7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1C84B68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2A5C302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r>
      <w:tr w:rsidR="00C678DD" w:rsidRPr="00C678DD" w14:paraId="7D788A40"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464C70C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27. Diplomado en Gestión Administrativa y Liderazgo.</w:t>
            </w:r>
          </w:p>
        </w:tc>
        <w:tc>
          <w:tcPr>
            <w:tcW w:w="1350" w:type="dxa"/>
            <w:tcBorders>
              <w:top w:val="nil"/>
              <w:left w:val="nil"/>
              <w:bottom w:val="single" w:sz="4" w:space="0" w:color="auto"/>
              <w:right w:val="single" w:sz="4" w:space="0" w:color="auto"/>
            </w:tcBorders>
            <w:noWrap/>
            <w:vAlign w:val="center"/>
            <w:hideMark/>
          </w:tcPr>
          <w:p w14:paraId="7D8EB75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14</w:t>
            </w:r>
          </w:p>
        </w:tc>
        <w:tc>
          <w:tcPr>
            <w:tcW w:w="1387" w:type="dxa"/>
            <w:tcBorders>
              <w:top w:val="nil"/>
              <w:left w:val="nil"/>
              <w:bottom w:val="single" w:sz="4" w:space="0" w:color="auto"/>
              <w:right w:val="single" w:sz="4" w:space="0" w:color="auto"/>
            </w:tcBorders>
            <w:noWrap/>
            <w:vAlign w:val="center"/>
            <w:hideMark/>
          </w:tcPr>
          <w:p w14:paraId="671D526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w:t>
            </w:r>
          </w:p>
        </w:tc>
        <w:tc>
          <w:tcPr>
            <w:tcW w:w="1627" w:type="dxa"/>
            <w:tcBorders>
              <w:top w:val="nil"/>
              <w:left w:val="nil"/>
              <w:bottom w:val="single" w:sz="4" w:space="0" w:color="auto"/>
              <w:right w:val="single" w:sz="4" w:space="0" w:color="auto"/>
            </w:tcBorders>
            <w:noWrap/>
            <w:vAlign w:val="center"/>
            <w:hideMark/>
          </w:tcPr>
          <w:p w14:paraId="6AEF681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w:t>
            </w:r>
          </w:p>
        </w:tc>
      </w:tr>
      <w:tr w:rsidR="00C678DD" w:rsidRPr="00C678DD" w14:paraId="466B377B"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45CA21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28. Curso en Análisis y Mejora de Procesos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0C2913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034A9EF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0C0257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31</w:t>
            </w:r>
          </w:p>
        </w:tc>
      </w:tr>
      <w:tr w:rsidR="00C678DD" w:rsidRPr="00C678DD" w14:paraId="67DBBA11"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1A3C38F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29. Curso en Calidad en la Gestión Administrativa</w:t>
            </w:r>
          </w:p>
        </w:tc>
        <w:tc>
          <w:tcPr>
            <w:tcW w:w="1350" w:type="dxa"/>
            <w:tcBorders>
              <w:top w:val="nil"/>
              <w:left w:val="nil"/>
              <w:bottom w:val="single" w:sz="4" w:space="0" w:color="auto"/>
              <w:right w:val="single" w:sz="4" w:space="0" w:color="auto"/>
            </w:tcBorders>
            <w:noWrap/>
            <w:vAlign w:val="center"/>
            <w:hideMark/>
          </w:tcPr>
          <w:p w14:paraId="1361EF9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30</w:t>
            </w:r>
          </w:p>
        </w:tc>
        <w:tc>
          <w:tcPr>
            <w:tcW w:w="1387" w:type="dxa"/>
            <w:tcBorders>
              <w:top w:val="nil"/>
              <w:left w:val="nil"/>
              <w:bottom w:val="single" w:sz="4" w:space="0" w:color="auto"/>
              <w:right w:val="single" w:sz="4" w:space="0" w:color="auto"/>
            </w:tcBorders>
            <w:noWrap/>
            <w:vAlign w:val="center"/>
            <w:hideMark/>
          </w:tcPr>
          <w:p w14:paraId="2F312C8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w:t>
            </w:r>
          </w:p>
        </w:tc>
        <w:tc>
          <w:tcPr>
            <w:tcW w:w="1627" w:type="dxa"/>
            <w:tcBorders>
              <w:top w:val="nil"/>
              <w:left w:val="nil"/>
              <w:bottom w:val="single" w:sz="4" w:space="0" w:color="auto"/>
              <w:right w:val="single" w:sz="4" w:space="0" w:color="auto"/>
            </w:tcBorders>
            <w:noWrap/>
            <w:vAlign w:val="center"/>
            <w:hideMark/>
          </w:tcPr>
          <w:p w14:paraId="0C8510A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39</w:t>
            </w:r>
          </w:p>
        </w:tc>
      </w:tr>
      <w:tr w:rsidR="00C678DD" w:rsidRPr="00C678DD" w14:paraId="66D53E38"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7E064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30. Curso en Desarrollo de Competencias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4C2AA8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7B15D33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F55BA3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w:t>
            </w:r>
          </w:p>
        </w:tc>
      </w:tr>
      <w:tr w:rsidR="00C678DD" w:rsidRPr="00C678DD" w14:paraId="1AFD16C6"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1DC0E8A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31. Redacción y presentación de Informes técnicos</w:t>
            </w:r>
          </w:p>
        </w:tc>
        <w:tc>
          <w:tcPr>
            <w:tcW w:w="1350" w:type="dxa"/>
            <w:tcBorders>
              <w:top w:val="nil"/>
              <w:left w:val="nil"/>
              <w:bottom w:val="single" w:sz="4" w:space="0" w:color="auto"/>
              <w:right w:val="single" w:sz="4" w:space="0" w:color="auto"/>
            </w:tcBorders>
            <w:noWrap/>
            <w:vAlign w:val="center"/>
            <w:hideMark/>
          </w:tcPr>
          <w:p w14:paraId="0CAAF1C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w:t>
            </w:r>
          </w:p>
        </w:tc>
        <w:tc>
          <w:tcPr>
            <w:tcW w:w="1387" w:type="dxa"/>
            <w:tcBorders>
              <w:top w:val="nil"/>
              <w:left w:val="nil"/>
              <w:bottom w:val="single" w:sz="4" w:space="0" w:color="auto"/>
              <w:right w:val="single" w:sz="4" w:space="0" w:color="auto"/>
            </w:tcBorders>
            <w:noWrap/>
            <w:vAlign w:val="center"/>
            <w:hideMark/>
          </w:tcPr>
          <w:p w14:paraId="1509B98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w:t>
            </w:r>
          </w:p>
        </w:tc>
        <w:tc>
          <w:tcPr>
            <w:tcW w:w="1627" w:type="dxa"/>
            <w:tcBorders>
              <w:top w:val="nil"/>
              <w:left w:val="nil"/>
              <w:bottom w:val="single" w:sz="4" w:space="0" w:color="auto"/>
              <w:right w:val="single" w:sz="4" w:space="0" w:color="auto"/>
            </w:tcBorders>
            <w:noWrap/>
            <w:vAlign w:val="center"/>
            <w:hideMark/>
          </w:tcPr>
          <w:p w14:paraId="311F5B4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17</w:t>
            </w:r>
          </w:p>
        </w:tc>
      </w:tr>
      <w:tr w:rsidR="00C678DD" w:rsidRPr="00C678DD" w14:paraId="69210326"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A5F5FF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32. Técnicas secretariales modernas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7F0EC0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33</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309CBBD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7DDF58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36</w:t>
            </w:r>
          </w:p>
        </w:tc>
      </w:tr>
      <w:tr w:rsidR="00C678DD" w:rsidRPr="00C678DD" w14:paraId="0ACDD8A0"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3282B11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33. Introducción a los servicios bibliotecarios</w:t>
            </w:r>
          </w:p>
        </w:tc>
        <w:tc>
          <w:tcPr>
            <w:tcW w:w="1350" w:type="dxa"/>
            <w:tcBorders>
              <w:top w:val="nil"/>
              <w:left w:val="nil"/>
              <w:bottom w:val="single" w:sz="4" w:space="0" w:color="auto"/>
              <w:right w:val="single" w:sz="4" w:space="0" w:color="auto"/>
            </w:tcBorders>
            <w:noWrap/>
            <w:vAlign w:val="center"/>
            <w:hideMark/>
          </w:tcPr>
          <w:p w14:paraId="5AD12CA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c>
          <w:tcPr>
            <w:tcW w:w="1387" w:type="dxa"/>
            <w:tcBorders>
              <w:top w:val="nil"/>
              <w:left w:val="nil"/>
              <w:bottom w:val="single" w:sz="4" w:space="0" w:color="auto"/>
              <w:right w:val="single" w:sz="4" w:space="0" w:color="auto"/>
            </w:tcBorders>
            <w:noWrap/>
            <w:vAlign w:val="center"/>
            <w:hideMark/>
          </w:tcPr>
          <w:p w14:paraId="25AAE65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w:t>
            </w:r>
          </w:p>
        </w:tc>
        <w:tc>
          <w:tcPr>
            <w:tcW w:w="1627" w:type="dxa"/>
            <w:tcBorders>
              <w:top w:val="nil"/>
              <w:left w:val="nil"/>
              <w:bottom w:val="single" w:sz="4" w:space="0" w:color="auto"/>
              <w:right w:val="single" w:sz="4" w:space="0" w:color="auto"/>
            </w:tcBorders>
            <w:noWrap/>
            <w:vAlign w:val="center"/>
            <w:hideMark/>
          </w:tcPr>
          <w:p w14:paraId="2852C7F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w:t>
            </w:r>
          </w:p>
        </w:tc>
      </w:tr>
      <w:tr w:rsidR="00C678DD" w:rsidRPr="00C678DD" w14:paraId="2705DF00" w14:textId="77777777" w:rsidTr="00EC44C8">
        <w:trPr>
          <w:trHeight w:val="635"/>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FC24B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34. Administración y gestión de información y Documentación</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0518D82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25</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2529CE1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4FD4852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31</w:t>
            </w:r>
          </w:p>
        </w:tc>
      </w:tr>
      <w:tr w:rsidR="00C678DD" w:rsidRPr="00C678DD" w14:paraId="0D608B2B" w14:textId="77777777" w:rsidTr="00EC44C8">
        <w:trPr>
          <w:trHeight w:val="317"/>
        </w:trPr>
        <w:tc>
          <w:tcPr>
            <w:tcW w:w="4188" w:type="dxa"/>
            <w:tcBorders>
              <w:top w:val="nil"/>
              <w:left w:val="single" w:sz="4" w:space="0" w:color="auto"/>
              <w:bottom w:val="single" w:sz="4" w:space="0" w:color="auto"/>
              <w:right w:val="single" w:sz="4" w:space="0" w:color="auto"/>
            </w:tcBorders>
            <w:vAlign w:val="center"/>
            <w:hideMark/>
          </w:tcPr>
          <w:p w14:paraId="2748B9B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35. Curso en fundamentos de almacén e inventarios</w:t>
            </w:r>
          </w:p>
        </w:tc>
        <w:tc>
          <w:tcPr>
            <w:tcW w:w="1350" w:type="dxa"/>
            <w:tcBorders>
              <w:top w:val="nil"/>
              <w:left w:val="nil"/>
              <w:bottom w:val="single" w:sz="4" w:space="0" w:color="auto"/>
              <w:right w:val="single" w:sz="4" w:space="0" w:color="auto"/>
            </w:tcBorders>
            <w:noWrap/>
            <w:vAlign w:val="center"/>
            <w:hideMark/>
          </w:tcPr>
          <w:p w14:paraId="2C08D26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w:t>
            </w:r>
          </w:p>
        </w:tc>
        <w:tc>
          <w:tcPr>
            <w:tcW w:w="1387" w:type="dxa"/>
            <w:tcBorders>
              <w:top w:val="nil"/>
              <w:left w:val="nil"/>
              <w:bottom w:val="single" w:sz="4" w:space="0" w:color="auto"/>
              <w:right w:val="single" w:sz="4" w:space="0" w:color="auto"/>
            </w:tcBorders>
            <w:noWrap/>
            <w:vAlign w:val="center"/>
            <w:hideMark/>
          </w:tcPr>
          <w:p w14:paraId="697DADF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w:t>
            </w:r>
          </w:p>
        </w:tc>
        <w:tc>
          <w:tcPr>
            <w:tcW w:w="1627" w:type="dxa"/>
            <w:tcBorders>
              <w:top w:val="nil"/>
              <w:left w:val="nil"/>
              <w:bottom w:val="single" w:sz="4" w:space="0" w:color="auto"/>
              <w:right w:val="single" w:sz="4" w:space="0" w:color="auto"/>
            </w:tcBorders>
            <w:noWrap/>
            <w:vAlign w:val="center"/>
            <w:hideMark/>
          </w:tcPr>
          <w:p w14:paraId="158794B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r>
      <w:tr w:rsidR="00C678DD" w:rsidRPr="00C678DD" w14:paraId="6BA136B0"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BC7B8E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36. Gestión de Documentos y Manejo de Archivos</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80E40C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24</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65D8D71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4AC1107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30</w:t>
            </w:r>
          </w:p>
        </w:tc>
      </w:tr>
      <w:tr w:rsidR="00C678DD" w:rsidRPr="00C678DD" w14:paraId="598B590C" w14:textId="77777777" w:rsidTr="00EC44C8">
        <w:trPr>
          <w:trHeight w:val="635"/>
        </w:trPr>
        <w:tc>
          <w:tcPr>
            <w:tcW w:w="4188" w:type="dxa"/>
            <w:tcBorders>
              <w:top w:val="nil"/>
              <w:left w:val="single" w:sz="4" w:space="0" w:color="auto"/>
              <w:bottom w:val="single" w:sz="4" w:space="0" w:color="auto"/>
              <w:right w:val="single" w:sz="4" w:space="0" w:color="auto"/>
            </w:tcBorders>
            <w:vAlign w:val="center"/>
            <w:hideMark/>
          </w:tcPr>
          <w:p w14:paraId="22BBE42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37.Taller Discapacidad y Empleo desde un enfoque de Derechos</w:t>
            </w:r>
          </w:p>
        </w:tc>
        <w:tc>
          <w:tcPr>
            <w:tcW w:w="1350" w:type="dxa"/>
            <w:tcBorders>
              <w:top w:val="nil"/>
              <w:left w:val="nil"/>
              <w:bottom w:val="single" w:sz="4" w:space="0" w:color="auto"/>
              <w:right w:val="single" w:sz="4" w:space="0" w:color="auto"/>
            </w:tcBorders>
            <w:noWrap/>
            <w:vAlign w:val="center"/>
            <w:hideMark/>
          </w:tcPr>
          <w:p w14:paraId="1D2C09A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w:t>
            </w:r>
          </w:p>
        </w:tc>
        <w:tc>
          <w:tcPr>
            <w:tcW w:w="1387" w:type="dxa"/>
            <w:tcBorders>
              <w:top w:val="nil"/>
              <w:left w:val="nil"/>
              <w:bottom w:val="single" w:sz="4" w:space="0" w:color="auto"/>
              <w:right w:val="single" w:sz="4" w:space="0" w:color="auto"/>
            </w:tcBorders>
            <w:noWrap/>
            <w:vAlign w:val="center"/>
            <w:hideMark/>
          </w:tcPr>
          <w:p w14:paraId="3D7A231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w:t>
            </w:r>
          </w:p>
        </w:tc>
        <w:tc>
          <w:tcPr>
            <w:tcW w:w="1627" w:type="dxa"/>
            <w:tcBorders>
              <w:top w:val="nil"/>
              <w:left w:val="nil"/>
              <w:bottom w:val="single" w:sz="4" w:space="0" w:color="auto"/>
              <w:right w:val="single" w:sz="4" w:space="0" w:color="auto"/>
            </w:tcBorders>
            <w:noWrap/>
            <w:vAlign w:val="center"/>
            <w:hideMark/>
          </w:tcPr>
          <w:p w14:paraId="11A09BF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23</w:t>
            </w:r>
          </w:p>
        </w:tc>
      </w:tr>
      <w:tr w:rsidR="00C678DD" w:rsidRPr="00C678DD" w14:paraId="326CA34A" w14:textId="77777777" w:rsidTr="00EC44C8">
        <w:trPr>
          <w:trHeight w:val="317"/>
        </w:trPr>
        <w:tc>
          <w:tcPr>
            <w:tcW w:w="418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1E3FBC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39.Taller en Accesibilidad Universal</w:t>
            </w:r>
          </w:p>
        </w:tc>
        <w:tc>
          <w:tcPr>
            <w:tcW w:w="13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23FA42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w:t>
            </w:r>
          </w:p>
        </w:tc>
        <w:tc>
          <w:tcPr>
            <w:tcW w:w="1387" w:type="dxa"/>
            <w:tcBorders>
              <w:top w:val="nil"/>
              <w:left w:val="nil"/>
              <w:bottom w:val="single" w:sz="4" w:space="0" w:color="auto"/>
              <w:right w:val="single" w:sz="4" w:space="0" w:color="auto"/>
            </w:tcBorders>
            <w:shd w:val="clear" w:color="auto" w:fill="F2F2F2" w:themeFill="background1" w:themeFillShade="F2"/>
            <w:noWrap/>
            <w:vAlign w:val="center"/>
            <w:hideMark/>
          </w:tcPr>
          <w:p w14:paraId="4E89BE0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w:t>
            </w:r>
          </w:p>
        </w:tc>
        <w:tc>
          <w:tcPr>
            <w:tcW w:w="162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4C7D3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23</w:t>
            </w:r>
          </w:p>
        </w:tc>
      </w:tr>
      <w:tr w:rsidR="00C678DD" w:rsidRPr="00C678DD" w14:paraId="32E5A862" w14:textId="77777777" w:rsidTr="00EC44C8">
        <w:trPr>
          <w:trHeight w:val="297"/>
        </w:trPr>
        <w:tc>
          <w:tcPr>
            <w:tcW w:w="4188" w:type="dxa"/>
            <w:tcBorders>
              <w:top w:val="nil"/>
              <w:left w:val="single" w:sz="4" w:space="0" w:color="auto"/>
              <w:bottom w:val="single" w:sz="4" w:space="0" w:color="auto"/>
              <w:right w:val="single" w:sz="4" w:space="0" w:color="auto"/>
            </w:tcBorders>
            <w:shd w:val="clear" w:color="000000" w:fill="002060"/>
            <w:vAlign w:val="center"/>
            <w:hideMark/>
          </w:tcPr>
          <w:p w14:paraId="0CC10E79"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Total</w:t>
            </w:r>
          </w:p>
        </w:tc>
        <w:tc>
          <w:tcPr>
            <w:tcW w:w="1350" w:type="dxa"/>
            <w:tcBorders>
              <w:top w:val="nil"/>
              <w:left w:val="nil"/>
              <w:bottom w:val="single" w:sz="4" w:space="0" w:color="auto"/>
              <w:right w:val="single" w:sz="4" w:space="0" w:color="auto"/>
            </w:tcBorders>
            <w:shd w:val="clear" w:color="000000" w:fill="002060"/>
            <w:vAlign w:val="center"/>
            <w:hideMark/>
          </w:tcPr>
          <w:p w14:paraId="65550176"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917</w:t>
            </w:r>
          </w:p>
        </w:tc>
        <w:tc>
          <w:tcPr>
            <w:tcW w:w="1387" w:type="dxa"/>
            <w:tcBorders>
              <w:top w:val="nil"/>
              <w:left w:val="nil"/>
              <w:bottom w:val="single" w:sz="4" w:space="0" w:color="auto"/>
              <w:right w:val="single" w:sz="4" w:space="0" w:color="auto"/>
            </w:tcBorders>
            <w:shd w:val="clear" w:color="000000" w:fill="002060"/>
            <w:vAlign w:val="center"/>
            <w:hideMark/>
          </w:tcPr>
          <w:p w14:paraId="0925ECFA"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510</w:t>
            </w:r>
          </w:p>
        </w:tc>
        <w:tc>
          <w:tcPr>
            <w:tcW w:w="1627" w:type="dxa"/>
            <w:tcBorders>
              <w:top w:val="nil"/>
              <w:left w:val="nil"/>
              <w:bottom w:val="single" w:sz="4" w:space="0" w:color="auto"/>
              <w:right w:val="single" w:sz="4" w:space="0" w:color="auto"/>
            </w:tcBorders>
            <w:shd w:val="clear" w:color="000000" w:fill="002060"/>
            <w:vAlign w:val="center"/>
            <w:hideMark/>
          </w:tcPr>
          <w:p w14:paraId="0F00F5E2"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1427</w:t>
            </w:r>
          </w:p>
        </w:tc>
      </w:tr>
    </w:tbl>
    <w:p w14:paraId="2F7983CE"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i/>
          <w:iCs/>
          <w:noProof/>
          <w:color w:val="767171"/>
          <w:sz w:val="18"/>
          <w:szCs w:val="18"/>
        </w:rPr>
        <w:t>Fuente: Dirección de Recursos Humanos</w:t>
      </w:r>
    </w:p>
    <w:p w14:paraId="63C24542"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2EE7E37F"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Las acciones formativas implementadas contribuyeron de manera directa al cierre de brechas de desempeño, al fortalecimiento de las capacidades institucionales y a la mejora continua de los servicios administrativos y académicos, impactando positivamente la eficiencia operativa y el desempeño del talento humano del ITSC.</w:t>
      </w:r>
      <w:r w:rsidRPr="00C678DD">
        <w:rPr>
          <w:rFonts w:eastAsia="Calibri"/>
          <w:noProof/>
          <w:color w:val="767171"/>
          <w:spacing w:val="20"/>
          <w:lang w:eastAsia="en-US"/>
        </w:rPr>
        <w:br w:type="page"/>
      </w:r>
    </w:p>
    <w:p w14:paraId="110F55E8" w14:textId="77777777" w:rsidR="00643838" w:rsidRPr="00C678DD" w:rsidRDefault="00643838" w:rsidP="00643838">
      <w:pPr>
        <w:pStyle w:val="Prrafodelista"/>
        <w:numPr>
          <w:ilvl w:val="0"/>
          <w:numId w:val="217"/>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Gestión de las Compensaciones y Beneficios</w:t>
      </w:r>
    </w:p>
    <w:p w14:paraId="145F65CC" w14:textId="77777777" w:rsidR="00643838" w:rsidRPr="00C678DD" w:rsidRDefault="00643838" w:rsidP="00643838">
      <w:pPr>
        <w:pStyle w:val="Prrafodelista"/>
        <w:spacing w:line="360" w:lineRule="auto"/>
        <w:ind w:left="360"/>
        <w:jc w:val="both"/>
        <w:rPr>
          <w:rFonts w:eastAsia="Calibri"/>
          <w:b/>
          <w:bCs/>
          <w:noProof/>
          <w:color w:val="767171"/>
          <w:spacing w:val="20"/>
          <w:sz w:val="10"/>
          <w:szCs w:val="10"/>
          <w:lang w:eastAsia="en-US"/>
        </w:rPr>
      </w:pPr>
    </w:p>
    <w:p w14:paraId="2AD105A6"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 xml:space="preserve">Durante el período evaluado, el Instituto Técnico Superior Comunitario (ITSC) desarrolló acciones orientadas a garantizar una gestión integral de las compensaciones y beneficios del personal, </w:t>
      </w:r>
    </w:p>
    <w:p w14:paraId="2FD2702C"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asegurando el cumplimiento normativo, el bienestar laboral y la protección social de los servidores públicos:</w:t>
      </w:r>
    </w:p>
    <w:p w14:paraId="37260AAC"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49743549" w14:textId="77777777" w:rsidR="00643838" w:rsidRPr="00C678DD" w:rsidRDefault="00643838" w:rsidP="00643838">
      <w:pPr>
        <w:pStyle w:val="Prrafodelista"/>
        <w:numPr>
          <w:ilvl w:val="0"/>
          <w:numId w:val="218"/>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materia de bienestar y salud ocupacional, se ejecutaron jornadas de salud preventiva que incluyeron mamografías, sonografías y charlas educativas, contribuyendo a la detección temprana de condiciones de salud y a la promoción de una cultura preventiva entre los colaboradores.</w:t>
      </w:r>
    </w:p>
    <w:p w14:paraId="0A2D1255" w14:textId="77777777" w:rsidR="00643838" w:rsidRPr="00C678DD" w:rsidRDefault="00643838" w:rsidP="00643838">
      <w:pPr>
        <w:pStyle w:val="Prrafodelista"/>
        <w:numPr>
          <w:ilvl w:val="0"/>
          <w:numId w:val="218"/>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Respecto al cumplimiento normativo, se garantizó el pago oportuno del cien por ciento (100 %) de las prestaciones laborales, así como el cumplimiento de los indicadores asociados al Sistema de Monitoreo de la Administración Pública (SISMAP), fortaleciendo la transparencia y la correcta gestión de los derechos laborales.</w:t>
      </w:r>
    </w:p>
    <w:p w14:paraId="7E24EE10" w14:textId="77777777" w:rsidR="00643838" w:rsidRPr="00C678DD" w:rsidRDefault="00643838" w:rsidP="00643838">
      <w:pPr>
        <w:pStyle w:val="Prrafodelista"/>
        <w:numPr>
          <w:ilvl w:val="0"/>
          <w:numId w:val="60"/>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Como parte de la gestión del talento humano, se procesaron cuatro (4) pensiones por años de servicio y se consolidaron los procesos de verificación y validación de afiliaciones, asegurando el acceso adecuado a los beneficios correspondientes.</w:t>
      </w:r>
    </w:p>
    <w:p w14:paraId="69CDDBF0" w14:textId="77777777" w:rsidR="00643838" w:rsidRPr="00C678DD" w:rsidRDefault="00643838" w:rsidP="00643838">
      <w:pPr>
        <w:pStyle w:val="Prrafodelista"/>
        <w:numPr>
          <w:ilvl w:val="0"/>
          <w:numId w:val="60"/>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términos de responsabilidad social institucional, se desarrolló una jornada de reforestación, como parte del compromiso del ITSC con la sostenibilidad ambiental y el fortalecimiento de valores institucionales.</w:t>
      </w:r>
    </w:p>
    <w:p w14:paraId="197B7768" w14:textId="77777777" w:rsidR="00643838" w:rsidRPr="00C678DD" w:rsidRDefault="00643838" w:rsidP="00643838">
      <w:pPr>
        <w:spacing w:after="160" w:line="259" w:lineRule="auto"/>
        <w:rPr>
          <w:rFonts w:eastAsia="Calibri"/>
          <w:noProof/>
          <w:color w:val="767171"/>
          <w:spacing w:val="20"/>
          <w:lang w:val="es-419" w:eastAsia="en-US"/>
        </w:rPr>
      </w:pPr>
      <w:r w:rsidRPr="00C678DD">
        <w:rPr>
          <w:rFonts w:eastAsia="Calibri"/>
          <w:noProof/>
          <w:color w:val="767171"/>
          <w:spacing w:val="20"/>
          <w:lang w:val="es-419" w:eastAsia="en-US"/>
        </w:rPr>
        <w:br w:type="page"/>
      </w:r>
    </w:p>
    <w:p w14:paraId="30A095DE" w14:textId="77777777" w:rsidR="00643838" w:rsidRPr="00C678DD" w:rsidRDefault="00643838" w:rsidP="00643838">
      <w:pPr>
        <w:pStyle w:val="Prrafodelista"/>
        <w:numPr>
          <w:ilvl w:val="0"/>
          <w:numId w:val="60"/>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En lo relativo a la gestión de afiliaciones al seguro de salud, la institución mantuvo actualizada la cobertura a través del Seguro Nacional de Salud (SENASA), registrando 337 titulares y 308 dependientes, para un total de 645 afiliados, garantizando la protección social y el acceso oportuno a los servicios de salud.</w:t>
      </w:r>
    </w:p>
    <w:p w14:paraId="1BA22B42" w14:textId="77777777" w:rsidR="00643838" w:rsidRPr="00C678DD" w:rsidRDefault="00643838" w:rsidP="00643838">
      <w:pPr>
        <w:pStyle w:val="Prrafodelista"/>
        <w:numPr>
          <w:ilvl w:val="0"/>
          <w:numId w:val="60"/>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Adicionalmente, la institución cuenta con planes de salud voluntarios gestionados a través de la administradora de</w:t>
      </w:r>
    </w:p>
    <w:p w14:paraId="37625300" w14:textId="77777777" w:rsidR="00643838" w:rsidRPr="00C678DD" w:rsidRDefault="00643838" w:rsidP="00643838">
      <w:pPr>
        <w:pStyle w:val="Prrafodelista"/>
        <w:numPr>
          <w:ilvl w:val="0"/>
          <w:numId w:val="60"/>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 xml:space="preserve"> riesgos de salud Humano, S. A. En el caso de los servidores designados por decreto, se garantiza una cobertura del cien por ciento (100 %) en los planes de salud contratados, asegurando protección integral y acceso oportuno a los servicios médicos.</w:t>
      </w:r>
    </w:p>
    <w:p w14:paraId="5217008A" w14:textId="77777777" w:rsidR="00643838" w:rsidRPr="00C678DD" w:rsidRDefault="00643838" w:rsidP="00643838">
      <w:pPr>
        <w:pStyle w:val="Prrafodelista"/>
        <w:numPr>
          <w:ilvl w:val="0"/>
          <w:numId w:val="60"/>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Adicionalmente, la institución cuenta con planes de salud voluntarios gestionados a través de la aseguradora Seguros Humano, S. A. En el caso de los servidores designados por decreto, se garantiza una cobertura del cien por ciento (100 %) en los planes de salud contratados, asegurando protección integral y acceso oportuno a los servicios médicos.</w:t>
      </w:r>
    </w:p>
    <w:p w14:paraId="577C8A4B" w14:textId="77777777" w:rsidR="00643838" w:rsidRPr="00C678DD" w:rsidRDefault="00643838" w:rsidP="00643838">
      <w:pPr>
        <w:pStyle w:val="Prrafodelista"/>
        <w:spacing w:line="360" w:lineRule="auto"/>
        <w:jc w:val="both"/>
        <w:rPr>
          <w:rFonts w:eastAsia="Calibri"/>
          <w:noProof/>
          <w:color w:val="767171"/>
          <w:sz w:val="10"/>
          <w:szCs w:val="10"/>
        </w:rPr>
      </w:pPr>
    </w:p>
    <w:p w14:paraId="5FD2491E" w14:textId="77777777" w:rsidR="00643838" w:rsidRPr="00C678DD" w:rsidRDefault="00643838" w:rsidP="00643838">
      <w:pPr>
        <w:pStyle w:val="Prrafodelista"/>
        <w:numPr>
          <w:ilvl w:val="0"/>
          <w:numId w:val="63"/>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Evaluación de desempeño</w:t>
      </w:r>
    </w:p>
    <w:p w14:paraId="214BF6FE"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eastAsia="en-US"/>
        </w:rPr>
        <w:t>La Dirección de Recursos Humanos, en coordinación con el Ministerio de Administración Pública (MAP), elaboró en el mes de enero de 2025 los Acuerdos de Desempeño del personal, con la finalidad de definir, implantar y aplicar los métodos y mecanismos establecidos por el órgano rector de la función pública. Estos instrumentos tienen como objetivo garantizar la profesionalización del talento humano y el cumplimiento de las metas institucionales</w:t>
      </w:r>
      <w:r w:rsidRPr="00C678DD">
        <w:rPr>
          <w:rFonts w:eastAsia="Calibri"/>
          <w:noProof/>
          <w:color w:val="767171"/>
          <w:spacing w:val="20"/>
          <w:lang w:val="es-419" w:eastAsia="en-US"/>
        </w:rPr>
        <w:t>.</w:t>
      </w:r>
    </w:p>
    <w:p w14:paraId="7A4F21BF" w14:textId="6A9F325B" w:rsidR="00643838" w:rsidRPr="00BF0FC8" w:rsidRDefault="00643838" w:rsidP="00643838">
      <w:pPr>
        <w:spacing w:after="160" w:line="259" w:lineRule="auto"/>
        <w:rPr>
          <w:rFonts w:eastAsia="Calibri"/>
          <w:noProof/>
          <w:color w:val="767171"/>
          <w:spacing w:val="20"/>
          <w:sz w:val="10"/>
          <w:szCs w:val="10"/>
          <w:lang w:val="es-419" w:eastAsia="en-US"/>
        </w:rPr>
      </w:pPr>
    </w:p>
    <w:p w14:paraId="00CC9339" w14:textId="43389A05" w:rsidR="00BF0FC8" w:rsidRDefault="00643838" w:rsidP="00BF0FC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cumplimiento de lo dispuesto en la normativa vigente, durante el período enero–diciembre de 2025 se realizaron los informes de monitoreo de los acuerdos de desempeño, dando seguimiento</w:t>
      </w:r>
      <w:r w:rsidR="00BF0FC8">
        <w:rPr>
          <w:rFonts w:eastAsia="Calibri"/>
          <w:noProof/>
          <w:color w:val="767171"/>
          <w:spacing w:val="20"/>
          <w:lang w:val="es-419" w:eastAsia="en-US"/>
        </w:rPr>
        <w:br w:type="page"/>
      </w:r>
    </w:p>
    <w:p w14:paraId="48CE946C" w14:textId="4638817E"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 xml:space="preserve"> sistemático al grado de avance de los compromisos asumidos por los servidores públicos.</w:t>
      </w:r>
    </w:p>
    <w:p w14:paraId="3820CCC6"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5D5CA417"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De igual manera, con el ingreso de nuevos colaboradores a la institución, se elaboraron los acuerdos de desempeño correspondientes a cada cargo, asegurando su alineación con las funciones asignadas y los objetivos institucionales.</w:t>
      </w:r>
    </w:p>
    <w:p w14:paraId="460FF03B"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6C7FD428" w14:textId="77777777" w:rsidR="00643838" w:rsidRPr="00C678DD" w:rsidRDefault="00643838" w:rsidP="00643838">
      <w:pPr>
        <w:pStyle w:val="Sinespaciado"/>
        <w:spacing w:line="360" w:lineRule="auto"/>
        <w:rPr>
          <w:noProof/>
          <w:color w:val="767171"/>
          <w:lang w:val="es-419"/>
        </w:rPr>
      </w:pPr>
      <w:r w:rsidRPr="00C678DD">
        <w:rPr>
          <w:noProof/>
          <w:color w:val="767171"/>
          <w:lang w:val="es-419"/>
        </w:rPr>
        <w:t>Para este periodo de evaluación tenemos los siguientes datos con la proyección de concluir con los 445 a final año:</w:t>
      </w:r>
    </w:p>
    <w:p w14:paraId="7EFB02BB" w14:textId="77777777" w:rsidR="00643838" w:rsidRPr="00C678DD" w:rsidRDefault="00643838" w:rsidP="00643838">
      <w:pPr>
        <w:spacing w:line="360" w:lineRule="auto"/>
        <w:jc w:val="both"/>
        <w:rPr>
          <w:rFonts w:eastAsia="Calibri"/>
          <w:noProof/>
          <w:color w:val="767171"/>
          <w:spacing w:val="20"/>
          <w:lang w:eastAsia="en-US"/>
        </w:rPr>
      </w:pPr>
    </w:p>
    <w:tbl>
      <w:tblPr>
        <w:tblStyle w:val="Tablaconcuadrcula"/>
        <w:tblW w:w="7805" w:type="dxa"/>
        <w:tblInd w:w="-5" w:type="dxa"/>
        <w:tblLayout w:type="fixed"/>
        <w:tblLook w:val="04A0" w:firstRow="1" w:lastRow="0" w:firstColumn="1" w:lastColumn="0" w:noHBand="0" w:noVBand="1"/>
      </w:tblPr>
      <w:tblGrid>
        <w:gridCol w:w="2452"/>
        <w:gridCol w:w="2220"/>
        <w:gridCol w:w="3133"/>
      </w:tblGrid>
      <w:tr w:rsidR="00C678DD" w:rsidRPr="00C678DD" w14:paraId="10355E6F" w14:textId="77777777" w:rsidTr="00EC44C8">
        <w:trPr>
          <w:trHeight w:val="282"/>
        </w:trPr>
        <w:tc>
          <w:tcPr>
            <w:tcW w:w="7805" w:type="dxa"/>
            <w:gridSpan w:val="3"/>
            <w:shd w:val="clear" w:color="auto" w:fill="011C50"/>
            <w:vAlign w:val="center"/>
          </w:tcPr>
          <w:p w14:paraId="7EA4B80A"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Tabla de Colaboradores Evaluados por Sexo</w:t>
            </w:r>
          </w:p>
        </w:tc>
      </w:tr>
      <w:tr w:rsidR="00C678DD" w:rsidRPr="00C678DD" w14:paraId="128E7716" w14:textId="77777777" w:rsidTr="00EC44C8">
        <w:trPr>
          <w:trHeight w:val="554"/>
        </w:trPr>
        <w:tc>
          <w:tcPr>
            <w:tcW w:w="2452" w:type="dxa"/>
            <w:shd w:val="clear" w:color="auto" w:fill="011C50"/>
            <w:vAlign w:val="center"/>
          </w:tcPr>
          <w:p w14:paraId="6A74731B" w14:textId="77777777" w:rsidR="00643838" w:rsidRPr="00C678DD" w:rsidRDefault="00643838" w:rsidP="00EC44C8">
            <w:pPr>
              <w:jc w:val="center"/>
              <w:rPr>
                <w:rFonts w:ascii="Times New Roman" w:eastAsia="Calibri" w:hAnsi="Times New Roman" w:cs="Times New Roman"/>
                <w:b/>
                <w:bCs/>
                <w:noProof/>
                <w:color w:val="767171"/>
                <w:spacing w:val="20"/>
                <w:kern w:val="0"/>
                <w:lang w:val="en-US" w:eastAsia="en-US"/>
                <w14:ligatures w14:val="none"/>
              </w:rPr>
            </w:pPr>
            <w:r w:rsidRPr="00C678DD">
              <w:rPr>
                <w:rFonts w:ascii="Times New Roman" w:eastAsia="Calibri" w:hAnsi="Times New Roman" w:cs="Times New Roman"/>
                <w:b/>
                <w:bCs/>
                <w:noProof/>
                <w:color w:val="767171"/>
                <w:spacing w:val="20"/>
                <w:kern w:val="0"/>
                <w:lang w:val="en-US" w:eastAsia="en-US"/>
                <w14:ligatures w14:val="none"/>
              </w:rPr>
              <w:t>Mujeres</w:t>
            </w:r>
          </w:p>
        </w:tc>
        <w:tc>
          <w:tcPr>
            <w:tcW w:w="2220" w:type="dxa"/>
            <w:shd w:val="clear" w:color="auto" w:fill="011C50"/>
            <w:vAlign w:val="center"/>
          </w:tcPr>
          <w:p w14:paraId="1070C826" w14:textId="77777777" w:rsidR="00643838" w:rsidRPr="00C678DD" w:rsidRDefault="00643838" w:rsidP="00EC44C8">
            <w:pPr>
              <w:jc w:val="center"/>
              <w:rPr>
                <w:rFonts w:ascii="Times New Roman" w:eastAsia="Calibri" w:hAnsi="Times New Roman" w:cs="Times New Roman"/>
                <w:b/>
                <w:bCs/>
                <w:noProof/>
                <w:color w:val="767171"/>
                <w:spacing w:val="20"/>
                <w:kern w:val="0"/>
                <w:lang w:val="en-US" w:eastAsia="en-US"/>
                <w14:ligatures w14:val="none"/>
              </w:rPr>
            </w:pPr>
            <w:r w:rsidRPr="00C678DD">
              <w:rPr>
                <w:rFonts w:ascii="Times New Roman" w:eastAsia="Calibri" w:hAnsi="Times New Roman" w:cs="Times New Roman"/>
                <w:b/>
                <w:bCs/>
                <w:noProof/>
                <w:color w:val="767171"/>
                <w:spacing w:val="20"/>
                <w:kern w:val="0"/>
                <w:lang w:val="en-US" w:eastAsia="en-US"/>
                <w14:ligatures w14:val="none"/>
              </w:rPr>
              <w:t>Hombres</w:t>
            </w:r>
          </w:p>
        </w:tc>
        <w:tc>
          <w:tcPr>
            <w:tcW w:w="3131" w:type="dxa"/>
            <w:shd w:val="clear" w:color="auto" w:fill="011C50"/>
            <w:vAlign w:val="center"/>
          </w:tcPr>
          <w:p w14:paraId="51BB1E83"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Total, de Colaboradores</w:t>
            </w:r>
          </w:p>
        </w:tc>
      </w:tr>
      <w:tr w:rsidR="00C678DD" w:rsidRPr="00C678DD" w14:paraId="401DFCE2" w14:textId="77777777" w:rsidTr="00EC44C8">
        <w:trPr>
          <w:trHeight w:val="272"/>
        </w:trPr>
        <w:tc>
          <w:tcPr>
            <w:tcW w:w="2452" w:type="dxa"/>
            <w:vAlign w:val="center"/>
          </w:tcPr>
          <w:p w14:paraId="7E7B4541"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174</w:t>
            </w:r>
          </w:p>
        </w:tc>
        <w:tc>
          <w:tcPr>
            <w:tcW w:w="2220" w:type="dxa"/>
            <w:vAlign w:val="center"/>
          </w:tcPr>
          <w:p w14:paraId="5A1CCCA4"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127</w:t>
            </w:r>
          </w:p>
        </w:tc>
        <w:tc>
          <w:tcPr>
            <w:tcW w:w="3131" w:type="dxa"/>
            <w:vAlign w:val="center"/>
          </w:tcPr>
          <w:p w14:paraId="1DE39D80"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301</w:t>
            </w:r>
          </w:p>
        </w:tc>
      </w:tr>
    </w:tbl>
    <w:p w14:paraId="597B4B95" w14:textId="77777777" w:rsidR="00643838" w:rsidRPr="00C678DD" w:rsidRDefault="00643838" w:rsidP="00643838">
      <w:pPr>
        <w:spacing w:line="360" w:lineRule="auto"/>
        <w:jc w:val="both"/>
        <w:rPr>
          <w:rFonts w:eastAsia="Calibri"/>
          <w:i/>
          <w:iCs/>
          <w:noProof/>
          <w:color w:val="767171"/>
          <w:sz w:val="18"/>
          <w:szCs w:val="18"/>
        </w:rPr>
      </w:pPr>
      <w:r w:rsidRPr="00C678DD">
        <w:rPr>
          <w:rFonts w:eastAsia="Calibri"/>
          <w:i/>
          <w:iCs/>
          <w:noProof/>
          <w:color w:val="767171"/>
          <w:sz w:val="18"/>
          <w:szCs w:val="18"/>
        </w:rPr>
        <w:t xml:space="preserve">            Fuente: Portal Sistema de Evaluación de Desempeño (SED)</w:t>
      </w:r>
    </w:p>
    <w:p w14:paraId="6A0F7907" w14:textId="77777777" w:rsidR="00643838" w:rsidRPr="00C678DD" w:rsidRDefault="00643838" w:rsidP="00643838">
      <w:pPr>
        <w:spacing w:line="360" w:lineRule="auto"/>
        <w:jc w:val="both"/>
        <w:rPr>
          <w:rFonts w:eastAsia="Calibri"/>
          <w:noProof/>
          <w:color w:val="767171"/>
          <w:spacing w:val="20"/>
          <w:lang w:eastAsia="en-US"/>
        </w:rPr>
      </w:pPr>
    </w:p>
    <w:p w14:paraId="6EA302F1" w14:textId="77777777" w:rsidR="00643838" w:rsidRPr="00C678DD" w:rsidRDefault="00643838" w:rsidP="00643838">
      <w:pPr>
        <w:spacing w:line="360" w:lineRule="auto"/>
        <w:jc w:val="both"/>
        <w:rPr>
          <w:rFonts w:eastAsia="Calibri"/>
          <w:noProof/>
          <w:color w:val="767171"/>
          <w:spacing w:val="20"/>
          <w:lang w:eastAsia="en-US"/>
        </w:rPr>
      </w:pPr>
      <w:r w:rsidRPr="00C678DD">
        <w:rPr>
          <w:noProof/>
          <w:color w:val="767171"/>
          <w:shd w:val="clear" w:color="auto" w:fill="436EBE"/>
        </w:rPr>
        <w:drawing>
          <wp:inline distT="0" distB="0" distL="0" distR="0" wp14:anchorId="58ECFEBA" wp14:editId="16F50F86">
            <wp:extent cx="5029200" cy="1270000"/>
            <wp:effectExtent l="0" t="0" r="0" b="6350"/>
            <wp:docPr id="13" name="Chart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EB4CBFC"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i/>
          <w:iCs/>
          <w:noProof/>
          <w:color w:val="767171"/>
          <w:sz w:val="18"/>
          <w:szCs w:val="18"/>
        </w:rPr>
        <w:t>Fuente: Portal Sistema de Evaluación de Desempeño (SED)</w:t>
      </w:r>
    </w:p>
    <w:p w14:paraId="79028D3C" w14:textId="77777777" w:rsidR="00643838" w:rsidRPr="00C678DD" w:rsidRDefault="00643838" w:rsidP="00643838">
      <w:pPr>
        <w:spacing w:line="360" w:lineRule="auto"/>
        <w:jc w:val="both"/>
        <w:rPr>
          <w:rFonts w:eastAsia="Calibri"/>
          <w:noProof/>
          <w:color w:val="767171"/>
          <w:spacing w:val="20"/>
          <w:lang w:eastAsia="en-US"/>
        </w:rPr>
      </w:pPr>
    </w:p>
    <w:tbl>
      <w:tblPr>
        <w:tblStyle w:val="Tablaconcuadrcula"/>
        <w:tblW w:w="7721" w:type="dxa"/>
        <w:jc w:val="center"/>
        <w:tblLayout w:type="fixed"/>
        <w:tblLook w:val="04A0" w:firstRow="1" w:lastRow="0" w:firstColumn="1" w:lastColumn="0" w:noHBand="0" w:noVBand="1"/>
      </w:tblPr>
      <w:tblGrid>
        <w:gridCol w:w="1347"/>
        <w:gridCol w:w="1663"/>
        <w:gridCol w:w="1554"/>
        <w:gridCol w:w="1733"/>
        <w:gridCol w:w="1424"/>
      </w:tblGrid>
      <w:tr w:rsidR="00C678DD" w:rsidRPr="00C678DD" w14:paraId="4F19BE43" w14:textId="77777777" w:rsidTr="00EC44C8">
        <w:trPr>
          <w:trHeight w:val="292"/>
          <w:jc w:val="center"/>
        </w:trPr>
        <w:tc>
          <w:tcPr>
            <w:tcW w:w="7721" w:type="dxa"/>
            <w:gridSpan w:val="5"/>
            <w:shd w:val="clear" w:color="auto" w:fill="002060"/>
            <w:vAlign w:val="center"/>
          </w:tcPr>
          <w:p w14:paraId="71F13F63"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Cantidad de Colaboradores por Grupo Ocupacional</w:t>
            </w:r>
          </w:p>
        </w:tc>
      </w:tr>
      <w:tr w:rsidR="00C678DD" w:rsidRPr="00C678DD" w14:paraId="3D095ADB" w14:textId="77777777" w:rsidTr="00EC44C8">
        <w:trPr>
          <w:trHeight w:val="308"/>
          <w:jc w:val="center"/>
        </w:trPr>
        <w:tc>
          <w:tcPr>
            <w:tcW w:w="1347" w:type="dxa"/>
            <w:shd w:val="clear" w:color="auto" w:fill="002060"/>
            <w:vAlign w:val="center"/>
          </w:tcPr>
          <w:p w14:paraId="29A4EF93"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I</w:t>
            </w:r>
          </w:p>
        </w:tc>
        <w:tc>
          <w:tcPr>
            <w:tcW w:w="1663" w:type="dxa"/>
            <w:shd w:val="clear" w:color="auto" w:fill="002060"/>
            <w:vAlign w:val="center"/>
          </w:tcPr>
          <w:p w14:paraId="3787AF12"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II</w:t>
            </w:r>
          </w:p>
        </w:tc>
        <w:tc>
          <w:tcPr>
            <w:tcW w:w="1554" w:type="dxa"/>
            <w:shd w:val="clear" w:color="auto" w:fill="002060"/>
            <w:vAlign w:val="center"/>
          </w:tcPr>
          <w:p w14:paraId="6B54291E"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III</w:t>
            </w:r>
          </w:p>
        </w:tc>
        <w:tc>
          <w:tcPr>
            <w:tcW w:w="1733" w:type="dxa"/>
            <w:shd w:val="clear" w:color="auto" w:fill="002060"/>
            <w:vAlign w:val="center"/>
          </w:tcPr>
          <w:p w14:paraId="16BA4D1A"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IV</w:t>
            </w:r>
          </w:p>
        </w:tc>
        <w:tc>
          <w:tcPr>
            <w:tcW w:w="1421" w:type="dxa"/>
            <w:shd w:val="clear" w:color="auto" w:fill="002060"/>
            <w:vAlign w:val="center"/>
          </w:tcPr>
          <w:p w14:paraId="042C92D3"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V</w:t>
            </w:r>
          </w:p>
        </w:tc>
      </w:tr>
      <w:tr w:rsidR="00C678DD" w:rsidRPr="00C678DD" w14:paraId="395C14EB" w14:textId="77777777" w:rsidTr="00EC44C8">
        <w:trPr>
          <w:trHeight w:val="197"/>
          <w:jc w:val="center"/>
        </w:trPr>
        <w:tc>
          <w:tcPr>
            <w:tcW w:w="1347" w:type="dxa"/>
            <w:vAlign w:val="center"/>
          </w:tcPr>
          <w:p w14:paraId="2AEF51DC"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61</w:t>
            </w:r>
          </w:p>
        </w:tc>
        <w:tc>
          <w:tcPr>
            <w:tcW w:w="1663" w:type="dxa"/>
            <w:vAlign w:val="center"/>
          </w:tcPr>
          <w:p w14:paraId="3A2437A5"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110</w:t>
            </w:r>
          </w:p>
        </w:tc>
        <w:tc>
          <w:tcPr>
            <w:tcW w:w="1554" w:type="dxa"/>
            <w:vAlign w:val="center"/>
          </w:tcPr>
          <w:p w14:paraId="1A777CCD"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65</w:t>
            </w:r>
          </w:p>
        </w:tc>
        <w:tc>
          <w:tcPr>
            <w:tcW w:w="1733" w:type="dxa"/>
            <w:vAlign w:val="center"/>
          </w:tcPr>
          <w:p w14:paraId="74FB7F5D"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49</w:t>
            </w:r>
          </w:p>
        </w:tc>
        <w:tc>
          <w:tcPr>
            <w:tcW w:w="1421" w:type="dxa"/>
            <w:vAlign w:val="center"/>
          </w:tcPr>
          <w:p w14:paraId="6F520A25"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16</w:t>
            </w:r>
          </w:p>
        </w:tc>
      </w:tr>
      <w:tr w:rsidR="00C678DD" w:rsidRPr="00C678DD" w14:paraId="7D4928CA" w14:textId="77777777" w:rsidTr="00EC44C8">
        <w:trPr>
          <w:trHeight w:val="269"/>
          <w:jc w:val="center"/>
        </w:trPr>
        <w:tc>
          <w:tcPr>
            <w:tcW w:w="1347" w:type="dxa"/>
            <w:vAlign w:val="center"/>
          </w:tcPr>
          <w:p w14:paraId="1C9B4F5E"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20.27%</w:t>
            </w:r>
          </w:p>
        </w:tc>
        <w:tc>
          <w:tcPr>
            <w:tcW w:w="1663" w:type="dxa"/>
            <w:vAlign w:val="center"/>
          </w:tcPr>
          <w:p w14:paraId="0D409461"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36.54%</w:t>
            </w:r>
          </w:p>
        </w:tc>
        <w:tc>
          <w:tcPr>
            <w:tcW w:w="1554" w:type="dxa"/>
            <w:vAlign w:val="center"/>
          </w:tcPr>
          <w:p w14:paraId="01890ECE"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21.59%</w:t>
            </w:r>
          </w:p>
        </w:tc>
        <w:tc>
          <w:tcPr>
            <w:tcW w:w="1733" w:type="dxa"/>
            <w:vAlign w:val="center"/>
          </w:tcPr>
          <w:p w14:paraId="0209A5D8"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16.28%</w:t>
            </w:r>
          </w:p>
        </w:tc>
        <w:tc>
          <w:tcPr>
            <w:tcW w:w="1421" w:type="dxa"/>
            <w:vAlign w:val="center"/>
          </w:tcPr>
          <w:p w14:paraId="472BFB01"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5.32%</w:t>
            </w:r>
          </w:p>
        </w:tc>
      </w:tr>
    </w:tbl>
    <w:p w14:paraId="7AAED3A7" w14:textId="77777777" w:rsidR="00643838" w:rsidRPr="00C678DD" w:rsidRDefault="00643838" w:rsidP="00643838">
      <w:pPr>
        <w:spacing w:line="360" w:lineRule="auto"/>
        <w:jc w:val="both"/>
        <w:rPr>
          <w:rFonts w:eastAsia="Calibri"/>
          <w:i/>
          <w:iCs/>
          <w:noProof/>
          <w:color w:val="767171"/>
          <w:sz w:val="18"/>
          <w:szCs w:val="18"/>
        </w:rPr>
      </w:pPr>
      <w:r w:rsidRPr="00C678DD">
        <w:rPr>
          <w:rFonts w:eastAsia="Calibri"/>
          <w:i/>
          <w:iCs/>
          <w:noProof/>
          <w:color w:val="767171"/>
          <w:sz w:val="18"/>
          <w:szCs w:val="18"/>
        </w:rPr>
        <w:t>Fuente: Portal Sistema de Evaluación de Desempeño (SED)</w:t>
      </w:r>
    </w:p>
    <w:p w14:paraId="1FFA9AB1" w14:textId="77777777" w:rsidR="00643838" w:rsidRPr="00C678DD" w:rsidRDefault="00643838" w:rsidP="00643838">
      <w:pPr>
        <w:spacing w:after="160" w:line="259" w:lineRule="auto"/>
        <w:rPr>
          <w:rFonts w:eastAsia="Calibri"/>
          <w:i/>
          <w:iCs/>
          <w:noProof/>
          <w:color w:val="767171"/>
          <w:sz w:val="18"/>
          <w:szCs w:val="18"/>
        </w:rPr>
      </w:pPr>
      <w:r w:rsidRPr="00C678DD">
        <w:rPr>
          <w:rFonts w:eastAsia="Calibri"/>
          <w:i/>
          <w:iCs/>
          <w:noProof/>
          <w:color w:val="767171"/>
          <w:sz w:val="18"/>
          <w:szCs w:val="18"/>
        </w:rPr>
        <w:br w:type="page"/>
      </w:r>
    </w:p>
    <w:tbl>
      <w:tblPr>
        <w:tblStyle w:val="Tablaconcuadrcula"/>
        <w:tblpPr w:leftFromText="141" w:rightFromText="141" w:vertAnchor="text" w:horzAnchor="margin" w:tblpY="171"/>
        <w:tblW w:w="7792" w:type="dxa"/>
        <w:tblLayout w:type="fixed"/>
        <w:tblLook w:val="04A0" w:firstRow="1" w:lastRow="0" w:firstColumn="1" w:lastColumn="0" w:noHBand="0" w:noVBand="1"/>
      </w:tblPr>
      <w:tblGrid>
        <w:gridCol w:w="3823"/>
        <w:gridCol w:w="3969"/>
      </w:tblGrid>
      <w:tr w:rsidR="00C678DD" w:rsidRPr="00C678DD" w14:paraId="51FEAFD3" w14:textId="77777777" w:rsidTr="00EC44C8">
        <w:trPr>
          <w:trHeight w:val="500"/>
        </w:trPr>
        <w:tc>
          <w:tcPr>
            <w:tcW w:w="7792" w:type="dxa"/>
            <w:gridSpan w:val="2"/>
            <w:shd w:val="clear" w:color="auto" w:fill="002060"/>
            <w:vAlign w:val="center"/>
          </w:tcPr>
          <w:p w14:paraId="6C0D36DD"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eastAsia="en-US"/>
                <w14:ligatures w14:val="none"/>
              </w:rPr>
            </w:pPr>
            <w:r w:rsidRPr="00BF0FC8">
              <w:rPr>
                <w:rFonts w:ascii="Times New Roman" w:eastAsia="Calibri" w:hAnsi="Times New Roman" w:cs="Times New Roman"/>
                <w:b/>
                <w:bCs/>
                <w:noProof/>
                <w:color w:val="FFFFFF" w:themeColor="background1"/>
                <w:spacing w:val="20"/>
                <w:kern w:val="0"/>
                <w:lang w:eastAsia="en-US"/>
                <w14:ligatures w14:val="none"/>
              </w:rPr>
              <w:lastRenderedPageBreak/>
              <w:t>Porcentaje de los Resultados Generales Obtenidos por Categorías de Desempeño</w:t>
            </w:r>
          </w:p>
        </w:tc>
      </w:tr>
      <w:tr w:rsidR="00C678DD" w:rsidRPr="00C678DD" w14:paraId="599B738E" w14:textId="77777777" w:rsidTr="00EC44C8">
        <w:trPr>
          <w:trHeight w:val="333"/>
        </w:trPr>
        <w:tc>
          <w:tcPr>
            <w:tcW w:w="3823" w:type="dxa"/>
            <w:shd w:val="clear" w:color="auto" w:fill="002060"/>
            <w:vAlign w:val="center"/>
          </w:tcPr>
          <w:p w14:paraId="32AC0F17"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Categoría De Desempeño</w:t>
            </w:r>
          </w:p>
        </w:tc>
        <w:tc>
          <w:tcPr>
            <w:tcW w:w="3969" w:type="dxa"/>
            <w:shd w:val="clear" w:color="auto" w:fill="002060"/>
            <w:vAlign w:val="center"/>
          </w:tcPr>
          <w:p w14:paraId="0DCBAC3E"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n-US" w:eastAsia="en-US"/>
                <w14:ligatures w14:val="none"/>
              </w:rPr>
            </w:pPr>
            <w:r w:rsidRPr="00BF0FC8">
              <w:rPr>
                <w:rFonts w:ascii="Times New Roman" w:eastAsia="Calibri" w:hAnsi="Times New Roman" w:cs="Times New Roman"/>
                <w:b/>
                <w:bCs/>
                <w:noProof/>
                <w:color w:val="FFFFFF" w:themeColor="background1"/>
                <w:spacing w:val="20"/>
                <w:kern w:val="0"/>
                <w:lang w:val="en-US" w:eastAsia="en-US"/>
                <w14:ligatures w14:val="none"/>
              </w:rPr>
              <w:t>Porcentaje</w:t>
            </w:r>
          </w:p>
        </w:tc>
      </w:tr>
      <w:tr w:rsidR="00C678DD" w:rsidRPr="00C678DD" w14:paraId="7FE3AC29" w14:textId="77777777" w:rsidTr="00EC44C8">
        <w:trPr>
          <w:trHeight w:val="261"/>
        </w:trPr>
        <w:tc>
          <w:tcPr>
            <w:tcW w:w="3823" w:type="dxa"/>
            <w:vAlign w:val="center"/>
          </w:tcPr>
          <w:p w14:paraId="3BACEECB"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Sobresaliente</w:t>
            </w:r>
          </w:p>
        </w:tc>
        <w:tc>
          <w:tcPr>
            <w:tcW w:w="3969" w:type="dxa"/>
            <w:vAlign w:val="center"/>
          </w:tcPr>
          <w:p w14:paraId="7451C446"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91.69 %</w:t>
            </w:r>
          </w:p>
        </w:tc>
      </w:tr>
      <w:tr w:rsidR="00C678DD" w:rsidRPr="00C678DD" w14:paraId="24B9189E" w14:textId="77777777" w:rsidTr="00EC44C8">
        <w:trPr>
          <w:trHeight w:val="243"/>
        </w:trPr>
        <w:tc>
          <w:tcPr>
            <w:tcW w:w="3823" w:type="dxa"/>
            <w:shd w:val="clear" w:color="auto" w:fill="F2F2F2" w:themeFill="background1" w:themeFillShade="F2"/>
            <w:vAlign w:val="center"/>
          </w:tcPr>
          <w:p w14:paraId="5C508F1D"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Superior al Promedio</w:t>
            </w:r>
          </w:p>
        </w:tc>
        <w:tc>
          <w:tcPr>
            <w:tcW w:w="3969" w:type="dxa"/>
            <w:shd w:val="clear" w:color="auto" w:fill="F2F2F2" w:themeFill="background1" w:themeFillShade="F2"/>
            <w:vAlign w:val="center"/>
          </w:tcPr>
          <w:p w14:paraId="198F2CDF"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8.31%</w:t>
            </w:r>
          </w:p>
        </w:tc>
      </w:tr>
      <w:tr w:rsidR="00C678DD" w:rsidRPr="00C678DD" w14:paraId="090F92FA" w14:textId="77777777" w:rsidTr="00EC44C8">
        <w:trPr>
          <w:trHeight w:val="216"/>
        </w:trPr>
        <w:tc>
          <w:tcPr>
            <w:tcW w:w="3823" w:type="dxa"/>
            <w:vAlign w:val="center"/>
          </w:tcPr>
          <w:p w14:paraId="6BF22250"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Promedio</w:t>
            </w:r>
          </w:p>
        </w:tc>
        <w:tc>
          <w:tcPr>
            <w:tcW w:w="3969" w:type="dxa"/>
            <w:vAlign w:val="center"/>
          </w:tcPr>
          <w:p w14:paraId="431B4AC0"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0%</w:t>
            </w:r>
          </w:p>
        </w:tc>
      </w:tr>
      <w:tr w:rsidR="00C678DD" w:rsidRPr="00C678DD" w14:paraId="01566A98" w14:textId="77777777" w:rsidTr="00EC44C8">
        <w:trPr>
          <w:trHeight w:val="207"/>
        </w:trPr>
        <w:tc>
          <w:tcPr>
            <w:tcW w:w="3823" w:type="dxa"/>
            <w:shd w:val="clear" w:color="auto" w:fill="F2F2F2" w:themeFill="background1" w:themeFillShade="F2"/>
            <w:vAlign w:val="center"/>
          </w:tcPr>
          <w:p w14:paraId="35863186"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Bajo el Promedio</w:t>
            </w:r>
          </w:p>
        </w:tc>
        <w:tc>
          <w:tcPr>
            <w:tcW w:w="3969" w:type="dxa"/>
            <w:shd w:val="clear" w:color="auto" w:fill="F2F2F2" w:themeFill="background1" w:themeFillShade="F2"/>
            <w:vAlign w:val="center"/>
          </w:tcPr>
          <w:p w14:paraId="7826BE10"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0%</w:t>
            </w:r>
          </w:p>
        </w:tc>
      </w:tr>
      <w:tr w:rsidR="00C678DD" w:rsidRPr="00C678DD" w14:paraId="59E28F5D" w14:textId="77777777" w:rsidTr="00EC44C8">
        <w:trPr>
          <w:trHeight w:val="189"/>
        </w:trPr>
        <w:tc>
          <w:tcPr>
            <w:tcW w:w="3823" w:type="dxa"/>
            <w:vAlign w:val="center"/>
          </w:tcPr>
          <w:p w14:paraId="6B440994"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Insatisfactorio</w:t>
            </w:r>
          </w:p>
        </w:tc>
        <w:tc>
          <w:tcPr>
            <w:tcW w:w="3969" w:type="dxa"/>
            <w:vAlign w:val="center"/>
          </w:tcPr>
          <w:p w14:paraId="2C307418" w14:textId="77777777" w:rsidR="00643838" w:rsidRPr="00C678DD" w:rsidRDefault="00643838" w:rsidP="00EC44C8">
            <w:pPr>
              <w:jc w:val="center"/>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0%</w:t>
            </w:r>
          </w:p>
        </w:tc>
      </w:tr>
    </w:tbl>
    <w:p w14:paraId="63A2CA09"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772DA0A5" w14:textId="77777777" w:rsidR="00643838" w:rsidRPr="00C678DD" w:rsidRDefault="00643838" w:rsidP="00643838">
      <w:pPr>
        <w:spacing w:line="360" w:lineRule="auto"/>
        <w:jc w:val="both"/>
        <w:rPr>
          <w:rFonts w:eastAsia="Calibri"/>
          <w:i/>
          <w:iCs/>
          <w:noProof/>
          <w:color w:val="767171"/>
          <w:sz w:val="18"/>
          <w:szCs w:val="18"/>
        </w:rPr>
      </w:pPr>
      <w:r w:rsidRPr="00C678DD">
        <w:rPr>
          <w:rFonts w:eastAsia="Calibri"/>
          <w:i/>
          <w:iCs/>
          <w:noProof/>
          <w:color w:val="767171"/>
          <w:sz w:val="18"/>
          <w:szCs w:val="18"/>
        </w:rPr>
        <w:t>Fuente: Portal Sistema de Evaluación de Desempeño (SED)</w:t>
      </w:r>
    </w:p>
    <w:p w14:paraId="2C78D0EE"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31F3FF06" w14:textId="77777777" w:rsidR="00643838" w:rsidRPr="00C678DD" w:rsidRDefault="00643838" w:rsidP="00643838">
      <w:pPr>
        <w:pStyle w:val="Prrafodelista"/>
        <w:numPr>
          <w:ilvl w:val="0"/>
          <w:numId w:val="219"/>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Resultados del Sistema de Monitoreo de la Administración Pública (SISMAP)</w:t>
      </w:r>
    </w:p>
    <w:p w14:paraId="788B445F" w14:textId="77777777" w:rsidR="00643838" w:rsidRPr="00C678DD" w:rsidRDefault="00643838" w:rsidP="00643838">
      <w:pPr>
        <w:pStyle w:val="Prrafodelista"/>
        <w:spacing w:line="360" w:lineRule="auto"/>
        <w:ind w:left="360"/>
        <w:jc w:val="both"/>
        <w:rPr>
          <w:rFonts w:eastAsia="Calibri"/>
          <w:b/>
          <w:bCs/>
          <w:noProof/>
          <w:color w:val="767171"/>
          <w:spacing w:val="20"/>
          <w:sz w:val="10"/>
          <w:szCs w:val="10"/>
          <w:lang w:eastAsia="en-US"/>
        </w:rPr>
      </w:pPr>
    </w:p>
    <w:p w14:paraId="11CADD63"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El Sistema de Monitoreo de la Administración Pública (SISMAP) es la herramienta oficial utilizada para evaluar el nivel de desarrollo de la gestión institucional en las entidades públicas, a partir del cumplimiento de indicadores asociados a la calidad del servicio, la gestión del talento humano, la transparencia, la planificación y la mejora continua.</w:t>
      </w:r>
    </w:p>
    <w:p w14:paraId="2E9BCF98" w14:textId="77777777" w:rsidR="00643838" w:rsidRPr="00C678DD" w:rsidRDefault="00643838" w:rsidP="00643838">
      <w:pPr>
        <w:spacing w:after="160" w:line="360" w:lineRule="auto"/>
        <w:jc w:val="both"/>
        <w:rPr>
          <w:rFonts w:eastAsia="Calibri"/>
          <w:noProof/>
          <w:color w:val="767171"/>
          <w:spacing w:val="20"/>
          <w:sz w:val="10"/>
          <w:szCs w:val="10"/>
          <w:lang w:val="es-419" w:eastAsia="en-US"/>
        </w:rPr>
      </w:pPr>
    </w:p>
    <w:p w14:paraId="2A77CFA3"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año 2025, el Instituto Técnico Superior Comunitario (ITSC) alcanzó un resultado global de 81.58 % de cumplimiento, reflejando avances significativos en la implementación de buenas prácticas de gestión pública y en el fortalecimiento de los sistemas institucionales evaluados.</w:t>
      </w:r>
    </w:p>
    <w:p w14:paraId="51657CC0" w14:textId="77777777" w:rsidR="00643838" w:rsidRPr="00C678DD" w:rsidRDefault="00643838" w:rsidP="00643838">
      <w:pPr>
        <w:spacing w:after="160" w:line="360" w:lineRule="auto"/>
        <w:jc w:val="both"/>
        <w:rPr>
          <w:rFonts w:eastAsia="Calibri"/>
          <w:noProof/>
          <w:color w:val="767171"/>
          <w:spacing w:val="20"/>
          <w:sz w:val="10"/>
          <w:szCs w:val="10"/>
          <w:lang w:val="es-419" w:eastAsia="en-US"/>
        </w:rPr>
      </w:pPr>
    </w:p>
    <w:p w14:paraId="3D6FB81A"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Entre los principales resultados positivos, se destacan los indicadores vinculados a:</w:t>
      </w:r>
    </w:p>
    <w:p w14:paraId="01F69BEF" w14:textId="77777777" w:rsidR="00643838" w:rsidRPr="00C678DD" w:rsidRDefault="00643838" w:rsidP="00643838">
      <w:pPr>
        <w:numPr>
          <w:ilvl w:val="0"/>
          <w:numId w:val="65"/>
        </w:numPr>
        <w:spacing w:after="160" w:line="259" w:lineRule="auto"/>
        <w:jc w:val="both"/>
        <w:rPr>
          <w:rFonts w:eastAsia="Calibri"/>
          <w:noProof/>
          <w:color w:val="767171"/>
          <w:spacing w:val="20"/>
          <w:lang w:val="es-419" w:eastAsia="en-US"/>
        </w:rPr>
      </w:pPr>
      <w:r w:rsidRPr="00C678DD">
        <w:rPr>
          <w:rFonts w:eastAsia="Calibri"/>
          <w:noProof/>
          <w:color w:val="767171"/>
          <w:spacing w:val="20"/>
          <w:lang w:val="es-419" w:eastAsia="en-US"/>
        </w:rPr>
        <w:t xml:space="preserve">Autoevaluación y Plan de Mejora del Modelo “Common Assessment Framework” (CAF, marco común de evaluación en español). </w:t>
      </w:r>
      <w:r w:rsidRPr="00C678DD">
        <w:rPr>
          <w:rFonts w:eastAsia="Calibri"/>
          <w:noProof/>
          <w:color w:val="767171"/>
          <w:spacing w:val="20"/>
          <w:lang w:val="es-419" w:eastAsia="en-US"/>
        </w:rPr>
        <w:br w:type="page"/>
      </w:r>
    </w:p>
    <w:p w14:paraId="6CC8D52C" w14:textId="77777777" w:rsidR="00643838" w:rsidRPr="00C678DD" w:rsidRDefault="00643838" w:rsidP="00643838">
      <w:pPr>
        <w:numPr>
          <w:ilvl w:val="0"/>
          <w:numId w:val="65"/>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Transparencia en la información de servicios y funcionarios.</w:t>
      </w:r>
    </w:p>
    <w:p w14:paraId="6FA6DF69" w14:textId="77777777" w:rsidR="00643838" w:rsidRPr="00C678DD" w:rsidRDefault="00643838" w:rsidP="00643838">
      <w:pPr>
        <w:numPr>
          <w:ilvl w:val="0"/>
          <w:numId w:val="65"/>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Monitoreo de la calidad de los servicios e índice de satisfacción ciudadana.</w:t>
      </w:r>
    </w:p>
    <w:p w14:paraId="6FD5BB99" w14:textId="77777777" w:rsidR="00643838" w:rsidRPr="00C678DD" w:rsidRDefault="00643838" w:rsidP="00643838">
      <w:pPr>
        <w:numPr>
          <w:ilvl w:val="0"/>
          <w:numId w:val="65"/>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Planificación y gestión de los recursos humanos.</w:t>
      </w:r>
    </w:p>
    <w:p w14:paraId="758AD18B" w14:textId="77777777" w:rsidR="00643838" w:rsidRPr="00C678DD" w:rsidRDefault="00643838" w:rsidP="00643838">
      <w:pPr>
        <w:numPr>
          <w:ilvl w:val="0"/>
          <w:numId w:val="65"/>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Estructura organizativa y Manual de Organización y Funciones (MOF).</w:t>
      </w:r>
    </w:p>
    <w:p w14:paraId="6995B02A" w14:textId="77777777" w:rsidR="00643838" w:rsidRPr="00C678DD" w:rsidRDefault="00643838" w:rsidP="00643838">
      <w:pPr>
        <w:numPr>
          <w:ilvl w:val="0"/>
          <w:numId w:val="65"/>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Gestión y evaluación del desempeño.</w:t>
      </w:r>
    </w:p>
    <w:p w14:paraId="2E94200A" w14:textId="77777777" w:rsidR="00643838" w:rsidRPr="00C678DD" w:rsidRDefault="00643838" w:rsidP="00643838">
      <w:pPr>
        <w:numPr>
          <w:ilvl w:val="0"/>
          <w:numId w:val="65"/>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Clima laboral, relaciones laborales y régimen ético disciplinario.</w:t>
      </w:r>
    </w:p>
    <w:p w14:paraId="039DDEE0" w14:textId="77777777" w:rsidR="00643838" w:rsidRPr="00C678DD" w:rsidRDefault="00643838" w:rsidP="00643838">
      <w:pPr>
        <w:numPr>
          <w:ilvl w:val="0"/>
          <w:numId w:val="65"/>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Implementación del Sistema de Seguridad y Salud en el Trabajo.</w:t>
      </w:r>
    </w:p>
    <w:p w14:paraId="5A7BF68A" w14:textId="77777777" w:rsidR="00643838" w:rsidRPr="00C678DD" w:rsidRDefault="00643838" w:rsidP="00643838">
      <w:pPr>
        <w:spacing w:after="160" w:line="360" w:lineRule="auto"/>
        <w:ind w:left="720"/>
        <w:jc w:val="both"/>
        <w:rPr>
          <w:rFonts w:eastAsia="Calibri"/>
          <w:noProof/>
          <w:color w:val="767171"/>
          <w:spacing w:val="20"/>
          <w:sz w:val="10"/>
          <w:szCs w:val="10"/>
          <w:lang w:val="es-419" w:eastAsia="en-US"/>
        </w:rPr>
      </w:pPr>
    </w:p>
    <w:p w14:paraId="60ADEAB1"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No obstante, el análisis del comportamiento de los indicadores evidencia la existencia de tres (3) indicadores que se encuentran fuera de cumplimiento, los cuales representan oportunidades de mejora institucional:</w:t>
      </w:r>
    </w:p>
    <w:p w14:paraId="0B116AFC" w14:textId="77777777" w:rsidR="00643838" w:rsidRPr="00C678DD" w:rsidRDefault="00643838" w:rsidP="00643838">
      <w:pPr>
        <w:numPr>
          <w:ilvl w:val="0"/>
          <w:numId w:val="66"/>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Estandarización de Procesos (Indicador 1.3): presenta un nivel de cumplimiento de 0 %, asociado a la necesidad de avanzar en la formalización y documentación de los procesos institucionales conforme a los lineamientos establecidos por el MAP.</w:t>
      </w:r>
    </w:p>
    <w:p w14:paraId="3642017E" w14:textId="77777777" w:rsidR="00643838" w:rsidRPr="00C678DD" w:rsidRDefault="00643838" w:rsidP="00643838">
      <w:pPr>
        <w:numPr>
          <w:ilvl w:val="0"/>
          <w:numId w:val="66"/>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Manual de Cargos Implementado (Indicador 4.3): con un cumplimiento de 0 %, vinculado a la etapa de actualización y validación de los instrumentos de gestión de puestos, en coherencia con la estructura organizativa vigente.</w:t>
      </w:r>
    </w:p>
    <w:p w14:paraId="1D3FFE3D" w14:textId="77777777" w:rsidR="00643838" w:rsidRPr="00C678DD" w:rsidRDefault="00643838" w:rsidP="00643838">
      <w:pPr>
        <w:spacing w:after="160" w:line="259" w:lineRule="auto"/>
        <w:rPr>
          <w:rFonts w:eastAsia="Calibri"/>
          <w:noProof/>
          <w:color w:val="767171"/>
          <w:spacing w:val="20"/>
          <w:lang w:val="es-419" w:eastAsia="en-US"/>
        </w:rPr>
      </w:pPr>
      <w:r w:rsidRPr="00C678DD">
        <w:rPr>
          <w:rFonts w:eastAsia="Calibri"/>
          <w:noProof/>
          <w:color w:val="767171"/>
          <w:spacing w:val="20"/>
          <w:lang w:val="es-419" w:eastAsia="en-US"/>
        </w:rPr>
        <w:br w:type="page"/>
      </w:r>
    </w:p>
    <w:p w14:paraId="3B093E3B" w14:textId="77777777" w:rsidR="00643838" w:rsidRPr="00C678DD" w:rsidRDefault="00643838" w:rsidP="00643838">
      <w:pPr>
        <w:numPr>
          <w:ilvl w:val="0"/>
          <w:numId w:val="66"/>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Gestión de las Competencias (Indicador 7.3): no presenta valoración, evidenciando la necesidad de fortalecer el modelo de gestión por competencias y su integración con los subsistemas de desempeño y capacitación.</w:t>
      </w:r>
    </w:p>
    <w:p w14:paraId="6CA52FA1" w14:textId="77777777" w:rsidR="00643838" w:rsidRPr="00C678DD" w:rsidRDefault="00643838" w:rsidP="00643838">
      <w:pPr>
        <w:spacing w:after="160" w:line="360" w:lineRule="auto"/>
        <w:ind w:left="720"/>
        <w:jc w:val="both"/>
        <w:rPr>
          <w:rFonts w:eastAsia="Calibri"/>
          <w:noProof/>
          <w:color w:val="767171"/>
          <w:spacing w:val="20"/>
          <w:sz w:val="10"/>
          <w:szCs w:val="10"/>
          <w:lang w:val="es-419" w:eastAsia="en-US"/>
        </w:rPr>
      </w:pPr>
    </w:p>
    <w:p w14:paraId="1821174C"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Adicionalmente, se identifican indicadores con cumplimiento parcial, tales como la Escala Salarial y las acciones de Inclusión y Accesibilidad, los cuales se encuentran en proceso de fortalecimiento.</w:t>
      </w:r>
    </w:p>
    <w:p w14:paraId="48876FFD"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0EE00B4A"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Estos resultados permiten al ITSC contar con una visión clara de su nivel de desarrollo institucional, así como definir prioridades de intervención para el próximo período, orientadas al cierre de brechas, la consolidación de los subsistemas de gestión y la mejora sostenida del desempeño organizacional.</w:t>
      </w:r>
    </w:p>
    <w:p w14:paraId="441DC935"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45BCE05A" w14:textId="77777777" w:rsidR="00643838" w:rsidRPr="00C678DD" w:rsidRDefault="00643838" w:rsidP="00643838">
      <w:pPr>
        <w:spacing w:after="160" w:line="360" w:lineRule="auto"/>
        <w:jc w:val="center"/>
        <w:rPr>
          <w:rFonts w:eastAsia="Calibri"/>
          <w:b/>
          <w:bCs/>
          <w:noProof/>
          <w:color w:val="767171"/>
        </w:rPr>
      </w:pPr>
      <w:r w:rsidRPr="00C678DD">
        <w:rPr>
          <w:rFonts w:eastAsia="Calibri"/>
          <w:b/>
          <w:bCs/>
          <w:noProof/>
          <w:color w:val="767171"/>
        </w:rPr>
        <w:t>Tabla de indicadores del SISMAP</w:t>
      </w:r>
    </w:p>
    <w:tbl>
      <w:tblPr>
        <w:tblW w:w="0" w:type="auto"/>
        <w:tblLook w:val="06A0" w:firstRow="1" w:lastRow="0" w:firstColumn="1" w:lastColumn="0" w:noHBand="1" w:noVBand="1"/>
      </w:tblPr>
      <w:tblGrid>
        <w:gridCol w:w="943"/>
        <w:gridCol w:w="3163"/>
        <w:gridCol w:w="1843"/>
        <w:gridCol w:w="868"/>
        <w:gridCol w:w="1093"/>
      </w:tblGrid>
      <w:tr w:rsidR="00C678DD" w:rsidRPr="00C678DD" w14:paraId="7BFE5C95" w14:textId="77777777" w:rsidTr="00EC44C8">
        <w:trPr>
          <w:trHeight w:val="690"/>
          <w:tblHeader/>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11C50"/>
            <w:tcMar>
              <w:top w:w="15" w:type="dxa"/>
              <w:left w:w="15" w:type="dxa"/>
              <w:right w:w="15" w:type="dxa"/>
            </w:tcMar>
            <w:vAlign w:val="center"/>
          </w:tcPr>
          <w:p w14:paraId="79F7BE53" w14:textId="77777777" w:rsidR="00643838" w:rsidRPr="00BF0FC8" w:rsidRDefault="00643838" w:rsidP="00EC44C8">
            <w:pPr>
              <w:jc w:val="center"/>
              <w:rPr>
                <w:rFonts w:eastAsia="Calibri"/>
                <w:b/>
                <w:bCs/>
                <w:noProof/>
                <w:color w:val="FFFFFF" w:themeColor="background1"/>
              </w:rPr>
            </w:pPr>
            <w:r w:rsidRPr="00BF0FC8">
              <w:rPr>
                <w:b/>
                <w:bCs/>
                <w:color w:val="FFFFFF" w:themeColor="background1"/>
              </w:rPr>
              <w:t>Código</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11C50"/>
            <w:tcMar>
              <w:top w:w="15" w:type="dxa"/>
              <w:left w:w="15" w:type="dxa"/>
              <w:right w:w="15" w:type="dxa"/>
            </w:tcMar>
            <w:vAlign w:val="center"/>
          </w:tcPr>
          <w:p w14:paraId="304D69FE" w14:textId="77777777" w:rsidR="00643838" w:rsidRPr="00BF0FC8" w:rsidRDefault="00643838" w:rsidP="00EC44C8">
            <w:pPr>
              <w:jc w:val="center"/>
              <w:rPr>
                <w:rFonts w:eastAsia="Calibri"/>
                <w:b/>
                <w:bCs/>
                <w:noProof/>
                <w:color w:val="FFFFFF" w:themeColor="background1"/>
              </w:rPr>
            </w:pPr>
            <w:r w:rsidRPr="00BF0FC8">
              <w:rPr>
                <w:rFonts w:eastAsia="Calibri"/>
                <w:b/>
                <w:bCs/>
                <w:noProof/>
                <w:color w:val="FFFFFF" w:themeColor="background1"/>
              </w:rPr>
              <w:t>Indicador</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11C50"/>
            <w:tcMar>
              <w:top w:w="15" w:type="dxa"/>
              <w:left w:w="15" w:type="dxa"/>
              <w:right w:w="15" w:type="dxa"/>
            </w:tcMar>
            <w:vAlign w:val="center"/>
          </w:tcPr>
          <w:p w14:paraId="24E80839" w14:textId="77777777" w:rsidR="00643838" w:rsidRPr="00BF0FC8" w:rsidRDefault="00643838" w:rsidP="00EC44C8">
            <w:pPr>
              <w:jc w:val="center"/>
              <w:rPr>
                <w:rFonts w:eastAsia="Calibri"/>
                <w:b/>
                <w:bCs/>
                <w:noProof/>
                <w:color w:val="FFFFFF" w:themeColor="background1"/>
              </w:rPr>
            </w:pPr>
            <w:r w:rsidRPr="00BF0FC8">
              <w:rPr>
                <w:rFonts w:eastAsia="Calibri"/>
                <w:b/>
                <w:bCs/>
                <w:noProof/>
                <w:color w:val="FFFFFF" w:themeColor="background1"/>
              </w:rPr>
              <w:t>Valor Actual (%)</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11C50"/>
            <w:tcMar>
              <w:top w:w="15" w:type="dxa"/>
              <w:left w:w="15" w:type="dxa"/>
              <w:right w:w="15" w:type="dxa"/>
            </w:tcMar>
            <w:vAlign w:val="center"/>
          </w:tcPr>
          <w:p w14:paraId="7490291A" w14:textId="77777777" w:rsidR="00643838" w:rsidRPr="00BF0FC8" w:rsidRDefault="00643838" w:rsidP="00EC44C8">
            <w:pPr>
              <w:jc w:val="center"/>
              <w:rPr>
                <w:rFonts w:eastAsia="Calibri"/>
                <w:b/>
                <w:bCs/>
                <w:noProof/>
                <w:color w:val="FFFFFF" w:themeColor="background1"/>
              </w:rPr>
            </w:pPr>
            <w:r w:rsidRPr="00BF0FC8">
              <w:rPr>
                <w:rFonts w:eastAsia="Calibri"/>
                <w:b/>
                <w:bCs/>
                <w:noProof/>
                <w:color w:val="FFFFFF" w:themeColor="background1"/>
              </w:rPr>
              <w:t>Peso</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11C50"/>
            <w:tcMar>
              <w:top w:w="15" w:type="dxa"/>
              <w:left w:w="15" w:type="dxa"/>
              <w:right w:w="15" w:type="dxa"/>
            </w:tcMar>
            <w:vAlign w:val="center"/>
          </w:tcPr>
          <w:p w14:paraId="5985C5B3" w14:textId="77777777" w:rsidR="00643838" w:rsidRPr="00BF0FC8" w:rsidRDefault="00643838" w:rsidP="00EC44C8">
            <w:pPr>
              <w:jc w:val="center"/>
              <w:rPr>
                <w:rFonts w:eastAsia="Calibri"/>
                <w:b/>
                <w:bCs/>
                <w:noProof/>
                <w:color w:val="FFFFFF" w:themeColor="background1"/>
              </w:rPr>
            </w:pPr>
            <w:r w:rsidRPr="00BF0FC8">
              <w:rPr>
                <w:rFonts w:eastAsia="Calibri"/>
                <w:b/>
                <w:bCs/>
                <w:noProof/>
                <w:color w:val="FFFFFF" w:themeColor="background1"/>
              </w:rPr>
              <w:t>Cálculo</w:t>
            </w:r>
          </w:p>
        </w:tc>
      </w:tr>
      <w:tr w:rsidR="00C678DD" w:rsidRPr="00C678DD" w14:paraId="620A0608" w14:textId="77777777" w:rsidTr="00EC44C8">
        <w:trPr>
          <w:trHeight w:val="300"/>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832CA4B" w14:textId="77777777" w:rsidR="00643838" w:rsidRPr="00C678DD" w:rsidRDefault="00643838" w:rsidP="00EC44C8">
            <w:pPr>
              <w:jc w:val="center"/>
              <w:rPr>
                <w:rFonts w:eastAsia="Calibri"/>
                <w:noProof/>
                <w:color w:val="767171"/>
              </w:rPr>
            </w:pPr>
            <w:r w:rsidRPr="00C678DD">
              <w:rPr>
                <w:rFonts w:eastAsia="Calibri"/>
                <w:noProof/>
                <w:color w:val="767171"/>
              </w:rPr>
              <w:t>1.1</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F879D59" w14:textId="77777777" w:rsidR="00643838" w:rsidRPr="00C678DD" w:rsidRDefault="00643838" w:rsidP="00EC44C8">
            <w:pPr>
              <w:rPr>
                <w:rFonts w:eastAsia="Calibri"/>
                <w:noProof/>
                <w:color w:val="767171"/>
              </w:rPr>
            </w:pPr>
            <w:r w:rsidRPr="00C678DD">
              <w:rPr>
                <w:rFonts w:eastAsia="Calibri"/>
                <w:noProof/>
                <w:color w:val="767171"/>
              </w:rPr>
              <w:t>Autoevaluación CAF</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0AC5413"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E221061" w14:textId="77777777" w:rsidR="00643838" w:rsidRPr="00C678DD" w:rsidRDefault="00643838" w:rsidP="00EC44C8">
            <w:pPr>
              <w:jc w:val="center"/>
              <w:rPr>
                <w:rFonts w:eastAsia="Calibri"/>
                <w:noProof/>
                <w:color w:val="767171"/>
              </w:rPr>
            </w:pPr>
            <w:r w:rsidRPr="00C678DD">
              <w:rPr>
                <w:rFonts w:eastAsia="Calibri"/>
                <w:noProof/>
                <w:color w:val="767171"/>
              </w:rPr>
              <w:t>9.6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BDB2AE9" w14:textId="77777777" w:rsidR="00643838" w:rsidRPr="00C678DD" w:rsidRDefault="00643838" w:rsidP="00EC44C8">
            <w:pPr>
              <w:jc w:val="center"/>
              <w:rPr>
                <w:rFonts w:eastAsia="Calibri"/>
                <w:noProof/>
                <w:color w:val="767171"/>
              </w:rPr>
            </w:pPr>
            <w:r w:rsidRPr="00C678DD">
              <w:rPr>
                <w:rFonts w:eastAsia="Calibri"/>
                <w:noProof/>
                <w:color w:val="767171"/>
              </w:rPr>
              <w:t>9.6</w:t>
            </w:r>
          </w:p>
        </w:tc>
      </w:tr>
      <w:tr w:rsidR="00C678DD" w:rsidRPr="00C678DD" w14:paraId="3001E96E"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3596557F" w14:textId="77777777" w:rsidR="00643838" w:rsidRPr="00C678DD" w:rsidRDefault="00643838" w:rsidP="00EC44C8">
            <w:pPr>
              <w:jc w:val="center"/>
              <w:rPr>
                <w:rFonts w:eastAsia="Calibri"/>
                <w:noProof/>
                <w:color w:val="767171"/>
              </w:rPr>
            </w:pPr>
            <w:r w:rsidRPr="00C678DD">
              <w:rPr>
                <w:rFonts w:eastAsia="Calibri"/>
                <w:noProof/>
                <w:color w:val="767171"/>
              </w:rPr>
              <w:t>1.2</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35AB4E3" w14:textId="77777777" w:rsidR="00643838" w:rsidRPr="00C678DD" w:rsidRDefault="00643838" w:rsidP="00EC44C8">
            <w:pPr>
              <w:rPr>
                <w:rFonts w:eastAsia="Calibri"/>
                <w:noProof/>
                <w:color w:val="767171"/>
              </w:rPr>
            </w:pPr>
            <w:r w:rsidRPr="00C678DD">
              <w:rPr>
                <w:rFonts w:eastAsia="Calibri"/>
                <w:noProof/>
                <w:color w:val="767171"/>
              </w:rPr>
              <w:t>Plan de Mejora Modelo CAF</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29DA5ACF" w14:textId="77777777" w:rsidR="00643838" w:rsidRPr="00C678DD" w:rsidRDefault="00643838" w:rsidP="00EC44C8">
            <w:pPr>
              <w:jc w:val="center"/>
              <w:rPr>
                <w:rFonts w:eastAsia="Calibri"/>
                <w:noProof/>
                <w:color w:val="767171"/>
              </w:rPr>
            </w:pPr>
            <w:r w:rsidRPr="00C678DD">
              <w:rPr>
                <w:rFonts w:eastAsia="Calibri"/>
                <w:noProof/>
                <w:color w:val="767171"/>
              </w:rPr>
              <w:t>75</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38DA71B8" w14:textId="77777777" w:rsidR="00643838" w:rsidRPr="00C678DD" w:rsidRDefault="00643838" w:rsidP="00EC44C8">
            <w:pPr>
              <w:jc w:val="center"/>
              <w:rPr>
                <w:rFonts w:eastAsia="Calibri"/>
                <w:noProof/>
                <w:color w:val="767171"/>
              </w:rPr>
            </w:pPr>
            <w:r w:rsidRPr="00C678DD">
              <w:rPr>
                <w:rFonts w:eastAsia="Calibri"/>
                <w:noProof/>
                <w:color w:val="767171"/>
              </w:rPr>
              <w:t>7.6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2F49745D" w14:textId="77777777" w:rsidR="00643838" w:rsidRPr="00C678DD" w:rsidRDefault="00643838" w:rsidP="00EC44C8">
            <w:pPr>
              <w:jc w:val="center"/>
              <w:rPr>
                <w:rFonts w:eastAsia="Calibri"/>
                <w:noProof/>
                <w:color w:val="767171"/>
              </w:rPr>
            </w:pPr>
            <w:r w:rsidRPr="00C678DD">
              <w:rPr>
                <w:rFonts w:eastAsia="Calibri"/>
                <w:noProof/>
                <w:color w:val="767171"/>
              </w:rPr>
              <w:t>5.7</w:t>
            </w:r>
          </w:p>
        </w:tc>
      </w:tr>
      <w:tr w:rsidR="00C678DD" w:rsidRPr="00C678DD" w14:paraId="74AB3438"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464EC0A" w14:textId="77777777" w:rsidR="00643838" w:rsidRPr="00C678DD" w:rsidRDefault="00643838" w:rsidP="00EC44C8">
            <w:pPr>
              <w:jc w:val="center"/>
              <w:rPr>
                <w:rFonts w:eastAsia="Calibri"/>
                <w:noProof/>
                <w:color w:val="767171"/>
              </w:rPr>
            </w:pPr>
            <w:r w:rsidRPr="00C678DD">
              <w:rPr>
                <w:rFonts w:eastAsia="Calibri"/>
                <w:noProof/>
                <w:color w:val="767171"/>
              </w:rPr>
              <w:t>1.3</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EC0159F" w14:textId="77777777" w:rsidR="00643838" w:rsidRPr="00C678DD" w:rsidRDefault="00643838" w:rsidP="00EC44C8">
            <w:pPr>
              <w:rPr>
                <w:rFonts w:eastAsia="Calibri"/>
                <w:noProof/>
                <w:color w:val="767171"/>
              </w:rPr>
            </w:pPr>
            <w:r w:rsidRPr="00C678DD">
              <w:rPr>
                <w:rFonts w:eastAsia="Calibri"/>
                <w:noProof/>
                <w:color w:val="767171"/>
              </w:rPr>
              <w:t>Estandarización de Procesos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A0A545E" w14:textId="77777777" w:rsidR="00643838" w:rsidRPr="00C678DD" w:rsidRDefault="00643838" w:rsidP="00EC44C8">
            <w:pPr>
              <w:jc w:val="center"/>
              <w:rPr>
                <w:rFonts w:eastAsia="Calibri"/>
                <w:noProof/>
                <w:color w:val="767171"/>
              </w:rPr>
            </w:pPr>
            <w:r w:rsidRPr="00C678DD">
              <w:rPr>
                <w:rFonts w:eastAsia="Calibri"/>
                <w:noProof/>
                <w:color w:val="767171"/>
              </w:rPr>
              <w:t>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95391A9"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607CF5F" w14:textId="77777777" w:rsidR="00643838" w:rsidRPr="00C678DD" w:rsidRDefault="00643838" w:rsidP="00EC44C8">
            <w:pPr>
              <w:jc w:val="center"/>
              <w:rPr>
                <w:rFonts w:eastAsia="Calibri"/>
                <w:noProof/>
                <w:color w:val="767171"/>
              </w:rPr>
            </w:pPr>
            <w:r w:rsidRPr="00C678DD">
              <w:rPr>
                <w:rFonts w:eastAsia="Calibri"/>
                <w:noProof/>
                <w:color w:val="767171"/>
              </w:rPr>
              <w:t>0</w:t>
            </w:r>
          </w:p>
        </w:tc>
      </w:tr>
      <w:tr w:rsidR="00C678DD" w:rsidRPr="00C678DD" w14:paraId="7B0F8658"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6FF37D6" w14:textId="77777777" w:rsidR="00643838" w:rsidRPr="00C678DD" w:rsidRDefault="00643838" w:rsidP="00EC44C8">
            <w:pPr>
              <w:jc w:val="center"/>
              <w:rPr>
                <w:rFonts w:eastAsia="Calibri"/>
                <w:noProof/>
                <w:color w:val="767171"/>
              </w:rPr>
            </w:pPr>
            <w:r w:rsidRPr="00C678DD">
              <w:rPr>
                <w:rFonts w:eastAsia="Calibri"/>
                <w:noProof/>
                <w:color w:val="767171"/>
              </w:rPr>
              <w:t>1.4</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80DF15E" w14:textId="77777777" w:rsidR="00643838" w:rsidRPr="00C678DD" w:rsidRDefault="00643838" w:rsidP="00EC44C8">
            <w:pPr>
              <w:rPr>
                <w:rFonts w:eastAsia="Calibri"/>
                <w:noProof/>
                <w:color w:val="767171"/>
              </w:rPr>
            </w:pPr>
            <w:r w:rsidRPr="00C678DD">
              <w:rPr>
                <w:rFonts w:eastAsia="Calibri"/>
                <w:noProof/>
                <w:color w:val="767171"/>
              </w:rPr>
              <w:t>Carta Compromiso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79F1A12D" w14:textId="77777777" w:rsidR="00643838" w:rsidRPr="00C678DD" w:rsidRDefault="00643838" w:rsidP="00EC44C8">
            <w:pPr>
              <w:jc w:val="center"/>
              <w:rPr>
                <w:rFonts w:eastAsia="Calibri"/>
                <w:noProof/>
                <w:color w:val="767171"/>
              </w:rPr>
            </w:pPr>
            <w:r w:rsidRPr="00C678DD">
              <w:rPr>
                <w:rFonts w:eastAsia="Calibri"/>
                <w:noProof/>
                <w:color w:val="767171"/>
              </w:rPr>
              <w:t>97</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45C1291E" w14:textId="77777777" w:rsidR="00643838" w:rsidRPr="00C678DD" w:rsidRDefault="00643838" w:rsidP="00EC44C8">
            <w:pPr>
              <w:jc w:val="center"/>
              <w:rPr>
                <w:rFonts w:eastAsia="Calibri"/>
                <w:noProof/>
                <w:color w:val="767171"/>
              </w:rPr>
            </w:pPr>
            <w:r w:rsidRPr="00C678DD">
              <w:rPr>
                <w:rFonts w:eastAsia="Calibri"/>
                <w:noProof/>
                <w:color w:val="767171"/>
              </w:rPr>
              <w:t>7.6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1E5341C9" w14:textId="77777777" w:rsidR="00643838" w:rsidRPr="00C678DD" w:rsidRDefault="00643838" w:rsidP="00EC44C8">
            <w:pPr>
              <w:jc w:val="center"/>
              <w:rPr>
                <w:rFonts w:eastAsia="Calibri"/>
                <w:noProof/>
                <w:color w:val="767171"/>
              </w:rPr>
            </w:pPr>
            <w:r w:rsidRPr="00C678DD">
              <w:rPr>
                <w:rFonts w:eastAsia="Calibri"/>
                <w:noProof/>
                <w:color w:val="767171"/>
              </w:rPr>
              <w:t>7.4</w:t>
            </w:r>
          </w:p>
        </w:tc>
      </w:tr>
      <w:tr w:rsidR="00C678DD" w:rsidRPr="00C678DD" w14:paraId="0640E221" w14:textId="77777777" w:rsidTr="00EC44C8">
        <w:trPr>
          <w:trHeight w:val="6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DA1E55E" w14:textId="77777777" w:rsidR="00643838" w:rsidRPr="00C678DD" w:rsidRDefault="00643838" w:rsidP="00EC44C8">
            <w:pPr>
              <w:jc w:val="center"/>
              <w:rPr>
                <w:rFonts w:eastAsia="Calibri"/>
                <w:noProof/>
                <w:color w:val="767171"/>
              </w:rPr>
            </w:pPr>
            <w:r w:rsidRPr="00C678DD">
              <w:rPr>
                <w:rFonts w:eastAsia="Calibri"/>
                <w:noProof/>
                <w:color w:val="767171"/>
              </w:rPr>
              <w:t>1.5</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6E90350" w14:textId="77777777" w:rsidR="00643838" w:rsidRPr="00C678DD" w:rsidRDefault="00643838" w:rsidP="00EC44C8">
            <w:pPr>
              <w:rPr>
                <w:rFonts w:eastAsia="Calibri"/>
                <w:noProof/>
                <w:color w:val="767171"/>
              </w:rPr>
            </w:pPr>
            <w:r w:rsidRPr="00C678DD">
              <w:rPr>
                <w:rFonts w:eastAsia="Calibri"/>
                <w:noProof/>
                <w:color w:val="767171"/>
              </w:rPr>
              <w:t>Transparencia en las Informaciones de Servicios y Funcionarios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4310ECC"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9116FD1"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CFB783E" w14:textId="77777777" w:rsidR="00643838" w:rsidRPr="00C678DD" w:rsidRDefault="00643838" w:rsidP="00EC44C8">
            <w:pPr>
              <w:jc w:val="center"/>
              <w:rPr>
                <w:rFonts w:eastAsia="Calibri"/>
                <w:noProof/>
                <w:color w:val="767171"/>
              </w:rPr>
            </w:pPr>
            <w:r w:rsidRPr="00C678DD">
              <w:rPr>
                <w:rFonts w:eastAsia="Calibri"/>
                <w:noProof/>
                <w:color w:val="767171"/>
              </w:rPr>
              <w:t>3.6</w:t>
            </w:r>
          </w:p>
        </w:tc>
      </w:tr>
      <w:tr w:rsidR="00C678DD" w:rsidRPr="00C678DD" w14:paraId="31338A84"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22FCC5B" w14:textId="77777777" w:rsidR="00643838" w:rsidRPr="00C678DD" w:rsidRDefault="00643838" w:rsidP="00EC44C8">
            <w:pPr>
              <w:jc w:val="center"/>
              <w:rPr>
                <w:rFonts w:eastAsia="Calibri"/>
                <w:noProof/>
                <w:color w:val="767171"/>
              </w:rPr>
            </w:pPr>
            <w:r w:rsidRPr="00C678DD">
              <w:rPr>
                <w:rFonts w:eastAsia="Calibri"/>
                <w:noProof/>
                <w:color w:val="767171"/>
              </w:rPr>
              <w:t>1.6</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7EBF73A8" w14:textId="77777777" w:rsidR="00643838" w:rsidRPr="00C678DD" w:rsidRDefault="00643838" w:rsidP="00EC44C8">
            <w:pPr>
              <w:rPr>
                <w:rFonts w:eastAsia="Calibri"/>
                <w:noProof/>
                <w:color w:val="767171"/>
              </w:rPr>
            </w:pPr>
            <w:r w:rsidRPr="00C678DD">
              <w:rPr>
                <w:rFonts w:eastAsia="Calibri"/>
                <w:noProof/>
                <w:color w:val="767171"/>
              </w:rPr>
              <w:t>Monitoreo de la Calidad de los Servicios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11C4E182"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490BEACE"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93BAB9D" w14:textId="77777777" w:rsidR="00643838" w:rsidRPr="00C678DD" w:rsidRDefault="00643838" w:rsidP="00EC44C8">
            <w:pPr>
              <w:jc w:val="center"/>
              <w:rPr>
                <w:rFonts w:eastAsia="Calibri"/>
                <w:noProof/>
                <w:color w:val="767171"/>
              </w:rPr>
            </w:pPr>
            <w:r w:rsidRPr="00C678DD">
              <w:rPr>
                <w:rFonts w:eastAsia="Calibri"/>
                <w:noProof/>
                <w:color w:val="767171"/>
              </w:rPr>
              <w:t>3.6</w:t>
            </w:r>
          </w:p>
        </w:tc>
      </w:tr>
      <w:tr w:rsidR="00C678DD" w:rsidRPr="00C678DD" w14:paraId="632FEED5"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155B3AF" w14:textId="77777777" w:rsidR="00643838" w:rsidRPr="00C678DD" w:rsidRDefault="00643838" w:rsidP="00EC44C8">
            <w:pPr>
              <w:jc w:val="center"/>
              <w:rPr>
                <w:rFonts w:eastAsia="Calibri"/>
                <w:noProof/>
                <w:color w:val="767171"/>
              </w:rPr>
            </w:pPr>
            <w:r w:rsidRPr="00C678DD">
              <w:rPr>
                <w:rFonts w:eastAsia="Calibri"/>
                <w:noProof/>
                <w:color w:val="767171"/>
              </w:rPr>
              <w:t>1.7</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FDB1038" w14:textId="77777777" w:rsidR="00643838" w:rsidRPr="00C678DD" w:rsidRDefault="00643838" w:rsidP="00EC44C8">
            <w:pPr>
              <w:rPr>
                <w:rFonts w:eastAsia="Calibri"/>
                <w:noProof/>
                <w:color w:val="767171"/>
              </w:rPr>
            </w:pPr>
            <w:r w:rsidRPr="00C678DD">
              <w:rPr>
                <w:rFonts w:eastAsia="Calibri"/>
                <w:noProof/>
                <w:color w:val="767171"/>
              </w:rPr>
              <w:t>Índice de Satisfacción Ciudadana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20A37C5" w14:textId="77777777" w:rsidR="00643838" w:rsidRPr="00C678DD" w:rsidRDefault="00643838" w:rsidP="00EC44C8">
            <w:pPr>
              <w:jc w:val="center"/>
              <w:rPr>
                <w:rFonts w:eastAsia="Calibri"/>
                <w:noProof/>
                <w:color w:val="767171"/>
              </w:rPr>
            </w:pPr>
            <w:r w:rsidRPr="00C678DD">
              <w:rPr>
                <w:rFonts w:eastAsia="Calibri"/>
                <w:noProof/>
                <w:color w:val="767171"/>
              </w:rPr>
              <w:t>87</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D0A4B1F"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EF0B3D6" w14:textId="77777777" w:rsidR="00643838" w:rsidRPr="00C678DD" w:rsidRDefault="00643838" w:rsidP="00EC44C8">
            <w:pPr>
              <w:jc w:val="center"/>
              <w:rPr>
                <w:rFonts w:eastAsia="Calibri"/>
                <w:noProof/>
                <w:color w:val="767171"/>
              </w:rPr>
            </w:pPr>
            <w:r w:rsidRPr="00C678DD">
              <w:rPr>
                <w:rFonts w:eastAsia="Calibri"/>
                <w:noProof/>
                <w:color w:val="767171"/>
              </w:rPr>
              <w:t>3.1</w:t>
            </w:r>
          </w:p>
        </w:tc>
      </w:tr>
      <w:tr w:rsidR="00C678DD" w:rsidRPr="00C678DD" w14:paraId="668314DA"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40EA5644" w14:textId="77777777" w:rsidR="00643838" w:rsidRPr="00C678DD" w:rsidRDefault="00643838" w:rsidP="00EC44C8">
            <w:pPr>
              <w:jc w:val="center"/>
              <w:rPr>
                <w:rFonts w:eastAsia="Calibri"/>
                <w:noProof/>
                <w:color w:val="767171"/>
              </w:rPr>
            </w:pPr>
            <w:r w:rsidRPr="00C678DD">
              <w:rPr>
                <w:rFonts w:eastAsia="Calibri"/>
                <w:noProof/>
                <w:color w:val="767171"/>
              </w:rPr>
              <w:t>3.1</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78FC5653" w14:textId="77777777" w:rsidR="00643838" w:rsidRPr="00C678DD" w:rsidRDefault="00643838" w:rsidP="00EC44C8">
            <w:pPr>
              <w:rPr>
                <w:rFonts w:eastAsia="Calibri"/>
                <w:noProof/>
                <w:color w:val="767171"/>
              </w:rPr>
            </w:pPr>
            <w:r w:rsidRPr="00C678DD">
              <w:rPr>
                <w:rFonts w:eastAsia="Calibri"/>
                <w:noProof/>
                <w:color w:val="767171"/>
              </w:rPr>
              <w:t>Plan de Recursos Humanos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388B660"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2EC93D0B"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7937A35D" w14:textId="77777777" w:rsidR="00643838" w:rsidRPr="00C678DD" w:rsidRDefault="00643838" w:rsidP="00EC44C8">
            <w:pPr>
              <w:jc w:val="center"/>
              <w:rPr>
                <w:rFonts w:eastAsia="Calibri"/>
                <w:noProof/>
                <w:color w:val="767171"/>
              </w:rPr>
            </w:pPr>
            <w:r w:rsidRPr="00C678DD">
              <w:rPr>
                <w:rFonts w:eastAsia="Calibri"/>
                <w:noProof/>
                <w:color w:val="767171"/>
              </w:rPr>
              <w:t>3.6</w:t>
            </w:r>
          </w:p>
        </w:tc>
      </w:tr>
      <w:tr w:rsidR="00C678DD" w:rsidRPr="00C678DD" w14:paraId="78CF6E85"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DC3E8F4" w14:textId="77777777" w:rsidR="00643838" w:rsidRPr="00C678DD" w:rsidRDefault="00643838" w:rsidP="00EC44C8">
            <w:pPr>
              <w:jc w:val="center"/>
              <w:rPr>
                <w:rFonts w:eastAsia="Calibri"/>
                <w:noProof/>
                <w:color w:val="767171"/>
              </w:rPr>
            </w:pPr>
            <w:r w:rsidRPr="00C678DD">
              <w:rPr>
                <w:rFonts w:eastAsia="Calibri"/>
                <w:noProof/>
                <w:color w:val="767171"/>
              </w:rPr>
              <w:t>4.1</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FCCB8D9" w14:textId="77777777" w:rsidR="00643838" w:rsidRPr="00C678DD" w:rsidRDefault="00643838" w:rsidP="00EC44C8">
            <w:pPr>
              <w:rPr>
                <w:rFonts w:eastAsia="Calibri"/>
                <w:noProof/>
                <w:color w:val="767171"/>
              </w:rPr>
            </w:pPr>
            <w:r w:rsidRPr="00C678DD">
              <w:rPr>
                <w:rFonts w:eastAsia="Calibri"/>
                <w:noProof/>
                <w:color w:val="767171"/>
              </w:rPr>
              <w:t>Estructura Organizativa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BDC3F5E"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B77A73A"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857511B" w14:textId="77777777" w:rsidR="00643838" w:rsidRPr="00C678DD" w:rsidRDefault="00643838" w:rsidP="00EC44C8">
            <w:pPr>
              <w:jc w:val="center"/>
              <w:rPr>
                <w:rFonts w:eastAsia="Calibri"/>
                <w:noProof/>
                <w:color w:val="767171"/>
              </w:rPr>
            </w:pPr>
            <w:r w:rsidRPr="00C678DD">
              <w:rPr>
                <w:rFonts w:eastAsia="Calibri"/>
                <w:noProof/>
                <w:color w:val="767171"/>
              </w:rPr>
              <w:t>4.6</w:t>
            </w:r>
          </w:p>
        </w:tc>
      </w:tr>
      <w:tr w:rsidR="00C678DD" w:rsidRPr="00C678DD" w14:paraId="0ADFE2A8"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48CFCBDE" w14:textId="77777777" w:rsidR="00643838" w:rsidRPr="00C678DD" w:rsidRDefault="00643838" w:rsidP="00EC44C8">
            <w:pPr>
              <w:jc w:val="center"/>
              <w:rPr>
                <w:rFonts w:eastAsia="Calibri"/>
                <w:noProof/>
                <w:color w:val="767171"/>
              </w:rPr>
            </w:pPr>
            <w:r w:rsidRPr="00C678DD">
              <w:rPr>
                <w:rFonts w:eastAsia="Calibri"/>
                <w:noProof/>
                <w:color w:val="767171"/>
              </w:rPr>
              <w:t>4.2</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6CCDEAF" w14:textId="77777777" w:rsidR="00643838" w:rsidRPr="00C678DD" w:rsidRDefault="00643838" w:rsidP="00EC44C8">
            <w:pPr>
              <w:rPr>
                <w:rFonts w:eastAsia="Calibri"/>
                <w:noProof/>
                <w:color w:val="767171"/>
              </w:rPr>
            </w:pPr>
            <w:r w:rsidRPr="00C678DD">
              <w:rPr>
                <w:rFonts w:eastAsia="Calibri"/>
                <w:noProof/>
                <w:color w:val="767171"/>
              </w:rPr>
              <w:t>Manual de Organización y Funciones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5C87D403"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1DD5B44"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4033A4A" w14:textId="77777777" w:rsidR="00643838" w:rsidRPr="00C678DD" w:rsidRDefault="00643838" w:rsidP="00EC44C8">
            <w:pPr>
              <w:jc w:val="center"/>
              <w:rPr>
                <w:rFonts w:eastAsia="Calibri"/>
                <w:noProof/>
                <w:color w:val="767171"/>
              </w:rPr>
            </w:pPr>
            <w:r w:rsidRPr="00C678DD">
              <w:rPr>
                <w:rFonts w:eastAsia="Calibri"/>
                <w:noProof/>
                <w:color w:val="767171"/>
              </w:rPr>
              <w:t>4.6</w:t>
            </w:r>
          </w:p>
        </w:tc>
      </w:tr>
      <w:tr w:rsidR="00C678DD" w:rsidRPr="00C678DD" w14:paraId="4D583A13"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A06FC3B" w14:textId="77777777" w:rsidR="00643838" w:rsidRPr="00C678DD" w:rsidRDefault="00643838" w:rsidP="00EC44C8">
            <w:pPr>
              <w:jc w:val="center"/>
              <w:rPr>
                <w:rFonts w:eastAsia="Calibri"/>
                <w:noProof/>
                <w:color w:val="767171"/>
              </w:rPr>
            </w:pPr>
            <w:r w:rsidRPr="00C678DD">
              <w:rPr>
                <w:rFonts w:eastAsia="Calibri"/>
                <w:noProof/>
                <w:color w:val="767171"/>
              </w:rPr>
              <w:lastRenderedPageBreak/>
              <w:t>4.3</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9073BED" w14:textId="77777777" w:rsidR="00643838" w:rsidRPr="00C678DD" w:rsidRDefault="00643838" w:rsidP="00EC44C8">
            <w:pPr>
              <w:rPr>
                <w:rFonts w:eastAsia="Calibri"/>
                <w:noProof/>
                <w:color w:val="767171"/>
              </w:rPr>
            </w:pPr>
            <w:r w:rsidRPr="00C678DD">
              <w:rPr>
                <w:rFonts w:eastAsia="Calibri"/>
                <w:noProof/>
                <w:color w:val="767171"/>
              </w:rPr>
              <w:t>Manual de Cargos Implementado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592BA6D" w14:textId="77777777" w:rsidR="00643838" w:rsidRPr="00C678DD" w:rsidRDefault="00643838" w:rsidP="00EC44C8">
            <w:pPr>
              <w:jc w:val="center"/>
              <w:rPr>
                <w:rFonts w:eastAsia="Calibri"/>
                <w:noProof/>
                <w:color w:val="767171"/>
              </w:rPr>
            </w:pPr>
            <w:r w:rsidRPr="00C678DD">
              <w:rPr>
                <w:rFonts w:eastAsia="Calibri"/>
                <w:noProof/>
                <w:color w:val="767171"/>
              </w:rPr>
              <w:t>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906E4CE"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8847A65" w14:textId="77777777" w:rsidR="00643838" w:rsidRPr="00C678DD" w:rsidRDefault="00643838" w:rsidP="00EC44C8">
            <w:pPr>
              <w:jc w:val="center"/>
              <w:rPr>
                <w:rFonts w:eastAsia="Calibri"/>
                <w:noProof/>
                <w:color w:val="767171"/>
              </w:rPr>
            </w:pPr>
            <w:r w:rsidRPr="00C678DD">
              <w:rPr>
                <w:rFonts w:eastAsia="Calibri"/>
                <w:noProof/>
                <w:color w:val="767171"/>
              </w:rPr>
              <w:t>0</w:t>
            </w:r>
          </w:p>
        </w:tc>
      </w:tr>
      <w:tr w:rsidR="00C678DD" w:rsidRPr="00C678DD" w14:paraId="64CE0919" w14:textId="77777777" w:rsidTr="00EC44C8">
        <w:trPr>
          <w:trHeight w:val="6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4CB8CC62" w14:textId="77777777" w:rsidR="00643838" w:rsidRPr="00C678DD" w:rsidRDefault="00643838" w:rsidP="00EC44C8">
            <w:pPr>
              <w:jc w:val="center"/>
              <w:rPr>
                <w:rFonts w:eastAsia="Calibri"/>
                <w:noProof/>
                <w:color w:val="767171"/>
              </w:rPr>
            </w:pPr>
            <w:r w:rsidRPr="00C678DD">
              <w:rPr>
                <w:rFonts w:eastAsia="Calibri"/>
                <w:noProof/>
                <w:color w:val="767171"/>
              </w:rPr>
              <w:t>5.2</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885B180" w14:textId="77777777" w:rsidR="00643838" w:rsidRPr="00C678DD" w:rsidRDefault="00643838" w:rsidP="00EC44C8">
            <w:pPr>
              <w:rPr>
                <w:rFonts w:eastAsia="Calibri"/>
                <w:noProof/>
                <w:color w:val="767171"/>
              </w:rPr>
            </w:pPr>
            <w:r w:rsidRPr="00C678DD">
              <w:rPr>
                <w:rFonts w:eastAsia="Calibri"/>
                <w:noProof/>
                <w:color w:val="767171"/>
              </w:rPr>
              <w:t>Implementación del Sistema Transversal de Gestión Humana y Nómina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BF77CE6"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107F77FF"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52B2F9B" w14:textId="77777777" w:rsidR="00643838" w:rsidRPr="00C678DD" w:rsidRDefault="00643838" w:rsidP="00EC44C8">
            <w:pPr>
              <w:jc w:val="center"/>
              <w:rPr>
                <w:rFonts w:eastAsia="Calibri"/>
                <w:noProof/>
                <w:color w:val="767171"/>
              </w:rPr>
            </w:pPr>
            <w:r w:rsidRPr="00C678DD">
              <w:rPr>
                <w:rFonts w:eastAsia="Calibri"/>
                <w:noProof/>
                <w:color w:val="767171"/>
              </w:rPr>
              <w:t>3.6</w:t>
            </w:r>
          </w:p>
        </w:tc>
      </w:tr>
      <w:tr w:rsidR="00C678DD" w:rsidRPr="00C678DD" w14:paraId="5700BD05"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F400256" w14:textId="77777777" w:rsidR="00643838" w:rsidRPr="00C678DD" w:rsidRDefault="00643838" w:rsidP="00EC44C8">
            <w:pPr>
              <w:jc w:val="center"/>
              <w:rPr>
                <w:rFonts w:eastAsia="Calibri"/>
                <w:noProof/>
                <w:color w:val="767171"/>
              </w:rPr>
            </w:pPr>
            <w:r w:rsidRPr="00C678DD">
              <w:rPr>
                <w:rFonts w:eastAsia="Calibri"/>
                <w:noProof/>
                <w:color w:val="767171"/>
              </w:rPr>
              <w:t>6.1</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5A6798D" w14:textId="77777777" w:rsidR="00643838" w:rsidRPr="00C678DD" w:rsidRDefault="00643838" w:rsidP="00EC44C8">
            <w:pPr>
              <w:rPr>
                <w:rFonts w:eastAsia="Calibri"/>
                <w:noProof/>
                <w:color w:val="767171"/>
              </w:rPr>
            </w:pPr>
            <w:r w:rsidRPr="00C678DD">
              <w:rPr>
                <w:rFonts w:eastAsia="Calibri"/>
                <w:noProof/>
                <w:color w:val="767171"/>
              </w:rPr>
              <w:t>Escala Salarial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E920E09" w14:textId="77777777" w:rsidR="00643838" w:rsidRPr="00C678DD" w:rsidRDefault="00643838" w:rsidP="00EC44C8">
            <w:pPr>
              <w:jc w:val="center"/>
              <w:rPr>
                <w:rFonts w:eastAsia="Calibri"/>
                <w:noProof/>
                <w:color w:val="767171"/>
              </w:rPr>
            </w:pPr>
            <w:r w:rsidRPr="00C678DD">
              <w:rPr>
                <w:rFonts w:eastAsia="Calibri"/>
                <w:noProof/>
                <w:color w:val="767171"/>
              </w:rPr>
              <w:t>70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43133C2"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E9B4DB3" w14:textId="77777777" w:rsidR="00643838" w:rsidRPr="00C678DD" w:rsidRDefault="00643838" w:rsidP="00EC44C8">
            <w:pPr>
              <w:jc w:val="center"/>
              <w:rPr>
                <w:rFonts w:eastAsia="Calibri"/>
                <w:noProof/>
                <w:color w:val="767171"/>
              </w:rPr>
            </w:pPr>
            <w:r w:rsidRPr="00C678DD">
              <w:rPr>
                <w:rFonts w:eastAsia="Calibri"/>
                <w:noProof/>
                <w:color w:val="767171"/>
              </w:rPr>
              <w:t>3.2</w:t>
            </w:r>
          </w:p>
        </w:tc>
      </w:tr>
      <w:tr w:rsidR="00C678DD" w:rsidRPr="00C678DD" w14:paraId="56098AA7"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52603F5C" w14:textId="77777777" w:rsidR="00643838" w:rsidRPr="00C678DD" w:rsidRDefault="00643838" w:rsidP="00EC44C8">
            <w:pPr>
              <w:jc w:val="center"/>
              <w:rPr>
                <w:rFonts w:eastAsia="Calibri"/>
                <w:noProof/>
                <w:color w:val="767171"/>
              </w:rPr>
            </w:pPr>
            <w:r w:rsidRPr="00C678DD">
              <w:rPr>
                <w:rFonts w:eastAsia="Calibri"/>
                <w:noProof/>
                <w:color w:val="767171"/>
              </w:rPr>
              <w:t>7.1</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516B7E65" w14:textId="77777777" w:rsidR="00643838" w:rsidRPr="00C678DD" w:rsidRDefault="00643838" w:rsidP="00EC44C8">
            <w:pPr>
              <w:rPr>
                <w:rFonts w:eastAsia="Calibri"/>
                <w:noProof/>
                <w:color w:val="767171"/>
              </w:rPr>
            </w:pPr>
            <w:r w:rsidRPr="00C678DD">
              <w:rPr>
                <w:rFonts w:eastAsia="Calibri"/>
                <w:noProof/>
                <w:color w:val="767171"/>
              </w:rPr>
              <w:t>Gestión de Acuerdos de Desempeño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23DCB798" w14:textId="77777777" w:rsidR="00643838" w:rsidRPr="00C678DD" w:rsidRDefault="00643838" w:rsidP="00EC44C8">
            <w:pPr>
              <w:jc w:val="center"/>
              <w:rPr>
                <w:rFonts w:eastAsia="Calibri"/>
                <w:noProof/>
                <w:color w:val="767171"/>
              </w:rPr>
            </w:pPr>
            <w:r w:rsidRPr="00C678DD">
              <w:rPr>
                <w:rFonts w:eastAsia="Calibri"/>
                <w:noProof/>
                <w:color w:val="767171"/>
              </w:rPr>
              <w:t>90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57BFFF5"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1174D9E" w14:textId="77777777" w:rsidR="00643838" w:rsidRPr="00C678DD" w:rsidRDefault="00643838" w:rsidP="00EC44C8">
            <w:pPr>
              <w:jc w:val="center"/>
              <w:rPr>
                <w:rFonts w:eastAsia="Calibri"/>
                <w:noProof/>
                <w:color w:val="767171"/>
              </w:rPr>
            </w:pPr>
            <w:r w:rsidRPr="00C678DD">
              <w:rPr>
                <w:rFonts w:eastAsia="Calibri"/>
                <w:noProof/>
                <w:color w:val="767171"/>
              </w:rPr>
              <w:t>4.1</w:t>
            </w:r>
          </w:p>
        </w:tc>
      </w:tr>
      <w:tr w:rsidR="00C678DD" w:rsidRPr="00C678DD" w14:paraId="5AE773AC" w14:textId="77777777" w:rsidTr="00EC44C8">
        <w:trPr>
          <w:trHeight w:val="6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71903DB" w14:textId="77777777" w:rsidR="00643838" w:rsidRPr="00C678DD" w:rsidRDefault="00643838" w:rsidP="00EC44C8">
            <w:pPr>
              <w:jc w:val="center"/>
              <w:rPr>
                <w:rFonts w:eastAsia="Calibri"/>
                <w:noProof/>
                <w:color w:val="767171"/>
              </w:rPr>
            </w:pPr>
            <w:r w:rsidRPr="00C678DD">
              <w:rPr>
                <w:rFonts w:eastAsia="Calibri"/>
                <w:noProof/>
                <w:color w:val="767171"/>
              </w:rPr>
              <w:t>7.2</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5B5C493" w14:textId="77777777" w:rsidR="00643838" w:rsidRPr="00C678DD" w:rsidRDefault="00643838" w:rsidP="00EC44C8">
            <w:pPr>
              <w:rPr>
                <w:rFonts w:eastAsia="Calibri"/>
                <w:noProof/>
                <w:color w:val="767171"/>
              </w:rPr>
            </w:pPr>
            <w:r w:rsidRPr="00C678DD">
              <w:rPr>
                <w:rFonts w:eastAsia="Calibri"/>
                <w:noProof/>
                <w:color w:val="767171"/>
              </w:rPr>
              <w:t>Evaluación del Desempeño por Resultados y Competencias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942F0FA" w14:textId="77777777" w:rsidR="00643838" w:rsidRPr="00C678DD" w:rsidRDefault="00643838" w:rsidP="00EC44C8">
            <w:pPr>
              <w:jc w:val="center"/>
              <w:rPr>
                <w:rFonts w:eastAsia="Calibri"/>
                <w:noProof/>
                <w:color w:val="767171"/>
              </w:rPr>
            </w:pPr>
            <w:r w:rsidRPr="00C678DD">
              <w:rPr>
                <w:rFonts w:eastAsia="Calibri"/>
                <w:noProof/>
                <w:color w:val="767171"/>
              </w:rPr>
              <w:t>96</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8237BCA"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450CD78" w14:textId="77777777" w:rsidR="00643838" w:rsidRPr="00C678DD" w:rsidRDefault="00643838" w:rsidP="00EC44C8">
            <w:pPr>
              <w:jc w:val="center"/>
              <w:rPr>
                <w:rFonts w:eastAsia="Calibri"/>
                <w:noProof/>
                <w:color w:val="767171"/>
              </w:rPr>
            </w:pPr>
            <w:r w:rsidRPr="00C678DD">
              <w:rPr>
                <w:rFonts w:eastAsia="Calibri"/>
                <w:noProof/>
                <w:color w:val="767171"/>
              </w:rPr>
              <w:t>4.4</w:t>
            </w:r>
          </w:p>
        </w:tc>
      </w:tr>
      <w:tr w:rsidR="00C678DD" w:rsidRPr="00C678DD" w14:paraId="29B08E42"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7C4D69B8" w14:textId="77777777" w:rsidR="00643838" w:rsidRPr="00C678DD" w:rsidRDefault="00643838" w:rsidP="00EC44C8">
            <w:pPr>
              <w:jc w:val="center"/>
              <w:rPr>
                <w:rFonts w:eastAsia="Calibri"/>
                <w:noProof/>
                <w:color w:val="767171"/>
              </w:rPr>
            </w:pPr>
            <w:r w:rsidRPr="00C678DD">
              <w:rPr>
                <w:rFonts w:eastAsia="Calibri"/>
                <w:noProof/>
                <w:color w:val="767171"/>
              </w:rPr>
              <w:t>7.3</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40DDA8B0" w14:textId="77777777" w:rsidR="00643838" w:rsidRPr="00C678DD" w:rsidRDefault="00643838" w:rsidP="00EC44C8">
            <w:pPr>
              <w:rPr>
                <w:rFonts w:eastAsia="Calibri"/>
                <w:noProof/>
                <w:color w:val="767171"/>
              </w:rPr>
            </w:pPr>
            <w:r w:rsidRPr="00C678DD">
              <w:rPr>
                <w:rFonts w:eastAsia="Calibri"/>
                <w:noProof/>
                <w:color w:val="767171"/>
              </w:rPr>
              <w:t>Gestión de las Competencias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129D30B2" w14:textId="77777777" w:rsidR="00643838" w:rsidRPr="00C678DD" w:rsidRDefault="00643838" w:rsidP="00EC44C8">
            <w:pPr>
              <w:jc w:val="center"/>
              <w:rPr>
                <w:rFonts w:eastAsia="Calibri"/>
                <w:noProof/>
                <w:color w:val="767171"/>
              </w:rPr>
            </w:pPr>
            <w:r w:rsidRPr="00C678DD">
              <w:rPr>
                <w:rFonts w:eastAsia="Calibri"/>
                <w:noProof/>
                <w:color w:val="767171"/>
              </w:rPr>
              <w:t>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3361DE74" w14:textId="77777777" w:rsidR="00643838" w:rsidRPr="00C678DD" w:rsidRDefault="00643838" w:rsidP="00EC44C8">
            <w:pPr>
              <w:jc w:val="center"/>
              <w:rPr>
                <w:rFonts w:eastAsia="Calibri"/>
                <w:noProof/>
                <w:color w:val="767171"/>
              </w:rPr>
            </w:pPr>
            <w:r w:rsidRPr="00C678DD">
              <w:rPr>
                <w:rFonts w:eastAsia="Calibri"/>
                <w:noProof/>
                <w:color w:val="767171"/>
              </w:rPr>
              <w:t>0</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4C9FCE0C" w14:textId="77777777" w:rsidR="00643838" w:rsidRPr="00C678DD" w:rsidRDefault="00643838" w:rsidP="00EC44C8">
            <w:pPr>
              <w:jc w:val="center"/>
              <w:rPr>
                <w:rFonts w:eastAsia="Calibri"/>
                <w:noProof/>
                <w:color w:val="767171"/>
              </w:rPr>
            </w:pPr>
            <w:r w:rsidRPr="00C678DD">
              <w:rPr>
                <w:rFonts w:eastAsia="Calibri"/>
                <w:noProof/>
                <w:color w:val="767171"/>
              </w:rPr>
              <w:t>0</w:t>
            </w:r>
          </w:p>
        </w:tc>
      </w:tr>
      <w:tr w:rsidR="00C678DD" w:rsidRPr="00C678DD" w14:paraId="32991EDB"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54E4307" w14:textId="77777777" w:rsidR="00643838" w:rsidRPr="00C678DD" w:rsidRDefault="00643838" w:rsidP="00EC44C8">
            <w:pPr>
              <w:jc w:val="center"/>
              <w:rPr>
                <w:rFonts w:eastAsia="Calibri"/>
                <w:noProof/>
                <w:color w:val="767171"/>
              </w:rPr>
            </w:pPr>
            <w:r w:rsidRPr="00C678DD">
              <w:rPr>
                <w:rFonts w:eastAsia="Calibri"/>
                <w:noProof/>
                <w:color w:val="767171"/>
              </w:rPr>
              <w:t>8.1</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66E6791" w14:textId="77777777" w:rsidR="00643838" w:rsidRPr="00C678DD" w:rsidRDefault="00643838" w:rsidP="00EC44C8">
            <w:pPr>
              <w:rPr>
                <w:rFonts w:eastAsia="Calibri"/>
                <w:noProof/>
                <w:color w:val="767171"/>
              </w:rPr>
            </w:pPr>
            <w:r w:rsidRPr="00C678DD">
              <w:rPr>
                <w:rFonts w:eastAsia="Calibri"/>
                <w:noProof/>
                <w:color w:val="767171"/>
              </w:rPr>
              <w:t>Plan de Capacitación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488019C" w14:textId="77777777" w:rsidR="00643838" w:rsidRPr="00C678DD" w:rsidRDefault="00643838" w:rsidP="00EC44C8">
            <w:pPr>
              <w:jc w:val="center"/>
              <w:rPr>
                <w:rFonts w:eastAsia="Calibri"/>
                <w:noProof/>
                <w:color w:val="767171"/>
              </w:rPr>
            </w:pPr>
            <w:r w:rsidRPr="00C678DD">
              <w:rPr>
                <w:rFonts w:eastAsia="Calibri"/>
                <w:noProof/>
                <w:color w:val="767171"/>
              </w:rPr>
              <w:t>90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0B2B901"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3703473" w14:textId="77777777" w:rsidR="00643838" w:rsidRPr="00C678DD" w:rsidRDefault="00643838" w:rsidP="00EC44C8">
            <w:pPr>
              <w:jc w:val="center"/>
              <w:rPr>
                <w:rFonts w:eastAsia="Calibri"/>
                <w:noProof/>
                <w:color w:val="767171"/>
              </w:rPr>
            </w:pPr>
            <w:r w:rsidRPr="00C678DD">
              <w:rPr>
                <w:rFonts w:eastAsia="Calibri"/>
                <w:noProof/>
                <w:color w:val="767171"/>
              </w:rPr>
              <w:t>3.2</w:t>
            </w:r>
          </w:p>
        </w:tc>
      </w:tr>
      <w:tr w:rsidR="00C678DD" w:rsidRPr="00C678DD" w14:paraId="71F2D570"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374193CC" w14:textId="77777777" w:rsidR="00643838" w:rsidRPr="00C678DD" w:rsidRDefault="00643838" w:rsidP="00EC44C8">
            <w:pPr>
              <w:jc w:val="center"/>
              <w:rPr>
                <w:rFonts w:eastAsia="Calibri"/>
                <w:noProof/>
                <w:color w:val="767171"/>
              </w:rPr>
            </w:pPr>
            <w:r w:rsidRPr="00C678DD">
              <w:rPr>
                <w:rFonts w:eastAsia="Calibri"/>
                <w:noProof/>
                <w:color w:val="767171"/>
              </w:rPr>
              <w:t>9.1</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9CFC396" w14:textId="77777777" w:rsidR="00643838" w:rsidRPr="00C678DD" w:rsidRDefault="00643838" w:rsidP="00EC44C8">
            <w:pPr>
              <w:rPr>
                <w:rFonts w:eastAsia="Calibri"/>
                <w:noProof/>
                <w:color w:val="767171"/>
              </w:rPr>
            </w:pPr>
            <w:r w:rsidRPr="00C678DD">
              <w:rPr>
                <w:rFonts w:eastAsia="Calibri"/>
                <w:noProof/>
                <w:color w:val="767171"/>
              </w:rPr>
              <w:t>Asociación de Servidores Públicos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28F4076" w14:textId="77777777" w:rsidR="00643838" w:rsidRPr="00C678DD" w:rsidRDefault="00643838" w:rsidP="00EC44C8">
            <w:pPr>
              <w:jc w:val="center"/>
              <w:rPr>
                <w:rFonts w:eastAsia="Calibri"/>
                <w:noProof/>
                <w:color w:val="767171"/>
              </w:rPr>
            </w:pPr>
            <w:r w:rsidRPr="00C678DD">
              <w:rPr>
                <w:rFonts w:eastAsia="Calibri"/>
                <w:noProof/>
                <w:color w:val="767171"/>
              </w:rPr>
              <w:t>74</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2CA8C915"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236F8C7" w14:textId="77777777" w:rsidR="00643838" w:rsidRPr="00C678DD" w:rsidRDefault="00643838" w:rsidP="00EC44C8">
            <w:pPr>
              <w:jc w:val="center"/>
              <w:rPr>
                <w:rFonts w:eastAsia="Calibri"/>
                <w:noProof/>
                <w:color w:val="767171"/>
              </w:rPr>
            </w:pPr>
            <w:r w:rsidRPr="00C678DD">
              <w:rPr>
                <w:rFonts w:eastAsia="Calibri"/>
                <w:noProof/>
                <w:color w:val="767171"/>
              </w:rPr>
              <w:t>2.7</w:t>
            </w:r>
          </w:p>
        </w:tc>
      </w:tr>
      <w:tr w:rsidR="00C678DD" w:rsidRPr="00C678DD" w14:paraId="1FEAEA7D"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BF32027" w14:textId="77777777" w:rsidR="00643838" w:rsidRPr="00C678DD" w:rsidRDefault="00643838" w:rsidP="00EC44C8">
            <w:pPr>
              <w:jc w:val="center"/>
              <w:rPr>
                <w:rFonts w:eastAsia="Calibri"/>
                <w:noProof/>
                <w:color w:val="767171"/>
              </w:rPr>
            </w:pPr>
            <w:r w:rsidRPr="00C678DD">
              <w:rPr>
                <w:rFonts w:eastAsia="Calibri"/>
                <w:noProof/>
                <w:color w:val="767171"/>
              </w:rPr>
              <w:t>9.2</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9253264" w14:textId="77777777" w:rsidR="00643838" w:rsidRPr="00C678DD" w:rsidRDefault="00643838" w:rsidP="00EC44C8">
            <w:pPr>
              <w:rPr>
                <w:rFonts w:eastAsia="Calibri"/>
                <w:noProof/>
                <w:color w:val="767171"/>
              </w:rPr>
            </w:pPr>
            <w:r w:rsidRPr="00C678DD">
              <w:rPr>
                <w:rFonts w:eastAsia="Calibri"/>
                <w:noProof/>
                <w:color w:val="767171"/>
              </w:rPr>
              <w:t>Fortalecimiento de las Relaciones Laborales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30ADEF9"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318DC97"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BD33025" w14:textId="77777777" w:rsidR="00643838" w:rsidRPr="00C678DD" w:rsidRDefault="00643838" w:rsidP="00EC44C8">
            <w:pPr>
              <w:jc w:val="center"/>
              <w:rPr>
                <w:rFonts w:eastAsia="Calibri"/>
                <w:noProof/>
                <w:color w:val="767171"/>
              </w:rPr>
            </w:pPr>
            <w:r w:rsidRPr="00C678DD">
              <w:rPr>
                <w:rFonts w:eastAsia="Calibri"/>
                <w:noProof/>
                <w:color w:val="767171"/>
              </w:rPr>
              <w:t>3.6</w:t>
            </w:r>
          </w:p>
        </w:tc>
      </w:tr>
      <w:tr w:rsidR="00C678DD" w:rsidRPr="00C678DD" w14:paraId="706D472B" w14:textId="77777777" w:rsidTr="00EC44C8">
        <w:trPr>
          <w:trHeight w:val="9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12328F4F" w14:textId="77777777" w:rsidR="00643838" w:rsidRPr="00C678DD" w:rsidRDefault="00643838" w:rsidP="00EC44C8">
            <w:pPr>
              <w:jc w:val="center"/>
              <w:rPr>
                <w:rFonts w:eastAsia="Calibri"/>
                <w:noProof/>
                <w:color w:val="767171"/>
              </w:rPr>
            </w:pPr>
            <w:r w:rsidRPr="00C678DD">
              <w:rPr>
                <w:rFonts w:eastAsia="Calibri"/>
                <w:noProof/>
                <w:color w:val="767171"/>
              </w:rPr>
              <w:t>9.3</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38B091A2" w14:textId="77777777" w:rsidR="00643838" w:rsidRPr="00C678DD" w:rsidRDefault="00643838" w:rsidP="00EC44C8">
            <w:pPr>
              <w:rPr>
                <w:rFonts w:eastAsia="Calibri"/>
                <w:noProof/>
                <w:color w:val="767171"/>
              </w:rPr>
            </w:pPr>
            <w:r w:rsidRPr="00C678DD">
              <w:rPr>
                <w:rFonts w:eastAsia="Calibri"/>
                <w:noProof/>
                <w:color w:val="767171"/>
              </w:rPr>
              <w:t>Institucionalización del Régimen Ético y Disciplinario de los Servidores Públicos en el 100% del personal.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68CFB5B6" w14:textId="77777777" w:rsidR="00643838" w:rsidRPr="00C678DD" w:rsidRDefault="00643838" w:rsidP="00EC44C8">
            <w:pPr>
              <w:jc w:val="center"/>
              <w:rPr>
                <w:rFonts w:eastAsia="Calibri"/>
                <w:noProof/>
                <w:color w:val="767171"/>
              </w:rPr>
            </w:pPr>
            <w:r w:rsidRPr="00C678DD">
              <w:rPr>
                <w:rFonts w:eastAsia="Calibri"/>
                <w:noProof/>
                <w:color w:val="767171"/>
              </w:rPr>
              <w:t>79</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37AFA5C"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1FE35CD6" w14:textId="77777777" w:rsidR="00643838" w:rsidRPr="00C678DD" w:rsidRDefault="00643838" w:rsidP="00EC44C8">
            <w:pPr>
              <w:jc w:val="center"/>
              <w:rPr>
                <w:rFonts w:eastAsia="Calibri"/>
                <w:noProof/>
                <w:color w:val="767171"/>
              </w:rPr>
            </w:pPr>
            <w:r w:rsidRPr="00C678DD">
              <w:rPr>
                <w:rFonts w:eastAsia="Calibri"/>
                <w:noProof/>
                <w:color w:val="767171"/>
              </w:rPr>
              <w:t>2.8</w:t>
            </w:r>
          </w:p>
        </w:tc>
      </w:tr>
      <w:tr w:rsidR="00C678DD" w:rsidRPr="00C678DD" w14:paraId="75F31B56" w14:textId="77777777" w:rsidTr="00EC44C8">
        <w:trPr>
          <w:trHeight w:val="6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B503D20" w14:textId="77777777" w:rsidR="00643838" w:rsidRPr="00C678DD" w:rsidRDefault="00643838" w:rsidP="00EC44C8">
            <w:pPr>
              <w:jc w:val="center"/>
              <w:rPr>
                <w:rFonts w:eastAsia="Calibri"/>
                <w:noProof/>
                <w:color w:val="767171"/>
              </w:rPr>
            </w:pPr>
            <w:r w:rsidRPr="00C678DD">
              <w:rPr>
                <w:rFonts w:eastAsia="Calibri"/>
                <w:noProof/>
                <w:color w:val="767171"/>
              </w:rPr>
              <w:t>9.4</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045BBE2" w14:textId="77777777" w:rsidR="00643838" w:rsidRPr="00C678DD" w:rsidRDefault="00643838" w:rsidP="00EC44C8">
            <w:pPr>
              <w:rPr>
                <w:rFonts w:eastAsia="Calibri"/>
                <w:noProof/>
                <w:color w:val="767171"/>
              </w:rPr>
            </w:pPr>
            <w:r w:rsidRPr="00C678DD">
              <w:rPr>
                <w:rFonts w:eastAsia="Calibri"/>
                <w:noProof/>
                <w:color w:val="767171"/>
              </w:rPr>
              <w:t>Implementación del Sistema de Seguridad y Salud en el Trabajo en la Administración Pública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E459CF9" w14:textId="77777777" w:rsidR="00643838" w:rsidRPr="00C678DD" w:rsidRDefault="00643838" w:rsidP="00EC44C8">
            <w:pPr>
              <w:jc w:val="center"/>
              <w:rPr>
                <w:rFonts w:eastAsia="Calibri"/>
                <w:noProof/>
                <w:color w:val="767171"/>
              </w:rPr>
            </w:pPr>
            <w:r w:rsidRPr="00C678DD">
              <w:rPr>
                <w:rFonts w:eastAsia="Calibri"/>
                <w:noProof/>
                <w:color w:val="767171"/>
              </w:rPr>
              <w:t>83</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FA3EE6C" w14:textId="77777777" w:rsidR="00643838" w:rsidRPr="00C678DD" w:rsidRDefault="00643838" w:rsidP="00EC44C8">
            <w:pPr>
              <w:jc w:val="center"/>
              <w:rPr>
                <w:rFonts w:eastAsia="Calibri"/>
                <w:noProof/>
                <w:color w:val="767171"/>
              </w:rPr>
            </w:pPr>
            <w:r w:rsidRPr="00C678DD">
              <w:rPr>
                <w:rFonts w:eastAsia="Calibri"/>
                <w:noProof/>
                <w:color w:val="767171"/>
              </w:rPr>
              <w:t>3.6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EFE89A4" w14:textId="77777777" w:rsidR="00643838" w:rsidRPr="00C678DD" w:rsidRDefault="00643838" w:rsidP="00EC44C8">
            <w:pPr>
              <w:jc w:val="center"/>
              <w:rPr>
                <w:rFonts w:eastAsia="Calibri"/>
                <w:noProof/>
                <w:color w:val="767171"/>
              </w:rPr>
            </w:pPr>
            <w:r w:rsidRPr="00C678DD">
              <w:rPr>
                <w:rFonts w:eastAsia="Calibri"/>
                <w:noProof/>
                <w:color w:val="767171"/>
              </w:rPr>
              <w:t>3</w:t>
            </w:r>
          </w:p>
        </w:tc>
      </w:tr>
      <w:tr w:rsidR="00C678DD" w:rsidRPr="00C678DD" w14:paraId="376B63DC" w14:textId="77777777" w:rsidTr="00EC44C8">
        <w:trPr>
          <w:trHeight w:val="3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A6CAC61" w14:textId="77777777" w:rsidR="00643838" w:rsidRPr="00C678DD" w:rsidRDefault="00643838" w:rsidP="00EC44C8">
            <w:pPr>
              <w:jc w:val="center"/>
              <w:rPr>
                <w:rFonts w:eastAsia="Calibri"/>
                <w:noProof/>
                <w:color w:val="767171"/>
              </w:rPr>
            </w:pPr>
            <w:r w:rsidRPr="00C678DD">
              <w:rPr>
                <w:rFonts w:eastAsia="Calibri"/>
                <w:noProof/>
                <w:color w:val="767171"/>
              </w:rPr>
              <w:t>9.5</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61DBBB7" w14:textId="77777777" w:rsidR="00643838" w:rsidRPr="00C678DD" w:rsidRDefault="00643838" w:rsidP="00EC44C8">
            <w:pPr>
              <w:rPr>
                <w:rFonts w:eastAsia="Calibri"/>
                <w:noProof/>
                <w:color w:val="767171"/>
              </w:rPr>
            </w:pPr>
            <w:r w:rsidRPr="00C678DD">
              <w:rPr>
                <w:rFonts w:eastAsia="Calibri"/>
                <w:noProof/>
                <w:color w:val="767171"/>
              </w:rPr>
              <w:t>Encuesta de Clima Laboral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3DB710FB" w14:textId="77777777" w:rsidR="00643838" w:rsidRPr="00C678DD" w:rsidRDefault="00643838" w:rsidP="00EC44C8">
            <w:pPr>
              <w:jc w:val="center"/>
              <w:rPr>
                <w:rFonts w:eastAsia="Calibri"/>
                <w:noProof/>
                <w:color w:val="767171"/>
              </w:rPr>
            </w:pPr>
            <w:r w:rsidRPr="00C678DD">
              <w:rPr>
                <w:rFonts w:eastAsia="Calibri"/>
                <w:noProof/>
                <w:color w:val="767171"/>
              </w:rPr>
              <w:t>100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33133B2F" w14:textId="77777777" w:rsidR="00643838" w:rsidRPr="00C678DD" w:rsidRDefault="00643838" w:rsidP="00EC44C8">
            <w:pPr>
              <w:jc w:val="center"/>
              <w:rPr>
                <w:rFonts w:eastAsia="Calibri"/>
                <w:noProof/>
                <w:color w:val="767171"/>
              </w:rPr>
            </w:pPr>
            <w:r w:rsidRPr="00C678DD">
              <w:rPr>
                <w:rFonts w:eastAsia="Calibri"/>
                <w:noProof/>
                <w:color w:val="767171"/>
              </w:rPr>
              <w:t>4.6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5" w:type="dxa"/>
              <w:left w:w="15" w:type="dxa"/>
              <w:right w:w="15" w:type="dxa"/>
            </w:tcMar>
            <w:vAlign w:val="center"/>
          </w:tcPr>
          <w:p w14:paraId="03D2574A" w14:textId="77777777" w:rsidR="00643838" w:rsidRPr="00C678DD" w:rsidRDefault="00643838" w:rsidP="00EC44C8">
            <w:pPr>
              <w:jc w:val="center"/>
              <w:rPr>
                <w:rFonts w:eastAsia="Calibri"/>
                <w:noProof/>
                <w:color w:val="767171"/>
              </w:rPr>
            </w:pPr>
            <w:r w:rsidRPr="00C678DD">
              <w:rPr>
                <w:rFonts w:eastAsia="Calibri"/>
                <w:noProof/>
                <w:color w:val="767171"/>
              </w:rPr>
              <w:t>4.6</w:t>
            </w:r>
          </w:p>
        </w:tc>
      </w:tr>
      <w:tr w:rsidR="00C678DD" w:rsidRPr="00C678DD" w14:paraId="32DA8B03" w14:textId="77777777" w:rsidTr="00EC44C8">
        <w:trPr>
          <w:trHeight w:val="615"/>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DE2CEAF" w14:textId="77777777" w:rsidR="00643838" w:rsidRPr="00C678DD" w:rsidRDefault="00643838" w:rsidP="00EC44C8">
            <w:pPr>
              <w:jc w:val="center"/>
              <w:rPr>
                <w:rFonts w:eastAsia="Calibri"/>
                <w:noProof/>
                <w:color w:val="767171"/>
              </w:rPr>
            </w:pPr>
            <w:r w:rsidRPr="00C678DD">
              <w:rPr>
                <w:rFonts w:eastAsia="Calibri"/>
                <w:noProof/>
                <w:color w:val="767171"/>
              </w:rPr>
              <w:t>9.6</w:t>
            </w:r>
          </w:p>
        </w:tc>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11FC84B" w14:textId="77777777" w:rsidR="00643838" w:rsidRPr="00C678DD" w:rsidRDefault="00643838" w:rsidP="00EC44C8">
            <w:pPr>
              <w:rPr>
                <w:rFonts w:eastAsia="Calibri"/>
                <w:noProof/>
                <w:color w:val="767171"/>
              </w:rPr>
            </w:pPr>
            <w:r w:rsidRPr="00C678DD">
              <w:rPr>
                <w:rFonts w:eastAsia="Calibri"/>
                <w:noProof/>
                <w:color w:val="767171"/>
              </w:rPr>
              <w:t>Implementación de Acciones de Inclusión y Accesibilidad en la Administración Pública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B53D257" w14:textId="77777777" w:rsidR="00643838" w:rsidRPr="00C678DD" w:rsidRDefault="00643838" w:rsidP="00EC44C8">
            <w:pPr>
              <w:jc w:val="center"/>
              <w:rPr>
                <w:rFonts w:eastAsia="Calibri"/>
                <w:noProof/>
                <w:color w:val="767171"/>
              </w:rPr>
            </w:pPr>
            <w:r w:rsidRPr="00C678DD">
              <w:rPr>
                <w:rFonts w:eastAsia="Calibri"/>
                <w:noProof/>
                <w:color w:val="767171"/>
              </w:rPr>
              <w:t>10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9B93F6E" w14:textId="77777777" w:rsidR="00643838" w:rsidRPr="00C678DD" w:rsidRDefault="00643838" w:rsidP="00EC44C8">
            <w:pPr>
              <w:jc w:val="center"/>
              <w:rPr>
                <w:rFonts w:eastAsia="Calibri"/>
                <w:noProof/>
                <w:color w:val="767171"/>
              </w:rPr>
            </w:pPr>
            <w:r w:rsidRPr="00C678DD">
              <w:rPr>
                <w:rFonts w:eastAsia="Calibri"/>
                <w:noProof/>
                <w:color w:val="767171"/>
              </w:rPr>
              <w:t>2.6</w:t>
            </w:r>
          </w:p>
        </w:tc>
        <w:tc>
          <w:tcPr>
            <w:tcW w:w="1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2C32120" w14:textId="77777777" w:rsidR="00643838" w:rsidRPr="00C678DD" w:rsidRDefault="00643838" w:rsidP="00EC44C8">
            <w:pPr>
              <w:jc w:val="center"/>
              <w:rPr>
                <w:rFonts w:eastAsia="Calibri"/>
                <w:noProof/>
                <w:color w:val="767171"/>
              </w:rPr>
            </w:pPr>
            <w:r w:rsidRPr="00C678DD">
              <w:rPr>
                <w:rFonts w:eastAsia="Calibri"/>
                <w:noProof/>
                <w:color w:val="767171"/>
              </w:rPr>
              <w:t>0.3</w:t>
            </w:r>
          </w:p>
        </w:tc>
      </w:tr>
    </w:tbl>
    <w:p w14:paraId="0513C963" w14:textId="77777777" w:rsidR="00643838" w:rsidRPr="00C678DD" w:rsidRDefault="00643838" w:rsidP="00643838">
      <w:pPr>
        <w:spacing w:line="360" w:lineRule="auto"/>
        <w:jc w:val="both"/>
        <w:rPr>
          <w:rFonts w:eastAsia="Calibri"/>
          <w:i/>
          <w:iCs/>
          <w:noProof/>
          <w:color w:val="767171"/>
          <w:sz w:val="18"/>
          <w:szCs w:val="18"/>
        </w:rPr>
      </w:pPr>
      <w:r w:rsidRPr="00C678DD">
        <w:rPr>
          <w:rFonts w:eastAsia="Calibri"/>
          <w:i/>
          <w:iCs/>
          <w:noProof/>
          <w:color w:val="767171"/>
          <w:sz w:val="18"/>
          <w:szCs w:val="18"/>
        </w:rPr>
        <w:t>Fuente: Portal SISMAP de la Gestión Pública</w:t>
      </w:r>
    </w:p>
    <w:p w14:paraId="63217F87" w14:textId="77777777" w:rsidR="00643838" w:rsidRPr="00C678DD" w:rsidRDefault="00643838" w:rsidP="00643838">
      <w:pPr>
        <w:spacing w:line="360" w:lineRule="auto"/>
        <w:jc w:val="both"/>
        <w:rPr>
          <w:rFonts w:eastAsia="Calibri"/>
          <w:i/>
          <w:iCs/>
          <w:noProof/>
          <w:color w:val="767171"/>
          <w:sz w:val="10"/>
          <w:szCs w:val="10"/>
        </w:rPr>
      </w:pPr>
    </w:p>
    <w:p w14:paraId="17265076" w14:textId="77777777" w:rsidR="00643838" w:rsidRPr="00C678DD" w:rsidRDefault="00643838" w:rsidP="00643838">
      <w:pPr>
        <w:pStyle w:val="Prrafodelista"/>
        <w:numPr>
          <w:ilvl w:val="0"/>
          <w:numId w:val="220"/>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Estadística por género</w:t>
      </w:r>
    </w:p>
    <w:p w14:paraId="33E9805B"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La composición del personal del Instituto Técnico Superior Comunitario (ITSC) durante el período 2025 refleja un enfoque orientado a la equidad de género y a la participación balanceada de hombres y mujeres en los distintos niveles ocupacionales de la institución.</w:t>
      </w:r>
    </w:p>
    <w:p w14:paraId="1FEDF375" w14:textId="77777777" w:rsidR="00643838" w:rsidRPr="00C678DD" w:rsidRDefault="00643838" w:rsidP="00643838">
      <w:pPr>
        <w:spacing w:after="160" w:line="259" w:lineRule="auto"/>
        <w:rPr>
          <w:rFonts w:eastAsia="Calibri"/>
          <w:noProof/>
          <w:color w:val="767171"/>
          <w:spacing w:val="20"/>
          <w:lang w:val="es-419" w:eastAsia="en-US"/>
        </w:rPr>
      </w:pPr>
      <w:r w:rsidRPr="00C678DD">
        <w:rPr>
          <w:rFonts w:eastAsia="Calibri"/>
          <w:noProof/>
          <w:color w:val="767171"/>
          <w:spacing w:val="20"/>
          <w:lang w:val="es-419" w:eastAsia="en-US"/>
        </w:rPr>
        <w:br w:type="page"/>
      </w:r>
    </w:p>
    <w:p w14:paraId="06A1A587"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Del total de 445 colaboradores, el 55.06 % corresponde a personal femenino (245 colaboradoras), mientras que el 44.94 % corresponde a personal masculino (200 colaboradores). Esta distribución evidencia una mayor participación de mujeres dentro de la estructura institucional, particularmente en los niveles técnicos, administrativos y de apoyo, contribuyendo al fortalecimiento de la inclusión y la diversidad en el entorno laboral.</w:t>
      </w:r>
    </w:p>
    <w:p w14:paraId="0257CD3E" w14:textId="77777777" w:rsidR="00643838" w:rsidRPr="00C678DD" w:rsidRDefault="00643838" w:rsidP="00643838">
      <w:pPr>
        <w:spacing w:after="160" w:line="259" w:lineRule="auto"/>
        <w:rPr>
          <w:rFonts w:eastAsia="Calibri"/>
          <w:noProof/>
          <w:color w:val="767171"/>
        </w:rPr>
      </w:pPr>
    </w:p>
    <w:p w14:paraId="7D69628A" w14:textId="77777777" w:rsidR="00643838" w:rsidRPr="00C678DD" w:rsidRDefault="00643838" w:rsidP="00643838">
      <w:pPr>
        <w:spacing w:line="360" w:lineRule="auto"/>
        <w:jc w:val="center"/>
        <w:rPr>
          <w:rFonts w:eastAsia="Calibri"/>
          <w:noProof/>
          <w:color w:val="767171"/>
        </w:rPr>
      </w:pPr>
      <w:r w:rsidRPr="00C678DD">
        <w:rPr>
          <w:noProof/>
          <w:color w:val="767171"/>
        </w:rPr>
        <w:drawing>
          <wp:inline distT="0" distB="0" distL="0" distR="0" wp14:anchorId="52613503" wp14:editId="763B89CE">
            <wp:extent cx="4528108" cy="2790825"/>
            <wp:effectExtent l="0" t="0" r="6350" b="9525"/>
            <wp:docPr id="147948700" name="Gráfico 1">
              <a:extLst xmlns:a="http://schemas.openxmlformats.org/drawingml/2006/main">
                <a:ext uri="{FF2B5EF4-FFF2-40B4-BE49-F238E27FC236}">
                  <a16:creationId xmlns:a16="http://schemas.microsoft.com/office/drawing/2014/main" id="{DB59D532-13E1-B712-BE92-E1FBC394B5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F64FFB" w14:textId="77777777" w:rsidR="00643838" w:rsidRPr="00C678DD" w:rsidRDefault="00643838" w:rsidP="00643838">
      <w:pPr>
        <w:spacing w:line="360" w:lineRule="auto"/>
        <w:ind w:left="1440" w:firstLine="720"/>
        <w:jc w:val="both"/>
        <w:rPr>
          <w:rFonts w:eastAsia="Calibri"/>
          <w:i/>
          <w:iCs/>
          <w:noProof/>
          <w:color w:val="767171"/>
          <w:sz w:val="18"/>
          <w:szCs w:val="18"/>
        </w:rPr>
      </w:pPr>
      <w:r w:rsidRPr="00C678DD">
        <w:rPr>
          <w:rFonts w:eastAsia="Calibri"/>
          <w:i/>
          <w:iCs/>
          <w:noProof/>
          <w:color w:val="767171"/>
          <w:sz w:val="18"/>
          <w:szCs w:val="18"/>
        </w:rPr>
        <w:t>Fuente: Dirección de Recursos Humanos</w:t>
      </w:r>
    </w:p>
    <w:p w14:paraId="5A6726B9" w14:textId="77777777" w:rsidR="00643838" w:rsidRPr="00C678DD" w:rsidRDefault="00643838" w:rsidP="00643838">
      <w:pPr>
        <w:spacing w:line="360" w:lineRule="auto"/>
        <w:jc w:val="both"/>
        <w:rPr>
          <w:rFonts w:eastAsia="Calibri"/>
          <w:noProof/>
          <w:color w:val="767171"/>
        </w:rPr>
      </w:pPr>
    </w:p>
    <w:tbl>
      <w:tblPr>
        <w:tblStyle w:val="Tablaconcuadrcula"/>
        <w:tblW w:w="7895" w:type="dxa"/>
        <w:tblInd w:w="90" w:type="dxa"/>
        <w:tblLook w:val="04A0" w:firstRow="1" w:lastRow="0" w:firstColumn="1" w:lastColumn="0" w:noHBand="0" w:noVBand="1"/>
      </w:tblPr>
      <w:tblGrid>
        <w:gridCol w:w="2114"/>
        <w:gridCol w:w="2304"/>
        <w:gridCol w:w="1881"/>
        <w:gridCol w:w="1596"/>
      </w:tblGrid>
      <w:tr w:rsidR="00C678DD" w:rsidRPr="00C678DD" w14:paraId="763AC4AC" w14:textId="77777777" w:rsidTr="00EC44C8">
        <w:trPr>
          <w:trHeight w:val="717"/>
        </w:trPr>
        <w:tc>
          <w:tcPr>
            <w:tcW w:w="2114" w:type="dxa"/>
            <w:shd w:val="clear" w:color="auto" w:fill="011C50"/>
            <w:tcMar>
              <w:left w:w="108" w:type="dxa"/>
              <w:right w:w="108" w:type="dxa"/>
            </w:tcMar>
          </w:tcPr>
          <w:p w14:paraId="42457F8B"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s-419" w:eastAsia="en-US"/>
                <w14:ligatures w14:val="none"/>
              </w:rPr>
            </w:pPr>
            <w:r w:rsidRPr="00BF0FC8">
              <w:rPr>
                <w:rFonts w:ascii="Times New Roman" w:eastAsia="Calibri" w:hAnsi="Times New Roman" w:cs="Times New Roman"/>
                <w:b/>
                <w:bCs/>
                <w:noProof/>
                <w:color w:val="FFFFFF" w:themeColor="background1"/>
                <w:spacing w:val="20"/>
                <w:kern w:val="0"/>
                <w:lang w:val="es-419" w:eastAsia="en-US"/>
                <w14:ligatures w14:val="none"/>
              </w:rPr>
              <w:t>Grupo Ocupacional</w:t>
            </w:r>
          </w:p>
        </w:tc>
        <w:tc>
          <w:tcPr>
            <w:tcW w:w="2304" w:type="dxa"/>
            <w:shd w:val="clear" w:color="auto" w:fill="011C50"/>
            <w:tcMar>
              <w:left w:w="108" w:type="dxa"/>
              <w:right w:w="108" w:type="dxa"/>
            </w:tcMar>
            <w:vAlign w:val="center"/>
          </w:tcPr>
          <w:p w14:paraId="7F3AC664"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s-419" w:eastAsia="en-US"/>
                <w14:ligatures w14:val="none"/>
              </w:rPr>
            </w:pPr>
            <w:r w:rsidRPr="00BF0FC8">
              <w:rPr>
                <w:rFonts w:ascii="Times New Roman" w:eastAsia="Calibri" w:hAnsi="Times New Roman" w:cs="Times New Roman"/>
                <w:b/>
                <w:bCs/>
                <w:noProof/>
                <w:color w:val="FFFFFF" w:themeColor="background1"/>
                <w:spacing w:val="20"/>
                <w:kern w:val="0"/>
                <w:lang w:val="es-419" w:eastAsia="en-US"/>
                <w14:ligatures w14:val="none"/>
              </w:rPr>
              <w:t>Masculino</w:t>
            </w:r>
          </w:p>
        </w:tc>
        <w:tc>
          <w:tcPr>
            <w:tcW w:w="1881" w:type="dxa"/>
            <w:shd w:val="clear" w:color="auto" w:fill="011C50"/>
            <w:tcMar>
              <w:left w:w="108" w:type="dxa"/>
              <w:right w:w="108" w:type="dxa"/>
            </w:tcMar>
            <w:vAlign w:val="center"/>
          </w:tcPr>
          <w:p w14:paraId="0CD9F4CD"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s-419" w:eastAsia="en-US"/>
                <w14:ligatures w14:val="none"/>
              </w:rPr>
            </w:pPr>
            <w:r w:rsidRPr="00BF0FC8">
              <w:rPr>
                <w:rFonts w:ascii="Times New Roman" w:eastAsia="Calibri" w:hAnsi="Times New Roman" w:cs="Times New Roman"/>
                <w:b/>
                <w:bCs/>
                <w:noProof/>
                <w:color w:val="FFFFFF" w:themeColor="background1"/>
                <w:spacing w:val="20"/>
                <w:kern w:val="0"/>
                <w:lang w:val="es-419" w:eastAsia="en-US"/>
                <w14:ligatures w14:val="none"/>
              </w:rPr>
              <w:t>Femenino</w:t>
            </w:r>
          </w:p>
        </w:tc>
        <w:tc>
          <w:tcPr>
            <w:tcW w:w="1596" w:type="dxa"/>
            <w:shd w:val="clear" w:color="auto" w:fill="011C50"/>
            <w:tcMar>
              <w:left w:w="108" w:type="dxa"/>
              <w:right w:w="108" w:type="dxa"/>
            </w:tcMar>
            <w:vAlign w:val="center"/>
          </w:tcPr>
          <w:p w14:paraId="2091035D" w14:textId="77777777" w:rsidR="00643838" w:rsidRPr="00BF0FC8" w:rsidRDefault="00643838" w:rsidP="00EC44C8">
            <w:pPr>
              <w:jc w:val="center"/>
              <w:rPr>
                <w:rFonts w:ascii="Times New Roman" w:eastAsia="Calibri" w:hAnsi="Times New Roman" w:cs="Times New Roman"/>
                <w:b/>
                <w:bCs/>
                <w:noProof/>
                <w:color w:val="FFFFFF" w:themeColor="background1"/>
                <w:spacing w:val="20"/>
                <w:kern w:val="0"/>
                <w:lang w:val="es-419" w:eastAsia="en-US"/>
                <w14:ligatures w14:val="none"/>
              </w:rPr>
            </w:pPr>
            <w:r w:rsidRPr="00BF0FC8">
              <w:rPr>
                <w:rFonts w:ascii="Times New Roman" w:eastAsia="Calibri" w:hAnsi="Times New Roman" w:cs="Times New Roman"/>
                <w:b/>
                <w:bCs/>
                <w:noProof/>
                <w:color w:val="FFFFFF" w:themeColor="background1"/>
                <w:spacing w:val="20"/>
                <w:kern w:val="0"/>
                <w:lang w:val="es-419" w:eastAsia="en-US"/>
                <w14:ligatures w14:val="none"/>
              </w:rPr>
              <w:t>Total</w:t>
            </w:r>
          </w:p>
        </w:tc>
      </w:tr>
      <w:tr w:rsidR="00C678DD" w:rsidRPr="00C678DD" w14:paraId="61E03D4E" w14:textId="77777777" w:rsidTr="00EC44C8">
        <w:trPr>
          <w:trHeight w:val="336"/>
        </w:trPr>
        <w:tc>
          <w:tcPr>
            <w:tcW w:w="2114" w:type="dxa"/>
            <w:tcMar>
              <w:left w:w="108" w:type="dxa"/>
              <w:right w:w="108" w:type="dxa"/>
            </w:tcMar>
          </w:tcPr>
          <w:p w14:paraId="4797FC09"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I</w:t>
            </w:r>
          </w:p>
        </w:tc>
        <w:tc>
          <w:tcPr>
            <w:tcW w:w="2304" w:type="dxa"/>
            <w:tcMar>
              <w:left w:w="108" w:type="dxa"/>
              <w:right w:w="108" w:type="dxa"/>
            </w:tcMar>
          </w:tcPr>
          <w:p w14:paraId="2CACC15C"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49</w:t>
            </w:r>
          </w:p>
        </w:tc>
        <w:tc>
          <w:tcPr>
            <w:tcW w:w="1881" w:type="dxa"/>
            <w:tcMar>
              <w:left w:w="108" w:type="dxa"/>
              <w:right w:w="108" w:type="dxa"/>
            </w:tcMar>
          </w:tcPr>
          <w:p w14:paraId="7A82A2F6"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31</w:t>
            </w:r>
          </w:p>
        </w:tc>
        <w:tc>
          <w:tcPr>
            <w:tcW w:w="1596" w:type="dxa"/>
            <w:tcMar>
              <w:left w:w="108" w:type="dxa"/>
              <w:right w:w="108" w:type="dxa"/>
            </w:tcMar>
          </w:tcPr>
          <w:p w14:paraId="00B2AE95"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80</w:t>
            </w:r>
          </w:p>
        </w:tc>
      </w:tr>
      <w:tr w:rsidR="00C678DD" w:rsidRPr="00C678DD" w14:paraId="151C9439" w14:textId="77777777" w:rsidTr="00EC44C8">
        <w:trPr>
          <w:trHeight w:val="258"/>
        </w:trPr>
        <w:tc>
          <w:tcPr>
            <w:tcW w:w="2114" w:type="dxa"/>
            <w:shd w:val="clear" w:color="auto" w:fill="F2F2F2" w:themeFill="background1" w:themeFillShade="F2"/>
            <w:tcMar>
              <w:left w:w="108" w:type="dxa"/>
              <w:right w:w="108" w:type="dxa"/>
            </w:tcMar>
          </w:tcPr>
          <w:p w14:paraId="729CB57F"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II</w:t>
            </w:r>
          </w:p>
        </w:tc>
        <w:tc>
          <w:tcPr>
            <w:tcW w:w="2304" w:type="dxa"/>
            <w:shd w:val="clear" w:color="auto" w:fill="F2F2F2" w:themeFill="background1" w:themeFillShade="F2"/>
            <w:tcMar>
              <w:left w:w="108" w:type="dxa"/>
              <w:right w:w="108" w:type="dxa"/>
            </w:tcMar>
          </w:tcPr>
          <w:p w14:paraId="00EBBE7B"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66</w:t>
            </w:r>
          </w:p>
        </w:tc>
        <w:tc>
          <w:tcPr>
            <w:tcW w:w="1881" w:type="dxa"/>
            <w:shd w:val="clear" w:color="auto" w:fill="F2F2F2" w:themeFill="background1" w:themeFillShade="F2"/>
            <w:tcMar>
              <w:left w:w="108" w:type="dxa"/>
              <w:right w:w="108" w:type="dxa"/>
            </w:tcMar>
          </w:tcPr>
          <w:p w14:paraId="6EF7132D"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76</w:t>
            </w:r>
          </w:p>
        </w:tc>
        <w:tc>
          <w:tcPr>
            <w:tcW w:w="1596" w:type="dxa"/>
            <w:shd w:val="clear" w:color="auto" w:fill="F2F2F2" w:themeFill="background1" w:themeFillShade="F2"/>
            <w:tcMar>
              <w:left w:w="108" w:type="dxa"/>
              <w:right w:w="108" w:type="dxa"/>
            </w:tcMar>
          </w:tcPr>
          <w:p w14:paraId="17A7A2C8"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142</w:t>
            </w:r>
          </w:p>
        </w:tc>
      </w:tr>
      <w:tr w:rsidR="00C678DD" w:rsidRPr="00C678DD" w14:paraId="537A3CE4" w14:textId="77777777" w:rsidTr="00EC44C8">
        <w:trPr>
          <w:trHeight w:val="336"/>
        </w:trPr>
        <w:tc>
          <w:tcPr>
            <w:tcW w:w="2114" w:type="dxa"/>
            <w:tcMar>
              <w:left w:w="108" w:type="dxa"/>
              <w:right w:w="108" w:type="dxa"/>
            </w:tcMar>
          </w:tcPr>
          <w:p w14:paraId="046EFFB7"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III</w:t>
            </w:r>
          </w:p>
        </w:tc>
        <w:tc>
          <w:tcPr>
            <w:tcW w:w="2304" w:type="dxa"/>
            <w:tcMar>
              <w:left w:w="108" w:type="dxa"/>
              <w:right w:w="108" w:type="dxa"/>
            </w:tcMar>
          </w:tcPr>
          <w:p w14:paraId="3154BB04"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48</w:t>
            </w:r>
          </w:p>
        </w:tc>
        <w:tc>
          <w:tcPr>
            <w:tcW w:w="1881" w:type="dxa"/>
            <w:tcMar>
              <w:left w:w="108" w:type="dxa"/>
              <w:right w:w="108" w:type="dxa"/>
            </w:tcMar>
          </w:tcPr>
          <w:p w14:paraId="1A975063"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31</w:t>
            </w:r>
          </w:p>
        </w:tc>
        <w:tc>
          <w:tcPr>
            <w:tcW w:w="1596" w:type="dxa"/>
            <w:tcMar>
              <w:left w:w="108" w:type="dxa"/>
              <w:right w:w="108" w:type="dxa"/>
            </w:tcMar>
          </w:tcPr>
          <w:p w14:paraId="39F3A7D4"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79</w:t>
            </w:r>
          </w:p>
        </w:tc>
      </w:tr>
      <w:tr w:rsidR="00C678DD" w:rsidRPr="00C678DD" w14:paraId="548DF1F0" w14:textId="77777777" w:rsidTr="00EC44C8">
        <w:trPr>
          <w:trHeight w:val="258"/>
        </w:trPr>
        <w:tc>
          <w:tcPr>
            <w:tcW w:w="2114" w:type="dxa"/>
            <w:shd w:val="clear" w:color="auto" w:fill="F2F2F2" w:themeFill="background1" w:themeFillShade="F2"/>
            <w:tcMar>
              <w:left w:w="108" w:type="dxa"/>
              <w:right w:w="108" w:type="dxa"/>
            </w:tcMar>
          </w:tcPr>
          <w:p w14:paraId="137EDE9B"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IV</w:t>
            </w:r>
          </w:p>
        </w:tc>
        <w:tc>
          <w:tcPr>
            <w:tcW w:w="2304" w:type="dxa"/>
            <w:shd w:val="clear" w:color="auto" w:fill="F2F2F2" w:themeFill="background1" w:themeFillShade="F2"/>
            <w:tcMar>
              <w:left w:w="108" w:type="dxa"/>
              <w:right w:w="108" w:type="dxa"/>
            </w:tcMar>
          </w:tcPr>
          <w:p w14:paraId="052EA9BE"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27</w:t>
            </w:r>
          </w:p>
        </w:tc>
        <w:tc>
          <w:tcPr>
            <w:tcW w:w="1881" w:type="dxa"/>
            <w:shd w:val="clear" w:color="auto" w:fill="F2F2F2" w:themeFill="background1" w:themeFillShade="F2"/>
            <w:tcMar>
              <w:left w:w="108" w:type="dxa"/>
              <w:right w:w="108" w:type="dxa"/>
            </w:tcMar>
          </w:tcPr>
          <w:p w14:paraId="6A3291CC"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44</w:t>
            </w:r>
          </w:p>
        </w:tc>
        <w:tc>
          <w:tcPr>
            <w:tcW w:w="1596" w:type="dxa"/>
            <w:shd w:val="clear" w:color="auto" w:fill="F2F2F2" w:themeFill="background1" w:themeFillShade="F2"/>
            <w:tcMar>
              <w:left w:w="108" w:type="dxa"/>
              <w:right w:w="108" w:type="dxa"/>
            </w:tcMar>
          </w:tcPr>
          <w:p w14:paraId="31102CA8"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71</w:t>
            </w:r>
          </w:p>
        </w:tc>
      </w:tr>
      <w:tr w:rsidR="00C678DD" w:rsidRPr="00C678DD" w14:paraId="173B509A" w14:textId="77777777" w:rsidTr="00EC44C8">
        <w:trPr>
          <w:trHeight w:val="351"/>
        </w:trPr>
        <w:tc>
          <w:tcPr>
            <w:tcW w:w="2114" w:type="dxa"/>
            <w:tcMar>
              <w:left w:w="108" w:type="dxa"/>
              <w:right w:w="108" w:type="dxa"/>
            </w:tcMar>
          </w:tcPr>
          <w:p w14:paraId="648753E9"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V</w:t>
            </w:r>
          </w:p>
        </w:tc>
        <w:tc>
          <w:tcPr>
            <w:tcW w:w="2304" w:type="dxa"/>
            <w:tcMar>
              <w:left w:w="108" w:type="dxa"/>
              <w:right w:w="108" w:type="dxa"/>
            </w:tcMar>
          </w:tcPr>
          <w:p w14:paraId="36AAF5AD"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16</w:t>
            </w:r>
          </w:p>
        </w:tc>
        <w:tc>
          <w:tcPr>
            <w:tcW w:w="1881" w:type="dxa"/>
            <w:tcMar>
              <w:left w:w="108" w:type="dxa"/>
              <w:right w:w="108" w:type="dxa"/>
            </w:tcMar>
          </w:tcPr>
          <w:p w14:paraId="579FB421"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31</w:t>
            </w:r>
          </w:p>
        </w:tc>
        <w:tc>
          <w:tcPr>
            <w:tcW w:w="1596" w:type="dxa"/>
            <w:tcMar>
              <w:left w:w="108" w:type="dxa"/>
              <w:right w:w="108" w:type="dxa"/>
            </w:tcMar>
          </w:tcPr>
          <w:p w14:paraId="24CE3E5E"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47</w:t>
            </w:r>
          </w:p>
        </w:tc>
      </w:tr>
      <w:tr w:rsidR="00C678DD" w:rsidRPr="00C678DD" w14:paraId="59B271DC" w14:textId="77777777" w:rsidTr="00EC44C8">
        <w:trPr>
          <w:trHeight w:val="258"/>
        </w:trPr>
        <w:tc>
          <w:tcPr>
            <w:tcW w:w="2114" w:type="dxa"/>
            <w:shd w:val="clear" w:color="auto" w:fill="F2F2F2" w:themeFill="background1" w:themeFillShade="F2"/>
            <w:tcMar>
              <w:left w:w="108" w:type="dxa"/>
              <w:right w:w="108" w:type="dxa"/>
            </w:tcMar>
          </w:tcPr>
          <w:p w14:paraId="598FDD1D"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Confianza</w:t>
            </w:r>
          </w:p>
        </w:tc>
        <w:tc>
          <w:tcPr>
            <w:tcW w:w="2304" w:type="dxa"/>
            <w:shd w:val="clear" w:color="auto" w:fill="F2F2F2" w:themeFill="background1" w:themeFillShade="F2"/>
            <w:tcMar>
              <w:left w:w="108" w:type="dxa"/>
              <w:right w:w="108" w:type="dxa"/>
            </w:tcMar>
          </w:tcPr>
          <w:p w14:paraId="7F229213"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11</w:t>
            </w:r>
          </w:p>
        </w:tc>
        <w:tc>
          <w:tcPr>
            <w:tcW w:w="1881" w:type="dxa"/>
            <w:shd w:val="clear" w:color="auto" w:fill="F2F2F2" w:themeFill="background1" w:themeFillShade="F2"/>
            <w:tcMar>
              <w:left w:w="108" w:type="dxa"/>
              <w:right w:w="108" w:type="dxa"/>
            </w:tcMar>
          </w:tcPr>
          <w:p w14:paraId="6C4ADC5C"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15</w:t>
            </w:r>
          </w:p>
        </w:tc>
        <w:tc>
          <w:tcPr>
            <w:tcW w:w="1596" w:type="dxa"/>
            <w:shd w:val="clear" w:color="auto" w:fill="F2F2F2" w:themeFill="background1" w:themeFillShade="F2"/>
            <w:tcMar>
              <w:left w:w="108" w:type="dxa"/>
              <w:right w:w="108" w:type="dxa"/>
            </w:tcMar>
          </w:tcPr>
          <w:p w14:paraId="0EF4A033"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26</w:t>
            </w:r>
          </w:p>
        </w:tc>
      </w:tr>
      <w:tr w:rsidR="00C678DD" w:rsidRPr="00C678DD" w14:paraId="18A25BAE" w14:textId="77777777" w:rsidTr="00EC44C8">
        <w:trPr>
          <w:trHeight w:val="336"/>
        </w:trPr>
        <w:tc>
          <w:tcPr>
            <w:tcW w:w="2114" w:type="dxa"/>
            <w:tcMar>
              <w:left w:w="108" w:type="dxa"/>
              <w:right w:w="108" w:type="dxa"/>
            </w:tcMar>
          </w:tcPr>
          <w:p w14:paraId="2DC6DAA4"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Decreto</w:t>
            </w:r>
          </w:p>
        </w:tc>
        <w:tc>
          <w:tcPr>
            <w:tcW w:w="2304" w:type="dxa"/>
            <w:tcMar>
              <w:left w:w="108" w:type="dxa"/>
              <w:right w:w="108" w:type="dxa"/>
            </w:tcMar>
          </w:tcPr>
          <w:p w14:paraId="40BE97A0"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w:t>
            </w:r>
          </w:p>
        </w:tc>
        <w:tc>
          <w:tcPr>
            <w:tcW w:w="1881" w:type="dxa"/>
            <w:tcMar>
              <w:left w:w="108" w:type="dxa"/>
              <w:right w:w="108" w:type="dxa"/>
            </w:tcMar>
          </w:tcPr>
          <w:p w14:paraId="6ACBAAFE"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 xml:space="preserve"> </w:t>
            </w:r>
          </w:p>
        </w:tc>
        <w:tc>
          <w:tcPr>
            <w:tcW w:w="1596" w:type="dxa"/>
            <w:tcMar>
              <w:left w:w="108" w:type="dxa"/>
              <w:right w:w="108" w:type="dxa"/>
            </w:tcMar>
          </w:tcPr>
          <w:p w14:paraId="226BB242"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w:t>
            </w:r>
          </w:p>
        </w:tc>
      </w:tr>
      <w:tr w:rsidR="00C678DD" w:rsidRPr="00C678DD" w14:paraId="404B36BA" w14:textId="77777777" w:rsidTr="00EC44C8">
        <w:trPr>
          <w:trHeight w:val="427"/>
        </w:trPr>
        <w:tc>
          <w:tcPr>
            <w:tcW w:w="2114" w:type="dxa"/>
            <w:shd w:val="clear" w:color="auto" w:fill="F2F2F2" w:themeFill="background1" w:themeFillShade="F2"/>
            <w:tcMar>
              <w:left w:w="108" w:type="dxa"/>
              <w:right w:w="108" w:type="dxa"/>
            </w:tcMar>
            <w:vAlign w:val="center"/>
          </w:tcPr>
          <w:p w14:paraId="27A3E38D" w14:textId="77777777" w:rsidR="00643838" w:rsidRPr="00C678DD" w:rsidRDefault="00643838" w:rsidP="00EC44C8">
            <w:pPr>
              <w:jc w:val="center"/>
              <w:rPr>
                <w:rFonts w:ascii="Times New Roman" w:eastAsia="Calibri" w:hAnsi="Times New Roman" w:cs="Times New Roman"/>
                <w:b/>
                <w:bCs/>
                <w:noProof/>
                <w:color w:val="767171"/>
                <w:spacing w:val="20"/>
                <w:kern w:val="0"/>
                <w:lang w:val="es-419" w:eastAsia="en-US"/>
                <w14:ligatures w14:val="none"/>
              </w:rPr>
            </w:pPr>
            <w:r w:rsidRPr="00C678DD">
              <w:rPr>
                <w:rFonts w:ascii="Times New Roman" w:eastAsia="Calibri" w:hAnsi="Times New Roman" w:cs="Times New Roman"/>
                <w:b/>
                <w:bCs/>
                <w:noProof/>
                <w:color w:val="767171"/>
                <w:spacing w:val="20"/>
                <w:kern w:val="0"/>
                <w:lang w:val="es-419" w:eastAsia="en-US"/>
                <w14:ligatures w14:val="none"/>
              </w:rPr>
              <w:t>Total del personal</w:t>
            </w:r>
          </w:p>
        </w:tc>
        <w:tc>
          <w:tcPr>
            <w:tcW w:w="2304" w:type="dxa"/>
            <w:shd w:val="clear" w:color="auto" w:fill="F2F2F2" w:themeFill="background1" w:themeFillShade="F2"/>
            <w:tcMar>
              <w:left w:w="108" w:type="dxa"/>
              <w:right w:w="108" w:type="dxa"/>
            </w:tcMar>
            <w:vAlign w:val="center"/>
          </w:tcPr>
          <w:p w14:paraId="555D5AAF" w14:textId="77777777" w:rsidR="00643838" w:rsidRPr="00C678DD" w:rsidRDefault="00643838" w:rsidP="00EC44C8">
            <w:pPr>
              <w:jc w:val="center"/>
              <w:rPr>
                <w:rFonts w:ascii="Times New Roman" w:eastAsia="Calibri" w:hAnsi="Times New Roman" w:cs="Times New Roman"/>
                <w:b/>
                <w:bCs/>
                <w:noProof/>
                <w:color w:val="767171"/>
                <w:spacing w:val="20"/>
                <w:kern w:val="0"/>
                <w:lang w:val="es-419" w:eastAsia="en-US"/>
                <w14:ligatures w14:val="none"/>
              </w:rPr>
            </w:pPr>
            <w:r w:rsidRPr="00C678DD">
              <w:rPr>
                <w:rFonts w:ascii="Times New Roman" w:eastAsia="Calibri" w:hAnsi="Times New Roman" w:cs="Times New Roman"/>
                <w:b/>
                <w:bCs/>
                <w:noProof/>
                <w:color w:val="767171"/>
                <w:spacing w:val="20"/>
                <w:kern w:val="0"/>
                <w:lang w:val="es-419" w:eastAsia="en-US"/>
                <w14:ligatures w14:val="none"/>
              </w:rPr>
              <w:t>200</w:t>
            </w:r>
          </w:p>
        </w:tc>
        <w:tc>
          <w:tcPr>
            <w:tcW w:w="1881" w:type="dxa"/>
            <w:shd w:val="clear" w:color="auto" w:fill="F2F2F2" w:themeFill="background1" w:themeFillShade="F2"/>
            <w:tcMar>
              <w:left w:w="108" w:type="dxa"/>
              <w:right w:w="108" w:type="dxa"/>
            </w:tcMar>
            <w:vAlign w:val="center"/>
          </w:tcPr>
          <w:p w14:paraId="796CC9D5" w14:textId="77777777" w:rsidR="00643838" w:rsidRPr="00C678DD" w:rsidRDefault="00643838" w:rsidP="00EC44C8">
            <w:pPr>
              <w:jc w:val="center"/>
              <w:rPr>
                <w:rFonts w:ascii="Times New Roman" w:eastAsia="Calibri" w:hAnsi="Times New Roman" w:cs="Times New Roman"/>
                <w:b/>
                <w:bCs/>
                <w:noProof/>
                <w:color w:val="767171"/>
                <w:spacing w:val="20"/>
                <w:kern w:val="0"/>
                <w:lang w:val="es-419" w:eastAsia="en-US"/>
                <w14:ligatures w14:val="none"/>
              </w:rPr>
            </w:pPr>
            <w:r w:rsidRPr="00C678DD">
              <w:rPr>
                <w:rFonts w:ascii="Times New Roman" w:eastAsia="Calibri" w:hAnsi="Times New Roman" w:cs="Times New Roman"/>
                <w:b/>
                <w:bCs/>
                <w:noProof/>
                <w:color w:val="767171"/>
                <w:spacing w:val="20"/>
                <w:kern w:val="0"/>
                <w:lang w:val="es-419" w:eastAsia="en-US"/>
                <w14:ligatures w14:val="none"/>
              </w:rPr>
              <w:t>245</w:t>
            </w:r>
          </w:p>
        </w:tc>
        <w:tc>
          <w:tcPr>
            <w:tcW w:w="1596" w:type="dxa"/>
            <w:shd w:val="clear" w:color="auto" w:fill="F2F2F2" w:themeFill="background1" w:themeFillShade="F2"/>
            <w:tcMar>
              <w:left w:w="108" w:type="dxa"/>
              <w:right w:w="108" w:type="dxa"/>
            </w:tcMar>
            <w:vAlign w:val="center"/>
          </w:tcPr>
          <w:p w14:paraId="5D87DD8C" w14:textId="77777777" w:rsidR="00643838" w:rsidRPr="00C678DD" w:rsidRDefault="00643838" w:rsidP="00EC44C8">
            <w:pPr>
              <w:jc w:val="center"/>
              <w:rPr>
                <w:rFonts w:ascii="Times New Roman" w:eastAsia="Calibri" w:hAnsi="Times New Roman" w:cs="Times New Roman"/>
                <w:b/>
                <w:bCs/>
                <w:noProof/>
                <w:color w:val="767171"/>
                <w:spacing w:val="20"/>
                <w:kern w:val="0"/>
                <w:lang w:val="es-419" w:eastAsia="en-US"/>
                <w14:ligatures w14:val="none"/>
              </w:rPr>
            </w:pPr>
            <w:r w:rsidRPr="00C678DD">
              <w:rPr>
                <w:rFonts w:ascii="Times New Roman" w:eastAsia="Calibri" w:hAnsi="Times New Roman" w:cs="Times New Roman"/>
                <w:b/>
                <w:bCs/>
                <w:noProof/>
                <w:color w:val="767171"/>
                <w:spacing w:val="20"/>
                <w:kern w:val="0"/>
                <w:lang w:val="es-419" w:eastAsia="en-US"/>
                <w14:ligatures w14:val="none"/>
              </w:rPr>
              <w:t>445</w:t>
            </w:r>
          </w:p>
        </w:tc>
      </w:tr>
    </w:tbl>
    <w:p w14:paraId="207F4282" w14:textId="77777777" w:rsidR="00643838" w:rsidRPr="00C678DD" w:rsidRDefault="00643838" w:rsidP="00643838">
      <w:pPr>
        <w:spacing w:after="160" w:line="360" w:lineRule="auto"/>
        <w:ind w:left="2160" w:firstLine="720"/>
        <w:jc w:val="both"/>
        <w:rPr>
          <w:rFonts w:eastAsia="Calibri"/>
          <w:i/>
          <w:iCs/>
          <w:noProof/>
          <w:color w:val="767171"/>
          <w:sz w:val="18"/>
          <w:szCs w:val="18"/>
        </w:rPr>
      </w:pPr>
      <w:r w:rsidRPr="00C678DD">
        <w:rPr>
          <w:rFonts w:eastAsia="Calibri"/>
          <w:i/>
          <w:iCs/>
          <w:noProof/>
          <w:color w:val="767171"/>
          <w:sz w:val="18"/>
          <w:szCs w:val="18"/>
        </w:rPr>
        <w:t xml:space="preserve">Fuente: Dirección de Recursos Humanos </w:t>
      </w:r>
      <w:r w:rsidRPr="00C678DD">
        <w:rPr>
          <w:rFonts w:eastAsia="Calibri"/>
          <w:i/>
          <w:iCs/>
          <w:noProof/>
          <w:color w:val="767171"/>
          <w:sz w:val="18"/>
          <w:szCs w:val="18"/>
        </w:rPr>
        <w:br w:type="page"/>
      </w:r>
    </w:p>
    <w:p w14:paraId="4D272CE6"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Esta distribución por género y grupo ocupacional constituye un insumo relevante para la planificación de políticas de gestión humana, especialmente en lo relativo a igualdad de oportunidades, desarrollo profesional, liderazgo femenino y acciones de inclusión, en coherencia con los lineamientos del Ministerio de Administración Pública y los principios de equidad establecidos en la normativa vigente.</w:t>
      </w:r>
    </w:p>
    <w:p w14:paraId="72F24BD1" w14:textId="77777777" w:rsidR="00643838" w:rsidRPr="00C678DD" w:rsidRDefault="00643838" w:rsidP="00643838">
      <w:pPr>
        <w:spacing w:after="160" w:line="259" w:lineRule="auto"/>
        <w:rPr>
          <w:rFonts w:eastAsia="Calibri"/>
          <w:noProof/>
          <w:color w:val="767171"/>
          <w:sz w:val="10"/>
          <w:szCs w:val="10"/>
          <w:lang w:val="es-419"/>
        </w:rPr>
      </w:pPr>
    </w:p>
    <w:p w14:paraId="54539014" w14:textId="77777777" w:rsidR="00643838" w:rsidRPr="00C678DD" w:rsidRDefault="00643838" w:rsidP="00643838">
      <w:pPr>
        <w:pStyle w:val="Prrafodelista"/>
        <w:numPr>
          <w:ilvl w:val="0"/>
          <w:numId w:val="221"/>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Relaciones laborales y sociales</w:t>
      </w:r>
    </w:p>
    <w:p w14:paraId="24CB328C"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año 2025, el Departamento de Relaciones Laborales del Instituto Técnico Superior Comunitario (ITSC) desarrolló una gestión orientada al fortalecimiento del clima laboral, la protección de los derechos del personal y el cumplimiento de la normativa vigente en materia de relaciones laborales y administración pública.</w:t>
      </w:r>
    </w:p>
    <w:p w14:paraId="225EF230"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2F7DE04C"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 xml:space="preserve"> Las acciones implementadas contribuyeron a promover un entorno de trabajo saludable, participativo y alineado con los principios institucionales:</w:t>
      </w:r>
    </w:p>
    <w:p w14:paraId="0B129AAE" w14:textId="77777777" w:rsidR="00643838" w:rsidRPr="00C678DD" w:rsidRDefault="00643838" w:rsidP="00643838">
      <w:pPr>
        <w:spacing w:line="360" w:lineRule="auto"/>
        <w:jc w:val="both"/>
        <w:rPr>
          <w:rFonts w:eastAsia="Calibri"/>
          <w:noProof/>
          <w:color w:val="767171"/>
          <w:spacing w:val="20"/>
          <w:sz w:val="10"/>
          <w:szCs w:val="10"/>
          <w:lang w:val="es-419" w:eastAsia="en-US"/>
        </w:rPr>
      </w:pPr>
    </w:p>
    <w:p w14:paraId="63C4BB3B" w14:textId="77777777" w:rsidR="00643838" w:rsidRPr="00C678DD" w:rsidRDefault="00643838" w:rsidP="00643838">
      <w:pPr>
        <w:pStyle w:val="Prrafodelista"/>
        <w:numPr>
          <w:ilvl w:val="0"/>
          <w:numId w:val="69"/>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Gestión del Clima Laboral: Como parte de las acciones para mejorar el entorno organizacional, se dio seguimiento al diagnóstico de clima laboral realizado por el Sistema de Encuesta de Clima en la Administración Pública (SECAP), socializando sus resultados y priorizando las brechas identificadas. A partir de este ejercicio, se diseñó y ejecutó el Plan de Mejora del Clima Laboral, orientado a fortalecer la satisfacción, el compromiso y la productividad del personal, así como a consolidar relaciones laborales más armónicas dentro de la institución.</w:t>
      </w:r>
    </w:p>
    <w:p w14:paraId="0D4FC537" w14:textId="77777777" w:rsidR="00643838" w:rsidRPr="00C678DD" w:rsidRDefault="00643838" w:rsidP="00643838">
      <w:pPr>
        <w:spacing w:after="160" w:line="259" w:lineRule="auto"/>
        <w:rPr>
          <w:rFonts w:eastAsia="Calibri"/>
          <w:noProof/>
          <w:color w:val="767171"/>
          <w:spacing w:val="20"/>
          <w:lang w:val="es-419" w:eastAsia="en-US"/>
        </w:rPr>
      </w:pPr>
      <w:r w:rsidRPr="00C678DD">
        <w:rPr>
          <w:rFonts w:eastAsia="Calibri"/>
          <w:noProof/>
          <w:color w:val="767171"/>
          <w:spacing w:val="20"/>
          <w:lang w:val="es-419" w:eastAsia="en-US"/>
        </w:rPr>
        <w:br w:type="page"/>
      </w:r>
    </w:p>
    <w:p w14:paraId="484D8F58" w14:textId="77777777" w:rsidR="00643838" w:rsidRPr="00C678DD" w:rsidRDefault="00643838" w:rsidP="00643838">
      <w:pPr>
        <w:pStyle w:val="Prrafodelista"/>
        <w:numPr>
          <w:ilvl w:val="0"/>
          <w:numId w:val="69"/>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Responsabilidad Social Institucional: En el marco de la responsabilidad social y ambiental, se desarrolló una jornada de siembra de árboles en el Parque Oriental de San Isidro, con la participación activa de colaboradores del ITSC. Esta iniciativa contribuyó a la promoción de valores ambientales, la sostenibilidad y la integración del personal en actividades de impacto comunitario, fortaleciendo el sentido de pertenencia institucional.</w:t>
      </w:r>
    </w:p>
    <w:p w14:paraId="6280FDEE" w14:textId="77777777" w:rsidR="00643838" w:rsidRPr="00C678DD" w:rsidRDefault="00643838" w:rsidP="00643838">
      <w:pPr>
        <w:pStyle w:val="Prrafodelista"/>
        <w:numPr>
          <w:ilvl w:val="0"/>
          <w:numId w:val="69"/>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 xml:space="preserve">Cumplimiento de Prestaciones Laborales: Durante el período evaluado, se garantizó el pago oportuno y completo del 100 % </w:t>
      </w:r>
    </w:p>
    <w:p w14:paraId="099A80EF" w14:textId="77777777" w:rsidR="00643838" w:rsidRPr="00C678DD" w:rsidRDefault="00643838" w:rsidP="00643838">
      <w:pPr>
        <w:pStyle w:val="Prrafodelista"/>
        <w:numPr>
          <w:ilvl w:val="0"/>
          <w:numId w:val="69"/>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de las prestaciones laborales, conforme a la legislación vigente. Asimismo, se procesaron la totalidad de los expedientes dentro de los plazos establecidos y se gestionó</w:t>
      </w:r>
      <w:r w:rsidRPr="00C678DD">
        <w:rPr>
          <w:rFonts w:eastAsia="Calibri"/>
          <w:noProof/>
          <w:color w:val="767171"/>
        </w:rPr>
        <w:t xml:space="preserve"> el </w:t>
      </w:r>
      <w:r w:rsidRPr="00C678DD">
        <w:rPr>
          <w:rFonts w:eastAsia="Calibri"/>
          <w:noProof/>
          <w:color w:val="767171"/>
          <w:spacing w:val="20"/>
          <w:lang w:val="es-419" w:eastAsia="en-US"/>
        </w:rPr>
        <w:t>otorgamiento de subsidios de lactancia a diez (10) colaboradoras, en cumplimiento de los derechos laborales y de protección social.</w:t>
      </w:r>
    </w:p>
    <w:p w14:paraId="075112C4" w14:textId="77777777" w:rsidR="00643838" w:rsidRPr="00C678DD" w:rsidRDefault="00643838" w:rsidP="00643838">
      <w:pPr>
        <w:pStyle w:val="Prrafodelista"/>
        <w:numPr>
          <w:ilvl w:val="0"/>
          <w:numId w:val="69"/>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Cumplimiento de Indicadores SISMAP: La dirección mantuvo un cumplimiento riguroso de los requerimientos del Sistema de Monitoreo de la Administración Pública (SISMAP), asegurando el registro actualizado de la información en las plataformas correspondientes y la carga oportuna de evidencias dentro de los plazos establecidos. Estas acciones contribuyeron al sostenimiento de los niveles de cumplimiento institucional en materia de gestión humana y relaciones laborales.</w:t>
      </w:r>
    </w:p>
    <w:p w14:paraId="4C4996AF" w14:textId="77777777" w:rsidR="00643838" w:rsidRPr="00C678DD" w:rsidRDefault="00643838" w:rsidP="00643838">
      <w:pPr>
        <w:pStyle w:val="Prrafodelista"/>
        <w:spacing w:line="360" w:lineRule="auto"/>
        <w:jc w:val="both"/>
        <w:rPr>
          <w:rFonts w:eastAsia="Calibri"/>
          <w:noProof/>
          <w:color w:val="767171"/>
          <w:spacing w:val="20"/>
          <w:sz w:val="10"/>
          <w:szCs w:val="10"/>
          <w:lang w:val="es-419" w:eastAsia="en-US"/>
        </w:rPr>
      </w:pPr>
    </w:p>
    <w:p w14:paraId="3E269B3B" w14:textId="77777777" w:rsidR="00643838" w:rsidRPr="00C678DD" w:rsidRDefault="00643838" w:rsidP="00643838">
      <w:pPr>
        <w:pStyle w:val="Prrafodelista"/>
        <w:numPr>
          <w:ilvl w:val="0"/>
          <w:numId w:val="22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Estudios de equidad salarial</w:t>
      </w:r>
    </w:p>
    <w:p w14:paraId="5ABF58BF" w14:textId="79BC71BF" w:rsidR="00BF0FC8" w:rsidRDefault="00643838" w:rsidP="00BF0FC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el marco de los ingresos y reajustes realizados durante el año 2025, el ITSC aplicó la escala salarial institucional de manera consistente y conforme al grupo ocupacional correspondiente a cada servidor. Esta aplicación permitió asegurar la equidad en las remuneraciones, garantizando que tanto el personal de nuevo ingreso</w:t>
      </w:r>
      <w:r w:rsidR="00BF0FC8">
        <w:rPr>
          <w:rFonts w:eastAsia="Calibri"/>
          <w:noProof/>
          <w:color w:val="767171"/>
          <w:spacing w:val="20"/>
          <w:lang w:val="es-419" w:eastAsia="en-US"/>
        </w:rPr>
        <w:br w:type="page"/>
      </w:r>
    </w:p>
    <w:p w14:paraId="6A1DF03C" w14:textId="3E4AE852"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 xml:space="preserve"> como aquel objeto de ajustes salariales percibiera una compensación acorde con sus funciones, responsabilidades y nivel organizacional.</w:t>
      </w:r>
    </w:p>
    <w:p w14:paraId="19962AC8" w14:textId="77777777" w:rsidR="00643838" w:rsidRPr="00C678DD" w:rsidRDefault="00643838" w:rsidP="00643838">
      <w:pPr>
        <w:spacing w:line="360" w:lineRule="auto"/>
        <w:jc w:val="both"/>
        <w:rPr>
          <w:rFonts w:eastAsia="Calibri"/>
          <w:noProof/>
          <w:color w:val="767171"/>
          <w:sz w:val="10"/>
          <w:szCs w:val="10"/>
        </w:rPr>
      </w:pPr>
    </w:p>
    <w:p w14:paraId="30F3ED3C"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La correcta implementación de la escala salarial contribuyó a fortalecer la transparencia, la igualdad de trato y la consolidación de un esquema de remuneración justo y alineado con la normativa vigente dentro de la institución.</w:t>
      </w:r>
    </w:p>
    <w:p w14:paraId="18E0E194" w14:textId="77777777" w:rsidR="00643838" w:rsidRPr="00C678DD" w:rsidRDefault="00643838" w:rsidP="00643838">
      <w:pPr>
        <w:spacing w:line="360" w:lineRule="auto"/>
        <w:jc w:val="both"/>
        <w:rPr>
          <w:rFonts w:eastAsia="Calibri"/>
          <w:noProof/>
          <w:color w:val="767171"/>
          <w:sz w:val="10"/>
          <w:szCs w:val="10"/>
        </w:rPr>
      </w:pPr>
    </w:p>
    <w:p w14:paraId="063AA8E3" w14:textId="77777777" w:rsidR="00643838" w:rsidRPr="00C678DD" w:rsidRDefault="00643838" w:rsidP="00643838">
      <w:pPr>
        <w:pStyle w:val="Prrafodelista"/>
        <w:numPr>
          <w:ilvl w:val="0"/>
          <w:numId w:val="224"/>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Registro y Control de nómina</w:t>
      </w:r>
    </w:p>
    <w:p w14:paraId="136DAFD6"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Con el objetivo de fortalecer los subsistemas de gestión humana y garantizar la correcta administración de las remuneraciones, durante el año 2025 el ITSC desarrolló las siguientes acciones en materia de registro y control de nómina:</w:t>
      </w:r>
    </w:p>
    <w:p w14:paraId="71FF4E06" w14:textId="77777777" w:rsidR="00643838" w:rsidRPr="00C678DD" w:rsidRDefault="00643838" w:rsidP="00643838">
      <w:pPr>
        <w:pStyle w:val="Prrafodelista"/>
        <w:numPr>
          <w:ilvl w:val="0"/>
          <w:numId w:val="73"/>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relación con la nómina docente, se realizó un proceso de reorganización y saneamiento, orientado a eliminar la generación de nóminas adicionales. Como resultado de esta acción, se logró reducir a cero (0 %) la emisión de nóminas extraordinarias, dando cumplimiento a la meta establecida en el plan institucional.</w:t>
      </w:r>
    </w:p>
    <w:p w14:paraId="6A613F9A" w14:textId="77777777" w:rsidR="00643838" w:rsidRPr="00C678DD" w:rsidRDefault="00643838" w:rsidP="00643838">
      <w:pPr>
        <w:pStyle w:val="Prrafodelista"/>
        <w:numPr>
          <w:ilvl w:val="0"/>
          <w:numId w:val="73"/>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Asimismo, se fortaleció la eficiencia y transparencia en la gestión de nómina, mediante la implementación de mecanismos de comunicación física y electrónica, orientados a educar a los colaboradores sobre el uso de la plataforma del Ministerio de Administración Pública (MAP) para la autogestión de sus comprobantes de pago. Esta medida contribuyó a disminuir significativamente las reclamaciones y el flujo de solicitudes presenciales en la Dirección de Recursos Humanos.</w:t>
      </w:r>
    </w:p>
    <w:p w14:paraId="2A942AB9" w14:textId="77777777" w:rsidR="00BF0FC8" w:rsidRDefault="00643838" w:rsidP="00643838">
      <w:pPr>
        <w:pStyle w:val="Prrafodelista"/>
        <w:numPr>
          <w:ilvl w:val="0"/>
          <w:numId w:val="73"/>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 xml:space="preserve">Como parte del control interno, se implementó un sistema biométrico de control de asistencia, instalado en puntos estratégicos de la institución, promoviendo la concienciación </w:t>
      </w:r>
    </w:p>
    <w:p w14:paraId="25A76286" w14:textId="77777777" w:rsidR="00BF0FC8" w:rsidRDefault="00BF0FC8">
      <w:pPr>
        <w:spacing w:after="160" w:line="259" w:lineRule="auto"/>
        <w:rPr>
          <w:rFonts w:eastAsia="Calibri"/>
          <w:noProof/>
          <w:color w:val="767171"/>
          <w:spacing w:val="20"/>
          <w:lang w:val="es-419" w:eastAsia="en-US"/>
        </w:rPr>
      </w:pPr>
      <w:r>
        <w:rPr>
          <w:rFonts w:eastAsia="Calibri"/>
          <w:noProof/>
          <w:color w:val="767171"/>
          <w:spacing w:val="20"/>
          <w:lang w:val="es-419" w:eastAsia="en-US"/>
        </w:rPr>
        <w:br w:type="page"/>
      </w:r>
    </w:p>
    <w:p w14:paraId="2FD1E7DD" w14:textId="1137D307" w:rsidR="00643838" w:rsidRPr="00C678DD" w:rsidRDefault="00643838" w:rsidP="00643838">
      <w:pPr>
        <w:pStyle w:val="Prrafodelista"/>
        <w:numPr>
          <w:ilvl w:val="0"/>
          <w:numId w:val="73"/>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lastRenderedPageBreak/>
        <w:t>del personal y el cumplimiento de la jornada laboral conforme a sus funciones asignadas.</w:t>
      </w:r>
    </w:p>
    <w:p w14:paraId="22B8D8DC" w14:textId="77777777" w:rsidR="00643838" w:rsidRPr="00C678DD" w:rsidRDefault="00643838" w:rsidP="00643838">
      <w:pPr>
        <w:spacing w:line="360" w:lineRule="auto"/>
        <w:jc w:val="both"/>
        <w:rPr>
          <w:rFonts w:eastAsia="Calibri"/>
          <w:noProof/>
          <w:color w:val="767171"/>
          <w:sz w:val="10"/>
          <w:szCs w:val="10"/>
        </w:rPr>
      </w:pPr>
    </w:p>
    <w:p w14:paraId="28644604" w14:textId="77777777" w:rsidR="00643838" w:rsidRPr="00C678DD" w:rsidRDefault="00643838" w:rsidP="00643838">
      <w:p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Durante el período evaluado, se cumplió con el 100 % del pago oportuno de las nóminas, optimizando los procesos de ejecución y reduciendo el margen de error a 0 %, lo que garantizó la confiabilidad del sistema de pagos institucional.</w:t>
      </w:r>
    </w:p>
    <w:p w14:paraId="29DED5FB" w14:textId="77777777" w:rsidR="00643838" w:rsidRPr="00C678DD" w:rsidRDefault="00643838" w:rsidP="00643838">
      <w:pPr>
        <w:spacing w:after="160" w:line="360" w:lineRule="auto"/>
        <w:jc w:val="both"/>
        <w:rPr>
          <w:rFonts w:eastAsia="Calibri"/>
          <w:noProof/>
          <w:color w:val="767171"/>
          <w:sz w:val="10"/>
          <w:szCs w:val="10"/>
          <w:lang w:val="es-419"/>
        </w:rPr>
      </w:pPr>
    </w:p>
    <w:p w14:paraId="64C3BF72" w14:textId="77777777" w:rsidR="00643838" w:rsidRPr="00C678DD" w:rsidRDefault="00643838" w:rsidP="00643838">
      <w:pPr>
        <w:spacing w:after="160" w:line="360" w:lineRule="auto"/>
        <w:jc w:val="both"/>
        <w:rPr>
          <w:rFonts w:eastAsia="Calibri"/>
          <w:b/>
          <w:bCs/>
          <w:noProof/>
          <w:color w:val="767171"/>
          <w:spacing w:val="20"/>
          <w:lang w:val="es-419" w:eastAsia="en-US"/>
        </w:rPr>
      </w:pPr>
      <w:r w:rsidRPr="00C678DD">
        <w:rPr>
          <w:rFonts w:eastAsia="Calibri"/>
          <w:b/>
          <w:bCs/>
          <w:noProof/>
          <w:color w:val="767171"/>
          <w:spacing w:val="20"/>
          <w:lang w:val="es-419" w:eastAsia="en-US"/>
        </w:rPr>
        <w:t>Ejecución de nómina por semestre – Año 2025</w:t>
      </w:r>
    </w:p>
    <w:tbl>
      <w:tblPr>
        <w:tblStyle w:val="Tablaconcuadrcula"/>
        <w:tblW w:w="7908" w:type="dxa"/>
        <w:tblLook w:val="04A0" w:firstRow="1" w:lastRow="0" w:firstColumn="1" w:lastColumn="0" w:noHBand="0" w:noVBand="1"/>
      </w:tblPr>
      <w:tblGrid>
        <w:gridCol w:w="2176"/>
        <w:gridCol w:w="2644"/>
        <w:gridCol w:w="3088"/>
      </w:tblGrid>
      <w:tr w:rsidR="00C678DD" w:rsidRPr="00C678DD" w14:paraId="45CE2491" w14:textId="77777777" w:rsidTr="00EC44C8">
        <w:trPr>
          <w:trHeight w:val="570"/>
        </w:trPr>
        <w:tc>
          <w:tcPr>
            <w:tcW w:w="0" w:type="auto"/>
            <w:shd w:val="clear" w:color="auto" w:fill="011C50"/>
            <w:vAlign w:val="center"/>
            <w:hideMark/>
          </w:tcPr>
          <w:p w14:paraId="44945A45" w14:textId="77777777" w:rsidR="00643838" w:rsidRPr="00BF0FC8" w:rsidRDefault="00643838" w:rsidP="00EC44C8">
            <w:pPr>
              <w:jc w:val="center"/>
              <w:rPr>
                <w:rFonts w:ascii="Times New Roman" w:eastAsia="Calibri" w:hAnsi="Times New Roman" w:cs="Times New Roman"/>
                <w:b/>
                <w:bCs/>
                <w:color w:val="FFFFFF" w:themeColor="background1"/>
              </w:rPr>
            </w:pPr>
            <w:r w:rsidRPr="00BF0FC8">
              <w:rPr>
                <w:rFonts w:ascii="Times New Roman" w:eastAsia="Calibri" w:hAnsi="Times New Roman" w:cs="Times New Roman"/>
                <w:b/>
                <w:bCs/>
                <w:color w:val="FFFFFF" w:themeColor="background1"/>
              </w:rPr>
              <w:t>Tipo de nómina</w:t>
            </w:r>
          </w:p>
        </w:tc>
        <w:tc>
          <w:tcPr>
            <w:tcW w:w="0" w:type="auto"/>
            <w:shd w:val="clear" w:color="auto" w:fill="011C50"/>
            <w:vAlign w:val="center"/>
            <w:hideMark/>
          </w:tcPr>
          <w:p w14:paraId="0A57EB73" w14:textId="77777777" w:rsidR="00643838" w:rsidRPr="00BF0FC8" w:rsidRDefault="00643838" w:rsidP="00EC44C8">
            <w:pPr>
              <w:jc w:val="center"/>
              <w:rPr>
                <w:rFonts w:ascii="Times New Roman" w:eastAsia="Calibri" w:hAnsi="Times New Roman" w:cs="Times New Roman"/>
                <w:b/>
                <w:bCs/>
                <w:color w:val="FFFFFF" w:themeColor="background1"/>
              </w:rPr>
            </w:pPr>
            <w:r w:rsidRPr="00BF0FC8">
              <w:rPr>
                <w:rFonts w:ascii="Times New Roman" w:eastAsia="Calibri" w:hAnsi="Times New Roman" w:cs="Times New Roman"/>
                <w:b/>
                <w:bCs/>
                <w:color w:val="FFFFFF" w:themeColor="background1"/>
              </w:rPr>
              <w:t>Enero–Junio (RD$)</w:t>
            </w:r>
          </w:p>
        </w:tc>
        <w:tc>
          <w:tcPr>
            <w:tcW w:w="0" w:type="auto"/>
            <w:shd w:val="clear" w:color="auto" w:fill="011C50"/>
            <w:vAlign w:val="center"/>
            <w:hideMark/>
          </w:tcPr>
          <w:p w14:paraId="69F06135" w14:textId="77777777" w:rsidR="00643838" w:rsidRPr="00BF0FC8" w:rsidRDefault="00643838" w:rsidP="00EC44C8">
            <w:pPr>
              <w:jc w:val="center"/>
              <w:rPr>
                <w:rFonts w:ascii="Times New Roman" w:eastAsia="Calibri" w:hAnsi="Times New Roman" w:cs="Times New Roman"/>
                <w:b/>
                <w:bCs/>
                <w:color w:val="FFFFFF" w:themeColor="background1"/>
              </w:rPr>
            </w:pPr>
            <w:r w:rsidRPr="00BF0FC8">
              <w:rPr>
                <w:rFonts w:ascii="Times New Roman" w:eastAsia="Calibri" w:hAnsi="Times New Roman" w:cs="Times New Roman"/>
                <w:b/>
                <w:bCs/>
                <w:color w:val="FFFFFF" w:themeColor="background1"/>
              </w:rPr>
              <w:t>Julio–Diciembre (RD$)</w:t>
            </w:r>
          </w:p>
        </w:tc>
      </w:tr>
      <w:tr w:rsidR="00C678DD" w:rsidRPr="00C678DD" w14:paraId="288A4283" w14:textId="77777777" w:rsidTr="00EC44C8">
        <w:trPr>
          <w:trHeight w:val="314"/>
        </w:trPr>
        <w:tc>
          <w:tcPr>
            <w:tcW w:w="0" w:type="auto"/>
            <w:vAlign w:val="center"/>
            <w:hideMark/>
          </w:tcPr>
          <w:p w14:paraId="105DA140" w14:textId="77777777" w:rsidR="00643838" w:rsidRPr="00C678DD" w:rsidRDefault="00643838" w:rsidP="00EC44C8">
            <w:pP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Fija</w:t>
            </w:r>
          </w:p>
        </w:tc>
        <w:tc>
          <w:tcPr>
            <w:tcW w:w="0" w:type="auto"/>
            <w:vAlign w:val="center"/>
            <w:hideMark/>
          </w:tcPr>
          <w:p w14:paraId="72FFCE2B"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116,485,999.98</w:t>
            </w:r>
          </w:p>
        </w:tc>
        <w:tc>
          <w:tcPr>
            <w:tcW w:w="0" w:type="auto"/>
            <w:vAlign w:val="center"/>
            <w:hideMark/>
          </w:tcPr>
          <w:p w14:paraId="5A95311E"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126,270,516.67</w:t>
            </w:r>
          </w:p>
        </w:tc>
      </w:tr>
      <w:tr w:rsidR="00C678DD" w:rsidRPr="00C678DD" w14:paraId="0DAF36B2" w14:textId="77777777" w:rsidTr="00EC44C8">
        <w:trPr>
          <w:trHeight w:val="350"/>
        </w:trPr>
        <w:tc>
          <w:tcPr>
            <w:tcW w:w="0" w:type="auto"/>
            <w:shd w:val="clear" w:color="auto" w:fill="F2F2F2" w:themeFill="background1" w:themeFillShade="F2"/>
            <w:vAlign w:val="center"/>
            <w:hideMark/>
          </w:tcPr>
          <w:p w14:paraId="5B2663AB" w14:textId="77777777" w:rsidR="00643838" w:rsidRPr="00C678DD" w:rsidRDefault="00643838" w:rsidP="00EC44C8">
            <w:pP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Militar</w:t>
            </w:r>
          </w:p>
        </w:tc>
        <w:tc>
          <w:tcPr>
            <w:tcW w:w="0" w:type="auto"/>
            <w:shd w:val="clear" w:color="auto" w:fill="F2F2F2" w:themeFill="background1" w:themeFillShade="F2"/>
            <w:vAlign w:val="center"/>
            <w:hideMark/>
          </w:tcPr>
          <w:p w14:paraId="6ACA8D48"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8,710,833.33</w:t>
            </w:r>
          </w:p>
        </w:tc>
        <w:tc>
          <w:tcPr>
            <w:tcW w:w="0" w:type="auto"/>
            <w:shd w:val="clear" w:color="auto" w:fill="F2F2F2" w:themeFill="background1" w:themeFillShade="F2"/>
            <w:vAlign w:val="center"/>
            <w:hideMark/>
          </w:tcPr>
          <w:p w14:paraId="779AEE27"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10,890,000.00</w:t>
            </w:r>
          </w:p>
        </w:tc>
      </w:tr>
      <w:tr w:rsidR="00C678DD" w:rsidRPr="00C678DD" w14:paraId="0D1DFADC" w14:textId="77777777" w:rsidTr="00EC44C8">
        <w:trPr>
          <w:trHeight w:val="350"/>
        </w:trPr>
        <w:tc>
          <w:tcPr>
            <w:tcW w:w="0" w:type="auto"/>
            <w:vAlign w:val="center"/>
            <w:hideMark/>
          </w:tcPr>
          <w:p w14:paraId="15D20D21" w14:textId="77777777" w:rsidR="00643838" w:rsidRPr="00C678DD" w:rsidRDefault="00643838" w:rsidP="00EC44C8">
            <w:pP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Docente</w:t>
            </w:r>
          </w:p>
        </w:tc>
        <w:tc>
          <w:tcPr>
            <w:tcW w:w="0" w:type="auto"/>
            <w:vAlign w:val="center"/>
            <w:hideMark/>
          </w:tcPr>
          <w:p w14:paraId="364E62E3"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70,983,540.00</w:t>
            </w:r>
          </w:p>
        </w:tc>
        <w:tc>
          <w:tcPr>
            <w:tcW w:w="0" w:type="auto"/>
            <w:vAlign w:val="center"/>
            <w:hideMark/>
          </w:tcPr>
          <w:p w14:paraId="78346545" w14:textId="77777777" w:rsidR="00643838" w:rsidRPr="00C678DD" w:rsidRDefault="00643838" w:rsidP="00EC44C8">
            <w:pPr>
              <w:jc w:val="center"/>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69,405,870.00</w:t>
            </w:r>
          </w:p>
        </w:tc>
      </w:tr>
    </w:tbl>
    <w:p w14:paraId="522D87E3" w14:textId="77777777" w:rsidR="00643838" w:rsidRPr="00C678DD" w:rsidRDefault="00643838" w:rsidP="00643838">
      <w:pPr>
        <w:spacing w:line="360" w:lineRule="auto"/>
        <w:jc w:val="both"/>
        <w:rPr>
          <w:rFonts w:eastAsia="Calibri"/>
          <w:i/>
          <w:iCs/>
          <w:noProof/>
          <w:color w:val="767171"/>
          <w:sz w:val="18"/>
          <w:szCs w:val="18"/>
        </w:rPr>
      </w:pPr>
      <w:r w:rsidRPr="00C678DD">
        <w:rPr>
          <w:rFonts w:eastAsia="Calibri"/>
          <w:i/>
          <w:iCs/>
          <w:noProof/>
          <w:color w:val="767171"/>
          <w:sz w:val="18"/>
          <w:szCs w:val="18"/>
        </w:rPr>
        <w:t xml:space="preserve">Fuente: Dirección de Recursos Humanos </w:t>
      </w:r>
    </w:p>
    <w:p w14:paraId="37C2F19F" w14:textId="77777777" w:rsidR="00643838" w:rsidRPr="00C678DD" w:rsidRDefault="00643838" w:rsidP="00643838">
      <w:pPr>
        <w:spacing w:line="360" w:lineRule="auto"/>
        <w:jc w:val="both"/>
        <w:rPr>
          <w:rFonts w:eastAsia="Calibri"/>
          <w:i/>
          <w:iCs/>
          <w:noProof/>
          <w:color w:val="767171"/>
          <w:sz w:val="10"/>
          <w:szCs w:val="10"/>
        </w:rPr>
      </w:pPr>
    </w:p>
    <w:p w14:paraId="4CBC38A7" w14:textId="77777777" w:rsidR="00643838" w:rsidRPr="00C678DD" w:rsidRDefault="00643838" w:rsidP="00643838">
      <w:pPr>
        <w:spacing w:after="160" w:line="360" w:lineRule="auto"/>
        <w:jc w:val="both"/>
        <w:rPr>
          <w:rFonts w:eastAsia="Calibri"/>
          <w:b/>
          <w:bCs/>
          <w:noProof/>
          <w:color w:val="767171"/>
          <w:spacing w:val="20"/>
          <w:lang w:val="es-419" w:eastAsia="en-US"/>
        </w:rPr>
      </w:pPr>
      <w:r w:rsidRPr="00C678DD">
        <w:rPr>
          <w:rFonts w:eastAsia="Calibri"/>
          <w:b/>
          <w:bCs/>
          <w:noProof/>
          <w:color w:val="767171"/>
          <w:spacing w:val="20"/>
          <w:lang w:val="es-419" w:eastAsia="en-US"/>
        </w:rPr>
        <w:t>Pago de Salario 13, 2025</w:t>
      </w:r>
    </w:p>
    <w:p w14:paraId="6BD63AFA"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El salario 13 correspondiente al año 2025 fue pagado el 3 de diciembre, beneficiando a 849 colaboradores, por un monto total de RD$33,301,055.13, distribuido de la siguiente manera:</w:t>
      </w:r>
    </w:p>
    <w:tbl>
      <w:tblPr>
        <w:tblStyle w:val="Tablaconcuadrcula1"/>
        <w:tblW w:w="7973" w:type="dxa"/>
        <w:tblLook w:val="04A0" w:firstRow="1" w:lastRow="0" w:firstColumn="1" w:lastColumn="0" w:noHBand="0" w:noVBand="1"/>
      </w:tblPr>
      <w:tblGrid>
        <w:gridCol w:w="3607"/>
        <w:gridCol w:w="2262"/>
        <w:gridCol w:w="2104"/>
      </w:tblGrid>
      <w:tr w:rsidR="00C678DD" w:rsidRPr="00C678DD" w14:paraId="2536EBE6" w14:textId="77777777" w:rsidTr="00EC44C8">
        <w:trPr>
          <w:trHeight w:val="581"/>
        </w:trPr>
        <w:tc>
          <w:tcPr>
            <w:tcW w:w="0" w:type="auto"/>
            <w:shd w:val="clear" w:color="auto" w:fill="002060"/>
            <w:vAlign w:val="center"/>
            <w:hideMark/>
          </w:tcPr>
          <w:p w14:paraId="14A180A2" w14:textId="77777777" w:rsidR="00643838" w:rsidRPr="00BF0FC8" w:rsidRDefault="00643838" w:rsidP="00EC44C8">
            <w:pPr>
              <w:jc w:val="center"/>
              <w:rPr>
                <w:rFonts w:eastAsia="Calibri"/>
                <w:b/>
                <w:bCs/>
                <w:noProof/>
                <w:color w:val="FFFFFF" w:themeColor="background1"/>
                <w:spacing w:val="20"/>
                <w:lang w:val="es-419" w:eastAsia="en-US"/>
              </w:rPr>
            </w:pPr>
            <w:r w:rsidRPr="00BF0FC8">
              <w:rPr>
                <w:rFonts w:eastAsia="Calibri"/>
                <w:b/>
                <w:bCs/>
                <w:noProof/>
                <w:color w:val="FFFFFF" w:themeColor="background1"/>
                <w:spacing w:val="20"/>
                <w:lang w:val="es-419" w:eastAsia="en-US"/>
              </w:rPr>
              <w:t>Tipo de personal</w:t>
            </w:r>
          </w:p>
        </w:tc>
        <w:tc>
          <w:tcPr>
            <w:tcW w:w="0" w:type="auto"/>
            <w:shd w:val="clear" w:color="auto" w:fill="002060"/>
            <w:vAlign w:val="center"/>
            <w:hideMark/>
          </w:tcPr>
          <w:p w14:paraId="12D08B6A" w14:textId="77777777" w:rsidR="00643838" w:rsidRPr="00BF0FC8" w:rsidRDefault="00643838" w:rsidP="00EC44C8">
            <w:pPr>
              <w:jc w:val="center"/>
              <w:rPr>
                <w:rFonts w:eastAsia="Calibri"/>
                <w:b/>
                <w:bCs/>
                <w:noProof/>
                <w:color w:val="FFFFFF" w:themeColor="background1"/>
                <w:spacing w:val="20"/>
                <w:lang w:val="es-419" w:eastAsia="en-US"/>
              </w:rPr>
            </w:pPr>
            <w:r w:rsidRPr="00BF0FC8">
              <w:rPr>
                <w:rFonts w:eastAsia="Calibri"/>
                <w:b/>
                <w:bCs/>
                <w:noProof/>
                <w:color w:val="FFFFFF" w:themeColor="background1"/>
                <w:spacing w:val="20"/>
                <w:lang w:val="es-419" w:eastAsia="en-US"/>
              </w:rPr>
              <w:t>Colaboradores</w:t>
            </w:r>
          </w:p>
        </w:tc>
        <w:tc>
          <w:tcPr>
            <w:tcW w:w="0" w:type="auto"/>
            <w:shd w:val="clear" w:color="auto" w:fill="002060"/>
            <w:vAlign w:val="center"/>
            <w:hideMark/>
          </w:tcPr>
          <w:p w14:paraId="65811CB3" w14:textId="77777777" w:rsidR="00643838" w:rsidRPr="00BF0FC8" w:rsidRDefault="00643838" w:rsidP="00EC44C8">
            <w:pPr>
              <w:jc w:val="center"/>
              <w:rPr>
                <w:rFonts w:eastAsia="Calibri"/>
                <w:b/>
                <w:bCs/>
                <w:noProof/>
                <w:color w:val="FFFFFF" w:themeColor="background1"/>
                <w:spacing w:val="20"/>
                <w:lang w:val="es-419" w:eastAsia="en-US"/>
              </w:rPr>
            </w:pPr>
            <w:r w:rsidRPr="00BF0FC8">
              <w:rPr>
                <w:rFonts w:eastAsia="Calibri"/>
                <w:b/>
                <w:bCs/>
                <w:noProof/>
                <w:color w:val="FFFFFF" w:themeColor="background1"/>
                <w:spacing w:val="20"/>
                <w:lang w:val="es-419" w:eastAsia="en-US"/>
              </w:rPr>
              <w:t>Monto RD$</w:t>
            </w:r>
          </w:p>
        </w:tc>
      </w:tr>
      <w:tr w:rsidR="00C678DD" w:rsidRPr="00C678DD" w14:paraId="01B25DAB" w14:textId="77777777" w:rsidTr="00EC44C8">
        <w:trPr>
          <w:trHeight w:val="350"/>
        </w:trPr>
        <w:tc>
          <w:tcPr>
            <w:tcW w:w="0" w:type="auto"/>
            <w:vAlign w:val="center"/>
            <w:hideMark/>
          </w:tcPr>
          <w:p w14:paraId="4704AD79" w14:textId="77777777" w:rsidR="00643838" w:rsidRPr="00C678DD" w:rsidRDefault="00643838" w:rsidP="00EC44C8">
            <w:pPr>
              <w:rPr>
                <w:rFonts w:eastAsia="Calibri"/>
                <w:noProof/>
                <w:color w:val="767171"/>
                <w:spacing w:val="20"/>
                <w:lang w:val="es-419" w:eastAsia="en-US"/>
              </w:rPr>
            </w:pPr>
            <w:r w:rsidRPr="00C678DD">
              <w:rPr>
                <w:rFonts w:eastAsia="Calibri"/>
                <w:noProof/>
                <w:color w:val="767171"/>
                <w:spacing w:val="20"/>
                <w:lang w:val="es-419" w:eastAsia="en-US"/>
              </w:rPr>
              <w:t>Personal fijo activo</w:t>
            </w:r>
          </w:p>
        </w:tc>
        <w:tc>
          <w:tcPr>
            <w:tcW w:w="0" w:type="auto"/>
            <w:vAlign w:val="center"/>
            <w:hideMark/>
          </w:tcPr>
          <w:p w14:paraId="197FC969"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426</w:t>
            </w:r>
          </w:p>
        </w:tc>
        <w:tc>
          <w:tcPr>
            <w:tcW w:w="0" w:type="auto"/>
            <w:vAlign w:val="center"/>
            <w:hideMark/>
          </w:tcPr>
          <w:p w14:paraId="565E7B70"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19,330,747.23</w:t>
            </w:r>
          </w:p>
        </w:tc>
      </w:tr>
      <w:tr w:rsidR="00C678DD" w:rsidRPr="00C678DD" w14:paraId="1350F0FD" w14:textId="77777777" w:rsidTr="00EC44C8">
        <w:trPr>
          <w:trHeight w:val="350"/>
        </w:trPr>
        <w:tc>
          <w:tcPr>
            <w:tcW w:w="0" w:type="auto"/>
            <w:shd w:val="clear" w:color="auto" w:fill="F2F2F2" w:themeFill="background1" w:themeFillShade="F2"/>
            <w:vAlign w:val="center"/>
            <w:hideMark/>
          </w:tcPr>
          <w:p w14:paraId="32C024C4" w14:textId="77777777" w:rsidR="00643838" w:rsidRPr="00C678DD" w:rsidRDefault="00643838" w:rsidP="00EC44C8">
            <w:pPr>
              <w:rPr>
                <w:rFonts w:eastAsia="Calibri"/>
                <w:noProof/>
                <w:color w:val="767171"/>
                <w:spacing w:val="20"/>
                <w:lang w:val="es-419" w:eastAsia="en-US"/>
              </w:rPr>
            </w:pPr>
            <w:r w:rsidRPr="00C678DD">
              <w:rPr>
                <w:rFonts w:eastAsia="Calibri"/>
                <w:noProof/>
                <w:color w:val="767171"/>
                <w:spacing w:val="20"/>
                <w:lang w:val="es-419" w:eastAsia="en-US"/>
              </w:rPr>
              <w:t>Personal fijo inactivo</w:t>
            </w:r>
          </w:p>
        </w:tc>
        <w:tc>
          <w:tcPr>
            <w:tcW w:w="0" w:type="auto"/>
            <w:shd w:val="clear" w:color="auto" w:fill="F2F2F2" w:themeFill="background1" w:themeFillShade="F2"/>
            <w:vAlign w:val="center"/>
            <w:hideMark/>
          </w:tcPr>
          <w:p w14:paraId="104F3D2A"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30</w:t>
            </w:r>
          </w:p>
        </w:tc>
        <w:tc>
          <w:tcPr>
            <w:tcW w:w="0" w:type="auto"/>
            <w:shd w:val="clear" w:color="auto" w:fill="F2F2F2" w:themeFill="background1" w:themeFillShade="F2"/>
            <w:vAlign w:val="center"/>
            <w:hideMark/>
          </w:tcPr>
          <w:p w14:paraId="4AEA2316"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707,684.72</w:t>
            </w:r>
          </w:p>
        </w:tc>
      </w:tr>
      <w:tr w:rsidR="00C678DD" w:rsidRPr="00C678DD" w14:paraId="625499ED" w14:textId="77777777" w:rsidTr="00EC44C8">
        <w:trPr>
          <w:trHeight w:val="350"/>
        </w:trPr>
        <w:tc>
          <w:tcPr>
            <w:tcW w:w="0" w:type="auto"/>
            <w:vAlign w:val="center"/>
            <w:hideMark/>
          </w:tcPr>
          <w:p w14:paraId="2339E644" w14:textId="77777777" w:rsidR="00643838" w:rsidRPr="00C678DD" w:rsidRDefault="00643838" w:rsidP="00EC44C8">
            <w:pPr>
              <w:rPr>
                <w:rFonts w:eastAsia="Calibri"/>
                <w:noProof/>
                <w:color w:val="767171"/>
                <w:spacing w:val="20"/>
                <w:lang w:val="es-419" w:eastAsia="en-US"/>
              </w:rPr>
            </w:pPr>
            <w:r w:rsidRPr="00C678DD">
              <w:rPr>
                <w:rFonts w:eastAsia="Calibri"/>
                <w:noProof/>
                <w:color w:val="767171"/>
                <w:spacing w:val="20"/>
                <w:lang w:val="es-419" w:eastAsia="en-US"/>
              </w:rPr>
              <w:t>Personal militar activo</w:t>
            </w:r>
          </w:p>
        </w:tc>
        <w:tc>
          <w:tcPr>
            <w:tcW w:w="0" w:type="auto"/>
            <w:vAlign w:val="center"/>
            <w:hideMark/>
          </w:tcPr>
          <w:p w14:paraId="7F4375B2"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55</w:t>
            </w:r>
          </w:p>
        </w:tc>
        <w:tc>
          <w:tcPr>
            <w:tcW w:w="0" w:type="auto"/>
            <w:vAlign w:val="center"/>
            <w:hideMark/>
          </w:tcPr>
          <w:p w14:paraId="5A073A4E"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1,549,236.19</w:t>
            </w:r>
          </w:p>
        </w:tc>
      </w:tr>
      <w:tr w:rsidR="00C678DD" w:rsidRPr="00C678DD" w14:paraId="7F84AD83" w14:textId="77777777" w:rsidTr="00EC44C8">
        <w:trPr>
          <w:trHeight w:val="350"/>
        </w:trPr>
        <w:tc>
          <w:tcPr>
            <w:tcW w:w="0" w:type="auto"/>
            <w:shd w:val="clear" w:color="auto" w:fill="F2F2F2" w:themeFill="background1" w:themeFillShade="F2"/>
            <w:vAlign w:val="center"/>
            <w:hideMark/>
          </w:tcPr>
          <w:p w14:paraId="62A1FFE6" w14:textId="77777777" w:rsidR="00643838" w:rsidRPr="00C678DD" w:rsidRDefault="00643838" w:rsidP="00EC44C8">
            <w:pPr>
              <w:rPr>
                <w:rFonts w:eastAsia="Calibri"/>
                <w:noProof/>
                <w:color w:val="767171"/>
                <w:spacing w:val="20"/>
                <w:lang w:val="es-419" w:eastAsia="en-US"/>
              </w:rPr>
            </w:pPr>
            <w:r w:rsidRPr="00C678DD">
              <w:rPr>
                <w:rFonts w:eastAsia="Calibri"/>
                <w:noProof/>
                <w:color w:val="767171"/>
                <w:spacing w:val="20"/>
                <w:lang w:val="es-419" w:eastAsia="en-US"/>
              </w:rPr>
              <w:t>Personal militar inactivo</w:t>
            </w:r>
          </w:p>
        </w:tc>
        <w:tc>
          <w:tcPr>
            <w:tcW w:w="0" w:type="auto"/>
            <w:shd w:val="clear" w:color="auto" w:fill="F2F2F2" w:themeFill="background1" w:themeFillShade="F2"/>
            <w:vAlign w:val="center"/>
            <w:hideMark/>
          </w:tcPr>
          <w:p w14:paraId="7BE2FC7C"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6</w:t>
            </w:r>
          </w:p>
        </w:tc>
        <w:tc>
          <w:tcPr>
            <w:tcW w:w="0" w:type="auto"/>
            <w:shd w:val="clear" w:color="auto" w:fill="F2F2F2" w:themeFill="background1" w:themeFillShade="F2"/>
            <w:vAlign w:val="center"/>
            <w:hideMark/>
          </w:tcPr>
          <w:p w14:paraId="4DFD0A65"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69,166.67</w:t>
            </w:r>
          </w:p>
        </w:tc>
      </w:tr>
      <w:tr w:rsidR="00C678DD" w:rsidRPr="00C678DD" w14:paraId="76978975" w14:textId="77777777" w:rsidTr="00EC44C8">
        <w:trPr>
          <w:trHeight w:val="350"/>
        </w:trPr>
        <w:tc>
          <w:tcPr>
            <w:tcW w:w="0" w:type="auto"/>
            <w:vAlign w:val="center"/>
            <w:hideMark/>
          </w:tcPr>
          <w:p w14:paraId="20017F37" w14:textId="77777777" w:rsidR="00643838" w:rsidRPr="00C678DD" w:rsidRDefault="00643838" w:rsidP="00EC44C8">
            <w:pPr>
              <w:rPr>
                <w:rFonts w:eastAsia="Calibri"/>
                <w:noProof/>
                <w:color w:val="767171"/>
                <w:spacing w:val="20"/>
                <w:lang w:val="es-419" w:eastAsia="en-US"/>
              </w:rPr>
            </w:pPr>
            <w:r w:rsidRPr="00C678DD">
              <w:rPr>
                <w:rFonts w:eastAsia="Calibri"/>
                <w:noProof/>
                <w:color w:val="767171"/>
                <w:spacing w:val="20"/>
                <w:lang w:val="es-419" w:eastAsia="en-US"/>
              </w:rPr>
              <w:t>Personal docente activo</w:t>
            </w:r>
          </w:p>
        </w:tc>
        <w:tc>
          <w:tcPr>
            <w:tcW w:w="0" w:type="auto"/>
            <w:vAlign w:val="center"/>
            <w:hideMark/>
          </w:tcPr>
          <w:p w14:paraId="747A27EF"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274</w:t>
            </w:r>
          </w:p>
        </w:tc>
        <w:tc>
          <w:tcPr>
            <w:tcW w:w="0" w:type="auto"/>
            <w:vAlign w:val="center"/>
            <w:hideMark/>
          </w:tcPr>
          <w:p w14:paraId="0D5AFC8E"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10,736,347.50</w:t>
            </w:r>
          </w:p>
        </w:tc>
      </w:tr>
      <w:tr w:rsidR="00C678DD" w:rsidRPr="00C678DD" w14:paraId="0408C25A" w14:textId="77777777" w:rsidTr="00EC44C8">
        <w:trPr>
          <w:trHeight w:val="350"/>
        </w:trPr>
        <w:tc>
          <w:tcPr>
            <w:tcW w:w="0" w:type="auto"/>
            <w:shd w:val="clear" w:color="auto" w:fill="F2F2F2" w:themeFill="background1" w:themeFillShade="F2"/>
            <w:vAlign w:val="center"/>
            <w:hideMark/>
          </w:tcPr>
          <w:p w14:paraId="2E813E59" w14:textId="77777777" w:rsidR="00643838" w:rsidRPr="00C678DD" w:rsidRDefault="00643838" w:rsidP="00EC44C8">
            <w:pPr>
              <w:rPr>
                <w:rFonts w:eastAsia="Calibri"/>
                <w:noProof/>
                <w:color w:val="767171"/>
                <w:spacing w:val="20"/>
                <w:lang w:val="es-419" w:eastAsia="en-US"/>
              </w:rPr>
            </w:pPr>
            <w:r w:rsidRPr="00C678DD">
              <w:rPr>
                <w:rFonts w:eastAsia="Calibri"/>
                <w:noProof/>
                <w:color w:val="767171"/>
                <w:spacing w:val="20"/>
                <w:lang w:val="es-419" w:eastAsia="en-US"/>
              </w:rPr>
              <w:t>Personal docente inactivo</w:t>
            </w:r>
          </w:p>
        </w:tc>
        <w:tc>
          <w:tcPr>
            <w:tcW w:w="0" w:type="auto"/>
            <w:shd w:val="clear" w:color="auto" w:fill="F2F2F2" w:themeFill="background1" w:themeFillShade="F2"/>
            <w:vAlign w:val="center"/>
            <w:hideMark/>
          </w:tcPr>
          <w:p w14:paraId="2F41A517"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58</w:t>
            </w:r>
          </w:p>
        </w:tc>
        <w:tc>
          <w:tcPr>
            <w:tcW w:w="0" w:type="auto"/>
            <w:shd w:val="clear" w:color="auto" w:fill="F2F2F2" w:themeFill="background1" w:themeFillShade="F2"/>
            <w:vAlign w:val="center"/>
            <w:hideMark/>
          </w:tcPr>
          <w:p w14:paraId="04672525" w14:textId="77777777" w:rsidR="00643838" w:rsidRPr="00C678DD" w:rsidRDefault="00643838" w:rsidP="00EC44C8">
            <w:pPr>
              <w:jc w:val="center"/>
              <w:rPr>
                <w:rFonts w:eastAsia="Calibri"/>
                <w:noProof/>
                <w:color w:val="767171"/>
                <w:spacing w:val="20"/>
                <w:lang w:val="es-419" w:eastAsia="en-US"/>
              </w:rPr>
            </w:pPr>
            <w:r w:rsidRPr="00C678DD">
              <w:rPr>
                <w:rFonts w:eastAsia="Calibri"/>
                <w:noProof/>
                <w:color w:val="767171"/>
                <w:spacing w:val="20"/>
                <w:lang w:val="es-419" w:eastAsia="en-US"/>
              </w:rPr>
              <w:t>907,873.33</w:t>
            </w:r>
          </w:p>
        </w:tc>
      </w:tr>
    </w:tbl>
    <w:p w14:paraId="5F14BC3A" w14:textId="77777777" w:rsidR="00643838" w:rsidRPr="00C678DD" w:rsidRDefault="00643838" w:rsidP="00643838">
      <w:pPr>
        <w:spacing w:line="360" w:lineRule="auto"/>
        <w:jc w:val="both"/>
        <w:rPr>
          <w:rFonts w:eastAsia="Calibri"/>
          <w:i/>
          <w:iCs/>
          <w:noProof/>
          <w:color w:val="767171"/>
          <w:sz w:val="18"/>
          <w:szCs w:val="18"/>
        </w:rPr>
      </w:pPr>
      <w:r w:rsidRPr="00C678DD">
        <w:rPr>
          <w:rFonts w:eastAsia="Calibri"/>
          <w:i/>
          <w:iCs/>
          <w:noProof/>
          <w:color w:val="767171"/>
          <w:sz w:val="18"/>
          <w:szCs w:val="18"/>
        </w:rPr>
        <w:t xml:space="preserve">Fuente: Dirección de Recursos Humanos </w:t>
      </w:r>
    </w:p>
    <w:p w14:paraId="3985EC7D" w14:textId="77777777" w:rsidR="00643838" w:rsidRPr="00C678DD" w:rsidRDefault="00643838" w:rsidP="00643838">
      <w:pPr>
        <w:spacing w:after="160" w:line="259" w:lineRule="auto"/>
        <w:rPr>
          <w:rFonts w:eastAsia="Calibri"/>
          <w:i/>
          <w:iCs/>
          <w:noProof/>
          <w:color w:val="767171"/>
          <w:sz w:val="18"/>
          <w:szCs w:val="18"/>
        </w:rPr>
      </w:pPr>
      <w:r w:rsidRPr="00C678DD">
        <w:rPr>
          <w:rFonts w:eastAsia="Calibri"/>
          <w:i/>
          <w:iCs/>
          <w:noProof/>
          <w:color w:val="767171"/>
          <w:sz w:val="18"/>
          <w:szCs w:val="18"/>
        </w:rPr>
        <w:br w:type="page"/>
      </w:r>
    </w:p>
    <w:p w14:paraId="61CE5512" w14:textId="77777777" w:rsidR="00643838" w:rsidRPr="00C678DD" w:rsidRDefault="00643838" w:rsidP="00643838">
      <w:pPr>
        <w:spacing w:after="160" w:line="360" w:lineRule="auto"/>
        <w:jc w:val="both"/>
        <w:rPr>
          <w:rFonts w:eastAsia="Calibri"/>
          <w:b/>
          <w:bCs/>
          <w:noProof/>
          <w:color w:val="767171"/>
          <w:spacing w:val="20"/>
          <w:lang w:val="es-419" w:eastAsia="en-US"/>
        </w:rPr>
      </w:pPr>
      <w:r w:rsidRPr="00C678DD">
        <w:rPr>
          <w:rFonts w:eastAsia="Calibri"/>
          <w:b/>
          <w:bCs/>
          <w:noProof/>
          <w:color w:val="767171"/>
          <w:spacing w:val="20"/>
          <w:lang w:val="es-419" w:eastAsia="en-US"/>
        </w:rPr>
        <w:lastRenderedPageBreak/>
        <w:t>Prestaciones laborales</w:t>
      </w:r>
    </w:p>
    <w:p w14:paraId="43A26F54"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el período evaluado se efectuó el pago de prestaciones laborales a 49 servidores, por un monto total de RD$7,446,960.58, correspondiente a:</w:t>
      </w:r>
    </w:p>
    <w:p w14:paraId="4995B08C" w14:textId="77777777" w:rsidR="00643838" w:rsidRPr="00C678DD" w:rsidRDefault="00643838" w:rsidP="00643838">
      <w:pPr>
        <w:numPr>
          <w:ilvl w:val="0"/>
          <w:numId w:val="72"/>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Indemnización económica: RD$1,040,500.00</w:t>
      </w:r>
    </w:p>
    <w:p w14:paraId="0EA2CC32" w14:textId="77777777" w:rsidR="00643838" w:rsidRPr="00C678DD" w:rsidRDefault="00643838" w:rsidP="00643838">
      <w:pPr>
        <w:numPr>
          <w:ilvl w:val="0"/>
          <w:numId w:val="72"/>
        </w:num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Vacaciones no tomadas: RD$6,406,460.58</w:t>
      </w:r>
    </w:p>
    <w:p w14:paraId="16804BC5" w14:textId="77777777" w:rsidR="00643838" w:rsidRPr="00C678DD" w:rsidRDefault="00643838" w:rsidP="00643838">
      <w:pPr>
        <w:spacing w:after="160" w:line="360" w:lineRule="auto"/>
        <w:ind w:left="360"/>
        <w:jc w:val="both"/>
        <w:rPr>
          <w:rFonts w:eastAsia="Calibri"/>
          <w:b/>
          <w:bCs/>
          <w:noProof/>
          <w:color w:val="767171"/>
          <w:spacing w:val="20"/>
          <w:sz w:val="10"/>
          <w:szCs w:val="10"/>
          <w:lang w:val="es-419" w:eastAsia="en-US"/>
        </w:rPr>
      </w:pPr>
    </w:p>
    <w:p w14:paraId="52E7817B" w14:textId="77777777" w:rsidR="00643838" w:rsidRPr="00C678DD" w:rsidRDefault="00643838" w:rsidP="00643838">
      <w:pPr>
        <w:tabs>
          <w:tab w:val="left" w:pos="360"/>
        </w:tabs>
        <w:spacing w:after="160" w:line="360" w:lineRule="auto"/>
        <w:ind w:left="360" w:hanging="360"/>
        <w:jc w:val="both"/>
        <w:rPr>
          <w:rFonts w:eastAsia="Calibri"/>
          <w:b/>
          <w:bCs/>
          <w:noProof/>
          <w:color w:val="767171"/>
          <w:spacing w:val="20"/>
          <w:lang w:val="es-419" w:eastAsia="en-US"/>
        </w:rPr>
      </w:pPr>
      <w:r w:rsidRPr="00C678DD">
        <w:rPr>
          <w:rFonts w:eastAsia="Calibri"/>
          <w:b/>
          <w:bCs/>
          <w:noProof/>
          <w:color w:val="767171"/>
          <w:spacing w:val="20"/>
          <w:lang w:val="es-419" w:eastAsia="en-US"/>
        </w:rPr>
        <w:t>Incentivos y bonificaciones</w:t>
      </w:r>
    </w:p>
    <w:p w14:paraId="165F3F60"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En cumplimiento de la Resolución núm. 041-2020, se otorgaron incentivos por desempeño individual a 452 colaboradores, por un monto de RD$19,137,424.93.</w:t>
      </w:r>
    </w:p>
    <w:p w14:paraId="5F0F0ABC" w14:textId="77777777" w:rsidR="00643838" w:rsidRPr="00C678DD" w:rsidRDefault="00643838" w:rsidP="00643838">
      <w:pPr>
        <w:spacing w:after="160" w:line="360" w:lineRule="auto"/>
        <w:jc w:val="both"/>
        <w:rPr>
          <w:rFonts w:eastAsia="Calibri"/>
          <w:noProof/>
          <w:color w:val="767171"/>
          <w:spacing w:val="20"/>
          <w:sz w:val="10"/>
          <w:szCs w:val="10"/>
          <w:lang w:val="es-419" w:eastAsia="en-US"/>
        </w:rPr>
      </w:pPr>
    </w:p>
    <w:p w14:paraId="5F1BA55D"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Adicionalmente, se realizó el pago del Incentivo por Cumplimiento de Indicadores SISMAP, correspondiente a un promedio institucional superior al 81.22 %, por un monto de RD$20,926,194.47, beneficiando a 535 colaboradores, el cual fue efectivizado en el mes de octubre.</w:t>
      </w:r>
    </w:p>
    <w:p w14:paraId="42A3BD2C" w14:textId="77777777" w:rsidR="00643838" w:rsidRPr="00C678DD" w:rsidRDefault="00643838" w:rsidP="00643838">
      <w:pPr>
        <w:spacing w:after="160" w:line="360" w:lineRule="auto"/>
        <w:jc w:val="both"/>
        <w:rPr>
          <w:rFonts w:eastAsia="Calibri"/>
          <w:noProof/>
          <w:color w:val="767171"/>
          <w:spacing w:val="20"/>
          <w:sz w:val="10"/>
          <w:szCs w:val="10"/>
          <w:lang w:val="es-419" w:eastAsia="en-US"/>
        </w:rPr>
      </w:pPr>
    </w:p>
    <w:p w14:paraId="1E9D1967" w14:textId="77777777" w:rsidR="00643838" w:rsidRPr="00C678DD" w:rsidRDefault="00643838" w:rsidP="00643838">
      <w:pPr>
        <w:pStyle w:val="Prrafodelista"/>
        <w:numPr>
          <w:ilvl w:val="0"/>
          <w:numId w:val="74"/>
        </w:numPr>
        <w:spacing w:line="360" w:lineRule="auto"/>
        <w:jc w:val="both"/>
        <w:rPr>
          <w:rFonts w:eastAsia="Calibri"/>
          <w:b/>
          <w:bCs/>
          <w:noProof/>
          <w:color w:val="767171"/>
        </w:rPr>
      </w:pPr>
      <w:r w:rsidRPr="00C678DD">
        <w:rPr>
          <w:rFonts w:eastAsia="Calibri"/>
          <w:b/>
          <w:bCs/>
          <w:noProof/>
          <w:color w:val="767171"/>
          <w:spacing w:val="20"/>
          <w:lang w:val="es-419" w:eastAsia="en-US"/>
        </w:rPr>
        <w:t>Otras acciones desarrolladas</w:t>
      </w:r>
    </w:p>
    <w:p w14:paraId="0BE444C9"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Como parte de las acciones complementarias de la gestión de Recursos Humanos, se desarrollaron iniciativas orientadas a la prevención en salud, la concientización del personal y el fortalecimiento de la seguridad y salud en el trabajo.</w:t>
      </w:r>
    </w:p>
    <w:p w14:paraId="4F2F879E" w14:textId="1138CA93" w:rsidR="00643838" w:rsidRPr="00BF0FC8" w:rsidRDefault="00643838" w:rsidP="00643838">
      <w:pPr>
        <w:spacing w:after="160" w:line="259" w:lineRule="auto"/>
        <w:rPr>
          <w:rFonts w:eastAsia="Calibri"/>
          <w:noProof/>
          <w:color w:val="767171"/>
          <w:sz w:val="10"/>
          <w:szCs w:val="10"/>
        </w:rPr>
      </w:pPr>
    </w:p>
    <w:p w14:paraId="6D72A5DE" w14:textId="490E8E68" w:rsidR="00BF0FC8" w:rsidRDefault="00643838" w:rsidP="00643838">
      <w:pPr>
        <w:pStyle w:val="Prrafodelista"/>
        <w:numPr>
          <w:ilvl w:val="0"/>
          <w:numId w:val="77"/>
        </w:numPr>
        <w:spacing w:line="360" w:lineRule="auto"/>
        <w:ind w:left="360" w:firstLine="0"/>
        <w:rPr>
          <w:rFonts w:eastAsia="Calibri"/>
          <w:noProof/>
          <w:color w:val="767171"/>
          <w:spacing w:val="20"/>
          <w:lang w:val="es-419" w:eastAsia="en-US"/>
        </w:rPr>
      </w:pPr>
      <w:r w:rsidRPr="00C678DD">
        <w:rPr>
          <w:rFonts w:eastAsia="Calibri"/>
          <w:b/>
          <w:bCs/>
          <w:noProof/>
          <w:color w:val="767171"/>
          <w:spacing w:val="20"/>
          <w:lang w:val="es-419" w:eastAsia="en-US"/>
        </w:rPr>
        <w:t>Prevención y concientización en salud</w:t>
      </w:r>
      <w:r w:rsidRPr="00C678DD">
        <w:rPr>
          <w:rFonts w:eastAsia="Calibri"/>
          <w:noProof/>
          <w:color w:val="767171"/>
        </w:rPr>
        <w:br/>
      </w:r>
      <w:r w:rsidRPr="00C678DD">
        <w:rPr>
          <w:rFonts w:eastAsia="Calibri"/>
          <w:noProof/>
          <w:color w:val="767171"/>
          <w:spacing w:val="20"/>
          <w:lang w:val="es-419" w:eastAsia="en-US"/>
        </w:rPr>
        <w:t>Se ejecutaron actividades enfocadas en la promoción de la salud y la prevención de enfermedades, entre las que se destacan:</w:t>
      </w:r>
    </w:p>
    <w:p w14:paraId="4E7A0565" w14:textId="77777777" w:rsidR="00BF0FC8" w:rsidRDefault="00BF0FC8">
      <w:pPr>
        <w:spacing w:after="160" w:line="259" w:lineRule="auto"/>
        <w:rPr>
          <w:rFonts w:eastAsia="Calibri"/>
          <w:noProof/>
          <w:color w:val="767171"/>
          <w:spacing w:val="20"/>
          <w:lang w:val="es-419" w:eastAsia="en-US"/>
        </w:rPr>
      </w:pPr>
      <w:r>
        <w:rPr>
          <w:rFonts w:eastAsia="Calibri"/>
          <w:noProof/>
          <w:color w:val="767171"/>
          <w:spacing w:val="20"/>
          <w:lang w:val="es-419" w:eastAsia="en-US"/>
        </w:rPr>
        <w:br w:type="page"/>
      </w:r>
    </w:p>
    <w:p w14:paraId="4651BEB9" w14:textId="77777777" w:rsidR="00643838" w:rsidRPr="00C678DD" w:rsidRDefault="00643838" w:rsidP="00643838">
      <w:pPr>
        <w:pStyle w:val="Prrafodelista"/>
        <w:numPr>
          <w:ilvl w:val="0"/>
          <w:numId w:val="77"/>
        </w:numPr>
        <w:spacing w:line="360" w:lineRule="auto"/>
        <w:ind w:left="360" w:firstLine="0"/>
        <w:rPr>
          <w:rFonts w:eastAsia="Calibri"/>
          <w:noProof/>
          <w:color w:val="767171"/>
        </w:rPr>
      </w:pPr>
    </w:p>
    <w:p w14:paraId="62521DF2" w14:textId="77777777" w:rsidR="00643838" w:rsidRPr="00C678DD" w:rsidRDefault="00643838" w:rsidP="00643838">
      <w:pPr>
        <w:pStyle w:val="Prrafodelista"/>
        <w:spacing w:line="360" w:lineRule="auto"/>
        <w:rPr>
          <w:rFonts w:eastAsia="Calibri"/>
          <w:noProof/>
          <w:color w:val="767171"/>
          <w:sz w:val="10"/>
          <w:szCs w:val="10"/>
        </w:rPr>
      </w:pPr>
    </w:p>
    <w:p w14:paraId="0353C720" w14:textId="77777777" w:rsidR="00643838" w:rsidRPr="00C678DD" w:rsidRDefault="00643838" w:rsidP="00643838">
      <w:pPr>
        <w:pStyle w:val="Prrafodelista"/>
        <w:numPr>
          <w:ilvl w:val="0"/>
          <w:numId w:val="78"/>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Jornadas de detección temprana, mediante la realización de sonografías y mamografías, dirigidas a la identificación oportuna de condiciones de salud, con énfasis en la prevención del cáncer de mama.</w:t>
      </w:r>
    </w:p>
    <w:p w14:paraId="400AD3EB" w14:textId="77777777" w:rsidR="00643838" w:rsidRPr="00C678DD" w:rsidRDefault="00643838" w:rsidP="00643838">
      <w:pPr>
        <w:pStyle w:val="Prrafodelista"/>
        <w:numPr>
          <w:ilvl w:val="0"/>
          <w:numId w:val="78"/>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Charlas educativas y de concientización, incluyendo una charla sobre prevención del cáncer de mama y una charla institucional sobre la importancia de la donación de sangre, orientadas a fomentar hábitos saludables y una cultura de solidaridad entre los colaboradores.</w:t>
      </w:r>
    </w:p>
    <w:p w14:paraId="7A70A82D" w14:textId="77777777" w:rsidR="00643838" w:rsidRPr="00C678DD" w:rsidRDefault="00643838" w:rsidP="00643838">
      <w:pPr>
        <w:pStyle w:val="Prrafodelista"/>
        <w:spacing w:line="360" w:lineRule="auto"/>
        <w:ind w:left="1440"/>
        <w:jc w:val="both"/>
        <w:rPr>
          <w:rFonts w:eastAsia="Calibri"/>
          <w:noProof/>
          <w:color w:val="767171"/>
          <w:sz w:val="10"/>
          <w:szCs w:val="10"/>
        </w:rPr>
      </w:pPr>
    </w:p>
    <w:p w14:paraId="4EF0B3F8" w14:textId="77777777" w:rsidR="00643838" w:rsidRPr="00C678DD" w:rsidRDefault="00643838" w:rsidP="00643838">
      <w:pPr>
        <w:pStyle w:val="Prrafodelista"/>
        <w:numPr>
          <w:ilvl w:val="0"/>
          <w:numId w:val="79"/>
        </w:numPr>
        <w:spacing w:line="360" w:lineRule="auto"/>
        <w:jc w:val="both"/>
        <w:rPr>
          <w:rFonts w:eastAsia="Calibri"/>
          <w:noProof/>
          <w:color w:val="767171"/>
        </w:rPr>
      </w:pPr>
      <w:r w:rsidRPr="00C678DD">
        <w:rPr>
          <w:rFonts w:eastAsia="Calibri"/>
          <w:b/>
          <w:bCs/>
          <w:noProof/>
          <w:color w:val="767171"/>
          <w:spacing w:val="20"/>
          <w:lang w:val="es-419" w:eastAsia="en-US"/>
        </w:rPr>
        <w:t>Seguridad y Salud en el Trabajo – IDOPPRIL</w:t>
      </w:r>
      <w:r w:rsidRPr="00C678DD">
        <w:rPr>
          <w:rFonts w:eastAsia="Calibri"/>
          <w:noProof/>
          <w:color w:val="767171"/>
        </w:rPr>
        <w:br/>
      </w:r>
      <w:r w:rsidRPr="00C678DD">
        <w:rPr>
          <w:rFonts w:eastAsia="Calibri"/>
          <w:noProof/>
          <w:color w:val="767171"/>
          <w:spacing w:val="20"/>
          <w:lang w:val="es-419" w:eastAsia="en-US"/>
        </w:rPr>
        <w:t>En coordinación con el Instituto Dominicano de Prevención y Protección de Riesgos Laborales (IDOPPRIL), se fortaleció la gestión de seguridad y salud ocupacional, mediante las siguientes acciones:</w:t>
      </w:r>
    </w:p>
    <w:p w14:paraId="0335010C" w14:textId="77777777" w:rsidR="00643838" w:rsidRPr="00C678DD" w:rsidRDefault="00643838" w:rsidP="00643838">
      <w:pPr>
        <w:pStyle w:val="Prrafodelista"/>
        <w:spacing w:line="360" w:lineRule="auto"/>
        <w:jc w:val="both"/>
        <w:rPr>
          <w:rFonts w:eastAsia="Calibri"/>
          <w:noProof/>
          <w:color w:val="767171"/>
          <w:sz w:val="10"/>
          <w:szCs w:val="10"/>
        </w:rPr>
      </w:pPr>
    </w:p>
    <w:p w14:paraId="2375D592" w14:textId="77777777" w:rsidR="00643838" w:rsidRPr="00C678DD" w:rsidRDefault="00643838" w:rsidP="00643838">
      <w:pPr>
        <w:pStyle w:val="Prrafodelista"/>
        <w:numPr>
          <w:ilvl w:val="0"/>
          <w:numId w:val="86"/>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Conformación del Comité Mixto de Salud y Seguridad Ocupacional, como instancia formal para la gestión preventiva de riesgos laborales.</w:t>
      </w:r>
    </w:p>
    <w:p w14:paraId="7A8EFBF5" w14:textId="77777777" w:rsidR="00643838" w:rsidRPr="00C678DD" w:rsidRDefault="00643838" w:rsidP="00643838">
      <w:pPr>
        <w:pStyle w:val="Prrafodelista"/>
        <w:numPr>
          <w:ilvl w:val="0"/>
          <w:numId w:val="86"/>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Realización de inspecciones institucionales de riesgos laborales, con el acompañamiento técnico de IDOPPRIL.</w:t>
      </w:r>
    </w:p>
    <w:p w14:paraId="5A64E681" w14:textId="77777777" w:rsidR="00643838" w:rsidRPr="00C678DD" w:rsidRDefault="00643838" w:rsidP="00643838">
      <w:pPr>
        <w:pStyle w:val="Prrafodelista"/>
        <w:numPr>
          <w:ilvl w:val="0"/>
          <w:numId w:val="86"/>
        </w:numPr>
        <w:spacing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Identificación de riesgos, emisión de recomendaciones y elaboración de planes de acción, orientados a la mitigación efectiva de los riesgos detectados y a la mejora continua de las condiciones laborales.</w:t>
      </w:r>
    </w:p>
    <w:p w14:paraId="6BEBD07B" w14:textId="77777777" w:rsidR="00643838" w:rsidRPr="00C678DD" w:rsidRDefault="00643838" w:rsidP="00643838">
      <w:pPr>
        <w:pStyle w:val="Prrafodelista"/>
        <w:spacing w:line="360" w:lineRule="auto"/>
        <w:ind w:left="1440"/>
        <w:jc w:val="both"/>
        <w:rPr>
          <w:rFonts w:eastAsia="Calibri"/>
          <w:noProof/>
          <w:color w:val="767171"/>
          <w:lang w:val="es-419"/>
        </w:rPr>
      </w:pPr>
    </w:p>
    <w:p w14:paraId="50A9F4EB" w14:textId="77777777" w:rsidR="00643838" w:rsidRPr="00C678DD" w:rsidRDefault="00643838" w:rsidP="00643838">
      <w:pPr>
        <w:spacing w:after="160" w:line="259" w:lineRule="auto"/>
        <w:rPr>
          <w:rFonts w:eastAsia="Calibri"/>
          <w:noProof/>
          <w:color w:val="767171"/>
          <w:lang w:val="es-419"/>
        </w:rPr>
      </w:pPr>
      <w:r w:rsidRPr="00C678DD">
        <w:rPr>
          <w:rFonts w:eastAsia="Calibri"/>
          <w:noProof/>
          <w:color w:val="767171"/>
          <w:lang w:val="es-419"/>
        </w:rPr>
        <w:br w:type="page"/>
      </w:r>
    </w:p>
    <w:p w14:paraId="2325CD7D" w14:textId="77777777" w:rsidR="00643838" w:rsidRPr="00C678DD" w:rsidRDefault="00643838" w:rsidP="00643838">
      <w:pPr>
        <w:pStyle w:val="Estilo2"/>
        <w:rPr>
          <w:color w:val="767171"/>
          <w:szCs w:val="24"/>
          <w:lang w:val="es-ES"/>
          <w14:textFill>
            <w14:solidFill>
              <w14:srgbClr w14:val="767171">
                <w14:lumMod w14:val="50000"/>
                <w14:lumMod w14:val="75000"/>
                <w14:lumMod w14:val="50000"/>
              </w14:srgbClr>
            </w14:solidFill>
          </w14:textFill>
        </w:rPr>
      </w:pPr>
      <w:bookmarkStart w:id="13" w:name="_Toc216958514"/>
      <w:bookmarkStart w:id="14" w:name="_Toc217227478"/>
      <w:r w:rsidRPr="00C678DD">
        <w:rPr>
          <w:color w:val="767171"/>
          <w:szCs w:val="24"/>
          <w:lang w:val="es-ES"/>
          <w14:textFill>
            <w14:solidFill>
              <w14:srgbClr w14:val="767171">
                <w14:lumMod w14:val="50000"/>
                <w14:lumMod w14:val="75000"/>
                <w14:lumMod w14:val="50000"/>
              </w14:srgbClr>
            </w14:solidFill>
          </w14:textFill>
        </w:rPr>
        <w:lastRenderedPageBreak/>
        <w:t xml:space="preserve">4.3 </w:t>
      </w:r>
      <w:r w:rsidRPr="00C678DD">
        <w:rPr>
          <w:color w:val="767171"/>
          <w:szCs w:val="24"/>
          <w:lang w:val="es-ES"/>
          <w14:textFill>
            <w14:solidFill>
              <w14:srgbClr w14:val="767171">
                <w14:lumMod w14:val="50000"/>
                <w14:lumMod w14:val="75000"/>
                <w14:lumMod w14:val="50000"/>
              </w14:srgbClr>
            </w14:solidFill>
          </w14:textFill>
        </w:rPr>
        <w:tab/>
      </w:r>
      <w:r w:rsidRPr="00C678DD">
        <w:rPr>
          <w:rFonts w:eastAsia="Calibri" w:cs="Times New Roman"/>
          <w:color w:val="767171"/>
          <w:spacing w:val="20"/>
          <w:szCs w:val="24"/>
          <w:lang w:val="es-DO"/>
          <w14:textFill>
            <w14:solidFill>
              <w14:srgbClr w14:val="767171">
                <w14:lumMod w14:val="75000"/>
                <w14:lumMod w14:val="50000"/>
              </w14:srgbClr>
            </w14:solidFill>
          </w14:textFill>
        </w:rPr>
        <w:t>Desempeño del Área Jurídica</w:t>
      </w:r>
      <w:bookmarkEnd w:id="13"/>
      <w:bookmarkEnd w:id="14"/>
    </w:p>
    <w:p w14:paraId="7C490062" w14:textId="77777777" w:rsidR="00643838" w:rsidRPr="00C678DD" w:rsidRDefault="00643838" w:rsidP="00643838">
      <w:pPr>
        <w:rPr>
          <w:rFonts w:eastAsiaTheme="majorEastAsia"/>
          <w:noProof/>
          <w:color w:val="767171"/>
          <w:sz w:val="10"/>
          <w:szCs w:val="10"/>
          <w:lang w:val="es-ES"/>
        </w:rPr>
      </w:pPr>
    </w:p>
    <w:p w14:paraId="17A0B6DA"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En el período enero–diciembre de 2025, la Dirección Jurídica del Instituto Técnico Superior Comunitario (ITSC) desempeñó un rol clave para asegurar que las actuaciones institucionales se ejecutaran conforme al marco normativo vigente, fortaleciendo la seguridad jurídica, la transparencia y la calidad de la gestión pública. Su intervención impactó directamente el soporte legal a los procesos administrativos y académicos, la asesoría técnico-jurídica para la toma de decisiones, la revisión y validación de instrumentos institucionales, la gestión de convenios interinstitucionales y la representación en procesos de litigación.</w:t>
      </w:r>
    </w:p>
    <w:p w14:paraId="0B93776E"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33596D36"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Entre las principales líneas de acción desarrolladas se destacan:</w:t>
      </w:r>
    </w:p>
    <w:p w14:paraId="08BF7794" w14:textId="77777777" w:rsidR="00643838" w:rsidRPr="00C678DD" w:rsidRDefault="00643838" w:rsidP="00643838">
      <w:pPr>
        <w:pStyle w:val="Prrafodelista"/>
        <w:numPr>
          <w:ilvl w:val="0"/>
          <w:numId w:val="84"/>
        </w:numPr>
        <w:tabs>
          <w:tab w:val="num" w:pos="720"/>
        </w:tabs>
        <w:spacing w:line="360" w:lineRule="auto"/>
        <w:jc w:val="both"/>
        <w:rPr>
          <w:rFonts w:eastAsia="Calibri"/>
          <w:noProof/>
          <w:color w:val="767171"/>
        </w:rPr>
      </w:pPr>
      <w:r w:rsidRPr="00C678DD">
        <w:rPr>
          <w:rFonts w:eastAsia="Calibri"/>
          <w:noProof/>
          <w:color w:val="767171"/>
          <w:spacing w:val="20"/>
          <w:lang w:eastAsia="en-US"/>
        </w:rPr>
        <w:t>Asesoría y acompañamiento jurídico institucional: revisión, validación y apoyo técnico en actuaciones administrativas, comunicaciones oficiales y documentación de soporte para decisiones internas.</w:t>
      </w:r>
    </w:p>
    <w:p w14:paraId="345B1CC4" w14:textId="77777777" w:rsidR="00643838" w:rsidRPr="00C678DD" w:rsidRDefault="00643838" w:rsidP="00643838">
      <w:pPr>
        <w:pStyle w:val="Prrafodelista"/>
        <w:numPr>
          <w:ilvl w:val="0"/>
          <w:numId w:val="84"/>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Como parte del soporte legal a la gestión académica, durante el año 2025 se elaboraron y formalizaron un total de seiscientos siete (607) contratos docentes (cartas compromiso), correspondientes al período enero–diciembre, garantizando la correcta vinculación del personal docente conforme a la normativa aplicable y a los lineamientos institucionales.</w:t>
      </w:r>
    </w:p>
    <w:p w14:paraId="266B674B" w14:textId="77777777" w:rsidR="00643838" w:rsidRPr="00C678DD" w:rsidRDefault="00643838" w:rsidP="00643838">
      <w:pPr>
        <w:pStyle w:val="Prrafodelista"/>
        <w:numPr>
          <w:ilvl w:val="0"/>
          <w:numId w:val="84"/>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El área jurídica brindó acompañamiento y validación legal a once (11) procesos de compras y contrataciones institucionales que requirieron certificaciones del Sistema TRE, contribuyendo a la correcta estructuración jurídica de los expedientes, la mitigación de riesgos legales y el cumplimiento del marco normativo aplicable.</w:t>
      </w:r>
    </w:p>
    <w:p w14:paraId="016664CB"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50356A3B" w14:textId="77777777" w:rsidR="00643838" w:rsidRPr="00C678DD" w:rsidRDefault="00643838" w:rsidP="00643838">
      <w:pPr>
        <w:pStyle w:val="Prrafodelista"/>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Estos procesos incluyeron, entre otros:</w:t>
      </w:r>
    </w:p>
    <w:p w14:paraId="2C3932E7" w14:textId="77777777" w:rsidR="00643838" w:rsidRPr="00C678DD" w:rsidRDefault="00643838" w:rsidP="00643838">
      <w:pPr>
        <w:numPr>
          <w:ilvl w:val="0"/>
          <w:numId w:val="89"/>
        </w:numPr>
        <w:spacing w:line="360" w:lineRule="auto"/>
        <w:jc w:val="both"/>
        <w:rPr>
          <w:rFonts w:eastAsia="Calibri"/>
          <w:noProof/>
          <w:color w:val="767171"/>
          <w:spacing w:val="20"/>
          <w:lang w:eastAsia="en-US"/>
        </w:rPr>
      </w:pPr>
      <w:r w:rsidRPr="00C678DD">
        <w:rPr>
          <w:rFonts w:eastAsia="Calibri"/>
          <w:noProof/>
          <w:color w:val="767171"/>
          <w:spacing w:val="20"/>
          <w:lang w:eastAsia="en-US"/>
        </w:rPr>
        <w:t>Un (1) servicio de asesoría especializada en compras y contrataciones públicas, por un período de once (11) meses.</w:t>
      </w:r>
    </w:p>
    <w:p w14:paraId="29628237" w14:textId="77777777" w:rsidR="00643838" w:rsidRPr="00C678DD" w:rsidRDefault="00643838" w:rsidP="00643838">
      <w:pPr>
        <w:numPr>
          <w:ilvl w:val="0"/>
          <w:numId w:val="89"/>
        </w:numPr>
        <w:spacing w:line="360" w:lineRule="auto"/>
        <w:jc w:val="both"/>
        <w:rPr>
          <w:rFonts w:eastAsia="Calibri"/>
          <w:noProof/>
          <w:color w:val="767171"/>
          <w:spacing w:val="20"/>
          <w:lang w:eastAsia="en-US"/>
        </w:rPr>
      </w:pPr>
      <w:r w:rsidRPr="00C678DD">
        <w:rPr>
          <w:rFonts w:eastAsia="Calibri"/>
          <w:noProof/>
          <w:color w:val="767171"/>
          <w:spacing w:val="20"/>
          <w:lang w:eastAsia="en-US"/>
        </w:rPr>
        <w:t>Cinco (5) procesos de subasta inversa, correspondientes a la adquisición de equipos informáticos, vehículos, pantallas interactivas digitales, unidades de aires acondicionados y sistemas de videovigilancia.</w:t>
      </w:r>
    </w:p>
    <w:p w14:paraId="432A3798" w14:textId="77777777" w:rsidR="00643838" w:rsidRPr="00C678DD" w:rsidRDefault="00643838" w:rsidP="00643838">
      <w:pPr>
        <w:numPr>
          <w:ilvl w:val="0"/>
          <w:numId w:val="89"/>
        </w:numPr>
        <w:spacing w:line="360" w:lineRule="auto"/>
        <w:jc w:val="both"/>
        <w:rPr>
          <w:rFonts w:eastAsia="Calibri"/>
          <w:noProof/>
          <w:color w:val="767171"/>
          <w:spacing w:val="20"/>
          <w:lang w:eastAsia="en-US"/>
        </w:rPr>
      </w:pPr>
      <w:r w:rsidRPr="00C678DD">
        <w:rPr>
          <w:rFonts w:eastAsia="Calibri"/>
          <w:noProof/>
          <w:color w:val="767171"/>
          <w:spacing w:val="20"/>
          <w:lang w:eastAsia="en-US"/>
        </w:rPr>
        <w:t>Dos (2) procesos de licitación pública nacional, orientados a la reparación de edificaciones institucionales y a la reestructuración de la infraestructura tecnológica del ITSC.</w:t>
      </w:r>
    </w:p>
    <w:p w14:paraId="45A3A43A" w14:textId="77777777" w:rsidR="00643838" w:rsidRPr="00C678DD" w:rsidRDefault="00643838" w:rsidP="00643838">
      <w:pPr>
        <w:numPr>
          <w:ilvl w:val="0"/>
          <w:numId w:val="89"/>
        </w:numPr>
        <w:spacing w:line="360" w:lineRule="auto"/>
        <w:jc w:val="both"/>
        <w:rPr>
          <w:rFonts w:eastAsia="Calibri"/>
          <w:noProof/>
          <w:color w:val="767171"/>
          <w:spacing w:val="20"/>
          <w:lang w:eastAsia="en-US"/>
        </w:rPr>
      </w:pPr>
      <w:r w:rsidRPr="00C678DD">
        <w:rPr>
          <w:rFonts w:eastAsia="Calibri"/>
          <w:noProof/>
          <w:color w:val="767171"/>
          <w:spacing w:val="20"/>
          <w:lang w:eastAsia="en-US"/>
        </w:rPr>
        <w:t>Dos (2) servicios de mantenimiento preventivo y correctivo, correspondientes a la flotilla vehicular institucional y al ascensor de la institución.</w:t>
      </w:r>
    </w:p>
    <w:p w14:paraId="31E00F07" w14:textId="77777777" w:rsidR="00643838" w:rsidRPr="00C678DD" w:rsidRDefault="00643838" w:rsidP="00643838">
      <w:pPr>
        <w:numPr>
          <w:ilvl w:val="0"/>
          <w:numId w:val="89"/>
        </w:numPr>
        <w:spacing w:line="360" w:lineRule="auto"/>
        <w:jc w:val="both"/>
        <w:rPr>
          <w:rFonts w:eastAsia="Calibri"/>
          <w:noProof/>
          <w:color w:val="767171"/>
          <w:spacing w:val="20"/>
          <w:lang w:eastAsia="en-US"/>
        </w:rPr>
      </w:pPr>
      <w:r w:rsidRPr="00C678DD">
        <w:rPr>
          <w:rFonts w:eastAsia="Calibri"/>
          <w:noProof/>
          <w:color w:val="767171"/>
          <w:spacing w:val="20"/>
          <w:lang w:eastAsia="en-US"/>
        </w:rPr>
        <w:t>Un (1) servicio de fumigación, control y exterminación especializada de plagas, bajo la modalidad de compras verdes dirigidas a MIPYMES.</w:t>
      </w:r>
    </w:p>
    <w:p w14:paraId="7BAD3DBB" w14:textId="77777777" w:rsidR="00643838" w:rsidRPr="00C678DD" w:rsidRDefault="00643838" w:rsidP="00643838">
      <w:pPr>
        <w:spacing w:line="360" w:lineRule="auto"/>
        <w:ind w:left="1210"/>
        <w:jc w:val="both"/>
        <w:rPr>
          <w:rFonts w:eastAsia="Calibri"/>
          <w:noProof/>
          <w:color w:val="767171"/>
          <w:spacing w:val="20"/>
          <w:sz w:val="10"/>
          <w:szCs w:val="10"/>
          <w:lang w:eastAsia="en-US"/>
        </w:rPr>
      </w:pPr>
    </w:p>
    <w:p w14:paraId="402625FF" w14:textId="77777777" w:rsidR="00643838" w:rsidRPr="00C678DD" w:rsidRDefault="00643838" w:rsidP="00643838">
      <w:p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Estas intervenciones permitieron asegurar la legalidad de los procedimientos, la coherencia contractual y el estricto cumplimiento de la Ley núm. 340-06 sobre Compras y Contrataciones Públicas y su Reglamento de Aplicación, fortaleciendo la transparencia y la seguridad jurídica de los procesos institucionales:</w:t>
      </w:r>
    </w:p>
    <w:p w14:paraId="128C733E" w14:textId="77777777" w:rsidR="00643838" w:rsidRPr="00C678DD" w:rsidRDefault="00643838" w:rsidP="00643838">
      <w:pPr>
        <w:tabs>
          <w:tab w:val="num" w:pos="720"/>
        </w:tabs>
        <w:spacing w:line="360" w:lineRule="auto"/>
        <w:jc w:val="both"/>
        <w:rPr>
          <w:rFonts w:eastAsia="Calibri"/>
          <w:noProof/>
          <w:color w:val="767171"/>
          <w:spacing w:val="20"/>
          <w:sz w:val="10"/>
          <w:szCs w:val="10"/>
          <w:lang w:eastAsia="en-US"/>
        </w:rPr>
      </w:pPr>
    </w:p>
    <w:p w14:paraId="312DCF91" w14:textId="77777777" w:rsidR="00643838" w:rsidRPr="00C678DD" w:rsidRDefault="00643838" w:rsidP="00643838">
      <w:pPr>
        <w:pStyle w:val="Prrafodelista"/>
        <w:numPr>
          <w:ilvl w:val="0"/>
          <w:numId w:val="84"/>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Soporte a procesos de contratación y formalización documental: revisión legal de instrumentos y verificación de consistencia formal en documentos institucionales, contribuyendo a la reducción de riesgos de nulidad, observaciones u omisiones procedimentales.</w:t>
      </w:r>
    </w:p>
    <w:p w14:paraId="4580B070"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74FD8C74" w14:textId="77777777" w:rsidR="00643838" w:rsidRPr="00C678DD" w:rsidRDefault="00643838" w:rsidP="00643838">
      <w:pPr>
        <w:pStyle w:val="Prrafodelista"/>
        <w:numPr>
          <w:ilvl w:val="0"/>
          <w:numId w:val="84"/>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 xml:space="preserve">Gestión de convenios y cooperación interinstitucional: elaboración y formalización de convenios estratégicos que </w:t>
      </w:r>
    </w:p>
    <w:p w14:paraId="3E024131" w14:textId="77777777" w:rsidR="00643838" w:rsidRPr="00C678DD" w:rsidRDefault="00643838" w:rsidP="00643838">
      <w:pPr>
        <w:pStyle w:val="Prrafodelista"/>
        <w:numPr>
          <w:ilvl w:val="0"/>
          <w:numId w:val="84"/>
        </w:numPr>
        <w:tabs>
          <w:tab w:val="num" w:pos="720"/>
        </w:tabs>
        <w:spacing w:line="360" w:lineRule="auto"/>
        <w:jc w:val="both"/>
        <w:rPr>
          <w:rFonts w:eastAsia="Calibri"/>
          <w:noProof/>
          <w:color w:val="767171"/>
          <w:spacing w:val="20"/>
          <w:lang w:eastAsia="en-US"/>
        </w:rPr>
      </w:pPr>
      <w:r w:rsidRPr="00C678DD">
        <w:rPr>
          <w:rFonts w:eastAsia="Calibri"/>
          <w:noProof/>
          <w:color w:val="767171"/>
          <w:spacing w:val="20"/>
          <w:lang w:eastAsia="en-US"/>
        </w:rPr>
        <w:t>apoyan la docencia, la investigación, la extensión y el fortalecimiento de capacidades institucionales.</w:t>
      </w:r>
    </w:p>
    <w:p w14:paraId="778BC2CC" w14:textId="77777777" w:rsidR="00643838" w:rsidRPr="00C678DD" w:rsidRDefault="00643838" w:rsidP="00643838">
      <w:pPr>
        <w:pStyle w:val="Prrafodelista"/>
        <w:numPr>
          <w:ilvl w:val="0"/>
          <w:numId w:val="84"/>
        </w:numPr>
        <w:tabs>
          <w:tab w:val="num" w:pos="720"/>
        </w:tabs>
        <w:spacing w:line="360" w:lineRule="auto"/>
        <w:jc w:val="both"/>
        <w:rPr>
          <w:rFonts w:eastAsia="Calibri"/>
          <w:noProof/>
          <w:color w:val="767171"/>
        </w:rPr>
      </w:pPr>
      <w:r w:rsidRPr="00C678DD">
        <w:rPr>
          <w:rFonts w:eastAsia="Calibri"/>
          <w:noProof/>
          <w:color w:val="767171"/>
          <w:spacing w:val="20"/>
          <w:lang w:eastAsia="en-US"/>
        </w:rPr>
        <w:t>Litigación y defensa técnica: participación activa en la defensa de procesos judiciales y administrativos, incluyendo depósito de escritos, seguimiento procesal, participación en audiencias y gestión de recursos, según el estado de cada expediente</w:t>
      </w:r>
      <w:r w:rsidRPr="00C678DD">
        <w:rPr>
          <w:rFonts w:eastAsia="Calibri"/>
          <w:noProof/>
          <w:color w:val="767171"/>
        </w:rPr>
        <w:t>.</w:t>
      </w:r>
    </w:p>
    <w:p w14:paraId="47BD0FAF" w14:textId="77777777" w:rsidR="00643838" w:rsidRPr="00C678DD" w:rsidRDefault="00643838" w:rsidP="00643838">
      <w:pPr>
        <w:pStyle w:val="Prrafodelista"/>
        <w:tabs>
          <w:tab w:val="num" w:pos="720"/>
        </w:tabs>
        <w:spacing w:line="360" w:lineRule="auto"/>
        <w:jc w:val="both"/>
        <w:rPr>
          <w:rFonts w:eastAsia="Calibri"/>
          <w:noProof/>
          <w:color w:val="767171"/>
          <w:sz w:val="10"/>
          <w:szCs w:val="10"/>
        </w:rPr>
      </w:pPr>
    </w:p>
    <w:p w14:paraId="3B0F84EA"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A continuación, se presenta el resumen de los procesos judiciales/administrativos atendidos y los convenios legales nacionales elaborados, conforme al insumo remitido por el área:</w:t>
      </w:r>
    </w:p>
    <w:p w14:paraId="5D6AE4C4"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68D71249" w14:textId="77777777" w:rsidR="00643838" w:rsidRDefault="00643838" w:rsidP="00643838">
      <w:p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Procesos judiciales y administrativos atendidos – Año 2025</w:t>
      </w:r>
    </w:p>
    <w:tbl>
      <w:tblPr>
        <w:tblpPr w:leftFromText="141" w:rightFromText="141" w:vertAnchor="text" w:horzAnchor="margin" w:tblpXSpec="center" w:tblpY="-26"/>
        <w:tblW w:w="8955" w:type="dxa"/>
        <w:tblCellMar>
          <w:left w:w="70" w:type="dxa"/>
          <w:right w:w="70" w:type="dxa"/>
        </w:tblCellMar>
        <w:tblLook w:val="04A0" w:firstRow="1" w:lastRow="0" w:firstColumn="1" w:lastColumn="0" w:noHBand="0" w:noVBand="1"/>
      </w:tblPr>
      <w:tblGrid>
        <w:gridCol w:w="605"/>
        <w:gridCol w:w="1487"/>
        <w:gridCol w:w="2169"/>
        <w:gridCol w:w="1691"/>
        <w:gridCol w:w="1699"/>
        <w:gridCol w:w="1304"/>
      </w:tblGrid>
      <w:tr w:rsidR="008D4D0A" w:rsidRPr="00C678DD" w14:paraId="36CD07A5" w14:textId="77777777" w:rsidTr="008D4D0A">
        <w:trPr>
          <w:trHeight w:val="801"/>
          <w:tblHeader/>
        </w:trPr>
        <w:tc>
          <w:tcPr>
            <w:tcW w:w="60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AB64729" w14:textId="77777777" w:rsidR="008D4D0A" w:rsidRPr="00BF0FC8" w:rsidRDefault="008D4D0A" w:rsidP="005406B6">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No.</w:t>
            </w:r>
          </w:p>
        </w:tc>
        <w:tc>
          <w:tcPr>
            <w:tcW w:w="1487" w:type="dxa"/>
            <w:tcBorders>
              <w:top w:val="single" w:sz="4" w:space="0" w:color="auto"/>
              <w:left w:val="nil"/>
              <w:bottom w:val="single" w:sz="4" w:space="0" w:color="auto"/>
              <w:right w:val="single" w:sz="4" w:space="0" w:color="auto"/>
            </w:tcBorders>
            <w:shd w:val="clear" w:color="000000" w:fill="002060"/>
            <w:vAlign w:val="center"/>
            <w:hideMark/>
          </w:tcPr>
          <w:p w14:paraId="6DD4D545" w14:textId="77777777" w:rsidR="008D4D0A" w:rsidRPr="00BF0FC8" w:rsidRDefault="008D4D0A" w:rsidP="005406B6">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Expediente</w:t>
            </w:r>
          </w:p>
        </w:tc>
        <w:tc>
          <w:tcPr>
            <w:tcW w:w="2169" w:type="dxa"/>
            <w:tcBorders>
              <w:top w:val="single" w:sz="4" w:space="0" w:color="auto"/>
              <w:left w:val="nil"/>
              <w:bottom w:val="single" w:sz="4" w:space="0" w:color="auto"/>
              <w:right w:val="single" w:sz="4" w:space="0" w:color="auto"/>
            </w:tcBorders>
            <w:shd w:val="clear" w:color="000000" w:fill="002060"/>
            <w:vAlign w:val="center"/>
            <w:hideMark/>
          </w:tcPr>
          <w:p w14:paraId="1906AF0E" w14:textId="77777777" w:rsidR="008D4D0A" w:rsidRPr="00BF0FC8" w:rsidRDefault="008D4D0A" w:rsidP="005406B6">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Jurisdicción / Tribunal</w:t>
            </w:r>
          </w:p>
        </w:tc>
        <w:tc>
          <w:tcPr>
            <w:tcW w:w="1691" w:type="dxa"/>
            <w:tcBorders>
              <w:top w:val="single" w:sz="4" w:space="0" w:color="auto"/>
              <w:left w:val="nil"/>
              <w:bottom w:val="single" w:sz="4" w:space="0" w:color="auto"/>
              <w:right w:val="single" w:sz="4" w:space="0" w:color="auto"/>
            </w:tcBorders>
            <w:shd w:val="clear" w:color="000000" w:fill="002060"/>
            <w:vAlign w:val="center"/>
            <w:hideMark/>
          </w:tcPr>
          <w:p w14:paraId="307670A6" w14:textId="77777777" w:rsidR="008D4D0A" w:rsidRPr="00BF0FC8" w:rsidRDefault="008D4D0A" w:rsidP="005406B6">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Tipo de proceso</w:t>
            </w:r>
          </w:p>
        </w:tc>
        <w:tc>
          <w:tcPr>
            <w:tcW w:w="1699" w:type="dxa"/>
            <w:tcBorders>
              <w:top w:val="single" w:sz="4" w:space="0" w:color="auto"/>
              <w:left w:val="nil"/>
              <w:bottom w:val="single" w:sz="4" w:space="0" w:color="auto"/>
              <w:right w:val="single" w:sz="4" w:space="0" w:color="auto"/>
            </w:tcBorders>
            <w:shd w:val="clear" w:color="000000" w:fill="002060"/>
            <w:vAlign w:val="center"/>
            <w:hideMark/>
          </w:tcPr>
          <w:p w14:paraId="4ACC4B7F" w14:textId="77777777" w:rsidR="008D4D0A" w:rsidRPr="00BF0FC8" w:rsidRDefault="008D4D0A" w:rsidP="005406B6">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Actuaciones realizadas</w:t>
            </w:r>
          </w:p>
        </w:tc>
        <w:tc>
          <w:tcPr>
            <w:tcW w:w="1304" w:type="dxa"/>
            <w:tcBorders>
              <w:top w:val="single" w:sz="4" w:space="0" w:color="auto"/>
              <w:left w:val="nil"/>
              <w:bottom w:val="single" w:sz="4" w:space="0" w:color="auto"/>
              <w:right w:val="single" w:sz="4" w:space="0" w:color="auto"/>
            </w:tcBorders>
            <w:shd w:val="clear" w:color="000000" w:fill="002060"/>
            <w:vAlign w:val="center"/>
            <w:hideMark/>
          </w:tcPr>
          <w:p w14:paraId="1A793403" w14:textId="77777777" w:rsidR="008D4D0A" w:rsidRPr="00BF0FC8" w:rsidRDefault="008D4D0A" w:rsidP="005406B6">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Estado del proceso</w:t>
            </w:r>
          </w:p>
        </w:tc>
      </w:tr>
      <w:tr w:rsidR="008D4D0A" w:rsidRPr="00C678DD" w14:paraId="3E63210A" w14:textId="77777777" w:rsidTr="008D4D0A">
        <w:trPr>
          <w:trHeight w:val="836"/>
        </w:trPr>
        <w:tc>
          <w:tcPr>
            <w:tcW w:w="605" w:type="dxa"/>
            <w:tcBorders>
              <w:top w:val="nil"/>
              <w:left w:val="single" w:sz="4" w:space="0" w:color="auto"/>
              <w:bottom w:val="single" w:sz="4" w:space="0" w:color="auto"/>
              <w:right w:val="single" w:sz="4" w:space="0" w:color="auto"/>
            </w:tcBorders>
            <w:vAlign w:val="center"/>
            <w:hideMark/>
          </w:tcPr>
          <w:p w14:paraId="72AB1363" w14:textId="77777777" w:rsidR="008D4D0A" w:rsidRPr="00C678DD" w:rsidRDefault="008D4D0A" w:rsidP="005406B6">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1</w:t>
            </w:r>
          </w:p>
        </w:tc>
        <w:tc>
          <w:tcPr>
            <w:tcW w:w="1487" w:type="dxa"/>
            <w:tcBorders>
              <w:top w:val="nil"/>
              <w:left w:val="nil"/>
              <w:bottom w:val="single" w:sz="4" w:space="0" w:color="auto"/>
              <w:right w:val="single" w:sz="4" w:space="0" w:color="auto"/>
            </w:tcBorders>
            <w:vAlign w:val="center"/>
            <w:hideMark/>
          </w:tcPr>
          <w:p w14:paraId="2813C3FD"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549-2021-ECIV-00220</w:t>
            </w:r>
          </w:p>
        </w:tc>
        <w:tc>
          <w:tcPr>
            <w:tcW w:w="2169" w:type="dxa"/>
            <w:tcBorders>
              <w:top w:val="nil"/>
              <w:left w:val="nil"/>
              <w:bottom w:val="single" w:sz="4" w:space="0" w:color="auto"/>
              <w:right w:val="single" w:sz="4" w:space="0" w:color="auto"/>
            </w:tcBorders>
            <w:vAlign w:val="center"/>
            <w:hideMark/>
          </w:tcPr>
          <w:p w14:paraId="195280AD"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Cámara Civil y Comercial del Juzgado de Primera Instancia del D.N.</w:t>
            </w:r>
          </w:p>
        </w:tc>
        <w:tc>
          <w:tcPr>
            <w:tcW w:w="1691" w:type="dxa"/>
            <w:tcBorders>
              <w:top w:val="nil"/>
              <w:left w:val="nil"/>
              <w:bottom w:val="single" w:sz="4" w:space="0" w:color="auto"/>
              <w:right w:val="single" w:sz="4" w:space="0" w:color="auto"/>
            </w:tcBorders>
            <w:vAlign w:val="center"/>
            <w:hideMark/>
          </w:tcPr>
          <w:p w14:paraId="0D1F366E"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Accidente de tránsito</w:t>
            </w:r>
          </w:p>
        </w:tc>
        <w:tc>
          <w:tcPr>
            <w:tcW w:w="1699" w:type="dxa"/>
            <w:tcBorders>
              <w:top w:val="nil"/>
              <w:left w:val="nil"/>
              <w:bottom w:val="single" w:sz="4" w:space="0" w:color="auto"/>
              <w:right w:val="single" w:sz="4" w:space="0" w:color="auto"/>
            </w:tcBorders>
            <w:vAlign w:val="center"/>
            <w:hideMark/>
          </w:tcPr>
          <w:p w14:paraId="0177DBAD"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Seguimiento procesal y verificación del expediente</w:t>
            </w:r>
          </w:p>
        </w:tc>
        <w:tc>
          <w:tcPr>
            <w:tcW w:w="1304" w:type="dxa"/>
            <w:tcBorders>
              <w:top w:val="nil"/>
              <w:left w:val="nil"/>
              <w:bottom w:val="single" w:sz="4" w:space="0" w:color="auto"/>
              <w:right w:val="single" w:sz="4" w:space="0" w:color="auto"/>
            </w:tcBorders>
            <w:vAlign w:val="center"/>
            <w:hideMark/>
          </w:tcPr>
          <w:p w14:paraId="6E333AC9"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En estado de fallo</w:t>
            </w:r>
          </w:p>
        </w:tc>
      </w:tr>
      <w:tr w:rsidR="008D4D0A" w:rsidRPr="00C678DD" w14:paraId="021D1E82" w14:textId="77777777" w:rsidTr="008D4D0A">
        <w:trPr>
          <w:trHeight w:val="500"/>
        </w:trPr>
        <w:tc>
          <w:tcPr>
            <w:tcW w:w="60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F750EC" w14:textId="77777777" w:rsidR="008D4D0A" w:rsidRPr="00C678DD" w:rsidRDefault="008D4D0A" w:rsidP="005406B6">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2</w:t>
            </w:r>
          </w:p>
        </w:tc>
        <w:tc>
          <w:tcPr>
            <w:tcW w:w="1487" w:type="dxa"/>
            <w:tcBorders>
              <w:top w:val="nil"/>
              <w:left w:val="nil"/>
              <w:bottom w:val="single" w:sz="4" w:space="0" w:color="auto"/>
              <w:right w:val="single" w:sz="4" w:space="0" w:color="auto"/>
            </w:tcBorders>
            <w:shd w:val="clear" w:color="auto" w:fill="F2F2F2" w:themeFill="background1" w:themeFillShade="F2"/>
            <w:vAlign w:val="center"/>
            <w:hideMark/>
          </w:tcPr>
          <w:p w14:paraId="59E87B33"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2024-0152474</w:t>
            </w:r>
          </w:p>
        </w:tc>
        <w:tc>
          <w:tcPr>
            <w:tcW w:w="2169" w:type="dxa"/>
            <w:tcBorders>
              <w:top w:val="nil"/>
              <w:left w:val="nil"/>
              <w:bottom w:val="single" w:sz="4" w:space="0" w:color="auto"/>
              <w:right w:val="single" w:sz="4" w:space="0" w:color="auto"/>
            </w:tcBorders>
            <w:shd w:val="clear" w:color="auto" w:fill="F2F2F2" w:themeFill="background1" w:themeFillShade="F2"/>
            <w:vAlign w:val="center"/>
            <w:hideMark/>
          </w:tcPr>
          <w:p w14:paraId="46CB2AF8"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691" w:type="dxa"/>
            <w:tcBorders>
              <w:top w:val="nil"/>
              <w:left w:val="nil"/>
              <w:bottom w:val="single" w:sz="4" w:space="0" w:color="auto"/>
              <w:right w:val="single" w:sz="4" w:space="0" w:color="auto"/>
            </w:tcBorders>
            <w:shd w:val="clear" w:color="auto" w:fill="F2F2F2" w:themeFill="background1" w:themeFillShade="F2"/>
            <w:vAlign w:val="center"/>
            <w:hideMark/>
          </w:tcPr>
          <w:p w14:paraId="7B3C44F5"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Recurso contencioso administrativo</w:t>
            </w:r>
          </w:p>
        </w:tc>
        <w:tc>
          <w:tcPr>
            <w:tcW w:w="1699" w:type="dxa"/>
            <w:tcBorders>
              <w:top w:val="nil"/>
              <w:left w:val="nil"/>
              <w:bottom w:val="single" w:sz="4" w:space="0" w:color="auto"/>
              <w:right w:val="single" w:sz="4" w:space="0" w:color="auto"/>
            </w:tcBorders>
            <w:shd w:val="clear" w:color="auto" w:fill="F2F2F2" w:themeFill="background1" w:themeFillShade="F2"/>
            <w:vAlign w:val="center"/>
            <w:hideMark/>
          </w:tcPr>
          <w:p w14:paraId="522E552D"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Depósito de escrito de defensa</w:t>
            </w:r>
          </w:p>
        </w:tc>
        <w:tc>
          <w:tcPr>
            <w:tcW w:w="1304" w:type="dxa"/>
            <w:tcBorders>
              <w:top w:val="nil"/>
              <w:left w:val="nil"/>
              <w:bottom w:val="single" w:sz="4" w:space="0" w:color="auto"/>
              <w:right w:val="single" w:sz="4" w:space="0" w:color="auto"/>
            </w:tcBorders>
            <w:shd w:val="clear" w:color="auto" w:fill="F2F2F2" w:themeFill="background1" w:themeFillShade="F2"/>
            <w:vAlign w:val="center"/>
            <w:hideMark/>
          </w:tcPr>
          <w:p w14:paraId="56868805"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Fallado</w:t>
            </w:r>
          </w:p>
        </w:tc>
      </w:tr>
      <w:tr w:rsidR="008D4D0A" w:rsidRPr="00C678DD" w14:paraId="0B497DDE" w14:textId="77777777" w:rsidTr="008D4D0A">
        <w:trPr>
          <w:trHeight w:val="1021"/>
        </w:trPr>
        <w:tc>
          <w:tcPr>
            <w:tcW w:w="605" w:type="dxa"/>
            <w:tcBorders>
              <w:top w:val="nil"/>
              <w:left w:val="single" w:sz="4" w:space="0" w:color="auto"/>
              <w:bottom w:val="single" w:sz="4" w:space="0" w:color="auto"/>
              <w:right w:val="single" w:sz="4" w:space="0" w:color="auto"/>
            </w:tcBorders>
            <w:vAlign w:val="center"/>
            <w:hideMark/>
          </w:tcPr>
          <w:p w14:paraId="322809EA" w14:textId="77777777" w:rsidR="008D4D0A" w:rsidRPr="00C678DD" w:rsidRDefault="008D4D0A" w:rsidP="005406B6">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3</w:t>
            </w:r>
          </w:p>
        </w:tc>
        <w:tc>
          <w:tcPr>
            <w:tcW w:w="1487" w:type="dxa"/>
            <w:tcBorders>
              <w:top w:val="nil"/>
              <w:left w:val="nil"/>
              <w:bottom w:val="single" w:sz="4" w:space="0" w:color="auto"/>
              <w:right w:val="single" w:sz="4" w:space="0" w:color="auto"/>
            </w:tcBorders>
            <w:vAlign w:val="center"/>
            <w:hideMark/>
          </w:tcPr>
          <w:p w14:paraId="451121B0"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0030-1643-2024-SSEN-01002</w:t>
            </w:r>
          </w:p>
        </w:tc>
        <w:tc>
          <w:tcPr>
            <w:tcW w:w="2169" w:type="dxa"/>
            <w:tcBorders>
              <w:top w:val="nil"/>
              <w:left w:val="nil"/>
              <w:bottom w:val="single" w:sz="4" w:space="0" w:color="auto"/>
              <w:right w:val="single" w:sz="4" w:space="0" w:color="auto"/>
            </w:tcBorders>
            <w:vAlign w:val="center"/>
            <w:hideMark/>
          </w:tcPr>
          <w:p w14:paraId="3D4638F3"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691" w:type="dxa"/>
            <w:tcBorders>
              <w:top w:val="nil"/>
              <w:left w:val="nil"/>
              <w:bottom w:val="single" w:sz="4" w:space="0" w:color="auto"/>
              <w:right w:val="single" w:sz="4" w:space="0" w:color="auto"/>
            </w:tcBorders>
            <w:vAlign w:val="center"/>
            <w:hideMark/>
          </w:tcPr>
          <w:p w14:paraId="4A039E37"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699" w:type="dxa"/>
            <w:tcBorders>
              <w:top w:val="nil"/>
              <w:left w:val="nil"/>
              <w:bottom w:val="single" w:sz="4" w:space="0" w:color="auto"/>
              <w:right w:val="single" w:sz="4" w:space="0" w:color="auto"/>
            </w:tcBorders>
            <w:vAlign w:val="center"/>
            <w:hideMark/>
          </w:tcPr>
          <w:p w14:paraId="07D978F4"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Defensa técnica y recurso de casación</w:t>
            </w:r>
          </w:p>
        </w:tc>
        <w:tc>
          <w:tcPr>
            <w:tcW w:w="1304" w:type="dxa"/>
            <w:tcBorders>
              <w:top w:val="nil"/>
              <w:left w:val="nil"/>
              <w:bottom w:val="single" w:sz="4" w:space="0" w:color="auto"/>
              <w:right w:val="single" w:sz="4" w:space="0" w:color="auto"/>
            </w:tcBorders>
            <w:vAlign w:val="center"/>
            <w:hideMark/>
          </w:tcPr>
          <w:p w14:paraId="3D01DB5E"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Recurso en casación</w:t>
            </w:r>
          </w:p>
        </w:tc>
      </w:tr>
      <w:tr w:rsidR="008D4D0A" w:rsidRPr="00C678DD" w14:paraId="12BC8951" w14:textId="77777777" w:rsidTr="008D4D0A">
        <w:trPr>
          <w:trHeight w:val="590"/>
        </w:trPr>
        <w:tc>
          <w:tcPr>
            <w:tcW w:w="60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D6E6386" w14:textId="77777777" w:rsidR="008D4D0A" w:rsidRPr="00C678DD" w:rsidRDefault="008D4D0A" w:rsidP="005406B6">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4</w:t>
            </w:r>
          </w:p>
        </w:tc>
        <w:tc>
          <w:tcPr>
            <w:tcW w:w="1487" w:type="dxa"/>
            <w:tcBorders>
              <w:top w:val="nil"/>
              <w:left w:val="nil"/>
              <w:bottom w:val="single" w:sz="4" w:space="0" w:color="auto"/>
              <w:right w:val="single" w:sz="4" w:space="0" w:color="auto"/>
            </w:tcBorders>
            <w:shd w:val="clear" w:color="auto" w:fill="F2F2F2" w:themeFill="background1" w:themeFillShade="F2"/>
            <w:vAlign w:val="center"/>
            <w:hideMark/>
          </w:tcPr>
          <w:p w14:paraId="2EECD629"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0030-03-2024-SSEN-00479</w:t>
            </w:r>
          </w:p>
        </w:tc>
        <w:tc>
          <w:tcPr>
            <w:tcW w:w="2169" w:type="dxa"/>
            <w:tcBorders>
              <w:top w:val="nil"/>
              <w:left w:val="nil"/>
              <w:bottom w:val="single" w:sz="4" w:space="0" w:color="auto"/>
              <w:right w:val="single" w:sz="4" w:space="0" w:color="auto"/>
            </w:tcBorders>
            <w:shd w:val="clear" w:color="auto" w:fill="F2F2F2" w:themeFill="background1" w:themeFillShade="F2"/>
            <w:vAlign w:val="center"/>
            <w:hideMark/>
          </w:tcPr>
          <w:p w14:paraId="4EE0AB80"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691" w:type="dxa"/>
            <w:tcBorders>
              <w:top w:val="nil"/>
              <w:left w:val="nil"/>
              <w:bottom w:val="single" w:sz="4" w:space="0" w:color="auto"/>
              <w:right w:val="single" w:sz="4" w:space="0" w:color="auto"/>
            </w:tcBorders>
            <w:shd w:val="clear" w:color="auto" w:fill="F2F2F2" w:themeFill="background1" w:themeFillShade="F2"/>
            <w:vAlign w:val="center"/>
            <w:hideMark/>
          </w:tcPr>
          <w:p w14:paraId="1C2027B7"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699" w:type="dxa"/>
            <w:tcBorders>
              <w:top w:val="nil"/>
              <w:left w:val="nil"/>
              <w:bottom w:val="single" w:sz="4" w:space="0" w:color="auto"/>
              <w:right w:val="single" w:sz="4" w:space="0" w:color="auto"/>
            </w:tcBorders>
            <w:shd w:val="clear" w:color="auto" w:fill="F2F2F2" w:themeFill="background1" w:themeFillShade="F2"/>
            <w:vAlign w:val="center"/>
            <w:hideMark/>
          </w:tcPr>
          <w:p w14:paraId="18A065A2"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Defensa técnica y recurso de casación</w:t>
            </w:r>
          </w:p>
        </w:tc>
        <w:tc>
          <w:tcPr>
            <w:tcW w:w="1304" w:type="dxa"/>
            <w:tcBorders>
              <w:top w:val="nil"/>
              <w:left w:val="nil"/>
              <w:bottom w:val="single" w:sz="4" w:space="0" w:color="auto"/>
              <w:right w:val="single" w:sz="4" w:space="0" w:color="auto"/>
            </w:tcBorders>
            <w:shd w:val="clear" w:color="auto" w:fill="F2F2F2" w:themeFill="background1" w:themeFillShade="F2"/>
            <w:vAlign w:val="center"/>
            <w:hideMark/>
          </w:tcPr>
          <w:p w14:paraId="5C67BCA2"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Recurso en casación</w:t>
            </w:r>
          </w:p>
        </w:tc>
      </w:tr>
      <w:tr w:rsidR="008D4D0A" w:rsidRPr="00C678DD" w14:paraId="3BD3BFA0" w14:textId="77777777" w:rsidTr="008D4D0A">
        <w:trPr>
          <w:trHeight w:val="176"/>
        </w:trPr>
        <w:tc>
          <w:tcPr>
            <w:tcW w:w="605" w:type="dxa"/>
            <w:tcBorders>
              <w:top w:val="nil"/>
              <w:left w:val="single" w:sz="4" w:space="0" w:color="auto"/>
              <w:bottom w:val="single" w:sz="4" w:space="0" w:color="auto"/>
              <w:right w:val="single" w:sz="4" w:space="0" w:color="auto"/>
            </w:tcBorders>
            <w:vAlign w:val="center"/>
            <w:hideMark/>
          </w:tcPr>
          <w:p w14:paraId="65ECA291" w14:textId="77777777" w:rsidR="008D4D0A" w:rsidRPr="00C678DD" w:rsidRDefault="008D4D0A" w:rsidP="005406B6">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5</w:t>
            </w:r>
          </w:p>
        </w:tc>
        <w:tc>
          <w:tcPr>
            <w:tcW w:w="1487" w:type="dxa"/>
            <w:tcBorders>
              <w:top w:val="nil"/>
              <w:left w:val="nil"/>
              <w:bottom w:val="single" w:sz="4" w:space="0" w:color="auto"/>
              <w:right w:val="single" w:sz="4" w:space="0" w:color="auto"/>
            </w:tcBorders>
            <w:vAlign w:val="center"/>
            <w:hideMark/>
          </w:tcPr>
          <w:p w14:paraId="42259314"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2025-0159818</w:t>
            </w:r>
          </w:p>
        </w:tc>
        <w:tc>
          <w:tcPr>
            <w:tcW w:w="2169" w:type="dxa"/>
            <w:tcBorders>
              <w:top w:val="nil"/>
              <w:left w:val="nil"/>
              <w:bottom w:val="single" w:sz="4" w:space="0" w:color="auto"/>
              <w:right w:val="single" w:sz="4" w:space="0" w:color="auto"/>
            </w:tcBorders>
            <w:vAlign w:val="center"/>
            <w:hideMark/>
          </w:tcPr>
          <w:p w14:paraId="36885084"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691" w:type="dxa"/>
            <w:tcBorders>
              <w:top w:val="nil"/>
              <w:left w:val="nil"/>
              <w:bottom w:val="single" w:sz="4" w:space="0" w:color="auto"/>
              <w:right w:val="single" w:sz="4" w:space="0" w:color="auto"/>
            </w:tcBorders>
            <w:vAlign w:val="center"/>
            <w:hideMark/>
          </w:tcPr>
          <w:p w14:paraId="2685A129"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699" w:type="dxa"/>
            <w:tcBorders>
              <w:top w:val="nil"/>
              <w:left w:val="nil"/>
              <w:bottom w:val="single" w:sz="4" w:space="0" w:color="auto"/>
              <w:right w:val="single" w:sz="4" w:space="0" w:color="auto"/>
            </w:tcBorders>
            <w:vAlign w:val="center"/>
            <w:hideMark/>
          </w:tcPr>
          <w:p w14:paraId="6F846720"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Depósito de escrito de defensa</w:t>
            </w:r>
          </w:p>
        </w:tc>
        <w:tc>
          <w:tcPr>
            <w:tcW w:w="1304" w:type="dxa"/>
            <w:tcBorders>
              <w:top w:val="nil"/>
              <w:left w:val="nil"/>
              <w:bottom w:val="single" w:sz="4" w:space="0" w:color="auto"/>
              <w:right w:val="single" w:sz="4" w:space="0" w:color="auto"/>
            </w:tcBorders>
            <w:vAlign w:val="center"/>
            <w:hideMark/>
          </w:tcPr>
          <w:p w14:paraId="45753089"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Pendiente de sentencia</w:t>
            </w:r>
          </w:p>
        </w:tc>
      </w:tr>
      <w:tr w:rsidR="008D4D0A" w:rsidRPr="00C678DD" w14:paraId="7993CF8C" w14:textId="77777777" w:rsidTr="008D4D0A">
        <w:trPr>
          <w:trHeight w:val="50"/>
        </w:trPr>
        <w:tc>
          <w:tcPr>
            <w:tcW w:w="60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56B3E62" w14:textId="77777777" w:rsidR="008D4D0A" w:rsidRPr="00C678DD" w:rsidRDefault="008D4D0A" w:rsidP="005406B6">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6</w:t>
            </w:r>
          </w:p>
        </w:tc>
        <w:tc>
          <w:tcPr>
            <w:tcW w:w="1487" w:type="dxa"/>
            <w:tcBorders>
              <w:top w:val="nil"/>
              <w:left w:val="nil"/>
              <w:bottom w:val="single" w:sz="4" w:space="0" w:color="auto"/>
              <w:right w:val="single" w:sz="4" w:space="0" w:color="auto"/>
            </w:tcBorders>
            <w:shd w:val="clear" w:color="auto" w:fill="F2F2F2" w:themeFill="background1" w:themeFillShade="F2"/>
            <w:vAlign w:val="center"/>
            <w:hideMark/>
          </w:tcPr>
          <w:p w14:paraId="3E450699"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2025-0159873</w:t>
            </w:r>
          </w:p>
        </w:tc>
        <w:tc>
          <w:tcPr>
            <w:tcW w:w="2169" w:type="dxa"/>
            <w:tcBorders>
              <w:top w:val="nil"/>
              <w:left w:val="nil"/>
              <w:bottom w:val="single" w:sz="4" w:space="0" w:color="auto"/>
              <w:right w:val="single" w:sz="4" w:space="0" w:color="auto"/>
            </w:tcBorders>
            <w:shd w:val="clear" w:color="auto" w:fill="F2F2F2" w:themeFill="background1" w:themeFillShade="F2"/>
            <w:vAlign w:val="center"/>
            <w:hideMark/>
          </w:tcPr>
          <w:p w14:paraId="791B02FB"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691" w:type="dxa"/>
            <w:tcBorders>
              <w:top w:val="nil"/>
              <w:left w:val="nil"/>
              <w:bottom w:val="single" w:sz="4" w:space="0" w:color="auto"/>
              <w:right w:val="single" w:sz="4" w:space="0" w:color="auto"/>
            </w:tcBorders>
            <w:shd w:val="clear" w:color="auto" w:fill="F2F2F2" w:themeFill="background1" w:themeFillShade="F2"/>
            <w:vAlign w:val="center"/>
            <w:hideMark/>
          </w:tcPr>
          <w:p w14:paraId="1C4E4A80"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699" w:type="dxa"/>
            <w:tcBorders>
              <w:top w:val="nil"/>
              <w:left w:val="nil"/>
              <w:bottom w:val="single" w:sz="4" w:space="0" w:color="auto"/>
              <w:right w:val="single" w:sz="4" w:space="0" w:color="auto"/>
            </w:tcBorders>
            <w:shd w:val="clear" w:color="auto" w:fill="F2F2F2" w:themeFill="background1" w:themeFillShade="F2"/>
            <w:vAlign w:val="center"/>
            <w:hideMark/>
          </w:tcPr>
          <w:p w14:paraId="028CD8F6"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Depósito de escrito de defensa</w:t>
            </w:r>
          </w:p>
        </w:tc>
        <w:tc>
          <w:tcPr>
            <w:tcW w:w="1304" w:type="dxa"/>
            <w:tcBorders>
              <w:top w:val="nil"/>
              <w:left w:val="nil"/>
              <w:bottom w:val="single" w:sz="4" w:space="0" w:color="auto"/>
              <w:right w:val="single" w:sz="4" w:space="0" w:color="auto"/>
            </w:tcBorders>
            <w:shd w:val="clear" w:color="auto" w:fill="F2F2F2" w:themeFill="background1" w:themeFillShade="F2"/>
            <w:vAlign w:val="center"/>
            <w:hideMark/>
          </w:tcPr>
          <w:p w14:paraId="706BFB47" w14:textId="77777777" w:rsidR="008D4D0A" w:rsidRPr="00C678DD" w:rsidRDefault="008D4D0A" w:rsidP="005406B6">
            <w:pPr>
              <w:rPr>
                <w:rFonts w:eastAsia="Calibri"/>
                <w:noProof/>
                <w:color w:val="767171"/>
                <w:spacing w:val="20"/>
                <w:sz w:val="22"/>
                <w:szCs w:val="22"/>
                <w:lang w:eastAsia="en-US"/>
              </w:rPr>
            </w:pPr>
            <w:r w:rsidRPr="00C678DD">
              <w:rPr>
                <w:rFonts w:eastAsia="Calibri"/>
                <w:noProof/>
                <w:color w:val="767171"/>
                <w:spacing w:val="20"/>
                <w:sz w:val="22"/>
                <w:szCs w:val="22"/>
                <w:lang w:eastAsia="en-US"/>
              </w:rPr>
              <w:t>Pendiente de sentencia</w:t>
            </w:r>
          </w:p>
        </w:tc>
      </w:tr>
    </w:tbl>
    <w:p w14:paraId="77E073A4" w14:textId="226FB73C" w:rsidR="008D4D0A" w:rsidRDefault="008D4D0A" w:rsidP="008D4D0A">
      <w:pPr>
        <w:spacing w:line="360" w:lineRule="auto"/>
        <w:jc w:val="both"/>
        <w:rPr>
          <w:rFonts w:eastAsia="Calibri"/>
          <w:b/>
          <w:bCs/>
          <w:noProof/>
          <w:color w:val="767171"/>
          <w:spacing w:val="20"/>
          <w:lang w:eastAsia="en-US"/>
        </w:rPr>
      </w:pPr>
    </w:p>
    <w:p w14:paraId="4BADEEFD" w14:textId="3BBEF52C" w:rsidR="008D4D0A" w:rsidRPr="00C678DD" w:rsidRDefault="008D4D0A" w:rsidP="008D4D0A">
      <w:pPr>
        <w:spacing w:after="160" w:line="259" w:lineRule="auto"/>
        <w:rPr>
          <w:rFonts w:eastAsia="Calibri"/>
          <w:b/>
          <w:bCs/>
          <w:noProof/>
          <w:color w:val="767171"/>
          <w:spacing w:val="20"/>
          <w:lang w:eastAsia="en-US"/>
        </w:rPr>
      </w:pPr>
      <w:r>
        <w:rPr>
          <w:rFonts w:eastAsia="Calibri"/>
          <w:b/>
          <w:bCs/>
          <w:noProof/>
          <w:color w:val="767171"/>
          <w:spacing w:val="20"/>
          <w:lang w:eastAsia="en-US"/>
        </w:rPr>
        <w:br w:type="page"/>
      </w:r>
    </w:p>
    <w:tbl>
      <w:tblPr>
        <w:tblpPr w:leftFromText="141" w:rightFromText="141" w:vertAnchor="text" w:horzAnchor="margin" w:tblpXSpec="center" w:tblpY="-26"/>
        <w:tblW w:w="9209" w:type="dxa"/>
        <w:tblCellMar>
          <w:left w:w="70" w:type="dxa"/>
          <w:right w:w="70" w:type="dxa"/>
        </w:tblCellMar>
        <w:tblLook w:val="04A0" w:firstRow="1" w:lastRow="0" w:firstColumn="1" w:lastColumn="0" w:noHBand="0" w:noVBand="1"/>
      </w:tblPr>
      <w:tblGrid>
        <w:gridCol w:w="555"/>
        <w:gridCol w:w="1531"/>
        <w:gridCol w:w="2328"/>
        <w:gridCol w:w="1769"/>
        <w:gridCol w:w="1789"/>
        <w:gridCol w:w="1237"/>
      </w:tblGrid>
      <w:tr w:rsidR="00C678DD" w:rsidRPr="00C678DD" w14:paraId="37C3B0BE" w14:textId="77777777" w:rsidTr="008D4D0A">
        <w:trPr>
          <w:trHeight w:val="801"/>
          <w:tblHeader/>
        </w:trPr>
        <w:tc>
          <w:tcPr>
            <w:tcW w:w="55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A9C39DE"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lastRenderedPageBreak/>
              <w:t>No.</w:t>
            </w:r>
          </w:p>
        </w:tc>
        <w:tc>
          <w:tcPr>
            <w:tcW w:w="1531" w:type="dxa"/>
            <w:tcBorders>
              <w:top w:val="single" w:sz="4" w:space="0" w:color="auto"/>
              <w:left w:val="nil"/>
              <w:bottom w:val="single" w:sz="4" w:space="0" w:color="auto"/>
              <w:right w:val="single" w:sz="4" w:space="0" w:color="auto"/>
            </w:tcBorders>
            <w:shd w:val="clear" w:color="000000" w:fill="002060"/>
            <w:vAlign w:val="center"/>
            <w:hideMark/>
          </w:tcPr>
          <w:p w14:paraId="7664C6D2"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Expediente</w:t>
            </w:r>
          </w:p>
        </w:tc>
        <w:tc>
          <w:tcPr>
            <w:tcW w:w="2328" w:type="dxa"/>
            <w:tcBorders>
              <w:top w:val="single" w:sz="4" w:space="0" w:color="auto"/>
              <w:left w:val="nil"/>
              <w:bottom w:val="single" w:sz="4" w:space="0" w:color="auto"/>
              <w:right w:val="single" w:sz="4" w:space="0" w:color="auto"/>
            </w:tcBorders>
            <w:shd w:val="clear" w:color="000000" w:fill="002060"/>
            <w:vAlign w:val="center"/>
            <w:hideMark/>
          </w:tcPr>
          <w:p w14:paraId="132C69F1"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Jurisdicción / Tribunal</w:t>
            </w:r>
          </w:p>
        </w:tc>
        <w:tc>
          <w:tcPr>
            <w:tcW w:w="1769" w:type="dxa"/>
            <w:tcBorders>
              <w:top w:val="single" w:sz="4" w:space="0" w:color="auto"/>
              <w:left w:val="nil"/>
              <w:bottom w:val="single" w:sz="4" w:space="0" w:color="auto"/>
              <w:right w:val="single" w:sz="4" w:space="0" w:color="auto"/>
            </w:tcBorders>
            <w:shd w:val="clear" w:color="000000" w:fill="002060"/>
            <w:vAlign w:val="center"/>
            <w:hideMark/>
          </w:tcPr>
          <w:p w14:paraId="29E8FB93"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Tipo de proceso</w:t>
            </w:r>
          </w:p>
        </w:tc>
        <w:tc>
          <w:tcPr>
            <w:tcW w:w="1789" w:type="dxa"/>
            <w:tcBorders>
              <w:top w:val="single" w:sz="4" w:space="0" w:color="auto"/>
              <w:left w:val="nil"/>
              <w:bottom w:val="single" w:sz="4" w:space="0" w:color="auto"/>
              <w:right w:val="single" w:sz="4" w:space="0" w:color="auto"/>
            </w:tcBorders>
            <w:shd w:val="clear" w:color="000000" w:fill="002060"/>
            <w:vAlign w:val="center"/>
            <w:hideMark/>
          </w:tcPr>
          <w:p w14:paraId="6A07F2A4"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Actuaciones realizadas</w:t>
            </w:r>
          </w:p>
        </w:tc>
        <w:tc>
          <w:tcPr>
            <w:tcW w:w="1237" w:type="dxa"/>
            <w:tcBorders>
              <w:top w:val="single" w:sz="4" w:space="0" w:color="auto"/>
              <w:left w:val="nil"/>
              <w:bottom w:val="single" w:sz="4" w:space="0" w:color="auto"/>
              <w:right w:val="single" w:sz="4" w:space="0" w:color="auto"/>
            </w:tcBorders>
            <w:shd w:val="clear" w:color="000000" w:fill="002060"/>
            <w:vAlign w:val="center"/>
            <w:hideMark/>
          </w:tcPr>
          <w:p w14:paraId="4DF47F47" w14:textId="77777777" w:rsidR="00643838" w:rsidRPr="00BF0FC8" w:rsidRDefault="00643838" w:rsidP="00EC44C8">
            <w:pPr>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Estado del proceso</w:t>
            </w:r>
          </w:p>
        </w:tc>
      </w:tr>
      <w:tr w:rsidR="008D4D0A" w:rsidRPr="00C678DD" w14:paraId="18B8AA2B" w14:textId="77777777" w:rsidTr="008D4D0A">
        <w:trPr>
          <w:trHeight w:val="765"/>
        </w:trPr>
        <w:tc>
          <w:tcPr>
            <w:tcW w:w="555" w:type="dxa"/>
            <w:tcBorders>
              <w:top w:val="nil"/>
              <w:left w:val="single" w:sz="4" w:space="0" w:color="auto"/>
              <w:bottom w:val="single" w:sz="4" w:space="0" w:color="auto"/>
              <w:right w:val="single" w:sz="4" w:space="0" w:color="auto"/>
            </w:tcBorders>
            <w:vAlign w:val="center"/>
            <w:hideMark/>
          </w:tcPr>
          <w:p w14:paraId="69603CB7" w14:textId="234AB8D9" w:rsidR="008D4D0A" w:rsidRPr="008D4D0A" w:rsidRDefault="008D4D0A" w:rsidP="008D4D0A">
            <w:pPr>
              <w:jc w:val="center"/>
              <w:rPr>
                <w:rFonts w:eastAsia="Calibri"/>
                <w:noProof/>
                <w:color w:val="767171"/>
                <w:spacing w:val="20"/>
                <w:sz w:val="22"/>
                <w:szCs w:val="22"/>
                <w:lang w:eastAsia="en-US"/>
              </w:rPr>
            </w:pPr>
            <w:r w:rsidRPr="008D4D0A">
              <w:rPr>
                <w:rFonts w:eastAsia="Calibri"/>
                <w:noProof/>
                <w:color w:val="767171"/>
                <w:spacing w:val="20"/>
                <w:sz w:val="22"/>
                <w:szCs w:val="22"/>
                <w:lang w:eastAsia="en-US"/>
              </w:rPr>
              <w:t>7</w:t>
            </w:r>
          </w:p>
        </w:tc>
        <w:tc>
          <w:tcPr>
            <w:tcW w:w="1531" w:type="dxa"/>
            <w:tcBorders>
              <w:top w:val="nil"/>
              <w:left w:val="nil"/>
              <w:bottom w:val="single" w:sz="4" w:space="0" w:color="auto"/>
              <w:right w:val="single" w:sz="4" w:space="0" w:color="auto"/>
            </w:tcBorders>
            <w:vAlign w:val="center"/>
            <w:hideMark/>
          </w:tcPr>
          <w:p w14:paraId="2C063490" w14:textId="59B72898" w:rsidR="008D4D0A" w:rsidRPr="008D4D0A" w:rsidRDefault="008D4D0A" w:rsidP="008D4D0A">
            <w:pPr>
              <w:rPr>
                <w:rFonts w:eastAsia="Calibri"/>
                <w:noProof/>
                <w:color w:val="767171"/>
                <w:spacing w:val="20"/>
                <w:sz w:val="22"/>
                <w:szCs w:val="22"/>
                <w:lang w:eastAsia="en-US"/>
              </w:rPr>
            </w:pPr>
            <w:r w:rsidRPr="008D4D0A">
              <w:rPr>
                <w:rFonts w:eastAsia="Calibri"/>
                <w:noProof/>
                <w:color w:val="767171"/>
                <w:spacing w:val="20"/>
                <w:sz w:val="22"/>
                <w:szCs w:val="22"/>
                <w:lang w:eastAsia="en-US"/>
              </w:rPr>
              <w:t>2025-0159952</w:t>
            </w:r>
          </w:p>
        </w:tc>
        <w:tc>
          <w:tcPr>
            <w:tcW w:w="2328" w:type="dxa"/>
            <w:tcBorders>
              <w:top w:val="nil"/>
              <w:left w:val="nil"/>
              <w:bottom w:val="single" w:sz="4" w:space="0" w:color="auto"/>
              <w:right w:val="single" w:sz="4" w:space="0" w:color="auto"/>
            </w:tcBorders>
            <w:vAlign w:val="center"/>
            <w:hideMark/>
          </w:tcPr>
          <w:p w14:paraId="051B4A5D" w14:textId="41907DE1" w:rsidR="008D4D0A" w:rsidRPr="008D4D0A" w:rsidRDefault="008D4D0A" w:rsidP="008D4D0A">
            <w:pPr>
              <w:rPr>
                <w:rFonts w:eastAsia="Calibri"/>
                <w:noProof/>
                <w:color w:val="767171"/>
                <w:spacing w:val="20"/>
                <w:sz w:val="22"/>
                <w:szCs w:val="22"/>
                <w:lang w:eastAsia="en-US"/>
              </w:rPr>
            </w:pPr>
            <w:r w:rsidRPr="008D4D0A">
              <w:rPr>
                <w:rFonts w:eastAsia="Calibri"/>
                <w:noProof/>
                <w:color w:val="767171"/>
                <w:spacing w:val="20"/>
                <w:sz w:val="22"/>
                <w:szCs w:val="22"/>
                <w:lang w:eastAsia="en-US"/>
              </w:rPr>
              <w:t>Tribunal Superior Administrativo</w:t>
            </w:r>
          </w:p>
        </w:tc>
        <w:tc>
          <w:tcPr>
            <w:tcW w:w="1769" w:type="dxa"/>
            <w:tcBorders>
              <w:top w:val="nil"/>
              <w:left w:val="nil"/>
              <w:bottom w:val="single" w:sz="4" w:space="0" w:color="auto"/>
              <w:right w:val="single" w:sz="4" w:space="0" w:color="auto"/>
            </w:tcBorders>
            <w:vAlign w:val="center"/>
            <w:hideMark/>
          </w:tcPr>
          <w:p w14:paraId="0300814B" w14:textId="50CCF4BA" w:rsidR="008D4D0A" w:rsidRPr="008D4D0A" w:rsidRDefault="008D4D0A" w:rsidP="008D4D0A">
            <w:pPr>
              <w:rPr>
                <w:rFonts w:eastAsia="Calibri"/>
                <w:noProof/>
                <w:color w:val="767171"/>
                <w:spacing w:val="20"/>
                <w:sz w:val="22"/>
                <w:szCs w:val="22"/>
                <w:lang w:eastAsia="en-US"/>
              </w:rPr>
            </w:pPr>
            <w:r w:rsidRPr="008D4D0A">
              <w:rPr>
                <w:rFonts w:eastAsia="Calibri"/>
                <w:noProof/>
                <w:color w:val="767171"/>
                <w:spacing w:val="20"/>
                <w:sz w:val="22"/>
                <w:szCs w:val="22"/>
                <w:lang w:eastAsia="en-US"/>
              </w:rPr>
              <w:t>Contencioso administrativo</w:t>
            </w:r>
          </w:p>
        </w:tc>
        <w:tc>
          <w:tcPr>
            <w:tcW w:w="1789" w:type="dxa"/>
            <w:tcBorders>
              <w:top w:val="nil"/>
              <w:left w:val="nil"/>
              <w:bottom w:val="single" w:sz="4" w:space="0" w:color="auto"/>
              <w:right w:val="single" w:sz="4" w:space="0" w:color="auto"/>
            </w:tcBorders>
            <w:vAlign w:val="center"/>
            <w:hideMark/>
          </w:tcPr>
          <w:p w14:paraId="456CD3DE" w14:textId="523C4D81" w:rsidR="008D4D0A" w:rsidRPr="008D4D0A" w:rsidRDefault="008D4D0A" w:rsidP="008D4D0A">
            <w:pPr>
              <w:rPr>
                <w:rFonts w:eastAsia="Calibri"/>
                <w:noProof/>
                <w:color w:val="767171"/>
                <w:spacing w:val="20"/>
                <w:sz w:val="22"/>
                <w:szCs w:val="22"/>
                <w:lang w:eastAsia="en-US"/>
              </w:rPr>
            </w:pPr>
            <w:r w:rsidRPr="008D4D0A">
              <w:rPr>
                <w:rFonts w:eastAsia="Calibri"/>
                <w:noProof/>
                <w:color w:val="767171"/>
                <w:spacing w:val="20"/>
                <w:sz w:val="22"/>
                <w:szCs w:val="22"/>
                <w:lang w:eastAsia="en-US"/>
              </w:rPr>
              <w:t>Depósito de escrito de defensa</w:t>
            </w:r>
          </w:p>
        </w:tc>
        <w:tc>
          <w:tcPr>
            <w:tcW w:w="1237" w:type="dxa"/>
            <w:tcBorders>
              <w:top w:val="nil"/>
              <w:left w:val="nil"/>
              <w:bottom w:val="single" w:sz="4" w:space="0" w:color="auto"/>
              <w:right w:val="single" w:sz="4" w:space="0" w:color="auto"/>
            </w:tcBorders>
            <w:vAlign w:val="center"/>
            <w:hideMark/>
          </w:tcPr>
          <w:p w14:paraId="7B08B946" w14:textId="4753A540" w:rsidR="008D4D0A" w:rsidRPr="008D4D0A" w:rsidRDefault="008D4D0A" w:rsidP="008D4D0A">
            <w:pPr>
              <w:rPr>
                <w:rFonts w:eastAsia="Calibri"/>
                <w:noProof/>
                <w:color w:val="767171"/>
                <w:spacing w:val="20"/>
                <w:sz w:val="22"/>
                <w:szCs w:val="22"/>
                <w:lang w:eastAsia="en-US"/>
              </w:rPr>
            </w:pPr>
            <w:r w:rsidRPr="008D4D0A">
              <w:rPr>
                <w:rFonts w:eastAsia="Calibri"/>
                <w:noProof/>
                <w:color w:val="767171"/>
                <w:spacing w:val="20"/>
                <w:sz w:val="22"/>
                <w:szCs w:val="22"/>
                <w:lang w:eastAsia="en-US"/>
              </w:rPr>
              <w:t>Pendiente de sentencia</w:t>
            </w:r>
          </w:p>
        </w:tc>
      </w:tr>
      <w:tr w:rsidR="008D4D0A" w:rsidRPr="00C678DD" w14:paraId="2EE042D9" w14:textId="77777777" w:rsidTr="008D4D0A">
        <w:trPr>
          <w:trHeight w:val="765"/>
        </w:trPr>
        <w:tc>
          <w:tcPr>
            <w:tcW w:w="55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9B5D2AB" w14:textId="2F5FA770" w:rsidR="008D4D0A" w:rsidRPr="00C678DD" w:rsidRDefault="008D4D0A" w:rsidP="008D4D0A">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8</w:t>
            </w:r>
          </w:p>
        </w:tc>
        <w:tc>
          <w:tcPr>
            <w:tcW w:w="1531" w:type="dxa"/>
            <w:tcBorders>
              <w:top w:val="nil"/>
              <w:left w:val="nil"/>
              <w:bottom w:val="single" w:sz="4" w:space="0" w:color="auto"/>
              <w:right w:val="single" w:sz="4" w:space="0" w:color="auto"/>
            </w:tcBorders>
            <w:shd w:val="clear" w:color="auto" w:fill="F2F2F2" w:themeFill="background1" w:themeFillShade="F2"/>
            <w:vAlign w:val="center"/>
          </w:tcPr>
          <w:p w14:paraId="7F5FD8DD" w14:textId="03A72DD6"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2025-0142689</w:t>
            </w:r>
          </w:p>
        </w:tc>
        <w:tc>
          <w:tcPr>
            <w:tcW w:w="2328" w:type="dxa"/>
            <w:tcBorders>
              <w:top w:val="nil"/>
              <w:left w:val="nil"/>
              <w:bottom w:val="single" w:sz="4" w:space="0" w:color="auto"/>
              <w:right w:val="single" w:sz="4" w:space="0" w:color="auto"/>
            </w:tcBorders>
            <w:shd w:val="clear" w:color="auto" w:fill="F2F2F2" w:themeFill="background1" w:themeFillShade="F2"/>
            <w:vAlign w:val="center"/>
          </w:tcPr>
          <w:p w14:paraId="1B0F81F6" w14:textId="3F961C6C"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769" w:type="dxa"/>
            <w:tcBorders>
              <w:top w:val="nil"/>
              <w:left w:val="nil"/>
              <w:bottom w:val="single" w:sz="4" w:space="0" w:color="auto"/>
              <w:right w:val="single" w:sz="4" w:space="0" w:color="auto"/>
            </w:tcBorders>
            <w:shd w:val="clear" w:color="auto" w:fill="F2F2F2" w:themeFill="background1" w:themeFillShade="F2"/>
            <w:vAlign w:val="center"/>
          </w:tcPr>
          <w:p w14:paraId="3CF96E98" w14:textId="7CCD1F1E"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Recurso de amparo</w:t>
            </w:r>
          </w:p>
        </w:tc>
        <w:tc>
          <w:tcPr>
            <w:tcW w:w="1789" w:type="dxa"/>
            <w:tcBorders>
              <w:top w:val="nil"/>
              <w:left w:val="nil"/>
              <w:bottom w:val="single" w:sz="4" w:space="0" w:color="auto"/>
              <w:right w:val="single" w:sz="4" w:space="0" w:color="auto"/>
            </w:tcBorders>
            <w:shd w:val="clear" w:color="auto" w:fill="F2F2F2" w:themeFill="background1" w:themeFillShade="F2"/>
            <w:vAlign w:val="center"/>
          </w:tcPr>
          <w:p w14:paraId="481487D9" w14:textId="642FB1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Defensa técnica y audiencias</w:t>
            </w:r>
          </w:p>
        </w:tc>
        <w:tc>
          <w:tcPr>
            <w:tcW w:w="1237" w:type="dxa"/>
            <w:tcBorders>
              <w:top w:val="nil"/>
              <w:left w:val="nil"/>
              <w:bottom w:val="single" w:sz="4" w:space="0" w:color="auto"/>
              <w:right w:val="single" w:sz="4" w:space="0" w:color="auto"/>
            </w:tcBorders>
            <w:shd w:val="clear" w:color="auto" w:fill="F2F2F2" w:themeFill="background1" w:themeFillShade="F2"/>
            <w:vAlign w:val="center"/>
          </w:tcPr>
          <w:p w14:paraId="56AC6660" w14:textId="14B80DE8"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Fallado y rechazado</w:t>
            </w:r>
          </w:p>
        </w:tc>
      </w:tr>
      <w:tr w:rsidR="008D4D0A" w:rsidRPr="00C678DD" w14:paraId="04B6AD6F" w14:textId="77777777" w:rsidTr="008D4D0A">
        <w:trPr>
          <w:trHeight w:val="765"/>
        </w:trPr>
        <w:tc>
          <w:tcPr>
            <w:tcW w:w="555" w:type="dxa"/>
            <w:tcBorders>
              <w:top w:val="nil"/>
              <w:left w:val="single" w:sz="4" w:space="0" w:color="auto"/>
              <w:bottom w:val="single" w:sz="4" w:space="0" w:color="auto"/>
              <w:right w:val="single" w:sz="4" w:space="0" w:color="auto"/>
            </w:tcBorders>
            <w:vAlign w:val="center"/>
            <w:hideMark/>
          </w:tcPr>
          <w:p w14:paraId="7F64F149" w14:textId="77777777" w:rsidR="008D4D0A" w:rsidRPr="00C678DD" w:rsidRDefault="008D4D0A" w:rsidP="008D4D0A">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9</w:t>
            </w:r>
          </w:p>
        </w:tc>
        <w:tc>
          <w:tcPr>
            <w:tcW w:w="1531" w:type="dxa"/>
            <w:tcBorders>
              <w:top w:val="nil"/>
              <w:left w:val="nil"/>
              <w:bottom w:val="single" w:sz="4" w:space="0" w:color="auto"/>
              <w:right w:val="single" w:sz="4" w:space="0" w:color="auto"/>
            </w:tcBorders>
            <w:vAlign w:val="center"/>
            <w:hideMark/>
          </w:tcPr>
          <w:p w14:paraId="5E896A2A"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2025-0159920</w:t>
            </w:r>
          </w:p>
        </w:tc>
        <w:tc>
          <w:tcPr>
            <w:tcW w:w="2328" w:type="dxa"/>
            <w:tcBorders>
              <w:top w:val="nil"/>
              <w:left w:val="nil"/>
              <w:bottom w:val="single" w:sz="4" w:space="0" w:color="auto"/>
              <w:right w:val="single" w:sz="4" w:space="0" w:color="auto"/>
            </w:tcBorders>
            <w:vAlign w:val="center"/>
            <w:hideMark/>
          </w:tcPr>
          <w:p w14:paraId="58BAB5C8"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769" w:type="dxa"/>
            <w:tcBorders>
              <w:top w:val="nil"/>
              <w:left w:val="nil"/>
              <w:bottom w:val="single" w:sz="4" w:space="0" w:color="auto"/>
              <w:right w:val="single" w:sz="4" w:space="0" w:color="auto"/>
            </w:tcBorders>
            <w:vAlign w:val="center"/>
            <w:hideMark/>
          </w:tcPr>
          <w:p w14:paraId="0DDCA269"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789" w:type="dxa"/>
            <w:tcBorders>
              <w:top w:val="nil"/>
              <w:left w:val="nil"/>
              <w:bottom w:val="single" w:sz="4" w:space="0" w:color="auto"/>
              <w:right w:val="single" w:sz="4" w:space="0" w:color="auto"/>
            </w:tcBorders>
            <w:vAlign w:val="center"/>
            <w:hideMark/>
          </w:tcPr>
          <w:p w14:paraId="644F4712"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Defensa técnica y audiencias</w:t>
            </w:r>
          </w:p>
        </w:tc>
        <w:tc>
          <w:tcPr>
            <w:tcW w:w="1237" w:type="dxa"/>
            <w:tcBorders>
              <w:top w:val="nil"/>
              <w:left w:val="nil"/>
              <w:bottom w:val="single" w:sz="4" w:space="0" w:color="auto"/>
              <w:right w:val="single" w:sz="4" w:space="0" w:color="auto"/>
            </w:tcBorders>
            <w:vAlign w:val="center"/>
            <w:hideMark/>
          </w:tcPr>
          <w:p w14:paraId="50666ED4"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Pendiente de sentencia</w:t>
            </w:r>
          </w:p>
        </w:tc>
      </w:tr>
      <w:tr w:rsidR="008D4D0A" w:rsidRPr="00C678DD" w14:paraId="4B5CAEB8" w14:textId="77777777" w:rsidTr="008D4D0A">
        <w:trPr>
          <w:trHeight w:val="765"/>
        </w:trPr>
        <w:tc>
          <w:tcPr>
            <w:tcW w:w="55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F283CCF" w14:textId="77777777" w:rsidR="008D4D0A" w:rsidRPr="00C678DD" w:rsidRDefault="008D4D0A" w:rsidP="008D4D0A">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10</w:t>
            </w:r>
          </w:p>
        </w:tc>
        <w:tc>
          <w:tcPr>
            <w:tcW w:w="1531" w:type="dxa"/>
            <w:tcBorders>
              <w:top w:val="nil"/>
              <w:left w:val="nil"/>
              <w:bottom w:val="single" w:sz="4" w:space="0" w:color="auto"/>
              <w:right w:val="single" w:sz="4" w:space="0" w:color="auto"/>
            </w:tcBorders>
            <w:shd w:val="clear" w:color="auto" w:fill="F2F2F2" w:themeFill="background1" w:themeFillShade="F2"/>
            <w:vAlign w:val="center"/>
            <w:hideMark/>
          </w:tcPr>
          <w:p w14:paraId="75B1C7F5"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2025-0159982</w:t>
            </w:r>
          </w:p>
        </w:tc>
        <w:tc>
          <w:tcPr>
            <w:tcW w:w="2328" w:type="dxa"/>
            <w:tcBorders>
              <w:top w:val="nil"/>
              <w:left w:val="nil"/>
              <w:bottom w:val="single" w:sz="4" w:space="0" w:color="auto"/>
              <w:right w:val="single" w:sz="4" w:space="0" w:color="auto"/>
            </w:tcBorders>
            <w:shd w:val="clear" w:color="auto" w:fill="F2F2F2" w:themeFill="background1" w:themeFillShade="F2"/>
            <w:vAlign w:val="center"/>
            <w:hideMark/>
          </w:tcPr>
          <w:p w14:paraId="4050FE76"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769" w:type="dxa"/>
            <w:tcBorders>
              <w:top w:val="nil"/>
              <w:left w:val="nil"/>
              <w:bottom w:val="single" w:sz="4" w:space="0" w:color="auto"/>
              <w:right w:val="single" w:sz="4" w:space="0" w:color="auto"/>
            </w:tcBorders>
            <w:shd w:val="clear" w:color="auto" w:fill="F2F2F2" w:themeFill="background1" w:themeFillShade="F2"/>
            <w:vAlign w:val="center"/>
            <w:hideMark/>
          </w:tcPr>
          <w:p w14:paraId="7E3EC377"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789" w:type="dxa"/>
            <w:tcBorders>
              <w:top w:val="nil"/>
              <w:left w:val="nil"/>
              <w:bottom w:val="single" w:sz="4" w:space="0" w:color="auto"/>
              <w:right w:val="single" w:sz="4" w:space="0" w:color="auto"/>
            </w:tcBorders>
            <w:shd w:val="clear" w:color="auto" w:fill="F2F2F2" w:themeFill="background1" w:themeFillShade="F2"/>
            <w:vAlign w:val="center"/>
            <w:hideMark/>
          </w:tcPr>
          <w:p w14:paraId="48DD9AD3"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Defensa técnica y audiencias</w:t>
            </w:r>
          </w:p>
        </w:tc>
        <w:tc>
          <w:tcPr>
            <w:tcW w:w="1237" w:type="dxa"/>
            <w:tcBorders>
              <w:top w:val="nil"/>
              <w:left w:val="nil"/>
              <w:bottom w:val="single" w:sz="4" w:space="0" w:color="auto"/>
              <w:right w:val="single" w:sz="4" w:space="0" w:color="auto"/>
            </w:tcBorders>
            <w:shd w:val="clear" w:color="auto" w:fill="F2F2F2" w:themeFill="background1" w:themeFillShade="F2"/>
            <w:vAlign w:val="center"/>
            <w:hideMark/>
          </w:tcPr>
          <w:p w14:paraId="78896E62"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Pendiente de sentencia</w:t>
            </w:r>
          </w:p>
        </w:tc>
      </w:tr>
      <w:tr w:rsidR="008D4D0A" w:rsidRPr="00C678DD" w14:paraId="5F2A1B55" w14:textId="77777777" w:rsidTr="008D4D0A">
        <w:trPr>
          <w:trHeight w:val="765"/>
        </w:trPr>
        <w:tc>
          <w:tcPr>
            <w:tcW w:w="555" w:type="dxa"/>
            <w:tcBorders>
              <w:top w:val="nil"/>
              <w:left w:val="single" w:sz="4" w:space="0" w:color="auto"/>
              <w:bottom w:val="single" w:sz="4" w:space="0" w:color="auto"/>
              <w:right w:val="single" w:sz="4" w:space="0" w:color="auto"/>
            </w:tcBorders>
            <w:vAlign w:val="center"/>
            <w:hideMark/>
          </w:tcPr>
          <w:p w14:paraId="3DA7B245" w14:textId="77777777" w:rsidR="008D4D0A" w:rsidRPr="00C678DD" w:rsidRDefault="008D4D0A" w:rsidP="008D4D0A">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11</w:t>
            </w:r>
          </w:p>
        </w:tc>
        <w:tc>
          <w:tcPr>
            <w:tcW w:w="1531" w:type="dxa"/>
            <w:tcBorders>
              <w:top w:val="nil"/>
              <w:left w:val="nil"/>
              <w:bottom w:val="single" w:sz="4" w:space="0" w:color="auto"/>
              <w:right w:val="single" w:sz="4" w:space="0" w:color="auto"/>
            </w:tcBorders>
            <w:vAlign w:val="center"/>
            <w:hideMark/>
          </w:tcPr>
          <w:p w14:paraId="656ECA58"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2025-0160044</w:t>
            </w:r>
          </w:p>
        </w:tc>
        <w:tc>
          <w:tcPr>
            <w:tcW w:w="2328" w:type="dxa"/>
            <w:tcBorders>
              <w:top w:val="nil"/>
              <w:left w:val="nil"/>
              <w:bottom w:val="single" w:sz="4" w:space="0" w:color="auto"/>
              <w:right w:val="single" w:sz="4" w:space="0" w:color="auto"/>
            </w:tcBorders>
            <w:vAlign w:val="center"/>
            <w:hideMark/>
          </w:tcPr>
          <w:p w14:paraId="66558488"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769" w:type="dxa"/>
            <w:tcBorders>
              <w:top w:val="nil"/>
              <w:left w:val="nil"/>
              <w:bottom w:val="single" w:sz="4" w:space="0" w:color="auto"/>
              <w:right w:val="single" w:sz="4" w:space="0" w:color="auto"/>
            </w:tcBorders>
            <w:vAlign w:val="center"/>
            <w:hideMark/>
          </w:tcPr>
          <w:p w14:paraId="79CA4B31"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789" w:type="dxa"/>
            <w:tcBorders>
              <w:top w:val="nil"/>
              <w:left w:val="nil"/>
              <w:bottom w:val="single" w:sz="4" w:space="0" w:color="auto"/>
              <w:right w:val="single" w:sz="4" w:space="0" w:color="auto"/>
            </w:tcBorders>
            <w:vAlign w:val="center"/>
            <w:hideMark/>
          </w:tcPr>
          <w:p w14:paraId="60B38551"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Defensa técnica y audiencias</w:t>
            </w:r>
          </w:p>
        </w:tc>
        <w:tc>
          <w:tcPr>
            <w:tcW w:w="1237" w:type="dxa"/>
            <w:tcBorders>
              <w:top w:val="nil"/>
              <w:left w:val="nil"/>
              <w:bottom w:val="single" w:sz="4" w:space="0" w:color="auto"/>
              <w:right w:val="single" w:sz="4" w:space="0" w:color="auto"/>
            </w:tcBorders>
            <w:vAlign w:val="center"/>
            <w:hideMark/>
          </w:tcPr>
          <w:p w14:paraId="620E71A1"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Pendiente de sentencia</w:t>
            </w:r>
          </w:p>
        </w:tc>
      </w:tr>
      <w:tr w:rsidR="008D4D0A" w:rsidRPr="00C678DD" w14:paraId="648BE18B" w14:textId="77777777" w:rsidTr="008D4D0A">
        <w:trPr>
          <w:trHeight w:val="765"/>
        </w:trPr>
        <w:tc>
          <w:tcPr>
            <w:tcW w:w="55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D6770A8" w14:textId="77777777" w:rsidR="008D4D0A" w:rsidRPr="00C678DD" w:rsidRDefault="008D4D0A" w:rsidP="008D4D0A">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12</w:t>
            </w:r>
          </w:p>
        </w:tc>
        <w:tc>
          <w:tcPr>
            <w:tcW w:w="1531" w:type="dxa"/>
            <w:tcBorders>
              <w:top w:val="nil"/>
              <w:left w:val="nil"/>
              <w:bottom w:val="single" w:sz="4" w:space="0" w:color="auto"/>
              <w:right w:val="single" w:sz="4" w:space="0" w:color="auto"/>
            </w:tcBorders>
            <w:shd w:val="clear" w:color="auto" w:fill="F2F2F2" w:themeFill="background1" w:themeFillShade="F2"/>
            <w:vAlign w:val="center"/>
            <w:hideMark/>
          </w:tcPr>
          <w:p w14:paraId="3459C2A3"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2025-0160011</w:t>
            </w:r>
          </w:p>
        </w:tc>
        <w:tc>
          <w:tcPr>
            <w:tcW w:w="2328" w:type="dxa"/>
            <w:tcBorders>
              <w:top w:val="nil"/>
              <w:left w:val="nil"/>
              <w:bottom w:val="single" w:sz="4" w:space="0" w:color="auto"/>
              <w:right w:val="single" w:sz="4" w:space="0" w:color="auto"/>
            </w:tcBorders>
            <w:shd w:val="clear" w:color="auto" w:fill="F2F2F2" w:themeFill="background1" w:themeFillShade="F2"/>
            <w:vAlign w:val="center"/>
            <w:hideMark/>
          </w:tcPr>
          <w:p w14:paraId="728CA660"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Tribunal Superior Administrativo</w:t>
            </w:r>
          </w:p>
        </w:tc>
        <w:tc>
          <w:tcPr>
            <w:tcW w:w="1769" w:type="dxa"/>
            <w:tcBorders>
              <w:top w:val="nil"/>
              <w:left w:val="nil"/>
              <w:bottom w:val="single" w:sz="4" w:space="0" w:color="auto"/>
              <w:right w:val="single" w:sz="4" w:space="0" w:color="auto"/>
            </w:tcBorders>
            <w:shd w:val="clear" w:color="auto" w:fill="F2F2F2" w:themeFill="background1" w:themeFillShade="F2"/>
            <w:vAlign w:val="center"/>
            <w:hideMark/>
          </w:tcPr>
          <w:p w14:paraId="18D7B5CD"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Contencioso administrativo</w:t>
            </w:r>
          </w:p>
        </w:tc>
        <w:tc>
          <w:tcPr>
            <w:tcW w:w="1789" w:type="dxa"/>
            <w:tcBorders>
              <w:top w:val="nil"/>
              <w:left w:val="nil"/>
              <w:bottom w:val="single" w:sz="4" w:space="0" w:color="auto"/>
              <w:right w:val="single" w:sz="4" w:space="0" w:color="auto"/>
            </w:tcBorders>
            <w:shd w:val="clear" w:color="auto" w:fill="F2F2F2" w:themeFill="background1" w:themeFillShade="F2"/>
            <w:vAlign w:val="center"/>
            <w:hideMark/>
          </w:tcPr>
          <w:p w14:paraId="266635F1"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Defensa técnica y audiencias</w:t>
            </w:r>
          </w:p>
        </w:tc>
        <w:tc>
          <w:tcPr>
            <w:tcW w:w="1237" w:type="dxa"/>
            <w:tcBorders>
              <w:top w:val="nil"/>
              <w:left w:val="nil"/>
              <w:bottom w:val="single" w:sz="4" w:space="0" w:color="auto"/>
              <w:right w:val="single" w:sz="4" w:space="0" w:color="auto"/>
            </w:tcBorders>
            <w:shd w:val="clear" w:color="auto" w:fill="F2F2F2" w:themeFill="background1" w:themeFillShade="F2"/>
            <w:vAlign w:val="center"/>
            <w:hideMark/>
          </w:tcPr>
          <w:p w14:paraId="3A30286E"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Pendiente de sentencia</w:t>
            </w:r>
          </w:p>
        </w:tc>
      </w:tr>
      <w:tr w:rsidR="008D4D0A" w:rsidRPr="00C678DD" w14:paraId="276B6861" w14:textId="77777777" w:rsidTr="008D4D0A">
        <w:trPr>
          <w:trHeight w:val="765"/>
        </w:trPr>
        <w:tc>
          <w:tcPr>
            <w:tcW w:w="555" w:type="dxa"/>
            <w:tcBorders>
              <w:top w:val="nil"/>
              <w:left w:val="single" w:sz="4" w:space="0" w:color="auto"/>
              <w:bottom w:val="single" w:sz="4" w:space="0" w:color="auto"/>
              <w:right w:val="single" w:sz="4" w:space="0" w:color="auto"/>
            </w:tcBorders>
            <w:vAlign w:val="center"/>
            <w:hideMark/>
          </w:tcPr>
          <w:p w14:paraId="65588CAD" w14:textId="77777777" w:rsidR="008D4D0A" w:rsidRPr="00C678DD" w:rsidRDefault="008D4D0A" w:rsidP="008D4D0A">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13</w:t>
            </w:r>
          </w:p>
        </w:tc>
        <w:tc>
          <w:tcPr>
            <w:tcW w:w="1531" w:type="dxa"/>
            <w:tcBorders>
              <w:top w:val="nil"/>
              <w:left w:val="nil"/>
              <w:bottom w:val="single" w:sz="4" w:space="0" w:color="auto"/>
              <w:right w:val="single" w:sz="4" w:space="0" w:color="auto"/>
            </w:tcBorders>
            <w:vAlign w:val="center"/>
            <w:hideMark/>
          </w:tcPr>
          <w:p w14:paraId="1119BA5E"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 xml:space="preserve"> N/A</w:t>
            </w:r>
          </w:p>
        </w:tc>
        <w:tc>
          <w:tcPr>
            <w:tcW w:w="2328" w:type="dxa"/>
            <w:tcBorders>
              <w:top w:val="nil"/>
              <w:left w:val="nil"/>
              <w:bottom w:val="single" w:sz="4" w:space="0" w:color="auto"/>
              <w:right w:val="single" w:sz="4" w:space="0" w:color="auto"/>
            </w:tcBorders>
            <w:vAlign w:val="center"/>
            <w:hideMark/>
          </w:tcPr>
          <w:p w14:paraId="230F62BF"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Administrativo</w:t>
            </w:r>
          </w:p>
        </w:tc>
        <w:tc>
          <w:tcPr>
            <w:tcW w:w="1769" w:type="dxa"/>
            <w:tcBorders>
              <w:top w:val="nil"/>
              <w:left w:val="nil"/>
              <w:bottom w:val="single" w:sz="4" w:space="0" w:color="auto"/>
              <w:right w:val="single" w:sz="4" w:space="0" w:color="auto"/>
            </w:tcBorders>
            <w:vAlign w:val="center"/>
            <w:hideMark/>
          </w:tcPr>
          <w:p w14:paraId="204BEE83"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Opinión legal sobre recurso jerárquico (Joel Bello)</w:t>
            </w:r>
          </w:p>
        </w:tc>
        <w:tc>
          <w:tcPr>
            <w:tcW w:w="1789" w:type="dxa"/>
            <w:tcBorders>
              <w:top w:val="nil"/>
              <w:left w:val="nil"/>
              <w:bottom w:val="single" w:sz="4" w:space="0" w:color="auto"/>
              <w:right w:val="single" w:sz="4" w:space="0" w:color="auto"/>
            </w:tcBorders>
            <w:vAlign w:val="center"/>
            <w:hideMark/>
          </w:tcPr>
          <w:p w14:paraId="1C09E91D"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Emisión de opinión jurídica</w:t>
            </w:r>
          </w:p>
        </w:tc>
        <w:tc>
          <w:tcPr>
            <w:tcW w:w="1237" w:type="dxa"/>
            <w:tcBorders>
              <w:top w:val="nil"/>
              <w:left w:val="nil"/>
              <w:bottom w:val="single" w:sz="4" w:space="0" w:color="auto"/>
              <w:right w:val="single" w:sz="4" w:space="0" w:color="auto"/>
            </w:tcBorders>
            <w:vAlign w:val="center"/>
            <w:hideMark/>
          </w:tcPr>
          <w:p w14:paraId="4340C8FD" w14:textId="77777777" w:rsidR="008D4D0A" w:rsidRPr="00C678DD" w:rsidRDefault="008D4D0A" w:rsidP="008D4D0A">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Concluido</w:t>
            </w:r>
          </w:p>
        </w:tc>
      </w:tr>
    </w:tbl>
    <w:p w14:paraId="5E901C3D" w14:textId="77777777" w:rsidR="00643838" w:rsidRPr="00C678DD" w:rsidRDefault="00643838" w:rsidP="00643838">
      <w:pPr>
        <w:spacing w:line="360" w:lineRule="auto"/>
        <w:ind w:left="2880"/>
        <w:jc w:val="both"/>
        <w:rPr>
          <w:rFonts w:eastAsia="Calibri"/>
          <w:i/>
          <w:iCs/>
          <w:noProof/>
          <w:color w:val="767171"/>
          <w:sz w:val="18"/>
          <w:szCs w:val="18"/>
        </w:rPr>
      </w:pPr>
      <w:r w:rsidRPr="00C678DD">
        <w:rPr>
          <w:rFonts w:eastAsia="Calibri"/>
          <w:i/>
          <w:iCs/>
          <w:noProof/>
          <w:color w:val="767171"/>
          <w:sz w:val="18"/>
          <w:szCs w:val="18"/>
        </w:rPr>
        <w:t>Fuente: Dirección Jurídica</w:t>
      </w:r>
    </w:p>
    <w:p w14:paraId="5998498B" w14:textId="77777777" w:rsidR="00643838" w:rsidRPr="00C678DD" w:rsidRDefault="00643838" w:rsidP="00643838">
      <w:pPr>
        <w:spacing w:line="360" w:lineRule="auto"/>
        <w:jc w:val="both"/>
        <w:rPr>
          <w:rFonts w:eastAsia="Calibri"/>
          <w:i/>
          <w:iCs/>
          <w:noProof/>
          <w:color w:val="767171"/>
          <w:sz w:val="18"/>
          <w:szCs w:val="18"/>
        </w:rPr>
      </w:pPr>
    </w:p>
    <w:p w14:paraId="424A3D3A" w14:textId="77777777" w:rsidR="00643838" w:rsidRPr="00C678DD" w:rsidRDefault="00643838" w:rsidP="00643838">
      <w:p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Convenios legales nacionales elaborados – Año 2025</w:t>
      </w:r>
    </w:p>
    <w:tbl>
      <w:tblPr>
        <w:tblW w:w="9458" w:type="dxa"/>
        <w:tblInd w:w="-572" w:type="dxa"/>
        <w:tblCellMar>
          <w:left w:w="70" w:type="dxa"/>
          <w:right w:w="70" w:type="dxa"/>
        </w:tblCellMar>
        <w:tblLook w:val="04A0" w:firstRow="1" w:lastRow="0" w:firstColumn="1" w:lastColumn="0" w:noHBand="0" w:noVBand="1"/>
      </w:tblPr>
      <w:tblGrid>
        <w:gridCol w:w="554"/>
        <w:gridCol w:w="2124"/>
        <w:gridCol w:w="2101"/>
        <w:gridCol w:w="1279"/>
        <w:gridCol w:w="1271"/>
        <w:gridCol w:w="2129"/>
      </w:tblGrid>
      <w:tr w:rsidR="00C678DD" w:rsidRPr="00C678DD" w14:paraId="742B9590" w14:textId="77777777" w:rsidTr="00643838">
        <w:trPr>
          <w:trHeight w:val="600"/>
          <w:tblHeader/>
        </w:trPr>
        <w:tc>
          <w:tcPr>
            <w:tcW w:w="29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51BAAD8" w14:textId="77777777" w:rsidR="00643838" w:rsidRPr="00BF0FC8" w:rsidRDefault="00643838" w:rsidP="00EC44C8">
            <w:pPr>
              <w:spacing w:line="360" w:lineRule="auto"/>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No.</w:t>
            </w:r>
          </w:p>
        </w:tc>
        <w:tc>
          <w:tcPr>
            <w:tcW w:w="2167" w:type="dxa"/>
            <w:tcBorders>
              <w:top w:val="single" w:sz="4" w:space="0" w:color="auto"/>
              <w:left w:val="nil"/>
              <w:bottom w:val="single" w:sz="4" w:space="0" w:color="auto"/>
              <w:right w:val="single" w:sz="4" w:space="0" w:color="auto"/>
            </w:tcBorders>
            <w:shd w:val="clear" w:color="000000" w:fill="002060"/>
            <w:vAlign w:val="center"/>
            <w:hideMark/>
          </w:tcPr>
          <w:p w14:paraId="0175F2F8" w14:textId="77777777" w:rsidR="00643838" w:rsidRPr="00BF0FC8" w:rsidRDefault="00643838" w:rsidP="00EC44C8">
            <w:pPr>
              <w:spacing w:line="360" w:lineRule="auto"/>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Institución contraparte</w:t>
            </w:r>
          </w:p>
        </w:tc>
        <w:tc>
          <w:tcPr>
            <w:tcW w:w="2140" w:type="dxa"/>
            <w:tcBorders>
              <w:top w:val="single" w:sz="4" w:space="0" w:color="auto"/>
              <w:left w:val="nil"/>
              <w:bottom w:val="single" w:sz="4" w:space="0" w:color="auto"/>
              <w:right w:val="single" w:sz="4" w:space="0" w:color="auto"/>
            </w:tcBorders>
            <w:shd w:val="clear" w:color="000000" w:fill="002060"/>
            <w:vAlign w:val="center"/>
            <w:hideMark/>
          </w:tcPr>
          <w:p w14:paraId="24F6C70C" w14:textId="77777777" w:rsidR="00643838" w:rsidRPr="00BF0FC8" w:rsidRDefault="00643838" w:rsidP="00EC44C8">
            <w:pPr>
              <w:spacing w:line="360" w:lineRule="auto"/>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Tipo de convenio</w:t>
            </w:r>
          </w:p>
        </w:tc>
        <w:tc>
          <w:tcPr>
            <w:tcW w:w="1306" w:type="dxa"/>
            <w:tcBorders>
              <w:top w:val="single" w:sz="4" w:space="0" w:color="auto"/>
              <w:left w:val="nil"/>
              <w:bottom w:val="single" w:sz="4" w:space="0" w:color="auto"/>
              <w:right w:val="single" w:sz="4" w:space="0" w:color="auto"/>
            </w:tcBorders>
            <w:shd w:val="clear" w:color="000000" w:fill="002060"/>
            <w:vAlign w:val="center"/>
            <w:hideMark/>
          </w:tcPr>
          <w:p w14:paraId="2A3EDE9E" w14:textId="77777777" w:rsidR="00643838" w:rsidRPr="00BF0FC8" w:rsidRDefault="00643838" w:rsidP="00EC44C8">
            <w:pPr>
              <w:spacing w:line="360" w:lineRule="auto"/>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Fecha de firma</w:t>
            </w:r>
          </w:p>
        </w:tc>
        <w:tc>
          <w:tcPr>
            <w:tcW w:w="1302" w:type="dxa"/>
            <w:tcBorders>
              <w:top w:val="single" w:sz="4" w:space="0" w:color="auto"/>
              <w:left w:val="nil"/>
              <w:bottom w:val="single" w:sz="4" w:space="0" w:color="auto"/>
              <w:right w:val="single" w:sz="4" w:space="0" w:color="auto"/>
            </w:tcBorders>
            <w:shd w:val="clear" w:color="000000" w:fill="002060"/>
            <w:vAlign w:val="center"/>
            <w:hideMark/>
          </w:tcPr>
          <w:p w14:paraId="48EF2EC6" w14:textId="77777777" w:rsidR="00643838" w:rsidRPr="00BF0FC8" w:rsidRDefault="00643838" w:rsidP="00EC44C8">
            <w:pPr>
              <w:spacing w:line="360" w:lineRule="auto"/>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Vigencia</w:t>
            </w:r>
          </w:p>
        </w:tc>
        <w:tc>
          <w:tcPr>
            <w:tcW w:w="2246" w:type="dxa"/>
            <w:tcBorders>
              <w:top w:val="single" w:sz="4" w:space="0" w:color="auto"/>
              <w:left w:val="nil"/>
              <w:bottom w:val="single" w:sz="4" w:space="0" w:color="auto"/>
              <w:right w:val="single" w:sz="4" w:space="0" w:color="auto"/>
            </w:tcBorders>
            <w:shd w:val="clear" w:color="000000" w:fill="002060"/>
            <w:vAlign w:val="center"/>
            <w:hideMark/>
          </w:tcPr>
          <w:p w14:paraId="1AE23C2F" w14:textId="77777777" w:rsidR="00643838" w:rsidRPr="00BF0FC8" w:rsidRDefault="00643838" w:rsidP="00EC44C8">
            <w:pPr>
              <w:spacing w:line="360" w:lineRule="auto"/>
              <w:jc w:val="center"/>
              <w:rPr>
                <w:rFonts w:eastAsia="Calibri"/>
                <w:b/>
                <w:bCs/>
                <w:noProof/>
                <w:color w:val="FFFFFF" w:themeColor="background1"/>
                <w:spacing w:val="20"/>
                <w:lang w:eastAsia="en-US"/>
              </w:rPr>
            </w:pPr>
            <w:r w:rsidRPr="00BF0FC8">
              <w:rPr>
                <w:rFonts w:eastAsia="Calibri"/>
                <w:b/>
                <w:bCs/>
                <w:noProof/>
                <w:color w:val="FFFFFF" w:themeColor="background1"/>
                <w:spacing w:val="20"/>
                <w:lang w:eastAsia="en-US"/>
              </w:rPr>
              <w:t>Propósito del convenio</w:t>
            </w:r>
          </w:p>
        </w:tc>
      </w:tr>
      <w:tr w:rsidR="00C678DD" w:rsidRPr="00C678DD" w14:paraId="0F2A9CA7" w14:textId="77777777" w:rsidTr="00643838">
        <w:trPr>
          <w:trHeight w:val="1270"/>
        </w:trPr>
        <w:tc>
          <w:tcPr>
            <w:tcW w:w="297" w:type="dxa"/>
            <w:tcBorders>
              <w:top w:val="nil"/>
              <w:left w:val="single" w:sz="4" w:space="0" w:color="auto"/>
              <w:bottom w:val="single" w:sz="4" w:space="0" w:color="auto"/>
              <w:right w:val="single" w:sz="4" w:space="0" w:color="auto"/>
            </w:tcBorders>
            <w:vAlign w:val="center"/>
            <w:hideMark/>
          </w:tcPr>
          <w:p w14:paraId="4715A1E2" w14:textId="77777777" w:rsidR="00643838" w:rsidRPr="00C678DD" w:rsidRDefault="00643838" w:rsidP="00EC44C8">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1</w:t>
            </w:r>
          </w:p>
        </w:tc>
        <w:tc>
          <w:tcPr>
            <w:tcW w:w="2167" w:type="dxa"/>
            <w:tcBorders>
              <w:top w:val="nil"/>
              <w:left w:val="nil"/>
              <w:bottom w:val="single" w:sz="4" w:space="0" w:color="auto"/>
              <w:right w:val="single" w:sz="4" w:space="0" w:color="auto"/>
            </w:tcBorders>
            <w:vAlign w:val="center"/>
            <w:hideMark/>
          </w:tcPr>
          <w:p w14:paraId="23F03C96"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Universidad Tecnológica de Pereira</w:t>
            </w:r>
          </w:p>
        </w:tc>
        <w:tc>
          <w:tcPr>
            <w:tcW w:w="2140" w:type="dxa"/>
            <w:tcBorders>
              <w:top w:val="nil"/>
              <w:left w:val="nil"/>
              <w:bottom w:val="single" w:sz="4" w:space="0" w:color="auto"/>
              <w:right w:val="single" w:sz="4" w:space="0" w:color="auto"/>
            </w:tcBorders>
            <w:vAlign w:val="center"/>
            <w:hideMark/>
          </w:tcPr>
          <w:p w14:paraId="52510608"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Convenio Marco de Colaboración Académica e Institucional</w:t>
            </w:r>
          </w:p>
        </w:tc>
        <w:tc>
          <w:tcPr>
            <w:tcW w:w="1306" w:type="dxa"/>
            <w:tcBorders>
              <w:top w:val="nil"/>
              <w:left w:val="nil"/>
              <w:bottom w:val="single" w:sz="4" w:space="0" w:color="auto"/>
              <w:right w:val="single" w:sz="4" w:space="0" w:color="auto"/>
            </w:tcBorders>
            <w:vAlign w:val="center"/>
            <w:hideMark/>
          </w:tcPr>
          <w:p w14:paraId="09613BF3"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8/5/2025</w:t>
            </w:r>
          </w:p>
        </w:tc>
        <w:tc>
          <w:tcPr>
            <w:tcW w:w="1302" w:type="dxa"/>
            <w:tcBorders>
              <w:top w:val="nil"/>
              <w:left w:val="nil"/>
              <w:bottom w:val="single" w:sz="4" w:space="0" w:color="auto"/>
              <w:right w:val="single" w:sz="4" w:space="0" w:color="auto"/>
            </w:tcBorders>
            <w:vAlign w:val="center"/>
            <w:hideMark/>
          </w:tcPr>
          <w:p w14:paraId="724580FD"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Tres (03) años</w:t>
            </w:r>
          </w:p>
        </w:tc>
        <w:tc>
          <w:tcPr>
            <w:tcW w:w="2246" w:type="dxa"/>
            <w:tcBorders>
              <w:top w:val="nil"/>
              <w:left w:val="nil"/>
              <w:bottom w:val="single" w:sz="4" w:space="0" w:color="auto"/>
              <w:right w:val="single" w:sz="4" w:space="0" w:color="auto"/>
            </w:tcBorders>
            <w:vAlign w:val="center"/>
            <w:hideMark/>
          </w:tcPr>
          <w:p w14:paraId="6F724E16"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Establecer cooperación mutua en materia institucional y académica para el desarrollo de programas y proyectos en docencia, investigación y extensión.</w:t>
            </w:r>
          </w:p>
        </w:tc>
      </w:tr>
      <w:tr w:rsidR="00C678DD" w:rsidRPr="00C678DD" w14:paraId="00968123" w14:textId="77777777" w:rsidTr="00643838">
        <w:trPr>
          <w:trHeight w:val="593"/>
        </w:trPr>
        <w:tc>
          <w:tcPr>
            <w:tcW w:w="29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C8737A" w14:textId="77777777" w:rsidR="00643838" w:rsidRPr="00C678DD" w:rsidRDefault="00643838" w:rsidP="00EC44C8">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t>2</w:t>
            </w:r>
          </w:p>
        </w:tc>
        <w:tc>
          <w:tcPr>
            <w:tcW w:w="2167" w:type="dxa"/>
            <w:tcBorders>
              <w:top w:val="nil"/>
              <w:left w:val="nil"/>
              <w:bottom w:val="single" w:sz="4" w:space="0" w:color="auto"/>
              <w:right w:val="single" w:sz="4" w:space="0" w:color="auto"/>
            </w:tcBorders>
            <w:shd w:val="clear" w:color="auto" w:fill="F2F2F2" w:themeFill="background1" w:themeFillShade="F2"/>
            <w:vAlign w:val="center"/>
            <w:hideMark/>
          </w:tcPr>
          <w:p w14:paraId="55031418"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 xml:space="preserve">Asociación Project Management Institute (PMI), Capítulo </w:t>
            </w:r>
            <w:r w:rsidRPr="00C678DD">
              <w:rPr>
                <w:rFonts w:eastAsia="Calibri"/>
                <w:noProof/>
                <w:color w:val="767171"/>
                <w:spacing w:val="20"/>
                <w:sz w:val="22"/>
                <w:szCs w:val="22"/>
                <w:lang w:eastAsia="en-US"/>
              </w:rPr>
              <w:lastRenderedPageBreak/>
              <w:t>República Dominicana (PMIRD)</w:t>
            </w:r>
          </w:p>
        </w:tc>
        <w:tc>
          <w:tcPr>
            <w:tcW w:w="2140" w:type="dxa"/>
            <w:tcBorders>
              <w:top w:val="nil"/>
              <w:left w:val="nil"/>
              <w:bottom w:val="single" w:sz="4" w:space="0" w:color="auto"/>
              <w:right w:val="single" w:sz="4" w:space="0" w:color="auto"/>
            </w:tcBorders>
            <w:shd w:val="clear" w:color="auto" w:fill="F2F2F2" w:themeFill="background1" w:themeFillShade="F2"/>
            <w:vAlign w:val="center"/>
            <w:hideMark/>
          </w:tcPr>
          <w:p w14:paraId="7226B176"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lastRenderedPageBreak/>
              <w:t>Convenio de Colaboración</w:t>
            </w:r>
          </w:p>
        </w:tc>
        <w:tc>
          <w:tcPr>
            <w:tcW w:w="1306" w:type="dxa"/>
            <w:tcBorders>
              <w:top w:val="nil"/>
              <w:left w:val="nil"/>
              <w:bottom w:val="single" w:sz="4" w:space="0" w:color="auto"/>
              <w:right w:val="single" w:sz="4" w:space="0" w:color="auto"/>
            </w:tcBorders>
            <w:shd w:val="clear" w:color="auto" w:fill="F2F2F2" w:themeFill="background1" w:themeFillShade="F2"/>
            <w:vAlign w:val="center"/>
            <w:hideMark/>
          </w:tcPr>
          <w:p w14:paraId="5172E66A"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16/7/2025</w:t>
            </w:r>
          </w:p>
        </w:tc>
        <w:tc>
          <w:tcPr>
            <w:tcW w:w="1302" w:type="dxa"/>
            <w:tcBorders>
              <w:top w:val="nil"/>
              <w:left w:val="nil"/>
              <w:bottom w:val="single" w:sz="4" w:space="0" w:color="auto"/>
              <w:right w:val="single" w:sz="4" w:space="0" w:color="auto"/>
            </w:tcBorders>
            <w:shd w:val="clear" w:color="auto" w:fill="F2F2F2" w:themeFill="background1" w:themeFillShade="F2"/>
            <w:vAlign w:val="center"/>
            <w:hideMark/>
          </w:tcPr>
          <w:p w14:paraId="3FFE55BC"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Un (01) año</w:t>
            </w:r>
          </w:p>
        </w:tc>
        <w:tc>
          <w:tcPr>
            <w:tcW w:w="2246" w:type="dxa"/>
            <w:tcBorders>
              <w:top w:val="nil"/>
              <w:left w:val="nil"/>
              <w:bottom w:val="single" w:sz="4" w:space="0" w:color="auto"/>
              <w:right w:val="single" w:sz="4" w:space="0" w:color="auto"/>
            </w:tcBorders>
            <w:shd w:val="clear" w:color="auto" w:fill="F2F2F2" w:themeFill="background1" w:themeFillShade="F2"/>
            <w:vAlign w:val="center"/>
            <w:hideMark/>
          </w:tcPr>
          <w:p w14:paraId="1B2BF659"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 xml:space="preserve">Establecer una base de colaboración para la implementación de buenas </w:t>
            </w:r>
            <w:r w:rsidRPr="00C678DD">
              <w:rPr>
                <w:rFonts w:eastAsia="Calibri"/>
                <w:noProof/>
                <w:color w:val="767171"/>
                <w:spacing w:val="20"/>
                <w:sz w:val="22"/>
                <w:szCs w:val="22"/>
                <w:lang w:eastAsia="en-US"/>
              </w:rPr>
              <w:lastRenderedPageBreak/>
              <w:t>prácticas en gestión de proyectos, desarrollo profesional y ejecución de proyectos.</w:t>
            </w:r>
          </w:p>
        </w:tc>
      </w:tr>
      <w:tr w:rsidR="00C678DD" w:rsidRPr="00C678DD" w14:paraId="22DF9788" w14:textId="77777777" w:rsidTr="00643838">
        <w:trPr>
          <w:trHeight w:val="1600"/>
        </w:trPr>
        <w:tc>
          <w:tcPr>
            <w:tcW w:w="297" w:type="dxa"/>
            <w:tcBorders>
              <w:top w:val="nil"/>
              <w:left w:val="single" w:sz="4" w:space="0" w:color="auto"/>
              <w:bottom w:val="single" w:sz="4" w:space="0" w:color="auto"/>
              <w:right w:val="single" w:sz="4" w:space="0" w:color="auto"/>
            </w:tcBorders>
            <w:vAlign w:val="center"/>
            <w:hideMark/>
          </w:tcPr>
          <w:p w14:paraId="28E4D629" w14:textId="77777777" w:rsidR="00643838" w:rsidRPr="00C678DD" w:rsidRDefault="00643838" w:rsidP="00EC44C8">
            <w:pPr>
              <w:jc w:val="center"/>
              <w:rPr>
                <w:rFonts w:eastAsia="Calibri"/>
                <w:noProof/>
                <w:color w:val="767171"/>
                <w:spacing w:val="20"/>
                <w:sz w:val="22"/>
                <w:szCs w:val="22"/>
                <w:lang w:eastAsia="en-US"/>
              </w:rPr>
            </w:pPr>
            <w:r w:rsidRPr="00C678DD">
              <w:rPr>
                <w:rFonts w:eastAsia="Calibri"/>
                <w:noProof/>
                <w:color w:val="767171"/>
                <w:spacing w:val="20"/>
                <w:sz w:val="22"/>
                <w:szCs w:val="22"/>
                <w:lang w:eastAsia="en-US"/>
              </w:rPr>
              <w:lastRenderedPageBreak/>
              <w:t>3</w:t>
            </w:r>
          </w:p>
        </w:tc>
        <w:tc>
          <w:tcPr>
            <w:tcW w:w="2167" w:type="dxa"/>
            <w:tcBorders>
              <w:top w:val="nil"/>
              <w:left w:val="nil"/>
              <w:bottom w:val="single" w:sz="4" w:space="0" w:color="auto"/>
              <w:right w:val="single" w:sz="4" w:space="0" w:color="auto"/>
            </w:tcBorders>
            <w:vAlign w:val="center"/>
            <w:hideMark/>
          </w:tcPr>
          <w:p w14:paraId="6DF8B072"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Comisión Nacional de Defensa de la Competencia (PRO-COMPETENCIA)</w:t>
            </w:r>
          </w:p>
        </w:tc>
        <w:tc>
          <w:tcPr>
            <w:tcW w:w="2140" w:type="dxa"/>
            <w:tcBorders>
              <w:top w:val="nil"/>
              <w:left w:val="nil"/>
              <w:bottom w:val="single" w:sz="4" w:space="0" w:color="auto"/>
              <w:right w:val="single" w:sz="4" w:space="0" w:color="auto"/>
            </w:tcBorders>
            <w:vAlign w:val="center"/>
            <w:hideMark/>
          </w:tcPr>
          <w:p w14:paraId="7895EAAD"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Convenio de Cooperación Interinstitucional</w:t>
            </w:r>
          </w:p>
        </w:tc>
        <w:tc>
          <w:tcPr>
            <w:tcW w:w="1306" w:type="dxa"/>
            <w:tcBorders>
              <w:top w:val="nil"/>
              <w:left w:val="nil"/>
              <w:bottom w:val="single" w:sz="4" w:space="0" w:color="auto"/>
              <w:right w:val="single" w:sz="4" w:space="0" w:color="auto"/>
            </w:tcBorders>
            <w:vAlign w:val="center"/>
            <w:hideMark/>
          </w:tcPr>
          <w:p w14:paraId="2A58EE9A"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11/2/2025</w:t>
            </w:r>
          </w:p>
        </w:tc>
        <w:tc>
          <w:tcPr>
            <w:tcW w:w="1302" w:type="dxa"/>
            <w:tcBorders>
              <w:top w:val="nil"/>
              <w:left w:val="nil"/>
              <w:bottom w:val="single" w:sz="4" w:space="0" w:color="auto"/>
              <w:right w:val="single" w:sz="4" w:space="0" w:color="auto"/>
            </w:tcBorders>
            <w:vAlign w:val="center"/>
            <w:hideMark/>
          </w:tcPr>
          <w:p w14:paraId="30C6583F"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Cuatro (04) años</w:t>
            </w:r>
          </w:p>
        </w:tc>
        <w:tc>
          <w:tcPr>
            <w:tcW w:w="2246" w:type="dxa"/>
            <w:tcBorders>
              <w:top w:val="nil"/>
              <w:left w:val="nil"/>
              <w:bottom w:val="single" w:sz="4" w:space="0" w:color="auto"/>
              <w:right w:val="single" w:sz="4" w:space="0" w:color="auto"/>
            </w:tcBorders>
            <w:vAlign w:val="center"/>
            <w:hideMark/>
          </w:tcPr>
          <w:p w14:paraId="44343B9C" w14:textId="77777777" w:rsidR="00643838" w:rsidRPr="00C678DD" w:rsidRDefault="00643838" w:rsidP="00EC44C8">
            <w:pPr>
              <w:rPr>
                <w:rFonts w:eastAsia="Calibri"/>
                <w:noProof/>
                <w:color w:val="767171"/>
                <w:spacing w:val="20"/>
                <w:sz w:val="22"/>
                <w:szCs w:val="22"/>
                <w:lang w:eastAsia="en-US"/>
              </w:rPr>
            </w:pPr>
            <w:r w:rsidRPr="00C678DD">
              <w:rPr>
                <w:rFonts w:eastAsia="Calibri"/>
                <w:noProof/>
                <w:color w:val="767171"/>
                <w:spacing w:val="20"/>
                <w:sz w:val="22"/>
                <w:szCs w:val="22"/>
                <w:lang w:eastAsia="en-US"/>
              </w:rPr>
              <w:t>Desarrollar cooperación en los ámbitos académico, científico, cultural y técnico, orientada al fortalecimiento de las capacidades de estudiantes y personal administrativo.</w:t>
            </w:r>
          </w:p>
        </w:tc>
      </w:tr>
    </w:tbl>
    <w:p w14:paraId="76C4F74C" w14:textId="77777777" w:rsidR="00643838" w:rsidRPr="00C678DD" w:rsidRDefault="00643838" w:rsidP="00643838">
      <w:pPr>
        <w:spacing w:line="360" w:lineRule="auto"/>
        <w:jc w:val="both"/>
        <w:rPr>
          <w:rFonts w:eastAsia="Calibri"/>
          <w:i/>
          <w:iCs/>
          <w:noProof/>
          <w:color w:val="767171"/>
          <w:sz w:val="18"/>
          <w:szCs w:val="18"/>
        </w:rPr>
      </w:pPr>
      <w:r w:rsidRPr="00C678DD">
        <w:rPr>
          <w:rFonts w:eastAsia="Calibri"/>
          <w:i/>
          <w:iCs/>
          <w:noProof/>
          <w:color w:val="767171"/>
          <w:sz w:val="18"/>
          <w:szCs w:val="18"/>
        </w:rPr>
        <w:t>Fuente: Dirección Jurídica</w:t>
      </w:r>
    </w:p>
    <w:p w14:paraId="7D5015F7" w14:textId="77777777" w:rsidR="00643838" w:rsidRPr="00C678DD" w:rsidRDefault="00643838" w:rsidP="00643838">
      <w:pPr>
        <w:spacing w:line="360" w:lineRule="auto"/>
        <w:jc w:val="both"/>
        <w:rPr>
          <w:rFonts w:eastAsia="Calibri"/>
          <w:noProof/>
          <w:color w:val="767171"/>
          <w:sz w:val="10"/>
          <w:szCs w:val="10"/>
        </w:rPr>
      </w:pPr>
    </w:p>
    <w:p w14:paraId="0467B293" w14:textId="6CEC6EB7" w:rsidR="008D4D0A"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La articulación de estas acciones permitió fortalecer la gobernanza institucional, reducir riesgos legales asociados a actuaciones administrativas, respaldar la gestión académica y operativa, y consolidar relaciones interinstitucionales relevantes, asegurando que los procesos y decisiones del ITSC se desarrollaran con apego a la normativa aplicable y a los principios de transparencia y responsabilidad institucional.</w:t>
      </w:r>
    </w:p>
    <w:p w14:paraId="03EE6D86" w14:textId="1BC83B91" w:rsidR="00643838" w:rsidRPr="00C678DD" w:rsidRDefault="008D4D0A" w:rsidP="008D4D0A">
      <w:pPr>
        <w:spacing w:after="160" w:line="259" w:lineRule="auto"/>
        <w:rPr>
          <w:rFonts w:eastAsia="Calibri"/>
          <w:noProof/>
          <w:color w:val="767171"/>
          <w:spacing w:val="20"/>
          <w:lang w:eastAsia="en-US"/>
        </w:rPr>
      </w:pPr>
      <w:r>
        <w:rPr>
          <w:rFonts w:eastAsia="Calibri"/>
          <w:noProof/>
          <w:color w:val="767171"/>
          <w:spacing w:val="20"/>
          <w:lang w:eastAsia="en-US"/>
        </w:rPr>
        <w:br w:type="page"/>
      </w:r>
    </w:p>
    <w:p w14:paraId="193A5F09" w14:textId="77777777" w:rsidR="00643838" w:rsidRPr="00C678DD" w:rsidRDefault="00643838" w:rsidP="00643838">
      <w:pPr>
        <w:spacing w:line="360" w:lineRule="auto"/>
        <w:jc w:val="both"/>
        <w:rPr>
          <w:rFonts w:eastAsia="Calibri"/>
          <w:noProof/>
          <w:color w:val="767171"/>
          <w:sz w:val="10"/>
          <w:szCs w:val="10"/>
        </w:rPr>
      </w:pPr>
    </w:p>
    <w:p w14:paraId="6F5CA77F" w14:textId="77777777" w:rsidR="00643838" w:rsidRPr="00C678DD" w:rsidRDefault="00643838" w:rsidP="00643838">
      <w:pPr>
        <w:pStyle w:val="Estilo2"/>
        <w:numPr>
          <w:ilvl w:val="1"/>
          <w:numId w:val="2"/>
        </w:numPr>
        <w:rPr>
          <w:rFonts w:eastAsia="Calibri" w:cs="Times New Roman"/>
          <w:color w:val="767171"/>
          <w:spacing w:val="20"/>
          <w:szCs w:val="24"/>
          <w:lang w:val="es-DO"/>
          <w14:textFill>
            <w14:solidFill>
              <w14:srgbClr w14:val="767171">
                <w14:lumMod w14:val="75000"/>
                <w14:lumMod w14:val="50000"/>
              </w14:srgbClr>
            </w14:solidFill>
          </w14:textFill>
        </w:rPr>
      </w:pPr>
      <w:bookmarkStart w:id="15" w:name="_Toc216958515"/>
      <w:bookmarkStart w:id="16" w:name="_Toc217227479"/>
      <w:r w:rsidRPr="00C678DD">
        <w:rPr>
          <w:rFonts w:eastAsia="Calibri" w:cs="Times New Roman"/>
          <w:color w:val="767171"/>
          <w:spacing w:val="20"/>
          <w:szCs w:val="24"/>
          <w:lang w:val="es-DO"/>
          <w14:textFill>
            <w14:solidFill>
              <w14:srgbClr w14:val="767171">
                <w14:lumMod w14:val="75000"/>
                <w14:lumMod w14:val="50000"/>
              </w14:srgbClr>
            </w14:solidFill>
          </w14:textFill>
        </w:rPr>
        <w:t>Desempeño del Área de Tecnología</w:t>
      </w:r>
      <w:bookmarkEnd w:id="15"/>
      <w:bookmarkEnd w:id="16"/>
    </w:p>
    <w:p w14:paraId="50929B10" w14:textId="77777777" w:rsidR="00643838" w:rsidRPr="00C678DD" w:rsidRDefault="00643838" w:rsidP="00643838">
      <w:pPr>
        <w:rPr>
          <w:rFonts w:eastAsiaTheme="majorEastAsia"/>
          <w:noProof/>
          <w:color w:val="767171"/>
          <w:lang w:val="es-ES"/>
        </w:rPr>
      </w:pPr>
    </w:p>
    <w:p w14:paraId="5738727A" w14:textId="3F656809" w:rsidR="00643838" w:rsidRDefault="00643838" w:rsidP="008D4D0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Dirección de Tecnología desempeñó un rol estratégico en el fortalecimiento institucional del ITSC, mediante la modernización de la infraestructura tecnológica, el desarrollo de soluciones digitales internas y el soporte a los procesos académicos, administrativos y de transparencia, en coherencia con los lineamientos de la Oficina Gubernamental de Tecnologías de la Información y Comunicación (OGTIC) y los objetivos de transformación digital de la institución.</w:t>
      </w:r>
    </w:p>
    <w:p w14:paraId="43F09859" w14:textId="77777777" w:rsidR="008D4D0A" w:rsidRPr="008D4D0A" w:rsidRDefault="008D4D0A" w:rsidP="008D4D0A">
      <w:pPr>
        <w:spacing w:after="160" w:line="360" w:lineRule="auto"/>
        <w:jc w:val="both"/>
        <w:rPr>
          <w:rFonts w:eastAsia="Calibri"/>
          <w:noProof/>
          <w:color w:val="767171"/>
          <w:spacing w:val="20"/>
          <w:sz w:val="10"/>
          <w:szCs w:val="10"/>
          <w:lang w:eastAsia="en-US"/>
        </w:rPr>
      </w:pPr>
    </w:p>
    <w:p w14:paraId="2B8C9C7F"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Las acciones ejecutadas permitieron mejorar la continuidad operativa, la seguridad de la información, la calidad de los servicios tecnológicos y el acceso a herramientas digitales para estudiantes, docentes y personal administrativo.</w:t>
      </w:r>
    </w:p>
    <w:p w14:paraId="4C5C765F" w14:textId="77777777" w:rsidR="00643838" w:rsidRPr="00C678DD" w:rsidRDefault="00643838" w:rsidP="00643838">
      <w:pPr>
        <w:spacing w:line="360" w:lineRule="auto"/>
        <w:jc w:val="both"/>
        <w:rPr>
          <w:rFonts w:eastAsia="Calibri"/>
          <w:noProof/>
          <w:color w:val="767171"/>
          <w:sz w:val="10"/>
          <w:szCs w:val="10"/>
        </w:rPr>
      </w:pPr>
    </w:p>
    <w:p w14:paraId="12360A3C" w14:textId="77777777" w:rsidR="00643838" w:rsidRPr="00C678DD" w:rsidRDefault="00643838" w:rsidP="00643838">
      <w:pPr>
        <w:pStyle w:val="Prrafodelista"/>
        <w:numPr>
          <w:ilvl w:val="2"/>
          <w:numId w:val="2"/>
        </w:numPr>
        <w:spacing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t>Desarrollo e Implementación de Sistemas</w:t>
      </w:r>
    </w:p>
    <w:p w14:paraId="3E334C9B"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t>Actualización del Portal Institucional</w:t>
      </w:r>
    </w:p>
    <w:p w14:paraId="510EA19C"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Se avanzó de manera significativa en la actualización integral del portal institucional, orientada a mejorar la accesibilidad, navegabilidad y calidad de la información ofrecida a la ciudadanía. Esta renovación se alineó con los estándares establecidos por la OGTIC y con el objetivo institucional de avanzar hacia la certificación de las Normas NORTIC.</w:t>
      </w:r>
    </w:p>
    <w:p w14:paraId="395ACC91"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6B66A9EB"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El nuevo diseño fortalece la imagen institucional, facilita el acceso </w:t>
      </w:r>
    </w:p>
    <w:p w14:paraId="5C919501" w14:textId="56099B8C" w:rsidR="008D4D0A"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a los servicios digitales y consolida el portal como eje central de comunicación y rendición de cuentas del ITSC.</w:t>
      </w:r>
    </w:p>
    <w:p w14:paraId="37A52858" w14:textId="4A3BC9A6" w:rsidR="00643838" w:rsidRPr="00C678DD" w:rsidRDefault="008D4D0A" w:rsidP="008D4D0A">
      <w:pPr>
        <w:spacing w:after="160" w:line="259" w:lineRule="auto"/>
        <w:rPr>
          <w:rFonts w:eastAsia="Calibri"/>
          <w:noProof/>
          <w:color w:val="767171"/>
          <w:spacing w:val="20"/>
          <w:lang w:eastAsia="en-US"/>
        </w:rPr>
      </w:pPr>
      <w:r>
        <w:rPr>
          <w:rFonts w:eastAsia="Calibri"/>
          <w:noProof/>
          <w:color w:val="767171"/>
          <w:spacing w:val="20"/>
          <w:lang w:eastAsia="en-US"/>
        </w:rPr>
        <w:br w:type="page"/>
      </w:r>
    </w:p>
    <w:p w14:paraId="580E3249" w14:textId="77777777" w:rsidR="00643838" w:rsidRPr="00C678DD" w:rsidRDefault="00643838" w:rsidP="00643838">
      <w:pPr>
        <w:spacing w:line="360" w:lineRule="auto"/>
        <w:jc w:val="both"/>
        <w:rPr>
          <w:rFonts w:eastAsia="Calibri"/>
          <w:noProof/>
          <w:color w:val="767171"/>
          <w:spacing w:val="20"/>
          <w:lang w:eastAsia="en-US"/>
        </w:rPr>
      </w:pPr>
      <w:r w:rsidRPr="00C678DD">
        <w:rPr>
          <w:noProof/>
          <w:color w:val="767171"/>
          <w:lang w:val="es-ES_tradnl"/>
        </w:rPr>
        <w:lastRenderedPageBreak/>
        <w:drawing>
          <wp:inline distT="0" distB="0" distL="0" distR="0" wp14:anchorId="65229C3E" wp14:editId="7BD0F2D3">
            <wp:extent cx="5029200" cy="2479624"/>
            <wp:effectExtent l="0" t="0" r="0" b="0"/>
            <wp:docPr id="321367818" name="Picture 2" descr="A person and person hugg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67818" name="Picture 2" descr="A person and person hugging&#10;&#10;AI-generated content may be incorrect."/>
                    <pic:cNvPicPr>
                      <a:picLocks noChangeAspect="1" noChangeArrowheads="1"/>
                    </pic:cNvPicPr>
                  </pic:nvPicPr>
                  <pic:blipFill rotWithShape="1">
                    <a:blip r:embed="rId27">
                      <a:extLst>
                        <a:ext uri="{28A0092B-C50C-407E-A947-70E740481C1C}">
                          <a14:useLocalDpi xmlns:a14="http://schemas.microsoft.com/office/drawing/2010/main" val="0"/>
                        </a:ext>
                      </a:extLst>
                    </a:blip>
                    <a:srcRect l="1306" t="1418" r="4193" b="7599"/>
                    <a:stretch>
                      <a:fillRect/>
                    </a:stretch>
                  </pic:blipFill>
                  <pic:spPr bwMode="auto">
                    <a:xfrm>
                      <a:off x="0" y="0"/>
                      <a:ext cx="5029200" cy="2479624"/>
                    </a:xfrm>
                    <a:prstGeom prst="rect">
                      <a:avLst/>
                    </a:prstGeom>
                    <a:noFill/>
                    <a:ln>
                      <a:noFill/>
                    </a:ln>
                    <a:extLst>
                      <a:ext uri="{53640926-AAD7-44D8-BBD7-CCE9431645EC}">
                        <a14:shadowObscured xmlns:a14="http://schemas.microsoft.com/office/drawing/2010/main"/>
                      </a:ext>
                    </a:extLst>
                  </pic:spPr>
                </pic:pic>
              </a:graphicData>
            </a:graphic>
          </wp:inline>
        </w:drawing>
      </w:r>
    </w:p>
    <w:p w14:paraId="33ABFC14" w14:textId="77777777" w:rsidR="00643838" w:rsidRPr="00C678DD" w:rsidRDefault="00643838" w:rsidP="00643838">
      <w:pPr>
        <w:rPr>
          <w:i/>
          <w:iCs/>
          <w:color w:val="767171"/>
          <w:sz w:val="18"/>
          <w:szCs w:val="18"/>
          <w:lang w:val="es-ES_tradnl"/>
        </w:rPr>
      </w:pPr>
      <w:r w:rsidRPr="00C678DD">
        <w:rPr>
          <w:i/>
          <w:iCs/>
          <w:color w:val="767171"/>
          <w:sz w:val="18"/>
          <w:szCs w:val="18"/>
          <w:lang w:val="es-ES_tradnl"/>
        </w:rPr>
        <w:t xml:space="preserve"> </w:t>
      </w:r>
      <w:r w:rsidRPr="00C678DD">
        <w:rPr>
          <w:i/>
          <w:iCs/>
          <w:color w:val="767171"/>
          <w:sz w:val="18"/>
          <w:szCs w:val="18"/>
          <w:lang w:val="es-ES_tradnl"/>
        </w:rPr>
        <w:tab/>
      </w:r>
      <w:r w:rsidRPr="00C678DD">
        <w:rPr>
          <w:i/>
          <w:iCs/>
          <w:color w:val="767171"/>
          <w:sz w:val="18"/>
          <w:szCs w:val="18"/>
          <w:lang w:val="es-ES_tradnl"/>
        </w:rPr>
        <w:tab/>
      </w:r>
      <w:r w:rsidRPr="00C678DD">
        <w:rPr>
          <w:i/>
          <w:iCs/>
          <w:color w:val="767171"/>
          <w:sz w:val="18"/>
          <w:szCs w:val="18"/>
          <w:lang w:val="es-ES_tradnl"/>
        </w:rPr>
        <w:tab/>
      </w:r>
      <w:r w:rsidRPr="00C678DD">
        <w:rPr>
          <w:i/>
          <w:iCs/>
          <w:color w:val="767171"/>
          <w:sz w:val="18"/>
          <w:szCs w:val="18"/>
          <w:lang w:val="es-ES_tradnl"/>
        </w:rPr>
        <w:tab/>
        <w:t>Fuente: Portal del ITSC</w:t>
      </w:r>
    </w:p>
    <w:p w14:paraId="67F251C5" w14:textId="72B3CF1A" w:rsidR="00643838" w:rsidRPr="00C678DD" w:rsidRDefault="00643838" w:rsidP="00643838">
      <w:pPr>
        <w:spacing w:after="160" w:line="259" w:lineRule="auto"/>
        <w:rPr>
          <w:i/>
          <w:iCs/>
          <w:color w:val="767171"/>
          <w:sz w:val="18"/>
          <w:szCs w:val="18"/>
          <w:lang w:val="es-ES_tradnl"/>
        </w:rPr>
      </w:pPr>
    </w:p>
    <w:p w14:paraId="5637EFD8" w14:textId="77777777" w:rsidR="00643838" w:rsidRPr="00C678DD" w:rsidRDefault="00643838" w:rsidP="00643838">
      <w:pPr>
        <w:rPr>
          <w:i/>
          <w:iCs/>
          <w:color w:val="767171"/>
          <w:sz w:val="18"/>
          <w:szCs w:val="18"/>
          <w:lang w:val="es-ES_tradnl"/>
        </w:rPr>
      </w:pPr>
      <w:r w:rsidRPr="00C678DD">
        <w:rPr>
          <w:noProof/>
          <w:color w:val="767171"/>
          <w:lang w:val="es-ES_tradnl"/>
        </w:rPr>
        <w:drawing>
          <wp:inline distT="0" distB="0" distL="0" distR="0" wp14:anchorId="1A0095F8" wp14:editId="238614C0">
            <wp:extent cx="5029200" cy="2570480"/>
            <wp:effectExtent l="0" t="0" r="0" b="1270"/>
            <wp:docPr id="1738807418" name="Picture 3" descr="A group of women in blue and white ro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07418" name="Picture 3" descr="A group of women in blue and white robes&#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2570480"/>
                    </a:xfrm>
                    <a:prstGeom prst="rect">
                      <a:avLst/>
                    </a:prstGeom>
                    <a:noFill/>
                    <a:ln>
                      <a:noFill/>
                    </a:ln>
                  </pic:spPr>
                </pic:pic>
              </a:graphicData>
            </a:graphic>
          </wp:inline>
        </w:drawing>
      </w:r>
    </w:p>
    <w:p w14:paraId="3AF92648" w14:textId="77777777" w:rsidR="00643838" w:rsidRPr="00C678DD" w:rsidRDefault="00643838" w:rsidP="00643838">
      <w:pPr>
        <w:ind w:left="2880"/>
        <w:rPr>
          <w:i/>
          <w:iCs/>
          <w:color w:val="767171"/>
          <w:sz w:val="18"/>
          <w:szCs w:val="18"/>
          <w:lang w:val="es-ES_tradnl"/>
        </w:rPr>
      </w:pPr>
      <w:r w:rsidRPr="00C678DD">
        <w:rPr>
          <w:i/>
          <w:iCs/>
          <w:color w:val="767171"/>
          <w:sz w:val="18"/>
          <w:szCs w:val="18"/>
          <w:lang w:val="es-ES_tradnl"/>
        </w:rPr>
        <w:t>Fuente: Portal del ITSC</w:t>
      </w:r>
    </w:p>
    <w:p w14:paraId="033E78D1"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0EADA98B"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374DF524"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Actualización del Portal de Transparencia</w:t>
      </w:r>
    </w:p>
    <w:p w14:paraId="44C24709"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Como parte del rediseño del portal institucional, se realizó la actualización integral del Portal de Transparencia, mejorando la organización, visualización y comprensión de la información pública.</w:t>
      </w:r>
    </w:p>
    <w:p w14:paraId="6C2BFFC1"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 Esta acción fortaleció el acceso ciudadano a los datos institucionales y consolidó una cultura de apertura, cumplimiento normativo y responsabilidad pública.</w:t>
      </w:r>
      <w:r w:rsidRPr="00C678DD">
        <w:rPr>
          <w:rFonts w:eastAsia="Calibri"/>
          <w:noProof/>
          <w:color w:val="767171"/>
          <w:spacing w:val="20"/>
          <w:lang w:eastAsia="en-US"/>
        </w:rPr>
        <w:br w:type="page"/>
      </w:r>
    </w:p>
    <w:p w14:paraId="6EFF86FF" w14:textId="77777777" w:rsidR="00643838" w:rsidRPr="00C678DD" w:rsidRDefault="00643838" w:rsidP="00643838">
      <w:pPr>
        <w:spacing w:line="360" w:lineRule="auto"/>
        <w:jc w:val="both"/>
        <w:rPr>
          <w:rFonts w:eastAsia="Calibri"/>
          <w:noProof/>
          <w:color w:val="767171"/>
          <w:spacing w:val="20"/>
          <w:lang w:eastAsia="en-US"/>
        </w:rPr>
      </w:pPr>
    </w:p>
    <w:p w14:paraId="5BEAD674" w14:textId="77777777" w:rsidR="00643838" w:rsidRPr="00C678DD" w:rsidRDefault="00643838" w:rsidP="00643838">
      <w:pPr>
        <w:spacing w:line="360" w:lineRule="auto"/>
        <w:jc w:val="both"/>
        <w:rPr>
          <w:rFonts w:eastAsia="Calibri"/>
          <w:noProof/>
          <w:color w:val="767171"/>
        </w:rPr>
      </w:pPr>
      <w:r w:rsidRPr="00C678DD">
        <w:rPr>
          <w:noProof/>
          <w:color w:val="767171"/>
          <w:lang w:val="es-ES_tradnl"/>
        </w:rPr>
        <w:drawing>
          <wp:inline distT="0" distB="0" distL="0" distR="0" wp14:anchorId="69D6D26E" wp14:editId="7153A724">
            <wp:extent cx="5029200" cy="4584690"/>
            <wp:effectExtent l="0" t="0" r="0" b="6985"/>
            <wp:docPr id="3919489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48931" name="Picture 1" descr="A screenshot of a computer&#10;&#10;AI-generated content may be incorrect."/>
                    <pic:cNvPicPr/>
                  </pic:nvPicPr>
                  <pic:blipFill>
                    <a:blip r:embed="rId29"/>
                    <a:stretch>
                      <a:fillRect/>
                    </a:stretch>
                  </pic:blipFill>
                  <pic:spPr>
                    <a:xfrm>
                      <a:off x="0" y="0"/>
                      <a:ext cx="5029200" cy="4584690"/>
                    </a:xfrm>
                    <a:prstGeom prst="rect">
                      <a:avLst/>
                    </a:prstGeom>
                  </pic:spPr>
                </pic:pic>
              </a:graphicData>
            </a:graphic>
          </wp:inline>
        </w:drawing>
      </w:r>
    </w:p>
    <w:p w14:paraId="5B31F6AE" w14:textId="77777777" w:rsidR="00643838" w:rsidRPr="00C678DD" w:rsidRDefault="00643838" w:rsidP="00643838">
      <w:pPr>
        <w:rPr>
          <w:i/>
          <w:iCs/>
          <w:color w:val="767171"/>
          <w:sz w:val="18"/>
          <w:szCs w:val="18"/>
          <w:lang w:val="es-ES_tradnl"/>
        </w:rPr>
      </w:pPr>
      <w:r w:rsidRPr="00C678DD">
        <w:rPr>
          <w:i/>
          <w:iCs/>
          <w:color w:val="767171"/>
          <w:sz w:val="18"/>
          <w:szCs w:val="18"/>
          <w:lang w:val="es-ES_tradnl"/>
        </w:rPr>
        <w:t>Fuente: Portal del ITSC</w:t>
      </w:r>
    </w:p>
    <w:p w14:paraId="26D1698C" w14:textId="77777777" w:rsidR="00643838" w:rsidRPr="00C678DD" w:rsidRDefault="00643838" w:rsidP="00643838">
      <w:pPr>
        <w:spacing w:line="360" w:lineRule="auto"/>
        <w:jc w:val="both"/>
        <w:rPr>
          <w:rFonts w:eastAsia="Calibri"/>
          <w:noProof/>
          <w:color w:val="767171"/>
          <w:sz w:val="18"/>
          <w:szCs w:val="18"/>
        </w:rPr>
      </w:pPr>
    </w:p>
    <w:p w14:paraId="4ACAEEC2"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Sistema Interno de Control de Inventario Tecnológico</w:t>
      </w:r>
    </w:p>
    <w:p w14:paraId="66366C94"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La Dirección de TIC desarrolló e implementó internamente un sistema de gestión para el control de inventario de activos tecnológicos, tales como laptops, tabletas y flotas tecnológicas. El sistema permite registrar, asignar y dar seguimiento al ciclo de vida de los equipos, evaluando condiciones, riesgos y prioridades, lo que contribuye a una gestión más ordenada, eficiente y trazable de los recursos tecnológicos institucionales.</w:t>
      </w:r>
    </w:p>
    <w:p w14:paraId="50F05D61"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303B367E" w14:textId="77777777" w:rsidR="00643838" w:rsidRPr="00C678DD" w:rsidRDefault="00643838" w:rsidP="00643838">
      <w:pPr>
        <w:spacing w:line="360" w:lineRule="auto"/>
        <w:jc w:val="center"/>
        <w:rPr>
          <w:rFonts w:eastAsia="Calibri"/>
          <w:noProof/>
          <w:color w:val="767171"/>
        </w:rPr>
      </w:pPr>
      <w:r w:rsidRPr="00C678DD">
        <w:rPr>
          <w:noProof/>
          <w:color w:val="767171"/>
          <w:sz w:val="20"/>
          <w:szCs w:val="20"/>
          <w:lang w:val="es-ES_tradnl"/>
        </w:rPr>
        <w:lastRenderedPageBreak/>
        <w:drawing>
          <wp:inline distT="0" distB="0" distL="0" distR="0" wp14:anchorId="31400079" wp14:editId="7F5EE71D">
            <wp:extent cx="5029200" cy="2356094"/>
            <wp:effectExtent l="152400" t="152400" r="361950" b="368300"/>
            <wp:docPr id="14447713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71303" name="Picture 1" descr="A screenshot of a computer&#10;&#10;AI-generated content may be incorrect."/>
                    <pic:cNvPicPr/>
                  </pic:nvPicPr>
                  <pic:blipFill>
                    <a:blip r:embed="rId30"/>
                    <a:stretch>
                      <a:fillRect/>
                    </a:stretch>
                  </pic:blipFill>
                  <pic:spPr>
                    <a:xfrm>
                      <a:off x="0" y="0"/>
                      <a:ext cx="5029200" cy="2356094"/>
                    </a:xfrm>
                    <a:prstGeom prst="rect">
                      <a:avLst/>
                    </a:prstGeom>
                    <a:ln>
                      <a:noFill/>
                    </a:ln>
                    <a:effectLst>
                      <a:outerShdw blurRad="292100" dist="139700" dir="2700000" algn="tl" rotWithShape="0">
                        <a:srgbClr val="333333">
                          <a:alpha val="65000"/>
                        </a:srgbClr>
                      </a:outerShdw>
                    </a:effectLst>
                  </pic:spPr>
                </pic:pic>
              </a:graphicData>
            </a:graphic>
          </wp:inline>
        </w:drawing>
      </w:r>
      <w:r w:rsidRPr="00C678DD">
        <w:rPr>
          <w:i/>
          <w:iCs/>
          <w:color w:val="767171"/>
          <w:sz w:val="18"/>
          <w:szCs w:val="18"/>
          <w:lang w:val="es-ES_tradnl"/>
        </w:rPr>
        <w:t>Fuente: Portal del ITSC</w:t>
      </w:r>
    </w:p>
    <w:p w14:paraId="6AA65AF5" w14:textId="77777777" w:rsidR="00643838" w:rsidRPr="00C678DD" w:rsidRDefault="00643838" w:rsidP="00643838">
      <w:pPr>
        <w:spacing w:line="360" w:lineRule="auto"/>
        <w:jc w:val="both"/>
        <w:rPr>
          <w:rFonts w:eastAsia="Calibri"/>
          <w:noProof/>
          <w:color w:val="767171"/>
        </w:rPr>
      </w:pPr>
    </w:p>
    <w:p w14:paraId="0AFC6B62" w14:textId="77777777" w:rsidR="00643838" w:rsidRPr="00C678DD" w:rsidRDefault="00643838" w:rsidP="00643838">
      <w:pPr>
        <w:pStyle w:val="Prrafodelista"/>
        <w:numPr>
          <w:ilvl w:val="2"/>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Operaciones Tecnológicas y Seguridad de la Información</w:t>
      </w:r>
    </w:p>
    <w:p w14:paraId="10B0442E"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Implementación de Software de Respaldo y Replicación</w:t>
      </w:r>
    </w:p>
    <w:p w14:paraId="55344751"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Se incorporó una solución especializada de respaldo y replicación de datos (Veeam Backup), fortaleciendo la protección de la información crítica institucional. Esta herramienta permitió optimizar los tiempos de restauración, habilitar réplicas en tiempo real y garantizar la continuidad operativa ante incidentes tecnológicos, reduciendo riesgos y minimizando interrupciones en los servicios.</w:t>
      </w:r>
    </w:p>
    <w:p w14:paraId="51A0C784" w14:textId="77777777" w:rsidR="00643838" w:rsidRPr="00C678DD" w:rsidRDefault="00643838" w:rsidP="00643838">
      <w:pPr>
        <w:spacing w:line="360" w:lineRule="auto"/>
        <w:jc w:val="both"/>
        <w:rPr>
          <w:rFonts w:eastAsia="Calibri"/>
          <w:i/>
          <w:iCs/>
          <w:noProof/>
          <w:color w:val="767171"/>
          <w:sz w:val="18"/>
          <w:szCs w:val="18"/>
        </w:rPr>
      </w:pPr>
      <w:r w:rsidRPr="00C678DD">
        <w:rPr>
          <w:noProof/>
          <w:color w:val="767171"/>
          <w:lang w:val="es-ES_tradnl"/>
        </w:rPr>
        <w:drawing>
          <wp:inline distT="0" distB="0" distL="0" distR="0" wp14:anchorId="76D53679" wp14:editId="6C97B25F">
            <wp:extent cx="5029200" cy="1678549"/>
            <wp:effectExtent l="133350" t="114300" r="152400" b="169545"/>
            <wp:docPr id="1226436131" name="Picture 5" descr="Backup de plantillas de VMware en Veeam 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ckup de plantillas de VMware en Veeam Backu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16785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12EBAC"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i/>
          <w:iCs/>
          <w:noProof/>
          <w:color w:val="767171"/>
          <w:spacing w:val="20"/>
          <w:sz w:val="18"/>
          <w:szCs w:val="18"/>
          <w:lang w:eastAsia="en-US"/>
        </w:rPr>
        <w:t>Fuente: Daskboard Software de Copia de Seguridad (Backup) &amp; Réplica/ Dirección de Tecnologías de la Información y Comunicación</w:t>
      </w:r>
      <w:r w:rsidRPr="00C678DD">
        <w:rPr>
          <w:rFonts w:eastAsia="Calibri"/>
          <w:noProof/>
          <w:color w:val="767171"/>
          <w:spacing w:val="20"/>
          <w:lang w:eastAsia="en-US"/>
        </w:rPr>
        <w:t>.</w:t>
      </w:r>
      <w:r w:rsidRPr="00C678DD">
        <w:rPr>
          <w:rFonts w:eastAsia="Calibri"/>
          <w:noProof/>
          <w:color w:val="767171"/>
          <w:spacing w:val="20"/>
          <w:lang w:eastAsia="en-US"/>
        </w:rPr>
        <w:br w:type="page"/>
      </w:r>
    </w:p>
    <w:p w14:paraId="10E7DB5C" w14:textId="77777777" w:rsidR="00643838" w:rsidRPr="00C678DD" w:rsidRDefault="00643838" w:rsidP="00643838">
      <w:pPr>
        <w:pStyle w:val="Prrafodelista"/>
        <w:numPr>
          <w:ilvl w:val="2"/>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Administración de Servicios Tecnológicos</w:t>
      </w:r>
    </w:p>
    <w:p w14:paraId="29D722E7"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val="en-US" w:eastAsia="en-US"/>
        </w:rPr>
      </w:pPr>
      <w:r w:rsidRPr="00C678DD">
        <w:rPr>
          <w:rFonts w:eastAsia="Calibri"/>
          <w:b/>
          <w:bCs/>
          <w:noProof/>
          <w:color w:val="767171"/>
          <w:spacing w:val="20"/>
          <w:lang w:eastAsia="en-US"/>
        </w:rPr>
        <w:t>Licencias de Software Especializado</w:t>
      </w:r>
    </w:p>
    <w:p w14:paraId="3D62C086"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 Con el propósito de fortalecer la formación académica y la competitividad institucional, se adquirieron licencias de software especializado, entre ellas Adobe Creative Cloud, SolidWorks, SketchUp y Festo LX. Estas herramientas impactaron directamente a más de 1,450 estudiantes de carreras como Diseño Gráfico, Diseño de Interiores, Fotografía, Moda, Industria del Mueble y Manufactura, contribuyendo al desarrollo de competencias técnicas alineadas al mercado laboral.</w:t>
      </w:r>
    </w:p>
    <w:p w14:paraId="1080AEE6"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33C25558"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Equipamiento Tecnológico para Laboratorios y Oficinas</w:t>
      </w:r>
    </w:p>
    <w:p w14:paraId="4150D5C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ejecutó un amplio proceso de modernización tecnológica mediante la instalación de más de 310 equipos informáticos, beneficiando a más de 20 laboratorios especializados y a 5,636 estudiantes de diversas áreas académicas. Esta iniciativa representó una inversión superior a RD$250,000,000, fortaleciendo de manera significativa la infraestructura tecnológica del ITSC.</w:t>
      </w:r>
    </w:p>
    <w:p w14:paraId="55251D36" w14:textId="77777777" w:rsidR="00643838" w:rsidRPr="00C678DD" w:rsidRDefault="00643838" w:rsidP="00643838">
      <w:pPr>
        <w:spacing w:after="160" w:line="360" w:lineRule="auto"/>
        <w:jc w:val="both"/>
        <w:rPr>
          <w:rFonts w:eastAsia="Calibri"/>
          <w:noProof/>
          <w:color w:val="767171"/>
          <w:spacing w:val="20"/>
          <w:sz w:val="2"/>
          <w:szCs w:val="2"/>
          <w:lang w:eastAsia="en-US"/>
        </w:rPr>
      </w:pPr>
    </w:p>
    <w:p w14:paraId="0BDE812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Adicionalmente, se adquirieron 100 pantallas interactivas de 86 pulgadas, de las cuales 50 fueron instaladas durante el período evaluado, así como seis (6) UPS trifásicos de 20 KVA, destinados a garantizar estabilidad eléctrica, eficiencia energética y protección de los equipos tecnológicos.</w:t>
      </w:r>
    </w:p>
    <w:p w14:paraId="720C80AA" w14:textId="77777777" w:rsidR="00643838" w:rsidRPr="00C678DD" w:rsidRDefault="00643838" w:rsidP="00643838">
      <w:pPr>
        <w:spacing w:after="160" w:line="360" w:lineRule="auto"/>
        <w:jc w:val="both"/>
        <w:rPr>
          <w:rFonts w:eastAsia="Calibri"/>
          <w:noProof/>
          <w:color w:val="767171"/>
          <w:spacing w:val="20"/>
          <w:sz w:val="4"/>
          <w:szCs w:val="4"/>
          <w:lang w:eastAsia="en-US"/>
        </w:rPr>
      </w:pPr>
    </w:p>
    <w:p w14:paraId="64B0E401"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Sistema Biométrico de Control de Acceso y Asistencia</w:t>
      </w:r>
    </w:p>
    <w:p w14:paraId="7127EA14"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Se adquirió e implementó un sistema integral de control biométrico, con la instalación de siete (7) dispositivos en puntos estratégicos del campus. El proyecto incluyó la captura biométrica del personal, la integración con los procesos de gestión humana y la validación operativa del sistema, fortaleciendo el control de asistencia, la </w:t>
      </w:r>
      <w:r w:rsidRPr="00C678DD">
        <w:rPr>
          <w:rFonts w:eastAsia="Calibri"/>
          <w:noProof/>
          <w:color w:val="767171"/>
          <w:spacing w:val="20"/>
          <w:lang w:eastAsia="en-US"/>
        </w:rPr>
        <w:lastRenderedPageBreak/>
        <w:t>seguridad institucional y la transparencia en la administración del recurso humano.</w:t>
      </w:r>
    </w:p>
    <w:p w14:paraId="234BFACD"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4E155ED" w14:textId="77777777" w:rsidR="00643838" w:rsidRPr="00C678DD" w:rsidRDefault="00643838" w:rsidP="00643838">
      <w:pPr>
        <w:pStyle w:val="Prrafodelista"/>
        <w:numPr>
          <w:ilvl w:val="2"/>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Proyectos de Infraestructura Tecnológica</w:t>
      </w:r>
    </w:p>
    <w:p w14:paraId="43AA3B91"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Reestructuración de la Infraestructura de Red</w:t>
      </w:r>
    </w:p>
    <w:p w14:paraId="74BBF4AD"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Fue adjudicado el proceso ITSC-CCC-LPN-2025-0004 para la reestructuración integral de la infraestructura tecnológica, orientado a mejorar la conectividad entre edificios, la red Wi-Fi institucional, los sistemas de telefonía y la seguridad de la información. El proyecto incluye la instalación de sistemas de megafonía interior y exterior, así como nuevos equipos de seguridad perimetral (firewall), fortaleciendo la comunicación interna y la capacidad de respuesta ante situaciones de emergencia.</w:t>
      </w:r>
    </w:p>
    <w:p w14:paraId="69A68A3B"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511DD2A"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Sistema de Videovigilancia Institucional</w:t>
      </w:r>
    </w:p>
    <w:p w14:paraId="095E6509"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adquirió un sistema de videovigilancia de última generación compuesto por 64 cámaras IP con certificación IP67, alimentación PoE, compatibilidad ONVIF y capacidades de inteligencia artificial. Este sistema fortalece la seguridad del campus, el control de accesos, la supervisión de áreas críticas y el monitoreo en tiempo real, contribuyendo a un entorno más seguro para la comunidad educativa.</w:t>
      </w:r>
    </w:p>
    <w:p w14:paraId="0556B668" w14:textId="77777777" w:rsidR="00643838" w:rsidRPr="00C678DD" w:rsidRDefault="00643838" w:rsidP="00643838">
      <w:pPr>
        <w:spacing w:after="160" w:line="360" w:lineRule="auto"/>
        <w:jc w:val="both"/>
        <w:rPr>
          <w:rFonts w:eastAsia="Calibri"/>
          <w:noProof/>
          <w:color w:val="767171"/>
          <w:spacing w:val="20"/>
          <w:sz w:val="8"/>
          <w:szCs w:val="8"/>
          <w:lang w:eastAsia="en-US"/>
        </w:rPr>
      </w:pPr>
    </w:p>
    <w:p w14:paraId="6AA066BB" w14:textId="77777777" w:rsidR="00643838" w:rsidRPr="00C678DD" w:rsidRDefault="00643838" w:rsidP="00643838">
      <w:pPr>
        <w:pStyle w:val="Prrafodelista"/>
        <w:numPr>
          <w:ilvl w:val="3"/>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Adquisición de Data Center Local</w:t>
      </w:r>
    </w:p>
    <w:p w14:paraId="2692018E"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Como parte del componente de fortalecimiento institucional (FORT-INST), se adjudicó la adquisición de un Data Center modular local, diseñado para ofrecer alta disponibilidad, eficiencia energética y </w:t>
      </w:r>
    </w:p>
    <w:p w14:paraId="4A527476" w14:textId="771D0490"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seguridad física y lógica. El proyecto se encuentra en fase de planificación y preparación técnica, representando un avance </w:t>
      </w:r>
      <w:r w:rsidRPr="00C678DD">
        <w:rPr>
          <w:rFonts w:eastAsia="Calibri"/>
          <w:noProof/>
          <w:color w:val="767171"/>
          <w:spacing w:val="20"/>
          <w:lang w:eastAsia="en-US"/>
        </w:rPr>
        <w:lastRenderedPageBreak/>
        <w:t>estratégico para la continuidad operativa y el desarrollo futuro de servicios digitales institucionales.</w:t>
      </w:r>
    </w:p>
    <w:p w14:paraId="584A9E78" w14:textId="77777777" w:rsidR="00643838" w:rsidRPr="00C678DD" w:rsidRDefault="00643838" w:rsidP="00643838">
      <w:pPr>
        <w:pStyle w:val="Prrafodelista"/>
        <w:numPr>
          <w:ilvl w:val="2"/>
          <w:numId w:val="2"/>
        </w:numPr>
        <w:spacing w:line="360" w:lineRule="auto"/>
        <w:jc w:val="both"/>
        <w:rPr>
          <w:rFonts w:eastAsia="Calibri"/>
          <w:b/>
          <w:bCs/>
          <w:noProof/>
          <w:color w:val="767171"/>
          <w:spacing w:val="20"/>
          <w:lang w:eastAsia="en-US"/>
        </w:rPr>
      </w:pPr>
      <w:r w:rsidRPr="00C678DD">
        <w:rPr>
          <w:rFonts w:eastAsia="Calibri"/>
          <w:b/>
          <w:bCs/>
          <w:noProof/>
          <w:color w:val="767171"/>
          <w:spacing w:val="20"/>
          <w:lang w:eastAsia="en-US"/>
        </w:rPr>
        <w:t>Otras Acciones Tecnológicas Relevantes</w:t>
      </w:r>
    </w:p>
    <w:p w14:paraId="41AE45FF"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Dirección de TIC desarrolló soluciones digitales adicionales orientadas a optimizar la comunicación interna y los procesos institucionales, entre ellas:</w:t>
      </w:r>
    </w:p>
    <w:p w14:paraId="55C030C3" w14:textId="77777777" w:rsidR="00643838" w:rsidRPr="00C678DD" w:rsidRDefault="00643838" w:rsidP="00643838">
      <w:pPr>
        <w:numPr>
          <w:ilvl w:val="0"/>
          <w:numId w:val="9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Implementación de un aplicativo multimedia tipo carrusel para la difusión dinámica de información institucional en pantallas del campus.</w:t>
      </w:r>
    </w:p>
    <w:p w14:paraId="491B7C9C" w14:textId="77777777" w:rsidR="00643838" w:rsidRPr="00C678DD" w:rsidRDefault="00643838" w:rsidP="00643838">
      <w:pPr>
        <w:numPr>
          <w:ilvl w:val="0"/>
          <w:numId w:val="9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Desarrollo de un aplicativo de quiosco interactivo con apoyo de inteligencia artificial, en coordinación con Recursos Humanos, para la gestión de preguntas en tiempo real.</w:t>
      </w:r>
    </w:p>
    <w:p w14:paraId="3E88495C" w14:textId="77777777" w:rsidR="00643838" w:rsidRPr="00C678DD" w:rsidRDefault="00643838" w:rsidP="00643838">
      <w:pPr>
        <w:numPr>
          <w:ilvl w:val="0"/>
          <w:numId w:val="9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Fortalecimiento de la plataforma digital de gestión interna para el personal académico y administrativo.</w:t>
      </w:r>
    </w:p>
    <w:p w14:paraId="0D731C5A" w14:textId="77777777" w:rsidR="00643838" w:rsidRPr="00C678DD" w:rsidRDefault="00643838" w:rsidP="00643838">
      <w:pPr>
        <w:numPr>
          <w:ilvl w:val="0"/>
          <w:numId w:val="9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Desarrollo de un sistema de gestión de pacientes para el dispensario médico institucional, actualmente en fase de prueba.</w:t>
      </w:r>
    </w:p>
    <w:p w14:paraId="14135894" w14:textId="77777777" w:rsidR="00643838" w:rsidRPr="00C678DD" w:rsidRDefault="00643838" w:rsidP="00643838">
      <w:pPr>
        <w:numPr>
          <w:ilvl w:val="0"/>
          <w:numId w:val="9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Diseño de un sistema para la gestión de la ejecución presupuestaria, orientado a mejorar la trazabilidad, transparencia y eficiencia en el manejo del gasto institucional.</w:t>
      </w:r>
    </w:p>
    <w:p w14:paraId="4539DBDD" w14:textId="77777777" w:rsidR="00643838" w:rsidRPr="00C678DD" w:rsidRDefault="00643838" w:rsidP="00643838">
      <w:pPr>
        <w:spacing w:after="160" w:line="360" w:lineRule="auto"/>
        <w:ind w:left="720"/>
        <w:jc w:val="both"/>
        <w:rPr>
          <w:rFonts w:eastAsia="Calibri"/>
          <w:noProof/>
          <w:color w:val="767171"/>
          <w:spacing w:val="20"/>
          <w:sz w:val="10"/>
          <w:szCs w:val="10"/>
          <w:lang w:eastAsia="en-US"/>
        </w:rPr>
      </w:pPr>
    </w:p>
    <w:p w14:paraId="57B48CAB"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La gestión desarrollada por la Dirección de Tecnología durante el período evaluado permitió consolidar avances significativos en la modernización tecnológica del ITSC, fortaleciendo la infraestructura digital, la seguridad de la información y el soporte a los procesos académicos y administrativos. Las acciones ejecutadas contribuyeron </w:t>
      </w:r>
    </w:p>
    <w:p w14:paraId="44855EBA" w14:textId="29E51753"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a mejorar la eficiencia operativa, la continuidad de los servicios institucionales y el acceso a herramientas tecnológicas por parte de la comunidad educativa, sentando bases sólidas para la transformación digital, el cumplimiento normativo y el desarrollo sostenible de la institución.</w:t>
      </w:r>
    </w:p>
    <w:p w14:paraId="2F8F5CBA" w14:textId="61FEADDE"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4B8FE0E8" w14:textId="77777777" w:rsidR="00643838" w:rsidRPr="00C678DD" w:rsidRDefault="00643838" w:rsidP="00643838">
      <w:pPr>
        <w:spacing w:after="160" w:line="259" w:lineRule="auto"/>
        <w:rPr>
          <w:rFonts w:eastAsia="Calibri"/>
          <w:noProof/>
          <w:color w:val="767171"/>
          <w:spacing w:val="20"/>
          <w:sz w:val="10"/>
          <w:szCs w:val="10"/>
          <w:lang w:eastAsia="en-US"/>
        </w:rPr>
      </w:pPr>
    </w:p>
    <w:p w14:paraId="69B40E3A" w14:textId="77777777" w:rsidR="00643838" w:rsidRPr="00C678DD" w:rsidRDefault="00643838" w:rsidP="00643838">
      <w:pPr>
        <w:pStyle w:val="Estilo2"/>
        <w:numPr>
          <w:ilvl w:val="1"/>
          <w:numId w:val="2"/>
        </w:numPr>
        <w:ind w:left="720" w:hanging="720"/>
        <w:rPr>
          <w:rFonts w:eastAsia="Calibri" w:cs="Times New Roman"/>
          <w:color w:val="767171"/>
          <w:spacing w:val="20"/>
          <w:szCs w:val="24"/>
          <w:lang w:val="es-DO"/>
          <w14:textFill>
            <w14:solidFill>
              <w14:srgbClr w14:val="767171">
                <w14:lumMod w14:val="75000"/>
                <w14:lumMod w14:val="50000"/>
              </w14:srgbClr>
            </w14:solidFill>
          </w14:textFill>
        </w:rPr>
      </w:pPr>
      <w:bookmarkStart w:id="17" w:name="_Toc216958516"/>
      <w:bookmarkStart w:id="18" w:name="_Toc217227480"/>
      <w:r w:rsidRPr="00C678DD">
        <w:rPr>
          <w:rFonts w:eastAsia="Calibri" w:cs="Times New Roman"/>
          <w:color w:val="767171"/>
          <w:spacing w:val="20"/>
          <w:szCs w:val="24"/>
          <w:lang w:val="es-DO"/>
          <w14:textFill>
            <w14:solidFill>
              <w14:srgbClr w14:val="767171">
                <w14:lumMod w14:val="75000"/>
                <w14:lumMod w14:val="50000"/>
              </w14:srgbClr>
            </w14:solidFill>
          </w14:textFill>
        </w:rPr>
        <w:t>Desempeño del sistema de planificación y Desarrollo institucional</w:t>
      </w:r>
      <w:bookmarkEnd w:id="17"/>
      <w:bookmarkEnd w:id="18"/>
    </w:p>
    <w:p w14:paraId="3B92C121" w14:textId="77777777" w:rsidR="00643838" w:rsidRPr="00C678DD" w:rsidRDefault="00643838" w:rsidP="00643838">
      <w:pPr>
        <w:rPr>
          <w:rFonts w:eastAsiaTheme="majorEastAsia"/>
          <w:noProof/>
          <w:color w:val="767171"/>
          <w:sz w:val="10"/>
          <w:szCs w:val="10"/>
        </w:rPr>
      </w:pPr>
    </w:p>
    <w:p w14:paraId="0807E4B6" w14:textId="77777777" w:rsidR="00643838" w:rsidRPr="00C678DD" w:rsidRDefault="00643838" w:rsidP="00643838">
      <w:pPr>
        <w:pStyle w:val="Prrafodelista"/>
        <w:numPr>
          <w:ilvl w:val="0"/>
          <w:numId w:val="93"/>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Desempeño de los subsistemas de planificación y desarrollo institucional</w:t>
      </w:r>
    </w:p>
    <w:p w14:paraId="31DDC5CD"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la Dirección de Planificación y Desarrollo del Instituto Técnico Superior Comunitario (ITSC) desempeñó un rol estratégico en el fortalecimiento de la gestión institucional, en cumplimiento de la Resolución Núm. 14-2013 del Ministerio de Administración Pública (MAP), que regula los Modelos de Estructura Organizativa de las Unidades Institucionales de Planificación y Desarrollo (UIPyD).</w:t>
      </w:r>
    </w:p>
    <w:p w14:paraId="23FA1F58"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4D912C9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Las acciones desarrolladas se orientaron a articular de manera efectiva la planificación estratégica, la planificación operativa, el seguimiento, la evaluación y el desarrollo institucional, asegurando la coherencia entre planes, programas y proyectos, el presupuesto institucional y los compromisos asumidos ante los órganos rectores. En este marco, se fortalecieron los subsistemas de: (i) formulación, monitoreo y evaluación de planes, programas y proyectos; (ii) desarrollo institucional y mejora organizacional; y (iii) gestión de la calidad y mejora continua.</w:t>
      </w:r>
    </w:p>
    <w:p w14:paraId="55686A7B"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21C9D16B" w14:textId="77777777" w:rsidR="00643838" w:rsidRPr="00C678DD" w:rsidRDefault="00643838" w:rsidP="00643838">
      <w:pPr>
        <w:pStyle w:val="Prrafodelista"/>
        <w:numPr>
          <w:ilvl w:val="0"/>
          <w:numId w:val="94"/>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Gestión del Plan Operativo Anual (POA) 2025</w:t>
      </w:r>
    </w:p>
    <w:p w14:paraId="5673BC74"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evaluado, se coordinó el seguimiento técnico del Plan Operativo Anual (POA) 2025, monitoreando 145 productos institucionales ejecutados por 55 unidades organizativas, asegurando la validación y el registro oportuno de evidencias conforme a los lineamientos establecidos.</w:t>
      </w:r>
    </w:p>
    <w:p w14:paraId="31118C0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 xml:space="preserve">Como resultados relevantes, el promedio anual de cumplimiento fue de 91 %, con seguimiento a 15 metas institucionales, impactando </w:t>
      </w:r>
    </w:p>
    <w:p w14:paraId="0935B2E0"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6C1BF60B"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directamente la toma de decisiones de Rectoría y áreas ejecutoras, y beneficiando indirectamente a la comunidad estudiantil y a la ciudadanía mediante una gestión basada en resultados.</w:t>
      </w:r>
    </w:p>
    <w:p w14:paraId="07BAE675"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2827BDB1" w14:textId="77777777" w:rsidR="00643838" w:rsidRPr="00C678DD" w:rsidRDefault="00643838" w:rsidP="00643838">
      <w:pPr>
        <w:spacing w:after="160" w:line="360" w:lineRule="auto"/>
        <w:jc w:val="both"/>
        <w:rPr>
          <w:rFonts w:eastAsia="Calibri"/>
          <w:noProof/>
          <w:color w:val="767171"/>
          <w:spacing w:val="20"/>
          <w:lang w:val="en-US" w:eastAsia="en-US"/>
        </w:rPr>
      </w:pPr>
      <w:r w:rsidRPr="00C678DD">
        <w:rPr>
          <w:rFonts w:eastAsia="Calibri"/>
          <w:b/>
          <w:bCs/>
          <w:noProof/>
          <w:color w:val="767171"/>
          <w:spacing w:val="20"/>
          <w:lang w:val="en-US" w:eastAsia="en-US"/>
        </w:rPr>
        <w:t>Desempeño trimestral del POA</w:t>
      </w:r>
      <w:r w:rsidRPr="00C678DD">
        <w:rPr>
          <w:rFonts w:eastAsia="Calibri"/>
          <w:noProof/>
          <w:color w:val="767171"/>
          <w:spacing w:val="20"/>
          <w:lang w:val="en-US" w:eastAsia="en-US"/>
        </w:rPr>
        <w:t>:</w:t>
      </w:r>
    </w:p>
    <w:tbl>
      <w:tblPr>
        <w:tblStyle w:val="Tablaconcuadrcula1"/>
        <w:tblW w:w="0" w:type="auto"/>
        <w:tblLook w:val="04A0" w:firstRow="1" w:lastRow="0" w:firstColumn="1" w:lastColumn="0" w:noHBand="0" w:noVBand="1"/>
      </w:tblPr>
      <w:tblGrid>
        <w:gridCol w:w="4529"/>
        <w:gridCol w:w="3319"/>
      </w:tblGrid>
      <w:tr w:rsidR="00C678DD" w:rsidRPr="00C678DD" w14:paraId="55BDE43F" w14:textId="77777777" w:rsidTr="00EC44C8">
        <w:trPr>
          <w:trHeight w:val="411"/>
        </w:trPr>
        <w:tc>
          <w:tcPr>
            <w:tcW w:w="4529" w:type="dxa"/>
            <w:shd w:val="clear" w:color="auto" w:fill="002060"/>
            <w:vAlign w:val="center"/>
            <w:hideMark/>
          </w:tcPr>
          <w:p w14:paraId="17A50911"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Trimestre</w:t>
            </w:r>
          </w:p>
        </w:tc>
        <w:tc>
          <w:tcPr>
            <w:tcW w:w="3319" w:type="dxa"/>
            <w:shd w:val="clear" w:color="auto" w:fill="002060"/>
            <w:vAlign w:val="center"/>
            <w:hideMark/>
          </w:tcPr>
          <w:p w14:paraId="31599BE1"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Puntuación</w:t>
            </w:r>
          </w:p>
        </w:tc>
      </w:tr>
      <w:tr w:rsidR="00C678DD" w:rsidRPr="00C678DD" w14:paraId="05ED9894" w14:textId="77777777" w:rsidTr="00EC44C8">
        <w:trPr>
          <w:trHeight w:val="350"/>
        </w:trPr>
        <w:tc>
          <w:tcPr>
            <w:tcW w:w="4529" w:type="dxa"/>
            <w:vAlign w:val="center"/>
            <w:hideMark/>
          </w:tcPr>
          <w:p w14:paraId="70EA391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Enero–Marzo</w:t>
            </w:r>
          </w:p>
        </w:tc>
        <w:tc>
          <w:tcPr>
            <w:tcW w:w="3319" w:type="dxa"/>
            <w:vAlign w:val="center"/>
            <w:hideMark/>
          </w:tcPr>
          <w:p w14:paraId="649D69B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90 %</w:t>
            </w:r>
          </w:p>
        </w:tc>
      </w:tr>
      <w:tr w:rsidR="00C678DD" w:rsidRPr="00C678DD" w14:paraId="044B9EAD" w14:textId="77777777" w:rsidTr="00EC44C8">
        <w:trPr>
          <w:trHeight w:val="350"/>
        </w:trPr>
        <w:tc>
          <w:tcPr>
            <w:tcW w:w="4529" w:type="dxa"/>
            <w:shd w:val="clear" w:color="auto" w:fill="F2F2F2" w:themeFill="background1" w:themeFillShade="F2"/>
            <w:vAlign w:val="center"/>
            <w:hideMark/>
          </w:tcPr>
          <w:p w14:paraId="07032C5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Abril–Junio</w:t>
            </w:r>
          </w:p>
        </w:tc>
        <w:tc>
          <w:tcPr>
            <w:tcW w:w="3319" w:type="dxa"/>
            <w:shd w:val="clear" w:color="auto" w:fill="F2F2F2" w:themeFill="background1" w:themeFillShade="F2"/>
            <w:vAlign w:val="center"/>
            <w:hideMark/>
          </w:tcPr>
          <w:p w14:paraId="1FC9303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93 %</w:t>
            </w:r>
          </w:p>
        </w:tc>
      </w:tr>
      <w:tr w:rsidR="00C678DD" w:rsidRPr="00C678DD" w14:paraId="25C4808C" w14:textId="77777777" w:rsidTr="00EC44C8">
        <w:trPr>
          <w:trHeight w:val="350"/>
        </w:trPr>
        <w:tc>
          <w:tcPr>
            <w:tcW w:w="4529" w:type="dxa"/>
            <w:vAlign w:val="center"/>
            <w:hideMark/>
          </w:tcPr>
          <w:p w14:paraId="64130D8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Julio–Septiembre</w:t>
            </w:r>
          </w:p>
        </w:tc>
        <w:tc>
          <w:tcPr>
            <w:tcW w:w="3319" w:type="dxa"/>
            <w:vAlign w:val="center"/>
            <w:hideMark/>
          </w:tcPr>
          <w:p w14:paraId="49FA636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84 %</w:t>
            </w:r>
          </w:p>
        </w:tc>
      </w:tr>
      <w:tr w:rsidR="00C678DD" w:rsidRPr="00C678DD" w14:paraId="0160DAF1" w14:textId="77777777" w:rsidTr="00EC44C8">
        <w:trPr>
          <w:trHeight w:val="350"/>
        </w:trPr>
        <w:tc>
          <w:tcPr>
            <w:tcW w:w="4529" w:type="dxa"/>
            <w:shd w:val="clear" w:color="auto" w:fill="F2F2F2" w:themeFill="background1" w:themeFillShade="F2"/>
            <w:vAlign w:val="center"/>
            <w:hideMark/>
          </w:tcPr>
          <w:p w14:paraId="7E8446A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Octubre–Diciembre</w:t>
            </w:r>
          </w:p>
        </w:tc>
        <w:tc>
          <w:tcPr>
            <w:tcW w:w="3319" w:type="dxa"/>
            <w:shd w:val="clear" w:color="auto" w:fill="F2F2F2" w:themeFill="background1" w:themeFillShade="F2"/>
            <w:vAlign w:val="center"/>
            <w:hideMark/>
          </w:tcPr>
          <w:p w14:paraId="3398A0E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95 %</w:t>
            </w:r>
          </w:p>
        </w:tc>
      </w:tr>
      <w:tr w:rsidR="00C678DD" w:rsidRPr="00C678DD" w14:paraId="51554F08" w14:textId="77777777" w:rsidTr="00EC44C8">
        <w:trPr>
          <w:trHeight w:val="411"/>
        </w:trPr>
        <w:tc>
          <w:tcPr>
            <w:tcW w:w="4529" w:type="dxa"/>
            <w:shd w:val="clear" w:color="auto" w:fill="002060"/>
            <w:vAlign w:val="center"/>
            <w:hideMark/>
          </w:tcPr>
          <w:p w14:paraId="7BBC050C" w14:textId="77777777" w:rsidR="00643838" w:rsidRPr="008D4D0A" w:rsidRDefault="00643838" w:rsidP="00EC44C8">
            <w:pP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Promedio anual 2025</w:t>
            </w:r>
          </w:p>
        </w:tc>
        <w:tc>
          <w:tcPr>
            <w:tcW w:w="3319" w:type="dxa"/>
            <w:shd w:val="clear" w:color="auto" w:fill="002060"/>
            <w:vAlign w:val="center"/>
            <w:hideMark/>
          </w:tcPr>
          <w:p w14:paraId="771A91B9"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91 %</w:t>
            </w:r>
          </w:p>
        </w:tc>
      </w:tr>
    </w:tbl>
    <w:p w14:paraId="50C5C43E"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w:t>
      </w:r>
      <w:r w:rsidRPr="00C678DD">
        <w:rPr>
          <w:rFonts w:eastAsia="Calibri" w:hint="cs"/>
          <w:i/>
          <w:iCs/>
          <w:noProof/>
          <w:color w:val="767171"/>
          <w:spacing w:val="20"/>
          <w:sz w:val="18"/>
          <w:szCs w:val="18"/>
          <w:lang w:eastAsia="en-US"/>
        </w:rPr>
        <w:t>ó</w:t>
      </w:r>
      <w:r w:rsidRPr="00C678DD">
        <w:rPr>
          <w:rFonts w:eastAsia="Calibri"/>
          <w:i/>
          <w:iCs/>
          <w:noProof/>
          <w:color w:val="767171"/>
          <w:spacing w:val="20"/>
          <w:sz w:val="18"/>
          <w:szCs w:val="18"/>
          <w:lang w:eastAsia="en-US"/>
        </w:rPr>
        <w:t>n de Planificaci</w:t>
      </w:r>
      <w:r w:rsidRPr="00C678DD">
        <w:rPr>
          <w:rFonts w:eastAsia="Calibri" w:hint="cs"/>
          <w:i/>
          <w:iCs/>
          <w:noProof/>
          <w:color w:val="767171"/>
          <w:spacing w:val="20"/>
          <w:sz w:val="18"/>
          <w:szCs w:val="18"/>
          <w:lang w:eastAsia="en-US"/>
        </w:rPr>
        <w:t>ó</w:t>
      </w:r>
      <w:r w:rsidRPr="00C678DD">
        <w:rPr>
          <w:rFonts w:eastAsia="Calibri"/>
          <w:i/>
          <w:iCs/>
          <w:noProof/>
          <w:color w:val="767171"/>
          <w:spacing w:val="20"/>
          <w:sz w:val="18"/>
          <w:szCs w:val="18"/>
          <w:lang w:eastAsia="en-US"/>
        </w:rPr>
        <w:t>n y Desarrollo</w:t>
      </w:r>
    </w:p>
    <w:p w14:paraId="4E064C4C" w14:textId="77777777" w:rsidR="00643838" w:rsidRPr="00C678DD" w:rsidRDefault="00643838" w:rsidP="00643838">
      <w:pPr>
        <w:spacing w:after="160" w:line="360" w:lineRule="auto"/>
        <w:jc w:val="both"/>
        <w:rPr>
          <w:rFonts w:eastAsia="Calibri"/>
          <w:i/>
          <w:iCs/>
          <w:noProof/>
          <w:color w:val="767171"/>
          <w:spacing w:val="20"/>
          <w:sz w:val="10"/>
          <w:szCs w:val="10"/>
          <w:lang w:eastAsia="en-US"/>
        </w:rPr>
      </w:pPr>
    </w:p>
    <w:p w14:paraId="62A9EE4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Estos resultados evidencian un desempeño sostenido y una mejora progresiva en la ejecución de las metas institucionales.</w:t>
      </w:r>
    </w:p>
    <w:p w14:paraId="2C26FE80"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6EFE2CC5" w14:textId="77777777" w:rsidR="00643838" w:rsidRPr="00C678DD" w:rsidRDefault="00643838" w:rsidP="00643838">
      <w:pPr>
        <w:pStyle w:val="Prrafodelista"/>
        <w:numPr>
          <w:ilvl w:val="0"/>
          <w:numId w:val="96"/>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Programación físico–financiera y resultados del Índice de Gestión Presupuestaria (IGP)</w:t>
      </w:r>
    </w:p>
    <w:p w14:paraId="28086B3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cumplimiento de los requerimientos establecidos por la Dirección General de Presupuesto (DIGEPRES) y los lineamientos de la planificación físico–financiera, el Instituto Técnico Superior Comunitario (ITSC) dio seguimiento sistemático al Índice de Gestión Presupuestaria (IGP) durante el año 2025, como instrumento para medir la coherencia entre la planificación operativa, la ejecución presupuestaria y la gestión de resultados.</w:t>
      </w:r>
    </w:p>
    <w:p w14:paraId="6605FB50"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0E872034"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En coordinación con la Dirección Financiera, se elaboró y remitió la programación físico–financiera conforme a la estructura programática institucional, atendiendo los requerimientos de los órganos rectores aplicables al seguimiento de la gestión presupuestaria.</w:t>
      </w:r>
    </w:p>
    <w:p w14:paraId="70EB3332"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0A17E9DF"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Como parte de este proceso, se dio seguimiento a los resultados del Índice de Gestión Presupuestaria (IGP), evidenciando un comportamiento favorable durante el año 2025 y un promedio anual de 91, con variación trimestral que permitió identificar oportunidades de mejora, particularmente en el tercer trimestre, y consolidación al cierre del período.</w:t>
      </w:r>
    </w:p>
    <w:p w14:paraId="5273C848"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ED75BCE"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El desempeño institucional reflejó un comportamiento favorable a lo largo del año, con resultados trimestrales consistentes y una tendencia de mejora en el cierre del período:</w:t>
      </w:r>
    </w:p>
    <w:p w14:paraId="66E9CC05" w14:textId="77777777" w:rsidR="00643838" w:rsidRPr="00C678DD" w:rsidRDefault="00643838" w:rsidP="00643838">
      <w:pPr>
        <w:spacing w:after="160" w:line="360" w:lineRule="auto"/>
        <w:jc w:val="both"/>
        <w:rPr>
          <w:rFonts w:eastAsia="Calibri"/>
          <w:noProof/>
          <w:color w:val="767171"/>
          <w:spacing w:val="20"/>
          <w:sz w:val="10"/>
          <w:szCs w:val="10"/>
          <w:lang w:eastAsia="en-US"/>
        </w:rPr>
      </w:pPr>
    </w:p>
    <w:tbl>
      <w:tblPr>
        <w:tblStyle w:val="Tablaconcuadrcula1"/>
        <w:tblW w:w="7899" w:type="dxa"/>
        <w:tblLook w:val="04A0" w:firstRow="1" w:lastRow="0" w:firstColumn="1" w:lastColumn="0" w:noHBand="0" w:noVBand="1"/>
      </w:tblPr>
      <w:tblGrid>
        <w:gridCol w:w="4604"/>
        <w:gridCol w:w="3295"/>
      </w:tblGrid>
      <w:tr w:rsidR="00C678DD" w:rsidRPr="00C678DD" w14:paraId="6B9E75BD" w14:textId="77777777" w:rsidTr="00EC44C8">
        <w:trPr>
          <w:trHeight w:val="394"/>
          <w:tblHeader/>
        </w:trPr>
        <w:tc>
          <w:tcPr>
            <w:tcW w:w="0" w:type="auto"/>
            <w:shd w:val="clear" w:color="auto" w:fill="002060"/>
            <w:vAlign w:val="center"/>
            <w:hideMark/>
          </w:tcPr>
          <w:p w14:paraId="3244C205" w14:textId="77777777" w:rsidR="00643838" w:rsidRPr="008D4D0A" w:rsidRDefault="00643838" w:rsidP="00EC44C8">
            <w:pPr>
              <w:jc w:val="center"/>
              <w:rPr>
                <w:rFonts w:eastAsia="Calibri"/>
                <w:b/>
                <w:bCs/>
                <w:color w:val="FFFFFF" w:themeColor="background1"/>
              </w:rPr>
            </w:pPr>
            <w:r w:rsidRPr="008D4D0A">
              <w:rPr>
                <w:rFonts w:eastAsia="Calibri"/>
                <w:b/>
                <w:bCs/>
                <w:color w:val="FFFFFF" w:themeColor="background1"/>
              </w:rPr>
              <w:t>Trimestre</w:t>
            </w:r>
          </w:p>
        </w:tc>
        <w:tc>
          <w:tcPr>
            <w:tcW w:w="0" w:type="auto"/>
            <w:shd w:val="clear" w:color="auto" w:fill="002060"/>
            <w:vAlign w:val="center"/>
            <w:hideMark/>
          </w:tcPr>
          <w:p w14:paraId="12D40A5E" w14:textId="77777777" w:rsidR="00643838" w:rsidRPr="008D4D0A" w:rsidRDefault="00643838" w:rsidP="00EC44C8">
            <w:pPr>
              <w:jc w:val="center"/>
              <w:rPr>
                <w:rFonts w:eastAsia="Calibri"/>
                <w:b/>
                <w:bCs/>
                <w:color w:val="FFFFFF" w:themeColor="background1"/>
              </w:rPr>
            </w:pPr>
            <w:r w:rsidRPr="008D4D0A">
              <w:rPr>
                <w:rFonts w:eastAsia="Calibri"/>
                <w:b/>
                <w:bCs/>
                <w:color w:val="FFFFFF" w:themeColor="background1"/>
              </w:rPr>
              <w:t>Puntuación IGP</w:t>
            </w:r>
          </w:p>
        </w:tc>
      </w:tr>
      <w:tr w:rsidR="00C678DD" w:rsidRPr="00C678DD" w14:paraId="267B80F9" w14:textId="77777777" w:rsidTr="00EC44C8">
        <w:trPr>
          <w:trHeight w:val="359"/>
        </w:trPr>
        <w:tc>
          <w:tcPr>
            <w:tcW w:w="0" w:type="auto"/>
            <w:vAlign w:val="center"/>
            <w:hideMark/>
          </w:tcPr>
          <w:p w14:paraId="3917B95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 – Marzo</w:t>
            </w:r>
          </w:p>
        </w:tc>
        <w:tc>
          <w:tcPr>
            <w:tcW w:w="0" w:type="auto"/>
            <w:vAlign w:val="center"/>
            <w:hideMark/>
          </w:tcPr>
          <w:p w14:paraId="5E2E04D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90</w:t>
            </w:r>
          </w:p>
        </w:tc>
      </w:tr>
      <w:tr w:rsidR="00C678DD" w:rsidRPr="00C678DD" w14:paraId="3E6FB73E" w14:textId="77777777" w:rsidTr="00EC44C8">
        <w:trPr>
          <w:trHeight w:val="350"/>
        </w:trPr>
        <w:tc>
          <w:tcPr>
            <w:tcW w:w="0" w:type="auto"/>
            <w:shd w:val="clear" w:color="auto" w:fill="F2F2F2" w:themeFill="background1" w:themeFillShade="F2"/>
            <w:vAlign w:val="center"/>
            <w:hideMark/>
          </w:tcPr>
          <w:p w14:paraId="6B0F890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 – Junio</w:t>
            </w:r>
          </w:p>
        </w:tc>
        <w:tc>
          <w:tcPr>
            <w:tcW w:w="0" w:type="auto"/>
            <w:shd w:val="clear" w:color="auto" w:fill="F2F2F2" w:themeFill="background1" w:themeFillShade="F2"/>
            <w:vAlign w:val="center"/>
            <w:hideMark/>
          </w:tcPr>
          <w:p w14:paraId="4E08B0B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93</w:t>
            </w:r>
          </w:p>
        </w:tc>
      </w:tr>
      <w:tr w:rsidR="00C678DD" w:rsidRPr="00C678DD" w14:paraId="7CD1034E" w14:textId="77777777" w:rsidTr="00EC44C8">
        <w:trPr>
          <w:trHeight w:val="350"/>
        </w:trPr>
        <w:tc>
          <w:tcPr>
            <w:tcW w:w="0" w:type="auto"/>
            <w:vAlign w:val="center"/>
            <w:hideMark/>
          </w:tcPr>
          <w:p w14:paraId="5ED594C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 – Septiembre</w:t>
            </w:r>
          </w:p>
        </w:tc>
        <w:tc>
          <w:tcPr>
            <w:tcW w:w="0" w:type="auto"/>
            <w:vAlign w:val="center"/>
            <w:hideMark/>
          </w:tcPr>
          <w:p w14:paraId="42BA36B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84</w:t>
            </w:r>
          </w:p>
        </w:tc>
      </w:tr>
      <w:tr w:rsidR="00C678DD" w:rsidRPr="00C678DD" w14:paraId="180ED03E" w14:textId="77777777" w:rsidTr="00EC44C8">
        <w:trPr>
          <w:trHeight w:val="350"/>
        </w:trPr>
        <w:tc>
          <w:tcPr>
            <w:tcW w:w="0" w:type="auto"/>
            <w:shd w:val="clear" w:color="auto" w:fill="F2F2F2" w:themeFill="background1" w:themeFillShade="F2"/>
            <w:vAlign w:val="center"/>
            <w:hideMark/>
          </w:tcPr>
          <w:p w14:paraId="7978D3D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 – Diciembre</w:t>
            </w:r>
          </w:p>
        </w:tc>
        <w:tc>
          <w:tcPr>
            <w:tcW w:w="0" w:type="auto"/>
            <w:shd w:val="clear" w:color="auto" w:fill="F2F2F2" w:themeFill="background1" w:themeFillShade="F2"/>
            <w:vAlign w:val="center"/>
            <w:hideMark/>
          </w:tcPr>
          <w:p w14:paraId="2B6335A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95</w:t>
            </w:r>
          </w:p>
        </w:tc>
      </w:tr>
      <w:tr w:rsidR="00C678DD" w:rsidRPr="00C678DD" w14:paraId="19F20BFE" w14:textId="77777777" w:rsidTr="00EC44C8">
        <w:trPr>
          <w:trHeight w:val="394"/>
        </w:trPr>
        <w:tc>
          <w:tcPr>
            <w:tcW w:w="0" w:type="auto"/>
            <w:shd w:val="clear" w:color="auto" w:fill="002060"/>
            <w:vAlign w:val="center"/>
            <w:hideMark/>
          </w:tcPr>
          <w:p w14:paraId="0B579C50" w14:textId="77777777" w:rsidR="00643838" w:rsidRPr="008D4D0A" w:rsidRDefault="00643838" w:rsidP="00EC44C8">
            <w:pPr>
              <w:rPr>
                <w:rFonts w:eastAsia="Calibri"/>
                <w:b/>
                <w:bCs/>
                <w:color w:val="FFFFFF" w:themeColor="background1"/>
              </w:rPr>
            </w:pPr>
            <w:r w:rsidRPr="008D4D0A">
              <w:rPr>
                <w:rFonts w:eastAsia="Calibri"/>
                <w:b/>
                <w:bCs/>
                <w:color w:val="FFFFFF" w:themeColor="background1"/>
              </w:rPr>
              <w:t>Promedio anual 2025</w:t>
            </w:r>
          </w:p>
        </w:tc>
        <w:tc>
          <w:tcPr>
            <w:tcW w:w="0" w:type="auto"/>
            <w:shd w:val="clear" w:color="auto" w:fill="002060"/>
            <w:vAlign w:val="center"/>
            <w:hideMark/>
          </w:tcPr>
          <w:p w14:paraId="3B146EF9" w14:textId="77777777" w:rsidR="00643838" w:rsidRPr="008D4D0A" w:rsidRDefault="00643838" w:rsidP="00EC44C8">
            <w:pPr>
              <w:jc w:val="center"/>
              <w:rPr>
                <w:rFonts w:eastAsia="Calibri"/>
                <w:b/>
                <w:bCs/>
                <w:color w:val="FFFFFF" w:themeColor="background1"/>
              </w:rPr>
            </w:pPr>
            <w:r w:rsidRPr="008D4D0A">
              <w:rPr>
                <w:rFonts w:eastAsia="Calibri"/>
                <w:b/>
                <w:bCs/>
                <w:color w:val="FFFFFF" w:themeColor="background1"/>
              </w:rPr>
              <w:t>91</w:t>
            </w:r>
          </w:p>
        </w:tc>
      </w:tr>
    </w:tbl>
    <w:p w14:paraId="75C2D853"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Planificación y Desarrollo</w:t>
      </w:r>
    </w:p>
    <w:p w14:paraId="4EF1EC2D" w14:textId="2F450CB6" w:rsidR="00643838" w:rsidRPr="00C678DD" w:rsidRDefault="00643838" w:rsidP="00643838">
      <w:pPr>
        <w:spacing w:after="160" w:line="259" w:lineRule="auto"/>
        <w:rPr>
          <w:rFonts w:eastAsia="Calibri"/>
          <w:i/>
          <w:iCs/>
          <w:noProof/>
          <w:color w:val="767171"/>
          <w:spacing w:val="20"/>
          <w:sz w:val="18"/>
          <w:szCs w:val="18"/>
          <w:lang w:eastAsia="en-US"/>
        </w:rPr>
      </w:pPr>
    </w:p>
    <w:p w14:paraId="31FE5649" w14:textId="0CF17B6D" w:rsidR="008D4D0A"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Estos resultados evidencian un adecuado alineamiento entre la programación física y financiera, así como una gestión eficiente del presupuesto institucional, contribuyendo al fortalecimiento de los procesos de planificación, control y rendición de cuentas del ITSC.</w:t>
      </w:r>
    </w:p>
    <w:p w14:paraId="0541037E" w14:textId="4671A10B" w:rsidR="00643838" w:rsidRPr="008D4D0A" w:rsidRDefault="008D4D0A" w:rsidP="008D4D0A">
      <w:pPr>
        <w:spacing w:after="160" w:line="259" w:lineRule="auto"/>
        <w:rPr>
          <w:rFonts w:eastAsia="Calibri"/>
          <w:noProof/>
          <w:color w:val="767171"/>
          <w:spacing w:val="20"/>
          <w:lang w:eastAsia="en-US"/>
        </w:rPr>
      </w:pPr>
      <w:r>
        <w:rPr>
          <w:rFonts w:eastAsia="Calibri"/>
          <w:noProof/>
          <w:color w:val="767171"/>
          <w:spacing w:val="20"/>
          <w:lang w:eastAsia="en-US"/>
        </w:rPr>
        <w:br w:type="page"/>
      </w:r>
    </w:p>
    <w:p w14:paraId="2A2FAB80" w14:textId="77777777" w:rsidR="00643838" w:rsidRPr="00C678DD" w:rsidRDefault="00643838" w:rsidP="00643838">
      <w:pPr>
        <w:pStyle w:val="Prrafodelista"/>
        <w:numPr>
          <w:ilvl w:val="0"/>
          <w:numId w:val="9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Fortalecimiento de la estructura organizativa y desarrollo institucional</w:t>
      </w:r>
    </w:p>
    <w:p w14:paraId="01D3263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Uno de los principales hitos del período fue la formulación, validación y aprobación de la nueva estructura organizativa del ITSC conforme al Modelo B, como resultado de un proceso técnico y normativo orientado a fortalecer la gobernanza, el control interno, la especialización funcional y la coherencia organizativa. Este proceso incluyó levantamiento funcional, análisis de necesidades institucionales, validaciones y formalización mediante el instrumento normativo correspondiente, articulando además la estructura con los lineamientos del MAP y los instrumentos de gestión institucional.</w:t>
      </w:r>
    </w:p>
    <w:p w14:paraId="1C6DE838"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F7276D3"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marco del fortalecimiento institucional, se elaboró y estructuró el Manual de Organización y Funciones (MOF) como herramienta clave para la institucionalización de la estructura aprobada, definiendo funciones, responsabilidades y relaciones jerárquicas, y apoyando la gestión del talento humano, la inducción, la coordinación interinstitucional y la rendición de cuentas.</w:t>
      </w:r>
    </w:p>
    <w:p w14:paraId="25455C43"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70F1477C" w14:textId="77777777" w:rsidR="00643838" w:rsidRPr="00C678DD" w:rsidRDefault="00643838" w:rsidP="00643838">
      <w:pPr>
        <w:pStyle w:val="Prrafodelista"/>
        <w:numPr>
          <w:ilvl w:val="0"/>
          <w:numId w:val="105"/>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Fortalecimiento del control interno (NOBACI)</w:t>
      </w:r>
    </w:p>
    <w:p w14:paraId="73505562" w14:textId="77777777" w:rsidR="00643838" w:rsidRPr="00C678DD" w:rsidRDefault="00643838" w:rsidP="00643838">
      <w:pPr>
        <w:spacing w:after="160" w:line="360" w:lineRule="auto"/>
        <w:jc w:val="both"/>
        <w:rPr>
          <w:rFonts w:eastAsia="Calibri"/>
          <w:b/>
          <w:bCs/>
          <w:noProof/>
          <w:color w:val="767171"/>
          <w:spacing w:val="20"/>
          <w:lang w:eastAsia="en-US"/>
        </w:rPr>
      </w:pPr>
      <w:r w:rsidRPr="00C678DD">
        <w:rPr>
          <w:rFonts w:eastAsia="Calibri"/>
          <w:noProof/>
          <w:color w:val="767171"/>
          <w:spacing w:val="20"/>
          <w:lang w:eastAsia="en-US"/>
        </w:rPr>
        <w:t>Durante el período evaluado, se logró un avance significativo en la implementación de las Normas Básicas de Control Interno (NOBACI), alcanzando una puntuación de 84.80 %, respaldada por la elaboración, carga y aprobación de ocho (8) políticas y procedimientos institucionales ante la Contraloría General de la República (CGR):</w:t>
      </w:r>
    </w:p>
    <w:p w14:paraId="6BE87BD2"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Política de Control de Acceso a Documentos de Archivo.</w:t>
      </w:r>
    </w:p>
    <w:p w14:paraId="50E324CB"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Política de Gestión Ambiental.</w:t>
      </w:r>
    </w:p>
    <w:p w14:paraId="3507632D"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Política de Gestión y Control de Caja Chica.</w:t>
      </w:r>
    </w:p>
    <w:p w14:paraId="7774909B"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Política de Gestión de Compras y Contrataciones.</w:t>
      </w:r>
    </w:p>
    <w:p w14:paraId="4DDC93A7"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Política y Procedimiento para la Actualización de Normas Legales.</w:t>
      </w:r>
    </w:p>
    <w:p w14:paraId="22194590"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Política y Procedimiento de Cumplimiento de los Procesos Institucionales.</w:t>
      </w:r>
    </w:p>
    <w:p w14:paraId="3E8E5B43"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Política y Procedimiento de Inducción del Personal.</w:t>
      </w:r>
    </w:p>
    <w:p w14:paraId="764FEAC9" w14:textId="77777777" w:rsidR="00643838" w:rsidRPr="00C678DD" w:rsidRDefault="00643838" w:rsidP="00643838">
      <w:pPr>
        <w:pStyle w:val="Prrafodelista"/>
        <w:numPr>
          <w:ilvl w:val="0"/>
          <w:numId w:val="101"/>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Política y Procedimiento de Sustitución Temporal de Personal.</w:t>
      </w:r>
    </w:p>
    <w:tbl>
      <w:tblPr>
        <w:tblW w:w="8342" w:type="dxa"/>
        <w:tblCellMar>
          <w:left w:w="70" w:type="dxa"/>
          <w:right w:w="70" w:type="dxa"/>
        </w:tblCellMar>
        <w:tblLook w:val="04A0" w:firstRow="1" w:lastRow="0" w:firstColumn="1" w:lastColumn="0" w:noHBand="0" w:noVBand="1"/>
      </w:tblPr>
      <w:tblGrid>
        <w:gridCol w:w="1914"/>
        <w:gridCol w:w="1607"/>
        <w:gridCol w:w="1607"/>
        <w:gridCol w:w="1607"/>
        <w:gridCol w:w="1607"/>
      </w:tblGrid>
      <w:tr w:rsidR="00C678DD" w:rsidRPr="00C678DD" w14:paraId="65971561" w14:textId="77777777" w:rsidTr="00EC44C8">
        <w:trPr>
          <w:trHeight w:val="1200"/>
        </w:trPr>
        <w:tc>
          <w:tcPr>
            <w:tcW w:w="191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2EF0BDD"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Componentes del Control Interno</w:t>
            </w:r>
          </w:p>
        </w:tc>
        <w:tc>
          <w:tcPr>
            <w:tcW w:w="1607" w:type="dxa"/>
            <w:tcBorders>
              <w:top w:val="single" w:sz="4" w:space="0" w:color="auto"/>
              <w:left w:val="nil"/>
              <w:bottom w:val="single" w:sz="4" w:space="0" w:color="auto"/>
              <w:right w:val="single" w:sz="4" w:space="0" w:color="auto"/>
            </w:tcBorders>
            <w:shd w:val="clear" w:color="000000" w:fill="002060"/>
            <w:vAlign w:val="center"/>
            <w:hideMark/>
          </w:tcPr>
          <w:p w14:paraId="57A71E63"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 xml:space="preserve">1er Trimestre </w:t>
            </w:r>
            <w:r w:rsidRPr="008D4D0A">
              <w:rPr>
                <w:rFonts w:eastAsia="Calibri"/>
                <w:b/>
                <w:bCs/>
                <w:noProof/>
                <w:color w:val="FFFFFF" w:themeColor="background1"/>
                <w:spacing w:val="20"/>
                <w:lang w:eastAsia="en-US"/>
              </w:rPr>
              <w:br/>
              <w:t>Calificación</w:t>
            </w:r>
          </w:p>
        </w:tc>
        <w:tc>
          <w:tcPr>
            <w:tcW w:w="1607" w:type="dxa"/>
            <w:tcBorders>
              <w:top w:val="single" w:sz="4" w:space="0" w:color="auto"/>
              <w:left w:val="nil"/>
              <w:bottom w:val="single" w:sz="4" w:space="0" w:color="auto"/>
              <w:right w:val="single" w:sz="4" w:space="0" w:color="auto"/>
            </w:tcBorders>
            <w:shd w:val="clear" w:color="000000" w:fill="002060"/>
            <w:vAlign w:val="center"/>
            <w:hideMark/>
          </w:tcPr>
          <w:p w14:paraId="4145949B"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 xml:space="preserve">2do Trimestre </w:t>
            </w:r>
            <w:r w:rsidRPr="008D4D0A">
              <w:rPr>
                <w:rFonts w:eastAsia="Calibri"/>
                <w:b/>
                <w:bCs/>
                <w:noProof/>
                <w:color w:val="FFFFFF" w:themeColor="background1"/>
                <w:spacing w:val="20"/>
                <w:lang w:eastAsia="en-US"/>
              </w:rPr>
              <w:br/>
              <w:t>Calificación</w:t>
            </w:r>
          </w:p>
        </w:tc>
        <w:tc>
          <w:tcPr>
            <w:tcW w:w="1607" w:type="dxa"/>
            <w:tcBorders>
              <w:top w:val="single" w:sz="4" w:space="0" w:color="auto"/>
              <w:left w:val="nil"/>
              <w:bottom w:val="single" w:sz="4" w:space="0" w:color="auto"/>
              <w:right w:val="single" w:sz="4" w:space="0" w:color="auto"/>
            </w:tcBorders>
            <w:shd w:val="clear" w:color="000000" w:fill="002060"/>
            <w:vAlign w:val="center"/>
            <w:hideMark/>
          </w:tcPr>
          <w:p w14:paraId="2562D394"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 xml:space="preserve">3er Trimestre </w:t>
            </w:r>
            <w:r w:rsidRPr="008D4D0A">
              <w:rPr>
                <w:rFonts w:eastAsia="Calibri"/>
                <w:b/>
                <w:bCs/>
                <w:noProof/>
                <w:color w:val="FFFFFF" w:themeColor="background1"/>
                <w:spacing w:val="20"/>
                <w:lang w:eastAsia="en-US"/>
              </w:rPr>
              <w:br/>
              <w:t>Calificación</w:t>
            </w:r>
          </w:p>
        </w:tc>
        <w:tc>
          <w:tcPr>
            <w:tcW w:w="1607" w:type="dxa"/>
            <w:tcBorders>
              <w:top w:val="single" w:sz="4" w:space="0" w:color="auto"/>
              <w:left w:val="nil"/>
              <w:bottom w:val="single" w:sz="4" w:space="0" w:color="auto"/>
              <w:right w:val="single" w:sz="4" w:space="0" w:color="auto"/>
            </w:tcBorders>
            <w:shd w:val="clear" w:color="000000" w:fill="002060"/>
            <w:vAlign w:val="center"/>
            <w:hideMark/>
          </w:tcPr>
          <w:p w14:paraId="5B5BA35D"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 xml:space="preserve">4to Trimestre </w:t>
            </w:r>
            <w:r w:rsidRPr="008D4D0A">
              <w:rPr>
                <w:rFonts w:eastAsia="Calibri"/>
                <w:b/>
                <w:bCs/>
                <w:noProof/>
                <w:color w:val="FFFFFF" w:themeColor="background1"/>
                <w:spacing w:val="20"/>
                <w:lang w:eastAsia="en-US"/>
              </w:rPr>
              <w:br/>
              <w:t>Calificación</w:t>
            </w:r>
          </w:p>
        </w:tc>
      </w:tr>
      <w:tr w:rsidR="00C678DD" w:rsidRPr="00C678DD" w14:paraId="3D870CF4" w14:textId="77777777" w:rsidTr="00EC44C8">
        <w:trPr>
          <w:trHeight w:val="600"/>
        </w:trPr>
        <w:tc>
          <w:tcPr>
            <w:tcW w:w="1914" w:type="dxa"/>
            <w:tcBorders>
              <w:top w:val="nil"/>
              <w:left w:val="single" w:sz="4" w:space="0" w:color="auto"/>
              <w:bottom w:val="single" w:sz="4" w:space="0" w:color="auto"/>
              <w:right w:val="single" w:sz="4" w:space="0" w:color="auto"/>
            </w:tcBorders>
            <w:vAlign w:val="center"/>
            <w:hideMark/>
          </w:tcPr>
          <w:p w14:paraId="701C07F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Ambiente de Control</w:t>
            </w:r>
          </w:p>
        </w:tc>
        <w:tc>
          <w:tcPr>
            <w:tcW w:w="1607" w:type="dxa"/>
            <w:tcBorders>
              <w:top w:val="nil"/>
              <w:left w:val="nil"/>
              <w:bottom w:val="single" w:sz="4" w:space="0" w:color="auto"/>
              <w:right w:val="single" w:sz="4" w:space="0" w:color="auto"/>
            </w:tcBorders>
            <w:noWrap/>
            <w:vAlign w:val="center"/>
            <w:hideMark/>
          </w:tcPr>
          <w:p w14:paraId="7E6ABE3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88.37%</w:t>
            </w:r>
          </w:p>
        </w:tc>
        <w:tc>
          <w:tcPr>
            <w:tcW w:w="1607" w:type="dxa"/>
            <w:tcBorders>
              <w:top w:val="nil"/>
              <w:left w:val="nil"/>
              <w:bottom w:val="single" w:sz="4" w:space="0" w:color="auto"/>
              <w:right w:val="single" w:sz="4" w:space="0" w:color="auto"/>
            </w:tcBorders>
            <w:noWrap/>
            <w:vAlign w:val="center"/>
            <w:hideMark/>
          </w:tcPr>
          <w:p w14:paraId="6010070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100%</w:t>
            </w:r>
          </w:p>
        </w:tc>
        <w:tc>
          <w:tcPr>
            <w:tcW w:w="1607" w:type="dxa"/>
            <w:tcBorders>
              <w:top w:val="nil"/>
              <w:left w:val="nil"/>
              <w:bottom w:val="single" w:sz="4" w:space="0" w:color="auto"/>
              <w:right w:val="single" w:sz="4" w:space="0" w:color="auto"/>
            </w:tcBorders>
            <w:noWrap/>
            <w:vAlign w:val="center"/>
            <w:hideMark/>
          </w:tcPr>
          <w:p w14:paraId="61EAFA5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100%</w:t>
            </w:r>
          </w:p>
        </w:tc>
        <w:tc>
          <w:tcPr>
            <w:tcW w:w="1607" w:type="dxa"/>
            <w:tcBorders>
              <w:top w:val="nil"/>
              <w:left w:val="nil"/>
              <w:bottom w:val="single" w:sz="4" w:space="0" w:color="auto"/>
              <w:right w:val="single" w:sz="4" w:space="0" w:color="auto"/>
            </w:tcBorders>
            <w:noWrap/>
            <w:vAlign w:val="center"/>
            <w:hideMark/>
          </w:tcPr>
          <w:p w14:paraId="0E9321D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100%</w:t>
            </w:r>
          </w:p>
        </w:tc>
      </w:tr>
      <w:tr w:rsidR="00C678DD" w:rsidRPr="00C678DD" w14:paraId="7AA6F2C2" w14:textId="77777777" w:rsidTr="00EC44C8">
        <w:trPr>
          <w:trHeight w:val="600"/>
        </w:trPr>
        <w:tc>
          <w:tcPr>
            <w:tcW w:w="191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08B52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 xml:space="preserve">Valoración y Administración </w:t>
            </w:r>
            <w:r w:rsidRPr="00C678DD">
              <w:rPr>
                <w:rFonts w:eastAsia="Calibri"/>
                <w:noProof/>
                <w:color w:val="767171"/>
                <w:spacing w:val="20"/>
                <w:lang w:eastAsia="en-US"/>
              </w:rPr>
              <w:br/>
              <w:t>de Riesgos</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461B2C3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32%</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1B7CA5B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36%</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17EDE0A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36%</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1BCF4C1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36%</w:t>
            </w:r>
          </w:p>
        </w:tc>
      </w:tr>
      <w:tr w:rsidR="00C678DD" w:rsidRPr="00C678DD" w14:paraId="111D527B" w14:textId="77777777" w:rsidTr="00EC44C8">
        <w:trPr>
          <w:trHeight w:val="600"/>
        </w:trPr>
        <w:tc>
          <w:tcPr>
            <w:tcW w:w="1914" w:type="dxa"/>
            <w:tcBorders>
              <w:top w:val="nil"/>
              <w:left w:val="single" w:sz="4" w:space="0" w:color="auto"/>
              <w:bottom w:val="single" w:sz="4" w:space="0" w:color="auto"/>
              <w:right w:val="single" w:sz="4" w:space="0" w:color="auto"/>
            </w:tcBorders>
            <w:vAlign w:val="center"/>
            <w:hideMark/>
          </w:tcPr>
          <w:p w14:paraId="71BBE59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 xml:space="preserve">Actividades de Control </w:t>
            </w:r>
          </w:p>
        </w:tc>
        <w:tc>
          <w:tcPr>
            <w:tcW w:w="1607" w:type="dxa"/>
            <w:tcBorders>
              <w:top w:val="nil"/>
              <w:left w:val="nil"/>
              <w:bottom w:val="single" w:sz="4" w:space="0" w:color="auto"/>
              <w:right w:val="single" w:sz="4" w:space="0" w:color="auto"/>
            </w:tcBorders>
            <w:noWrap/>
            <w:vAlign w:val="center"/>
            <w:hideMark/>
          </w:tcPr>
          <w:p w14:paraId="506418C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76%</w:t>
            </w:r>
          </w:p>
        </w:tc>
        <w:tc>
          <w:tcPr>
            <w:tcW w:w="1607" w:type="dxa"/>
            <w:tcBorders>
              <w:top w:val="nil"/>
              <w:left w:val="nil"/>
              <w:bottom w:val="single" w:sz="4" w:space="0" w:color="auto"/>
              <w:right w:val="single" w:sz="4" w:space="0" w:color="auto"/>
            </w:tcBorders>
            <w:noWrap/>
            <w:vAlign w:val="center"/>
            <w:hideMark/>
          </w:tcPr>
          <w:p w14:paraId="2B17E11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84%</w:t>
            </w:r>
          </w:p>
        </w:tc>
        <w:tc>
          <w:tcPr>
            <w:tcW w:w="1607" w:type="dxa"/>
            <w:tcBorders>
              <w:top w:val="nil"/>
              <w:left w:val="nil"/>
              <w:bottom w:val="single" w:sz="4" w:space="0" w:color="auto"/>
              <w:right w:val="single" w:sz="4" w:space="0" w:color="auto"/>
            </w:tcBorders>
            <w:noWrap/>
            <w:vAlign w:val="center"/>
            <w:hideMark/>
          </w:tcPr>
          <w:p w14:paraId="4E23E64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88%</w:t>
            </w:r>
          </w:p>
        </w:tc>
        <w:tc>
          <w:tcPr>
            <w:tcW w:w="1607" w:type="dxa"/>
            <w:tcBorders>
              <w:top w:val="nil"/>
              <w:left w:val="nil"/>
              <w:bottom w:val="single" w:sz="4" w:space="0" w:color="auto"/>
              <w:right w:val="single" w:sz="4" w:space="0" w:color="auto"/>
            </w:tcBorders>
            <w:noWrap/>
            <w:vAlign w:val="center"/>
            <w:hideMark/>
          </w:tcPr>
          <w:p w14:paraId="5247373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88%</w:t>
            </w:r>
          </w:p>
        </w:tc>
      </w:tr>
      <w:tr w:rsidR="00C678DD" w:rsidRPr="00C678DD" w14:paraId="3914B243" w14:textId="77777777" w:rsidTr="00EC44C8">
        <w:trPr>
          <w:trHeight w:val="600"/>
        </w:trPr>
        <w:tc>
          <w:tcPr>
            <w:tcW w:w="191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CF1FFF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Información y Comunicación</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5AF4906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86%</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7355713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90.91%</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2FE495E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100%</w:t>
            </w:r>
          </w:p>
        </w:tc>
        <w:tc>
          <w:tcPr>
            <w:tcW w:w="1607" w:type="dxa"/>
            <w:tcBorders>
              <w:top w:val="nil"/>
              <w:left w:val="nil"/>
              <w:bottom w:val="single" w:sz="4" w:space="0" w:color="auto"/>
              <w:right w:val="single" w:sz="4" w:space="0" w:color="auto"/>
            </w:tcBorders>
            <w:shd w:val="clear" w:color="auto" w:fill="F2F2F2" w:themeFill="background1" w:themeFillShade="F2"/>
            <w:noWrap/>
            <w:vAlign w:val="center"/>
            <w:hideMark/>
          </w:tcPr>
          <w:p w14:paraId="6F58B49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100%</w:t>
            </w:r>
          </w:p>
        </w:tc>
      </w:tr>
      <w:tr w:rsidR="00C678DD" w:rsidRPr="00C678DD" w14:paraId="3402D1D9" w14:textId="77777777" w:rsidTr="00EC44C8">
        <w:trPr>
          <w:trHeight w:val="300"/>
        </w:trPr>
        <w:tc>
          <w:tcPr>
            <w:tcW w:w="1914" w:type="dxa"/>
            <w:tcBorders>
              <w:top w:val="nil"/>
              <w:left w:val="single" w:sz="4" w:space="0" w:color="auto"/>
              <w:bottom w:val="single" w:sz="4" w:space="0" w:color="auto"/>
              <w:right w:val="single" w:sz="4" w:space="0" w:color="auto"/>
            </w:tcBorders>
            <w:shd w:val="clear" w:color="000000" w:fill="002060"/>
            <w:vAlign w:val="center"/>
            <w:hideMark/>
          </w:tcPr>
          <w:p w14:paraId="6A07912C" w14:textId="77777777" w:rsidR="00643838" w:rsidRPr="008D4D0A" w:rsidRDefault="00643838" w:rsidP="00EC44C8">
            <w:pPr>
              <w:jc w:val="center"/>
              <w:rPr>
                <w:rFonts w:eastAsia="Calibri"/>
                <w:b/>
                <w:bCs/>
                <w:noProof/>
                <w:color w:val="FFFFFF" w:themeColor="background1"/>
                <w:spacing w:val="20"/>
                <w:sz w:val="28"/>
                <w:szCs w:val="28"/>
                <w:lang w:eastAsia="en-US"/>
              </w:rPr>
            </w:pPr>
            <w:r w:rsidRPr="008D4D0A">
              <w:rPr>
                <w:rFonts w:eastAsia="Calibri"/>
                <w:b/>
                <w:bCs/>
                <w:noProof/>
                <w:color w:val="FFFFFF" w:themeColor="background1"/>
                <w:spacing w:val="20"/>
                <w:lang w:eastAsia="en-US"/>
              </w:rPr>
              <w:t>%Totales</w:t>
            </w:r>
          </w:p>
        </w:tc>
        <w:tc>
          <w:tcPr>
            <w:tcW w:w="1607" w:type="dxa"/>
            <w:tcBorders>
              <w:top w:val="nil"/>
              <w:left w:val="nil"/>
              <w:bottom w:val="single" w:sz="4" w:space="0" w:color="auto"/>
              <w:right w:val="single" w:sz="4" w:space="0" w:color="auto"/>
            </w:tcBorders>
            <w:shd w:val="clear" w:color="000000" w:fill="002060"/>
            <w:vAlign w:val="center"/>
            <w:hideMark/>
          </w:tcPr>
          <w:p w14:paraId="3F594736"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70.32%</w:t>
            </w:r>
          </w:p>
        </w:tc>
        <w:tc>
          <w:tcPr>
            <w:tcW w:w="1607" w:type="dxa"/>
            <w:tcBorders>
              <w:top w:val="nil"/>
              <w:left w:val="nil"/>
              <w:bottom w:val="single" w:sz="4" w:space="0" w:color="auto"/>
              <w:right w:val="single" w:sz="4" w:space="0" w:color="auto"/>
            </w:tcBorders>
            <w:shd w:val="clear" w:color="000000" w:fill="002060"/>
            <w:vAlign w:val="center"/>
            <w:hideMark/>
          </w:tcPr>
          <w:p w14:paraId="5F0DB09E"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76.02% </w:t>
            </w:r>
          </w:p>
        </w:tc>
        <w:tc>
          <w:tcPr>
            <w:tcW w:w="1607" w:type="dxa"/>
            <w:tcBorders>
              <w:top w:val="nil"/>
              <w:left w:val="nil"/>
              <w:bottom w:val="single" w:sz="4" w:space="0" w:color="auto"/>
              <w:right w:val="single" w:sz="4" w:space="0" w:color="auto"/>
            </w:tcBorders>
            <w:shd w:val="clear" w:color="000000" w:fill="002060"/>
            <w:vAlign w:val="center"/>
            <w:hideMark/>
          </w:tcPr>
          <w:p w14:paraId="2B3D7A9C"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84.80% </w:t>
            </w:r>
          </w:p>
        </w:tc>
        <w:tc>
          <w:tcPr>
            <w:tcW w:w="1607" w:type="dxa"/>
            <w:tcBorders>
              <w:top w:val="nil"/>
              <w:left w:val="nil"/>
              <w:bottom w:val="single" w:sz="4" w:space="0" w:color="auto"/>
              <w:right w:val="single" w:sz="4" w:space="0" w:color="auto"/>
            </w:tcBorders>
            <w:shd w:val="clear" w:color="000000" w:fill="002060"/>
            <w:vAlign w:val="center"/>
            <w:hideMark/>
          </w:tcPr>
          <w:p w14:paraId="70958B02"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84.80% </w:t>
            </w:r>
          </w:p>
        </w:tc>
      </w:tr>
    </w:tbl>
    <w:p w14:paraId="6B395110"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Planificación y Desarrollo</w:t>
      </w:r>
    </w:p>
    <w:p w14:paraId="10E7CDD9"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Estas acciones fortalecieron el marco normativo interno, la gestión de riesgos y los mecanismos de control institucional.</w:t>
      </w:r>
    </w:p>
    <w:p w14:paraId="27D0BB33" w14:textId="103BEB74" w:rsidR="00643838" w:rsidRPr="008D4D0A" w:rsidRDefault="00643838" w:rsidP="00643838">
      <w:pPr>
        <w:spacing w:after="160" w:line="259" w:lineRule="auto"/>
        <w:rPr>
          <w:rFonts w:eastAsia="Calibri"/>
          <w:noProof/>
          <w:color w:val="767171"/>
          <w:spacing w:val="20"/>
          <w:sz w:val="10"/>
          <w:szCs w:val="10"/>
          <w:lang w:eastAsia="en-US"/>
        </w:rPr>
      </w:pPr>
    </w:p>
    <w:p w14:paraId="0DAA644E" w14:textId="77777777" w:rsidR="00643838" w:rsidRPr="00C678DD" w:rsidRDefault="00643838" w:rsidP="00643838">
      <w:pPr>
        <w:pStyle w:val="Prrafodelista"/>
        <w:numPr>
          <w:ilvl w:val="0"/>
          <w:numId w:val="100"/>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Carta Compromiso y calidad de los servicios</w:t>
      </w:r>
    </w:p>
    <w:p w14:paraId="5CD6B07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evaluado se evidenciaron avances en el fortalecimiento de la gestión de calidad y orientación al ciudadano, reflejados en los resultados de indicadores transversales:</w:t>
      </w:r>
    </w:p>
    <w:p w14:paraId="333CC4E9" w14:textId="77777777" w:rsidR="00643838" w:rsidRPr="00C678DD" w:rsidRDefault="00643838" w:rsidP="00643838">
      <w:pPr>
        <w:pStyle w:val="Prrafodelista"/>
        <w:numPr>
          <w:ilvl w:val="0"/>
          <w:numId w:val="10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CAF: 100 % (julio 2025)</w:t>
      </w:r>
    </w:p>
    <w:p w14:paraId="3D5AE5E7" w14:textId="77777777" w:rsidR="00643838" w:rsidRPr="00C678DD" w:rsidRDefault="00643838" w:rsidP="00643838">
      <w:pPr>
        <w:pStyle w:val="Prrafodelista"/>
        <w:numPr>
          <w:ilvl w:val="0"/>
          <w:numId w:val="10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Plan de Mejora CAF: 75 % (agosto 2025)</w:t>
      </w:r>
    </w:p>
    <w:p w14:paraId="40721844" w14:textId="658E2B0B" w:rsidR="00643838" w:rsidRPr="008D4D0A" w:rsidRDefault="00643838" w:rsidP="008D4D0A">
      <w:pPr>
        <w:pStyle w:val="Prrafodelista"/>
        <w:numPr>
          <w:ilvl w:val="0"/>
          <w:numId w:val="10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Carta Compromiso: 97 % (febrero 2025)</w:t>
      </w:r>
      <w:r w:rsidR="008D4D0A" w:rsidRPr="008D4D0A">
        <w:rPr>
          <w:rFonts w:eastAsia="Calibri"/>
          <w:noProof/>
          <w:color w:val="767171"/>
          <w:spacing w:val="20"/>
          <w:lang w:eastAsia="en-US"/>
        </w:rPr>
        <w:br w:type="page"/>
      </w:r>
    </w:p>
    <w:p w14:paraId="28029D5A" w14:textId="77777777" w:rsidR="00643838" w:rsidRPr="00C678DD" w:rsidRDefault="00643838" w:rsidP="00643838">
      <w:pPr>
        <w:pStyle w:val="Prrafodelista"/>
        <w:numPr>
          <w:ilvl w:val="0"/>
          <w:numId w:val="10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Monitoreo de la calidad de los servicios: 100 % (agosto 2025)</w:t>
      </w:r>
    </w:p>
    <w:p w14:paraId="075B43BD" w14:textId="77777777" w:rsidR="00643838" w:rsidRPr="00C678DD" w:rsidRDefault="00643838" w:rsidP="00643838">
      <w:pPr>
        <w:pStyle w:val="Prrafodelista"/>
        <w:numPr>
          <w:ilvl w:val="0"/>
          <w:numId w:val="106"/>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Índice de satisfacción ciudadana: 87 % (agosto 2025)</w:t>
      </w:r>
    </w:p>
    <w:p w14:paraId="53426C6C"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6463F0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Estos resultados respaldan la consolidación de prácticas de autoevaluación, mejora continua y seguimiento a compromisos de servicio.</w:t>
      </w:r>
    </w:p>
    <w:p w14:paraId="3FEBE60D"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7E54EA6" w14:textId="77777777" w:rsidR="00643838" w:rsidRPr="00C678DD" w:rsidRDefault="00643838" w:rsidP="00643838">
      <w:pPr>
        <w:pStyle w:val="Prrafodelista"/>
        <w:numPr>
          <w:ilvl w:val="0"/>
          <w:numId w:val="104"/>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Desempeño institucional en el SISMAP</w:t>
      </w:r>
    </w:p>
    <w:p w14:paraId="13070C8D"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corte anual, el ITSC obtuvo una puntuación de 81.58 % en el Sistema de Monitoreo de la Administración Pública (SISMAP), evidenciando avances en planificación, gestión humana, control interno, calidad de los servicios y transparencia.</w:t>
      </w:r>
    </w:p>
    <w:p w14:paraId="10793353"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14B2B02D" w14:textId="77777777" w:rsidR="00643838" w:rsidRPr="00C678DD" w:rsidRDefault="00643838" w:rsidP="00643838">
      <w:pPr>
        <w:pStyle w:val="Prrafodelista"/>
        <w:numPr>
          <w:ilvl w:val="0"/>
          <w:numId w:val="107"/>
        </w:numPr>
        <w:spacing w:after="160" w:line="360" w:lineRule="auto"/>
        <w:jc w:val="both"/>
        <w:rPr>
          <w:rFonts w:eastAsia="Calibri"/>
          <w:b/>
          <w:bCs/>
          <w:noProof/>
          <w:color w:val="767171"/>
          <w:spacing w:val="20"/>
          <w:lang w:eastAsia="en-US"/>
        </w:rPr>
      </w:pPr>
      <w:r w:rsidRPr="00C678DD">
        <w:rPr>
          <w:rFonts w:eastAsia="Calibri"/>
          <w:noProof/>
          <w:color w:val="767171"/>
          <w:spacing w:val="20"/>
          <w:lang w:eastAsia="en-US"/>
        </w:rPr>
        <w:t>.</w:t>
      </w:r>
      <w:r w:rsidRPr="00C678DD">
        <w:rPr>
          <w:rFonts w:eastAsia="Calibri"/>
          <w:b/>
          <w:bCs/>
          <w:noProof/>
          <w:color w:val="767171"/>
          <w:spacing w:val="20"/>
          <w:lang w:eastAsia="en-US"/>
        </w:rPr>
        <w:t>Proyectos de fortalecimiento institucional e infraestructura</w:t>
      </w:r>
    </w:p>
    <w:p w14:paraId="261D6A9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Durante el año 2025 se dio inicio a la ejecución del proyecto </w:t>
      </w:r>
    </w:p>
    <w:p w14:paraId="518EFE3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w:t>
      </w:r>
      <w:r w:rsidRPr="00C678DD">
        <w:rPr>
          <w:rFonts w:eastAsia="Calibri"/>
          <w:i/>
          <w:iCs/>
          <w:noProof/>
          <w:color w:val="767171"/>
          <w:spacing w:val="20"/>
          <w:lang w:eastAsia="en-US"/>
        </w:rPr>
        <w:t>Reparación de los Edificios del Instituto Técnico Superior Comunitario (ITSC), San Luis, municipio Santo Domingo Este</w:t>
      </w:r>
      <w:r w:rsidRPr="00C678DD">
        <w:rPr>
          <w:rFonts w:eastAsia="Calibri"/>
          <w:noProof/>
          <w:color w:val="767171"/>
          <w:spacing w:val="20"/>
          <w:lang w:eastAsia="en-US"/>
        </w:rPr>
        <w:t>”, orientado a garantizar condiciones adecuadas para las actividades académicas y administrativas.</w:t>
      </w:r>
    </w:p>
    <w:p w14:paraId="75BA87BF" w14:textId="1A163E28" w:rsidR="00643838" w:rsidRPr="008D4D0A" w:rsidRDefault="00643838" w:rsidP="00643838">
      <w:pPr>
        <w:spacing w:after="160" w:line="259" w:lineRule="auto"/>
        <w:rPr>
          <w:rFonts w:eastAsia="Calibri"/>
          <w:noProof/>
          <w:color w:val="767171"/>
          <w:spacing w:val="20"/>
          <w:sz w:val="10"/>
          <w:szCs w:val="10"/>
          <w:lang w:eastAsia="en-US"/>
        </w:rPr>
      </w:pPr>
    </w:p>
    <w:p w14:paraId="0FF6A473"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Impacto del proyecto:</w:t>
      </w:r>
    </w:p>
    <w:p w14:paraId="040F7F36" w14:textId="77777777" w:rsidR="00643838" w:rsidRPr="00C678DD" w:rsidRDefault="00643838" w:rsidP="00643838">
      <w:pPr>
        <w:numPr>
          <w:ilvl w:val="0"/>
          <w:numId w:val="10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Beneficiarios directos: aproximadamente 10,000 estudiantes y 500 colaboradores.</w:t>
      </w:r>
    </w:p>
    <w:p w14:paraId="618FED44" w14:textId="2E55F2F7" w:rsidR="008D4D0A" w:rsidRDefault="00643838" w:rsidP="00643838">
      <w:pPr>
        <w:numPr>
          <w:ilvl w:val="0"/>
          <w:numId w:val="10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Intervenciones: rehabilitación estructural, mejoras eléctricas y sanitarias, mantenimiento general.</w:t>
      </w:r>
    </w:p>
    <w:p w14:paraId="3210172D" w14:textId="41D7AFE4" w:rsidR="00643838" w:rsidRPr="00C678DD" w:rsidRDefault="008D4D0A" w:rsidP="008D4D0A">
      <w:pPr>
        <w:spacing w:after="160" w:line="259" w:lineRule="auto"/>
        <w:rPr>
          <w:rFonts w:eastAsia="Calibri"/>
          <w:noProof/>
          <w:color w:val="767171"/>
          <w:spacing w:val="20"/>
          <w:lang w:eastAsia="en-US"/>
        </w:rPr>
      </w:pPr>
      <w:r>
        <w:rPr>
          <w:rFonts w:eastAsia="Calibri"/>
          <w:noProof/>
          <w:color w:val="767171"/>
          <w:spacing w:val="20"/>
          <w:lang w:eastAsia="en-US"/>
        </w:rPr>
        <w:br w:type="page"/>
      </w:r>
    </w:p>
    <w:p w14:paraId="698E41D0" w14:textId="77777777" w:rsidR="00643838" w:rsidRPr="00C678DD" w:rsidRDefault="00643838" w:rsidP="00643838">
      <w:pPr>
        <w:numPr>
          <w:ilvl w:val="0"/>
          <w:numId w:val="108"/>
        </w:num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Resultado: fortalecimiento de la infraestructura educativa y continuidad operativa institucional.</w:t>
      </w:r>
    </w:p>
    <w:p w14:paraId="117FA8EC" w14:textId="77777777" w:rsidR="00643838" w:rsidRPr="00C678DD" w:rsidRDefault="00643838" w:rsidP="00643838">
      <w:pPr>
        <w:pStyle w:val="Prrafodelista"/>
        <w:numPr>
          <w:ilvl w:val="0"/>
          <w:numId w:val="109"/>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Avances en el Plan Estratégico Institucional (PEI) 2025–2028</w:t>
      </w:r>
    </w:p>
    <w:p w14:paraId="69802FD6"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recibió y analizó el producto final de la consultoría externa para la formulación del Plan Estratégico Institucional (PEI) 2025–2028, estableciendo la base técnica para la elaboración de las matrices estratégicas requeridas por los órganos rectores.</w:t>
      </w:r>
    </w:p>
    <w:p w14:paraId="75B8173B"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260214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Este proceso sienta las bases para la planificación de mediano plazo, la alineación con las políticas públicas y la consolidación de una gestión institucional orientada a resultados.</w:t>
      </w:r>
    </w:p>
    <w:p w14:paraId="2CE886F7"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6F8E8F17" w14:textId="77777777" w:rsidR="00643838" w:rsidRPr="00C678DD" w:rsidRDefault="00643838" w:rsidP="00643838">
      <w:pPr>
        <w:pStyle w:val="Prrafodelista"/>
        <w:numPr>
          <w:ilvl w:val="0"/>
          <w:numId w:val="112"/>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Otras acciones desarrolladas</w:t>
      </w:r>
    </w:p>
    <w:p w14:paraId="4B144BA2"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Integración de la gestión de riesgos laborales y seguridad institucional:</w:t>
      </w:r>
    </w:p>
    <w:p w14:paraId="64A65D71" w14:textId="0A838AEF"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Como parte del fortalecimiento del sistema de planificación y control interno, durante el año 2025 el ITSC incorporó la gestión de riesgos laborales y seguridad institucional dentro de los procesos de planificación, seguimiento y mejora continua, en articulación con el Comité Mixto de Seguridad y Salud en el Trabajo (CMSST) y las disposiciones del reglamento 522-06 y la resolución 113-2011.</w:t>
      </w:r>
    </w:p>
    <w:p w14:paraId="13DCC973" w14:textId="1829051D" w:rsidR="008D4D0A" w:rsidRDefault="00643838" w:rsidP="008D4D0A">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Desde la perspectiva de planificación, se priorizaron acciones orientadas a la identificación, mitigación y seguimiento de riesgos críticos, tanto en materia de infraestructura como de seguridad de la comunidad institucional. Estas acciones incluyeron levantamientos técnicos preventivos de los sistemas eléctrico, de climatización, drenaje y GLP, así como intervenciones de remozamiento y </w:t>
      </w:r>
      <w:r w:rsidR="008D4D0A">
        <w:rPr>
          <w:rFonts w:eastAsia="Calibri"/>
          <w:noProof/>
          <w:color w:val="767171"/>
          <w:spacing w:val="20"/>
          <w:lang w:eastAsia="en-US"/>
        </w:rPr>
        <w:br w:type="page"/>
      </w:r>
    </w:p>
    <w:p w14:paraId="5D5B9EDA" w14:textId="2E80878C"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adecuación de edificaciones, alineadas a los objetivos de continuidad operativa y prevención de condiciones inseguras.</w:t>
      </w:r>
    </w:p>
    <w:p w14:paraId="1EE9F321"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1020FBFA" w14:textId="77777777" w:rsidR="00643838" w:rsidRPr="00C678DD" w:rsidRDefault="00643838" w:rsidP="00643838">
      <w:pPr>
        <w:spacing w:after="160" w:line="360" w:lineRule="auto"/>
        <w:jc w:val="both"/>
        <w:rPr>
          <w:rFonts w:eastAsia="Calibri"/>
          <w:noProof/>
          <w:color w:val="767171"/>
          <w:spacing w:val="20"/>
          <w:lang w:val="es-419" w:eastAsia="en-US"/>
        </w:rPr>
      </w:pPr>
      <w:r w:rsidRPr="00C678DD">
        <w:rPr>
          <w:rFonts w:eastAsia="Calibri"/>
          <w:noProof/>
          <w:color w:val="767171"/>
          <w:spacing w:val="20"/>
          <w:lang w:val="es-419" w:eastAsia="en-US"/>
        </w:rPr>
        <w:t>Asimismo, se integraron acciones de sensibilización, preparación y respuesta ante emergencias dentro de la planificación institucional, evidenciadas en la conformación de brigadas, validación de rutas de evacuación, reubicación de puntos de encuentro y ejecución del Simulacro Nacional de Evacuación, realizado conforme a las disposiciones del Centro de Operaciones de Emergencia (COE).</w:t>
      </w:r>
    </w:p>
    <w:p w14:paraId="5C6F6821"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8FAB0AD" w14:textId="1762CA94"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incorporación de estos elementos al sistema de planificación permitió fortalecer el enfoque preventivo, la gestión de riesgos y el control interno institucional, contribuyendo a un entorno más seguro, resiliente y alineado a las buenas prácticas de gestión pública.</w:t>
      </w:r>
    </w:p>
    <w:p w14:paraId="623E9EE6" w14:textId="27810030"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0458ABE7"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8C7623B" w14:textId="77777777" w:rsidR="00643838" w:rsidRPr="00C678DD" w:rsidRDefault="00643838" w:rsidP="00643838">
      <w:pPr>
        <w:pStyle w:val="Estilo2"/>
        <w:numPr>
          <w:ilvl w:val="1"/>
          <w:numId w:val="2"/>
        </w:numPr>
        <w:rPr>
          <w:rFonts w:eastAsia="Calibri" w:cs="Times New Roman"/>
          <w:color w:val="767171"/>
          <w:spacing w:val="20"/>
          <w:szCs w:val="24"/>
          <w:lang w:val="es-DO"/>
          <w14:textFill>
            <w14:solidFill>
              <w14:srgbClr w14:val="767171">
                <w14:lumMod w14:val="75000"/>
                <w14:lumMod w14:val="50000"/>
              </w14:srgbClr>
            </w14:solidFill>
          </w14:textFill>
        </w:rPr>
      </w:pPr>
      <w:bookmarkStart w:id="19" w:name="_Toc216958517"/>
      <w:bookmarkStart w:id="20" w:name="_Toc217227481"/>
      <w:r w:rsidRPr="00C678DD">
        <w:rPr>
          <w:rFonts w:eastAsia="Calibri" w:cs="Times New Roman"/>
          <w:color w:val="767171"/>
          <w:spacing w:val="20"/>
          <w:szCs w:val="24"/>
          <w:lang w:val="es-DO"/>
          <w14:textFill>
            <w14:solidFill>
              <w14:srgbClr w14:val="767171">
                <w14:lumMod w14:val="75000"/>
                <w14:lumMod w14:val="50000"/>
              </w14:srgbClr>
            </w14:solidFill>
          </w14:textFill>
        </w:rPr>
        <w:t>Desempeño del Área de Comunicaciones</w:t>
      </w:r>
      <w:bookmarkEnd w:id="19"/>
      <w:bookmarkEnd w:id="20"/>
    </w:p>
    <w:p w14:paraId="74105CCE" w14:textId="77777777" w:rsidR="00643838" w:rsidRPr="00C678DD" w:rsidRDefault="00643838" w:rsidP="00643838">
      <w:pPr>
        <w:rPr>
          <w:rFonts w:eastAsia="Calibri"/>
          <w:noProof/>
          <w:color w:val="767171"/>
        </w:rPr>
      </w:pPr>
    </w:p>
    <w:p w14:paraId="32C52FD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período 2025 se desarrollaron acciones orientadas al fortalecimiento de la identidad institucional, la modernización de los canales informativos y la organización de los procesos de difusión interna y externa. Los principales resultados se detallan a continuación.</w:t>
      </w:r>
    </w:p>
    <w:p w14:paraId="51C91F40" w14:textId="1AF0EC7C" w:rsidR="00643838" w:rsidRPr="00C678DD" w:rsidRDefault="00643838" w:rsidP="00643838">
      <w:pPr>
        <w:spacing w:after="160" w:line="259" w:lineRule="auto"/>
        <w:rPr>
          <w:rFonts w:eastAsia="Calibri"/>
          <w:noProof/>
          <w:color w:val="767171"/>
          <w:spacing w:val="20"/>
          <w:sz w:val="10"/>
          <w:szCs w:val="10"/>
          <w:lang w:eastAsia="en-US"/>
        </w:rPr>
      </w:pPr>
    </w:p>
    <w:p w14:paraId="2BC0B36B" w14:textId="77777777" w:rsidR="00643838" w:rsidRPr="00C678DD" w:rsidRDefault="00643838" w:rsidP="00643838">
      <w:pPr>
        <w:pStyle w:val="Prrafodelista"/>
        <w:numPr>
          <w:ilvl w:val="0"/>
          <w:numId w:val="115"/>
        </w:numPr>
        <w:spacing w:after="160" w:line="360" w:lineRule="auto"/>
        <w:jc w:val="both"/>
        <w:rPr>
          <w:rFonts w:eastAsia="Calibri"/>
          <w:b/>
          <w:bCs/>
          <w:noProof/>
          <w:color w:val="767171"/>
          <w:spacing w:val="20"/>
          <w:lang w:val="es-419" w:eastAsia="en-US"/>
        </w:rPr>
      </w:pPr>
      <w:r w:rsidRPr="00C678DD">
        <w:rPr>
          <w:rFonts w:eastAsia="Calibri"/>
          <w:b/>
          <w:bCs/>
          <w:noProof/>
          <w:color w:val="767171"/>
          <w:spacing w:val="20"/>
          <w:lang w:val="es-419" w:eastAsia="en-US"/>
        </w:rPr>
        <w:t>Hitos institucionales del área de Comunicaciones – 2025</w:t>
      </w:r>
    </w:p>
    <w:tbl>
      <w:tblPr>
        <w:tblStyle w:val="Tablanormal1"/>
        <w:tblW w:w="0" w:type="auto"/>
        <w:tblInd w:w="-95" w:type="dxa"/>
        <w:tblLook w:val="04A0" w:firstRow="1" w:lastRow="0" w:firstColumn="1" w:lastColumn="0" w:noHBand="0" w:noVBand="1"/>
      </w:tblPr>
      <w:tblGrid>
        <w:gridCol w:w="2882"/>
        <w:gridCol w:w="5028"/>
      </w:tblGrid>
      <w:tr w:rsidR="00C678DD" w:rsidRPr="00C678DD" w14:paraId="22E8E63A" w14:textId="77777777" w:rsidTr="00EC44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2" w:type="dxa"/>
            <w:shd w:val="clear" w:color="auto" w:fill="002060"/>
            <w:vAlign w:val="center"/>
          </w:tcPr>
          <w:p w14:paraId="1AAFC932" w14:textId="77777777" w:rsidR="00643838" w:rsidRPr="008D4D0A" w:rsidRDefault="00643838" w:rsidP="00EC44C8">
            <w:pPr>
              <w:jc w:val="center"/>
              <w:rPr>
                <w:rFonts w:ascii="Times New Roman" w:eastAsia="Calibri" w:hAnsi="Times New Roman" w:cs="Times New Roman"/>
                <w:noProof/>
                <w:color w:val="FFFFFF" w:themeColor="background1"/>
                <w:spacing w:val="20"/>
                <w:kern w:val="0"/>
                <w:lang w:val="en-US" w:eastAsia="en-US"/>
                <w14:ligatures w14:val="none"/>
              </w:rPr>
            </w:pPr>
            <w:r w:rsidRPr="008D4D0A">
              <w:rPr>
                <w:rFonts w:ascii="Times New Roman" w:eastAsia="Calibri" w:hAnsi="Times New Roman" w:cs="Times New Roman"/>
                <w:noProof/>
                <w:color w:val="FFFFFF" w:themeColor="background1"/>
                <w:spacing w:val="20"/>
                <w:kern w:val="0"/>
                <w:lang w:val="en-US" w:eastAsia="en-US"/>
                <w14:ligatures w14:val="none"/>
              </w:rPr>
              <w:t>Hito</w:t>
            </w:r>
          </w:p>
        </w:tc>
        <w:tc>
          <w:tcPr>
            <w:tcW w:w="5028" w:type="dxa"/>
            <w:shd w:val="clear" w:color="auto" w:fill="002060"/>
            <w:vAlign w:val="center"/>
          </w:tcPr>
          <w:p w14:paraId="64C634EA" w14:textId="77777777" w:rsidR="00643838" w:rsidRPr="008D4D0A" w:rsidRDefault="00643838" w:rsidP="00EC44C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FFFFFF" w:themeColor="background1"/>
                <w:spacing w:val="20"/>
                <w:kern w:val="0"/>
                <w:lang w:val="en-US" w:eastAsia="en-US"/>
                <w14:ligatures w14:val="none"/>
              </w:rPr>
            </w:pPr>
            <w:r w:rsidRPr="008D4D0A">
              <w:rPr>
                <w:rFonts w:ascii="Times New Roman" w:eastAsia="Calibri" w:hAnsi="Times New Roman" w:cs="Times New Roman"/>
                <w:noProof/>
                <w:color w:val="FFFFFF" w:themeColor="background1"/>
                <w:spacing w:val="20"/>
                <w:kern w:val="0"/>
                <w:lang w:val="en-US" w:eastAsia="en-US"/>
                <w14:ligatures w14:val="none"/>
              </w:rPr>
              <w:t>Resultado 2025</w:t>
            </w:r>
          </w:p>
        </w:tc>
      </w:tr>
      <w:tr w:rsidR="00C678DD" w:rsidRPr="00C678DD" w14:paraId="142F8D1B"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2" w:type="dxa"/>
          </w:tcPr>
          <w:p w14:paraId="5BD50427"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Implementación de la nueva línea gráfica institucional</w:t>
            </w:r>
          </w:p>
        </w:tc>
        <w:tc>
          <w:tcPr>
            <w:tcW w:w="5028" w:type="dxa"/>
          </w:tcPr>
          <w:p w14:paraId="160D3824"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Integración en piezas digitales, audiovisuales y materiales impresos</w:t>
            </w:r>
          </w:p>
        </w:tc>
      </w:tr>
      <w:tr w:rsidR="00C678DD" w:rsidRPr="00C678DD" w14:paraId="20A6BBC8"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2882" w:type="dxa"/>
          </w:tcPr>
          <w:p w14:paraId="7F44F7FB"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val="en-US" w:eastAsia="en-US"/>
                <w14:ligatures w14:val="none"/>
              </w:rPr>
            </w:pPr>
            <w:r w:rsidRPr="00C678DD">
              <w:rPr>
                <w:rFonts w:ascii="Times New Roman" w:eastAsia="Calibri" w:hAnsi="Times New Roman" w:cs="Times New Roman"/>
                <w:b w:val="0"/>
                <w:bCs w:val="0"/>
                <w:noProof/>
                <w:color w:val="767171"/>
                <w:spacing w:val="20"/>
                <w:kern w:val="0"/>
                <w:lang w:val="en-US" w:eastAsia="en-US"/>
                <w14:ligatures w14:val="none"/>
              </w:rPr>
              <w:t>Actualización de materiales promocionales</w:t>
            </w:r>
          </w:p>
        </w:tc>
        <w:tc>
          <w:tcPr>
            <w:tcW w:w="5028" w:type="dxa"/>
          </w:tcPr>
          <w:p w14:paraId="13EA5AB6"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Producción de 7,000 ejemplares por ciclo (brochures y piezas educativas)</w:t>
            </w:r>
          </w:p>
        </w:tc>
      </w:tr>
      <w:tr w:rsidR="00C678DD" w:rsidRPr="00C678DD" w14:paraId="0629015F"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2" w:type="dxa"/>
          </w:tcPr>
          <w:p w14:paraId="377E9BF5"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Fortalecimiento de canales de comunicación interna</w:t>
            </w:r>
          </w:p>
        </w:tc>
        <w:tc>
          <w:tcPr>
            <w:tcW w:w="5028" w:type="dxa"/>
          </w:tcPr>
          <w:p w14:paraId="0F31D79B"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Emisión de 95 informativos institucionales por correo y actualización diaria de pantallas informativas</w:t>
            </w:r>
          </w:p>
        </w:tc>
      </w:tr>
      <w:tr w:rsidR="00C678DD" w:rsidRPr="00C678DD" w14:paraId="66FF6B9A"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2882" w:type="dxa"/>
          </w:tcPr>
          <w:p w14:paraId="6E26457E"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val="en-US" w:eastAsia="en-US"/>
                <w14:ligatures w14:val="none"/>
              </w:rPr>
            </w:pPr>
            <w:r w:rsidRPr="00C678DD">
              <w:rPr>
                <w:rFonts w:ascii="Times New Roman" w:eastAsia="Calibri" w:hAnsi="Times New Roman" w:cs="Times New Roman"/>
                <w:b w:val="0"/>
                <w:bCs w:val="0"/>
                <w:noProof/>
                <w:color w:val="767171"/>
                <w:spacing w:val="20"/>
                <w:kern w:val="0"/>
                <w:lang w:val="en-US" w:eastAsia="en-US"/>
                <w14:ligatures w14:val="none"/>
              </w:rPr>
              <w:t>Gestión de canales externos</w:t>
            </w:r>
          </w:p>
        </w:tc>
        <w:tc>
          <w:tcPr>
            <w:tcW w:w="5028" w:type="dxa"/>
          </w:tcPr>
          <w:p w14:paraId="4D44E484"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Incremento del alcance en redes sociales y medios digitales (según indicadores de este capítulo)</w:t>
            </w:r>
          </w:p>
        </w:tc>
      </w:tr>
      <w:tr w:rsidR="00C678DD" w:rsidRPr="00C678DD" w14:paraId="46F78510"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2" w:type="dxa"/>
          </w:tcPr>
          <w:p w14:paraId="6FCFD001"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Actualización del Manual de Manejo de Crisis Comunicacionales</w:t>
            </w:r>
          </w:p>
        </w:tc>
        <w:tc>
          <w:tcPr>
            <w:tcW w:w="5028" w:type="dxa"/>
          </w:tcPr>
          <w:p w14:paraId="126BA722"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Documento revisado y actualizado para su aplicación institucional</w:t>
            </w:r>
          </w:p>
        </w:tc>
      </w:tr>
      <w:tr w:rsidR="00C678DD" w:rsidRPr="00C678DD" w14:paraId="6137B444"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2882" w:type="dxa"/>
          </w:tcPr>
          <w:p w14:paraId="20B89C1E"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val="en-US" w:eastAsia="en-US"/>
                <w14:ligatures w14:val="none"/>
              </w:rPr>
            </w:pPr>
            <w:r w:rsidRPr="00C678DD">
              <w:rPr>
                <w:rFonts w:ascii="Times New Roman" w:eastAsia="Calibri" w:hAnsi="Times New Roman" w:cs="Times New Roman"/>
                <w:b w:val="0"/>
                <w:bCs w:val="0"/>
                <w:noProof/>
                <w:color w:val="767171"/>
                <w:spacing w:val="20"/>
                <w:kern w:val="0"/>
                <w:lang w:val="en-US" w:eastAsia="en-US"/>
                <w14:ligatures w14:val="none"/>
              </w:rPr>
              <w:t>Acompañamiento a procesos institucionales</w:t>
            </w:r>
          </w:p>
        </w:tc>
        <w:tc>
          <w:tcPr>
            <w:tcW w:w="5028" w:type="dxa"/>
          </w:tcPr>
          <w:p w14:paraId="6549F48D"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Cobertura y apoyo comunicacional a eventos académicos, actividades formativas, procesos de admisión y proyectos estratégicos</w:t>
            </w:r>
          </w:p>
        </w:tc>
      </w:tr>
      <w:tr w:rsidR="00C678DD" w:rsidRPr="00C678DD" w14:paraId="3014804C"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2" w:type="dxa"/>
          </w:tcPr>
          <w:p w14:paraId="310B75E3"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val="en-US" w:eastAsia="en-US"/>
                <w14:ligatures w14:val="none"/>
              </w:rPr>
            </w:pPr>
            <w:r w:rsidRPr="00C678DD">
              <w:rPr>
                <w:rFonts w:ascii="Times New Roman" w:eastAsia="Calibri" w:hAnsi="Times New Roman" w:cs="Times New Roman"/>
                <w:b w:val="0"/>
                <w:bCs w:val="0"/>
                <w:noProof/>
                <w:color w:val="767171"/>
                <w:spacing w:val="20"/>
                <w:kern w:val="0"/>
                <w:lang w:val="en-US" w:eastAsia="en-US"/>
                <w14:ligatures w14:val="none"/>
              </w:rPr>
              <w:t>Difusión de proyectos prioritarios</w:t>
            </w:r>
          </w:p>
        </w:tc>
        <w:tc>
          <w:tcPr>
            <w:tcW w:w="5028" w:type="dxa"/>
          </w:tcPr>
          <w:p w14:paraId="1FB64F7F"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Comunicación institucional asociada al proyecto de reparación de los 14 edificios, festivales y jornadas educativas</w:t>
            </w:r>
          </w:p>
        </w:tc>
      </w:tr>
    </w:tbl>
    <w:p w14:paraId="1D8AB030"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Comunicaciones</w:t>
      </w:r>
    </w:p>
    <w:p w14:paraId="191C2DCA" w14:textId="78B5F62F" w:rsidR="00643838" w:rsidRPr="00C678DD" w:rsidRDefault="00643838" w:rsidP="008D4D0A">
      <w:pPr>
        <w:spacing w:after="160" w:line="259" w:lineRule="auto"/>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br w:type="page"/>
      </w:r>
    </w:p>
    <w:p w14:paraId="4EBEFC85" w14:textId="77777777" w:rsidR="00643838" w:rsidRPr="00C678DD" w:rsidRDefault="00643838" w:rsidP="00643838">
      <w:pPr>
        <w:pStyle w:val="Prrafodelista"/>
        <w:numPr>
          <w:ilvl w:val="0"/>
          <w:numId w:val="226"/>
        </w:numPr>
        <w:spacing w:after="160"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lastRenderedPageBreak/>
        <w:t>Comunicación Interna</w:t>
      </w:r>
    </w:p>
    <w:p w14:paraId="0FEA52F6"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fortalecieron los canales institucionales de difusión, asegurando la circulación oportuna de información en apoyo a los procesos académicos, administrativos y operativos del Instituto Técnico Superior Comunitario (ITSC). Las acciones ejecutadas permitieron dinamizar la comunicación interna y mejorar la coordinación con las distintas áreas.</w:t>
      </w:r>
    </w:p>
    <w:p w14:paraId="2B7D5646" w14:textId="69155B71" w:rsidR="00643838" w:rsidRPr="00C678DD" w:rsidRDefault="00643838" w:rsidP="00643838">
      <w:pPr>
        <w:spacing w:after="160" w:line="259" w:lineRule="auto"/>
        <w:rPr>
          <w:rFonts w:eastAsia="Calibri"/>
          <w:noProof/>
          <w:color w:val="767171"/>
          <w:spacing w:val="20"/>
          <w:sz w:val="10"/>
          <w:szCs w:val="10"/>
          <w:lang w:eastAsia="en-US"/>
        </w:rPr>
      </w:pPr>
    </w:p>
    <w:p w14:paraId="02638A09" w14:textId="77777777" w:rsidR="00643838" w:rsidRPr="00C678DD" w:rsidRDefault="00643838" w:rsidP="00643838">
      <w:pPr>
        <w:pStyle w:val="Prrafodelista"/>
        <w:spacing w:after="160" w:line="360" w:lineRule="auto"/>
        <w:ind w:left="360"/>
        <w:jc w:val="both"/>
        <w:rPr>
          <w:rFonts w:eastAsia="Calibri"/>
          <w:b/>
          <w:bCs/>
          <w:noProof/>
          <w:color w:val="767171"/>
          <w:spacing w:val="20"/>
          <w:lang w:val="es-419" w:eastAsia="en-US"/>
        </w:rPr>
      </w:pPr>
      <w:r w:rsidRPr="00C678DD">
        <w:rPr>
          <w:rFonts w:eastAsia="Calibri"/>
          <w:b/>
          <w:bCs/>
          <w:noProof/>
          <w:color w:val="767171"/>
          <w:spacing w:val="20"/>
          <w:lang w:val="es-419" w:eastAsia="en-US"/>
        </w:rPr>
        <w:t>Productos y acciones de comunicación interna</w:t>
      </w:r>
    </w:p>
    <w:tbl>
      <w:tblPr>
        <w:tblStyle w:val="Tablanormal1"/>
        <w:tblW w:w="0" w:type="auto"/>
        <w:tblLook w:val="04A0" w:firstRow="1" w:lastRow="0" w:firstColumn="1" w:lastColumn="0" w:noHBand="0" w:noVBand="1"/>
      </w:tblPr>
      <w:tblGrid>
        <w:gridCol w:w="3964"/>
        <w:gridCol w:w="3946"/>
      </w:tblGrid>
      <w:tr w:rsidR="00C678DD" w:rsidRPr="00C678DD" w14:paraId="03E5268A" w14:textId="77777777" w:rsidTr="00EC44C8">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964" w:type="dxa"/>
            <w:shd w:val="clear" w:color="auto" w:fill="002060"/>
            <w:vAlign w:val="center"/>
          </w:tcPr>
          <w:p w14:paraId="3FB31D23" w14:textId="77777777" w:rsidR="00643838" w:rsidRPr="008D4D0A" w:rsidRDefault="00643838" w:rsidP="00EC44C8">
            <w:pPr>
              <w:jc w:val="center"/>
              <w:rPr>
                <w:rFonts w:ascii="Times New Roman" w:eastAsia="Calibri" w:hAnsi="Times New Roman" w:cs="Times New Roman"/>
                <w:noProof/>
                <w:color w:val="FFFFFF" w:themeColor="background1"/>
                <w:spacing w:val="20"/>
                <w:kern w:val="0"/>
                <w:lang w:val="en-US" w:eastAsia="en-US"/>
                <w14:ligatures w14:val="none"/>
              </w:rPr>
            </w:pPr>
            <w:r w:rsidRPr="008D4D0A">
              <w:rPr>
                <w:rFonts w:ascii="Times New Roman" w:eastAsia="Calibri" w:hAnsi="Times New Roman" w:cs="Times New Roman"/>
                <w:noProof/>
                <w:color w:val="FFFFFF" w:themeColor="background1"/>
                <w:spacing w:val="20"/>
                <w:kern w:val="0"/>
                <w:lang w:val="en-US" w:eastAsia="en-US"/>
                <w14:ligatures w14:val="none"/>
              </w:rPr>
              <w:t>Actividad / Producto</w:t>
            </w:r>
          </w:p>
        </w:tc>
        <w:tc>
          <w:tcPr>
            <w:tcW w:w="3946" w:type="dxa"/>
            <w:shd w:val="clear" w:color="auto" w:fill="002060"/>
            <w:vAlign w:val="center"/>
          </w:tcPr>
          <w:p w14:paraId="5571A574" w14:textId="77777777" w:rsidR="00643838" w:rsidRPr="008D4D0A" w:rsidRDefault="00643838" w:rsidP="00EC44C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FFFFFF" w:themeColor="background1"/>
                <w:spacing w:val="20"/>
                <w:kern w:val="0"/>
                <w:lang w:val="en-US" w:eastAsia="en-US"/>
                <w14:ligatures w14:val="none"/>
              </w:rPr>
            </w:pPr>
            <w:r w:rsidRPr="008D4D0A">
              <w:rPr>
                <w:rFonts w:ascii="Times New Roman" w:eastAsia="Calibri" w:hAnsi="Times New Roman" w:cs="Times New Roman"/>
                <w:noProof/>
                <w:color w:val="FFFFFF" w:themeColor="background1"/>
                <w:spacing w:val="20"/>
                <w:kern w:val="0"/>
                <w:lang w:val="en-US" w:eastAsia="en-US"/>
                <w14:ligatures w14:val="none"/>
              </w:rPr>
              <w:t>Resultado</w:t>
            </w:r>
          </w:p>
        </w:tc>
      </w:tr>
      <w:tr w:rsidR="00C678DD" w:rsidRPr="00C678DD" w14:paraId="30094311"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Pr>
          <w:p w14:paraId="090435FB"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val="en-US" w:eastAsia="en-US"/>
                <w14:ligatures w14:val="none"/>
              </w:rPr>
            </w:pPr>
            <w:r w:rsidRPr="00C678DD">
              <w:rPr>
                <w:rFonts w:ascii="Times New Roman" w:eastAsia="Calibri" w:hAnsi="Times New Roman" w:cs="Times New Roman"/>
                <w:b w:val="0"/>
                <w:bCs w:val="0"/>
                <w:noProof/>
                <w:color w:val="767171"/>
                <w:spacing w:val="20"/>
                <w:kern w:val="0"/>
                <w:lang w:val="en-US" w:eastAsia="en-US"/>
                <w14:ligatures w14:val="none"/>
              </w:rPr>
              <w:t>Informativos institucionales enviados por correo electrónico</w:t>
            </w:r>
          </w:p>
        </w:tc>
        <w:tc>
          <w:tcPr>
            <w:tcW w:w="3946" w:type="dxa"/>
          </w:tcPr>
          <w:p w14:paraId="01979A5B"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95 envíos realizados</w:t>
            </w:r>
          </w:p>
        </w:tc>
      </w:tr>
      <w:tr w:rsidR="00C678DD" w:rsidRPr="00C678DD" w14:paraId="7D1429C2"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3964" w:type="dxa"/>
          </w:tcPr>
          <w:p w14:paraId="6E5EAAE1"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Actualización de pantallas informativas internas</w:t>
            </w:r>
          </w:p>
        </w:tc>
        <w:tc>
          <w:tcPr>
            <w:tcW w:w="3946" w:type="dxa"/>
          </w:tcPr>
          <w:p w14:paraId="40CE7EEC"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val="en-US" w:eastAsia="en-US"/>
                <w14:ligatures w14:val="none"/>
              </w:rPr>
            </w:pPr>
            <w:r w:rsidRPr="00C678DD">
              <w:rPr>
                <w:rFonts w:ascii="Times New Roman" w:eastAsia="Calibri" w:hAnsi="Times New Roman" w:cs="Times New Roman"/>
                <w:noProof/>
                <w:color w:val="767171"/>
                <w:spacing w:val="20"/>
                <w:kern w:val="0"/>
                <w:lang w:val="en-US" w:eastAsia="en-US"/>
                <w14:ligatures w14:val="none"/>
              </w:rPr>
              <w:t>Actualización diaria</w:t>
            </w:r>
          </w:p>
          <w:p w14:paraId="4CE80BA9"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val="en-US" w:eastAsia="en-US"/>
                <w14:ligatures w14:val="none"/>
              </w:rPr>
            </w:pPr>
          </w:p>
        </w:tc>
      </w:tr>
      <w:tr w:rsidR="00C678DD" w:rsidRPr="00C678DD" w14:paraId="62C181F3"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Pr>
          <w:p w14:paraId="0992EFBD"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val="es-419" w:eastAsia="en-US"/>
                <w14:ligatures w14:val="none"/>
              </w:rPr>
            </w:pPr>
            <w:r w:rsidRPr="00C678DD">
              <w:rPr>
                <w:rFonts w:ascii="Times New Roman" w:eastAsia="Calibri" w:hAnsi="Times New Roman" w:cs="Times New Roman"/>
                <w:b w:val="0"/>
                <w:bCs w:val="0"/>
                <w:noProof/>
                <w:color w:val="767171"/>
                <w:spacing w:val="20"/>
                <w:kern w:val="0"/>
                <w:lang w:val="es-419" w:eastAsia="en-US"/>
                <w14:ligatures w14:val="none"/>
              </w:rPr>
              <w:t>Gestión de grupos institucionales de WhatsApp</w:t>
            </w:r>
          </w:p>
        </w:tc>
        <w:tc>
          <w:tcPr>
            <w:tcW w:w="3946" w:type="dxa"/>
          </w:tcPr>
          <w:p w14:paraId="6503EDAA"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Canal activo para difusión rápida de informaciones</w:t>
            </w:r>
          </w:p>
        </w:tc>
      </w:tr>
      <w:tr w:rsidR="00C678DD" w:rsidRPr="00C678DD" w14:paraId="3ADC2C61"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3964" w:type="dxa"/>
          </w:tcPr>
          <w:p w14:paraId="34A33666"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val="en-US" w:eastAsia="en-US"/>
                <w14:ligatures w14:val="none"/>
              </w:rPr>
            </w:pPr>
            <w:r w:rsidRPr="00C678DD">
              <w:rPr>
                <w:rFonts w:ascii="Times New Roman" w:eastAsia="Calibri" w:hAnsi="Times New Roman" w:cs="Times New Roman"/>
                <w:b w:val="0"/>
                <w:bCs w:val="0"/>
                <w:noProof/>
                <w:color w:val="767171"/>
                <w:spacing w:val="20"/>
                <w:kern w:val="0"/>
                <w:lang w:val="en-US" w:eastAsia="en-US"/>
                <w14:ligatures w14:val="none"/>
              </w:rPr>
              <w:t>Encuentros de capacitación interna</w:t>
            </w:r>
          </w:p>
        </w:tc>
        <w:tc>
          <w:tcPr>
            <w:tcW w:w="3946" w:type="dxa"/>
          </w:tcPr>
          <w:p w14:paraId="746AA8D7"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val="es-419" w:eastAsia="en-US"/>
                <w14:ligatures w14:val="none"/>
              </w:rPr>
            </w:pPr>
            <w:r w:rsidRPr="00C678DD">
              <w:rPr>
                <w:rFonts w:ascii="Times New Roman" w:eastAsia="Calibri" w:hAnsi="Times New Roman" w:cs="Times New Roman"/>
                <w:noProof/>
                <w:color w:val="767171"/>
                <w:spacing w:val="20"/>
                <w:kern w:val="0"/>
                <w:lang w:val="es-419" w:eastAsia="en-US"/>
                <w14:ligatures w14:val="none"/>
              </w:rPr>
              <w:t>2 talleres en manejo responsable de redes sociales</w:t>
            </w:r>
          </w:p>
        </w:tc>
      </w:tr>
    </w:tbl>
    <w:p w14:paraId="2B9F4AD9"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Comunicaciones-</w:t>
      </w:r>
      <w:r w:rsidRPr="00C678DD">
        <w:rPr>
          <w:i/>
          <w:iCs/>
          <w:color w:val="767171"/>
          <w:sz w:val="18"/>
          <w:szCs w:val="18"/>
        </w:rPr>
        <w:t xml:space="preserve"> </w:t>
      </w:r>
      <w:r w:rsidRPr="00C678DD">
        <w:rPr>
          <w:rFonts w:eastAsia="Calibri"/>
          <w:i/>
          <w:iCs/>
          <w:noProof/>
          <w:color w:val="767171"/>
          <w:spacing w:val="20"/>
          <w:sz w:val="18"/>
          <w:szCs w:val="18"/>
          <w:lang w:eastAsia="en-US"/>
        </w:rPr>
        <w:t>Aplicación Planner Microsoft Teams, Multimedia</w:t>
      </w:r>
    </w:p>
    <w:p w14:paraId="190736DC" w14:textId="77777777" w:rsidR="00643838" w:rsidRPr="00C678DD" w:rsidRDefault="00643838" w:rsidP="00643838">
      <w:pPr>
        <w:spacing w:after="160" w:line="360" w:lineRule="auto"/>
        <w:jc w:val="both"/>
        <w:rPr>
          <w:rFonts w:eastAsia="Calibri"/>
          <w:i/>
          <w:iCs/>
          <w:noProof/>
          <w:color w:val="767171"/>
          <w:spacing w:val="20"/>
          <w:sz w:val="10"/>
          <w:szCs w:val="10"/>
          <w:lang w:eastAsia="en-US"/>
        </w:rPr>
      </w:pPr>
    </w:p>
    <w:p w14:paraId="44D04919"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Estas acciones contribuyeron a la distribución constante de información relevante entre colaboradores y a la articulación comunicacional con las unidades que conforman el ITSC.</w:t>
      </w:r>
    </w:p>
    <w:p w14:paraId="0591203F"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2B8ED466" w14:textId="77777777" w:rsidR="00643838" w:rsidRPr="00C678DD" w:rsidRDefault="00643838" w:rsidP="00643838">
      <w:pPr>
        <w:pStyle w:val="Prrafodelista"/>
        <w:numPr>
          <w:ilvl w:val="0"/>
          <w:numId w:val="227"/>
        </w:numPr>
        <w:spacing w:after="160"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t>Campañas internas implementadas</w:t>
      </w:r>
    </w:p>
    <w:p w14:paraId="217719C9" w14:textId="7384448E"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período reportado se ejecutaron campañas orientadas a sensibilización, prevención y fortalecimiento de la cultura institucional, dirigidas principalmente al personal y a la comunidad estudiantil.</w:t>
      </w:r>
    </w:p>
    <w:p w14:paraId="3446F2B9" w14:textId="77777777" w:rsidR="00643838" w:rsidRPr="00C678DD" w:rsidRDefault="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0F2AAEE5" w14:textId="77777777" w:rsidR="00643838" w:rsidRPr="00C678DD" w:rsidRDefault="00643838" w:rsidP="00643838">
      <w:pPr>
        <w:spacing w:after="160" w:line="360" w:lineRule="auto"/>
        <w:jc w:val="both"/>
        <w:rPr>
          <w:rFonts w:eastAsia="Calibri"/>
          <w:noProof/>
          <w:color w:val="767171"/>
          <w:spacing w:val="20"/>
          <w:lang w:eastAsia="en-US"/>
        </w:rPr>
      </w:pPr>
    </w:p>
    <w:p w14:paraId="7124E77E" w14:textId="77777777" w:rsidR="00643838" w:rsidRPr="00C678DD" w:rsidRDefault="00643838" w:rsidP="00643838">
      <w:pPr>
        <w:pStyle w:val="Prrafodelista"/>
        <w:spacing w:after="160" w:line="360" w:lineRule="auto"/>
        <w:ind w:left="360"/>
        <w:jc w:val="both"/>
        <w:rPr>
          <w:rFonts w:eastAsia="Calibri"/>
          <w:b/>
          <w:bCs/>
          <w:noProof/>
          <w:color w:val="767171"/>
          <w:spacing w:val="20"/>
          <w:lang w:val="en-US" w:eastAsia="en-US"/>
        </w:rPr>
      </w:pPr>
      <w:r w:rsidRPr="00C678DD">
        <w:rPr>
          <w:rFonts w:eastAsia="Calibri"/>
          <w:b/>
          <w:bCs/>
          <w:noProof/>
          <w:color w:val="767171"/>
          <w:spacing w:val="20"/>
          <w:lang w:val="en-US" w:eastAsia="en-US"/>
        </w:rPr>
        <w:t>Campañas internas realizadas</w:t>
      </w:r>
    </w:p>
    <w:tbl>
      <w:tblPr>
        <w:tblStyle w:val="Tablanormal1"/>
        <w:tblW w:w="0" w:type="auto"/>
        <w:tblLook w:val="04A0" w:firstRow="1" w:lastRow="0" w:firstColumn="1" w:lastColumn="0" w:noHBand="0" w:noVBand="1"/>
      </w:tblPr>
      <w:tblGrid>
        <w:gridCol w:w="2263"/>
        <w:gridCol w:w="2835"/>
        <w:gridCol w:w="2812"/>
      </w:tblGrid>
      <w:tr w:rsidR="00C678DD" w:rsidRPr="00C678DD" w14:paraId="4C863A2A" w14:textId="77777777" w:rsidTr="00EC44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002060"/>
            <w:vAlign w:val="center"/>
          </w:tcPr>
          <w:p w14:paraId="2FD1C4CF" w14:textId="77777777" w:rsidR="00643838" w:rsidRPr="008D4D0A" w:rsidRDefault="00643838" w:rsidP="00EC44C8">
            <w:pPr>
              <w:spacing w:after="160" w:line="276" w:lineRule="auto"/>
              <w:jc w:val="center"/>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Campaña</w:t>
            </w:r>
          </w:p>
        </w:tc>
        <w:tc>
          <w:tcPr>
            <w:tcW w:w="2835" w:type="dxa"/>
            <w:shd w:val="clear" w:color="auto" w:fill="002060"/>
            <w:vAlign w:val="center"/>
          </w:tcPr>
          <w:p w14:paraId="1D7812BE" w14:textId="77777777" w:rsidR="00643838" w:rsidRPr="008D4D0A" w:rsidRDefault="00643838" w:rsidP="00EC44C8">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Objetivo institucional</w:t>
            </w:r>
          </w:p>
        </w:tc>
        <w:tc>
          <w:tcPr>
            <w:tcW w:w="2812" w:type="dxa"/>
            <w:shd w:val="clear" w:color="auto" w:fill="002060"/>
            <w:vAlign w:val="center"/>
          </w:tcPr>
          <w:p w14:paraId="2273B8D3" w14:textId="77777777" w:rsidR="00643838" w:rsidRPr="008D4D0A" w:rsidRDefault="00643838" w:rsidP="00EC44C8">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Población alcanzada</w:t>
            </w:r>
          </w:p>
        </w:tc>
      </w:tr>
      <w:tr w:rsidR="00C678DD" w:rsidRPr="00C678DD" w14:paraId="0BE4039C" w14:textId="77777777" w:rsidTr="00EC44C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263" w:type="dxa"/>
          </w:tcPr>
          <w:p w14:paraId="547229FC"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“La Madre de la Educación”</w:t>
            </w:r>
          </w:p>
        </w:tc>
        <w:tc>
          <w:tcPr>
            <w:tcW w:w="2835" w:type="dxa"/>
          </w:tcPr>
          <w:p w14:paraId="3AC18263"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Identificación cultural del campus</w:t>
            </w:r>
          </w:p>
        </w:tc>
        <w:tc>
          <w:tcPr>
            <w:tcW w:w="2812" w:type="dxa"/>
          </w:tcPr>
          <w:p w14:paraId="2CB3E1A3"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Colaboradores y comunidad estudiantil</w:t>
            </w:r>
          </w:p>
        </w:tc>
      </w:tr>
      <w:tr w:rsidR="00C678DD" w:rsidRPr="00C678DD" w14:paraId="441833EA" w14:textId="77777777" w:rsidTr="00EC44C8">
        <w:trPr>
          <w:trHeight w:val="539"/>
        </w:trPr>
        <w:tc>
          <w:tcPr>
            <w:cnfStyle w:val="001000000000" w:firstRow="0" w:lastRow="0" w:firstColumn="1" w:lastColumn="0" w:oddVBand="0" w:evenVBand="0" w:oddHBand="0" w:evenHBand="0" w:firstRowFirstColumn="0" w:firstRowLastColumn="0" w:lastRowFirstColumn="0" w:lastRowLastColumn="0"/>
            <w:tcW w:w="2263" w:type="dxa"/>
          </w:tcPr>
          <w:p w14:paraId="456B1F89"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Prevención del cáncer de mama</w:t>
            </w:r>
          </w:p>
        </w:tc>
        <w:tc>
          <w:tcPr>
            <w:tcW w:w="2835" w:type="dxa"/>
          </w:tcPr>
          <w:p w14:paraId="39A59686" w14:textId="77777777" w:rsidR="00643838" w:rsidRPr="00C678DD" w:rsidRDefault="00643838" w:rsidP="00EC44C8">
            <w:pPr>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Sensibilización preventiva</w:t>
            </w:r>
          </w:p>
        </w:tc>
        <w:tc>
          <w:tcPr>
            <w:tcW w:w="2812" w:type="dxa"/>
          </w:tcPr>
          <w:p w14:paraId="208C5EA9" w14:textId="77777777" w:rsidR="00643838" w:rsidRPr="00C678DD" w:rsidRDefault="00643838" w:rsidP="00EC44C8">
            <w:pPr>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Público interno</w:t>
            </w:r>
          </w:p>
        </w:tc>
      </w:tr>
      <w:tr w:rsidR="00C678DD" w:rsidRPr="00C678DD" w14:paraId="54909E63"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Pr>
          <w:p w14:paraId="6F8C6C86"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Prevención del cáncer de próstata</w:t>
            </w:r>
          </w:p>
        </w:tc>
        <w:tc>
          <w:tcPr>
            <w:tcW w:w="2835" w:type="dxa"/>
          </w:tcPr>
          <w:p w14:paraId="792C4CAF"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Concienciación en salud masculina</w:t>
            </w:r>
          </w:p>
        </w:tc>
        <w:tc>
          <w:tcPr>
            <w:tcW w:w="2812" w:type="dxa"/>
          </w:tcPr>
          <w:p w14:paraId="3386C717"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Público interno</w:t>
            </w:r>
          </w:p>
        </w:tc>
      </w:tr>
      <w:tr w:rsidR="00C678DD" w:rsidRPr="00C678DD" w14:paraId="02C59FF2" w14:textId="77777777" w:rsidTr="00EC44C8">
        <w:trPr>
          <w:trHeight w:val="710"/>
        </w:trPr>
        <w:tc>
          <w:tcPr>
            <w:cnfStyle w:val="001000000000" w:firstRow="0" w:lastRow="0" w:firstColumn="1" w:lastColumn="0" w:oddVBand="0" w:evenVBand="0" w:oddHBand="0" w:evenHBand="0" w:firstRowFirstColumn="0" w:firstRowLastColumn="0" w:lastRowFirstColumn="0" w:lastRowLastColumn="0"/>
            <w:tcW w:w="2263" w:type="dxa"/>
          </w:tcPr>
          <w:p w14:paraId="4B191E6C"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Día de la No Violencia contra la Mujer</w:t>
            </w:r>
          </w:p>
        </w:tc>
        <w:tc>
          <w:tcPr>
            <w:tcW w:w="2835" w:type="dxa"/>
          </w:tcPr>
          <w:p w14:paraId="1DB0E2A3" w14:textId="77777777" w:rsidR="00643838" w:rsidRPr="00C678DD" w:rsidRDefault="00643838" w:rsidP="00EC44C8">
            <w:pPr>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Promoción de entornos seguros</w:t>
            </w:r>
          </w:p>
        </w:tc>
        <w:tc>
          <w:tcPr>
            <w:tcW w:w="2812" w:type="dxa"/>
          </w:tcPr>
          <w:p w14:paraId="25F3530B" w14:textId="77777777" w:rsidR="00643838" w:rsidRPr="00C678DD" w:rsidRDefault="00643838" w:rsidP="00EC44C8">
            <w:pPr>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Público interno</w:t>
            </w:r>
          </w:p>
        </w:tc>
      </w:tr>
      <w:tr w:rsidR="00C678DD" w:rsidRPr="00C678DD" w14:paraId="6136AFD5" w14:textId="77777777" w:rsidTr="00EC44C8">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2263" w:type="dxa"/>
          </w:tcPr>
          <w:p w14:paraId="7295BD4F"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Campaña de Ética Institucional</w:t>
            </w:r>
          </w:p>
        </w:tc>
        <w:tc>
          <w:tcPr>
            <w:tcW w:w="2835" w:type="dxa"/>
          </w:tcPr>
          <w:p w14:paraId="758C7AF5"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Difusión de valores institucionales</w:t>
            </w:r>
          </w:p>
        </w:tc>
        <w:tc>
          <w:tcPr>
            <w:tcW w:w="2812" w:type="dxa"/>
          </w:tcPr>
          <w:p w14:paraId="2955F221"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Público interno</w:t>
            </w:r>
          </w:p>
        </w:tc>
      </w:tr>
      <w:tr w:rsidR="00C678DD" w:rsidRPr="00C678DD" w14:paraId="7363BF41"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2263" w:type="dxa"/>
          </w:tcPr>
          <w:p w14:paraId="0A04620A"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w:t>
            </w:r>
            <w:bookmarkStart w:id="21" w:name="_Int_IZzSoZvT"/>
            <w:r w:rsidRPr="00C678DD">
              <w:rPr>
                <w:rFonts w:ascii="Times New Roman" w:eastAsia="Calibri" w:hAnsi="Times New Roman" w:cs="Times New Roman"/>
                <w:b w:val="0"/>
                <w:bCs w:val="0"/>
                <w:noProof/>
                <w:color w:val="767171"/>
                <w:spacing w:val="20"/>
                <w:kern w:val="0"/>
                <w:lang w:eastAsia="en-US"/>
                <w14:ligatures w14:val="none"/>
              </w:rPr>
              <w:t>Dominicana</w:t>
            </w:r>
            <w:bookmarkEnd w:id="21"/>
            <w:r w:rsidRPr="00C678DD">
              <w:rPr>
                <w:rFonts w:ascii="Times New Roman" w:eastAsia="Calibri" w:hAnsi="Times New Roman" w:cs="Times New Roman"/>
                <w:b w:val="0"/>
                <w:bCs w:val="0"/>
                <w:noProof/>
                <w:color w:val="767171"/>
                <w:spacing w:val="20"/>
                <w:kern w:val="0"/>
                <w:lang w:eastAsia="en-US"/>
                <w14:ligatures w14:val="none"/>
              </w:rPr>
              <w:t xml:space="preserve"> Sin Corrupción”</w:t>
            </w:r>
          </w:p>
        </w:tc>
        <w:tc>
          <w:tcPr>
            <w:tcW w:w="2835" w:type="dxa"/>
          </w:tcPr>
          <w:p w14:paraId="6531BD12" w14:textId="77777777" w:rsidR="00643838" w:rsidRPr="00C678DD" w:rsidRDefault="00643838" w:rsidP="00EC44C8">
            <w:pPr>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Apoyo a iniciativa nacional de transparencia</w:t>
            </w:r>
          </w:p>
        </w:tc>
        <w:tc>
          <w:tcPr>
            <w:tcW w:w="2812" w:type="dxa"/>
          </w:tcPr>
          <w:p w14:paraId="402F5885" w14:textId="77777777" w:rsidR="00643838" w:rsidRPr="00C678DD" w:rsidRDefault="00643838" w:rsidP="00EC44C8">
            <w:pPr>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Público interno</w:t>
            </w:r>
          </w:p>
        </w:tc>
      </w:tr>
    </w:tbl>
    <w:p w14:paraId="54AD11C1"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Comunicaciones</w:t>
      </w:r>
    </w:p>
    <w:p w14:paraId="0E8EFDBF"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1EA939B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Las campañas alcanzaron aproximadamente al 98% del personal activo mediante difusión en pantallas internas, grupos institucionales, boletines informativos y contenidos digitales.</w:t>
      </w:r>
    </w:p>
    <w:p w14:paraId="5D1702B5"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6CFB790" w14:textId="77777777" w:rsidR="00643838" w:rsidRPr="00C678DD" w:rsidRDefault="00643838" w:rsidP="00643838">
      <w:pPr>
        <w:pStyle w:val="Prrafodelista"/>
        <w:numPr>
          <w:ilvl w:val="0"/>
          <w:numId w:val="228"/>
        </w:numPr>
        <w:spacing w:after="160"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t>Portal Web del ITSC</w:t>
      </w:r>
    </w:p>
    <w:p w14:paraId="1068F972" w14:textId="77B2624E"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El portal institucional registró mejoras en su estructura, diseño y navegación, facilitando el acceso a información académica y </w:t>
      </w:r>
      <w:r w:rsidRPr="00C678DD">
        <w:rPr>
          <w:rFonts w:eastAsia="Calibri"/>
          <w:noProof/>
          <w:color w:val="767171"/>
          <w:spacing w:val="20"/>
          <w:lang w:eastAsia="en-US"/>
        </w:rPr>
        <w:lastRenderedPageBreak/>
        <w:t>administrativa para aspirantes, estudiantes, colaboradores y público externo.</w:t>
      </w:r>
    </w:p>
    <w:p w14:paraId="77E81372" w14:textId="77777777" w:rsidR="00643838" w:rsidRPr="008D4D0A" w:rsidRDefault="00643838" w:rsidP="00643838">
      <w:pPr>
        <w:spacing w:after="160" w:line="360" w:lineRule="auto"/>
        <w:jc w:val="both"/>
        <w:rPr>
          <w:rFonts w:eastAsia="Calibri"/>
          <w:noProof/>
          <w:color w:val="767171"/>
          <w:spacing w:val="20"/>
          <w:sz w:val="10"/>
          <w:szCs w:val="10"/>
          <w:lang w:eastAsia="en-US"/>
        </w:rPr>
      </w:pPr>
    </w:p>
    <w:p w14:paraId="217BB36D" w14:textId="77777777" w:rsidR="00643838" w:rsidRPr="00C678DD" w:rsidRDefault="00643838" w:rsidP="00643838">
      <w:pPr>
        <w:pStyle w:val="Prrafodelista"/>
        <w:spacing w:after="160" w:line="360" w:lineRule="auto"/>
        <w:ind w:left="360"/>
        <w:jc w:val="both"/>
        <w:rPr>
          <w:rFonts w:eastAsia="Calibri"/>
          <w:b/>
          <w:bCs/>
          <w:noProof/>
          <w:color w:val="767171"/>
          <w:spacing w:val="20"/>
          <w:lang w:val="en-US" w:eastAsia="en-US"/>
        </w:rPr>
      </w:pPr>
      <w:r w:rsidRPr="00C678DD">
        <w:rPr>
          <w:rFonts w:eastAsia="Calibri"/>
          <w:b/>
          <w:bCs/>
          <w:noProof/>
          <w:color w:val="767171"/>
          <w:spacing w:val="20"/>
          <w:lang w:val="en-US" w:eastAsia="en-US"/>
        </w:rPr>
        <w:t>Comportamiento general del portal</w:t>
      </w:r>
    </w:p>
    <w:tbl>
      <w:tblPr>
        <w:tblStyle w:val="Tablanormal1"/>
        <w:tblW w:w="0" w:type="auto"/>
        <w:tblLook w:val="04A0" w:firstRow="1" w:lastRow="0" w:firstColumn="1" w:lastColumn="0" w:noHBand="0" w:noVBand="1"/>
      </w:tblPr>
      <w:tblGrid>
        <w:gridCol w:w="5734"/>
        <w:gridCol w:w="2176"/>
      </w:tblGrid>
      <w:tr w:rsidR="00C678DD" w:rsidRPr="00C678DD" w14:paraId="4691868C" w14:textId="77777777" w:rsidTr="00EC44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34" w:type="dxa"/>
            <w:shd w:val="clear" w:color="auto" w:fill="002060"/>
          </w:tcPr>
          <w:p w14:paraId="219F1878" w14:textId="77777777" w:rsidR="00643838" w:rsidRPr="008D4D0A" w:rsidRDefault="00643838" w:rsidP="00EC44C8">
            <w:pPr>
              <w:jc w:val="center"/>
              <w:rPr>
                <w:rFonts w:ascii="Times New Roman" w:eastAsia="Calibri" w:hAnsi="Times New Roman" w:cs="Times New Roman"/>
                <w:color w:val="FFFFFF" w:themeColor="background1"/>
              </w:rPr>
            </w:pPr>
            <w:r w:rsidRPr="008D4D0A">
              <w:rPr>
                <w:rFonts w:ascii="Times New Roman" w:eastAsia="Calibri" w:hAnsi="Times New Roman" w:cs="Times New Roman"/>
                <w:color w:val="FFFFFF" w:themeColor="background1"/>
              </w:rPr>
              <w:t>Indicador</w:t>
            </w:r>
          </w:p>
        </w:tc>
        <w:tc>
          <w:tcPr>
            <w:tcW w:w="2176" w:type="dxa"/>
            <w:shd w:val="clear" w:color="auto" w:fill="002060"/>
          </w:tcPr>
          <w:p w14:paraId="6F7A6C16" w14:textId="77777777" w:rsidR="00643838" w:rsidRPr="008D4D0A" w:rsidRDefault="00643838" w:rsidP="00EC44C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rPr>
            </w:pPr>
            <w:r w:rsidRPr="008D4D0A">
              <w:rPr>
                <w:rFonts w:ascii="Times New Roman" w:eastAsia="Calibri" w:hAnsi="Times New Roman" w:cs="Times New Roman"/>
                <w:color w:val="FFFFFF" w:themeColor="background1"/>
              </w:rPr>
              <w:t>Resultado 2025</w:t>
            </w:r>
          </w:p>
        </w:tc>
      </w:tr>
      <w:tr w:rsidR="00C678DD" w:rsidRPr="00C678DD" w14:paraId="28597A02"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34" w:type="dxa"/>
            <w:vAlign w:val="center"/>
          </w:tcPr>
          <w:p w14:paraId="57E37AC1"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Usuarios activos</w:t>
            </w:r>
          </w:p>
        </w:tc>
        <w:tc>
          <w:tcPr>
            <w:tcW w:w="2176" w:type="dxa"/>
            <w:vAlign w:val="center"/>
          </w:tcPr>
          <w:p w14:paraId="4CE92C68" w14:textId="77777777" w:rsidR="00643838" w:rsidRPr="00C678DD" w:rsidRDefault="00643838" w:rsidP="00EC44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69,000</w:t>
            </w:r>
          </w:p>
        </w:tc>
      </w:tr>
      <w:tr w:rsidR="00C678DD" w:rsidRPr="00C678DD" w14:paraId="1D49B4A4"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5734" w:type="dxa"/>
            <w:vAlign w:val="center"/>
          </w:tcPr>
          <w:p w14:paraId="0BAA6B9B"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Acciones de interacción (visualizaciones, descargas, búsquedas)</w:t>
            </w:r>
          </w:p>
        </w:tc>
        <w:tc>
          <w:tcPr>
            <w:tcW w:w="2176" w:type="dxa"/>
            <w:vAlign w:val="center"/>
          </w:tcPr>
          <w:p w14:paraId="23EEDAB9" w14:textId="77777777" w:rsidR="00643838" w:rsidRPr="00C678DD" w:rsidRDefault="00643838" w:rsidP="00EC44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922,000</w:t>
            </w:r>
          </w:p>
        </w:tc>
      </w:tr>
      <w:tr w:rsidR="00C678DD" w:rsidRPr="00C678DD" w14:paraId="312AD86E"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34" w:type="dxa"/>
            <w:vAlign w:val="center"/>
          </w:tcPr>
          <w:p w14:paraId="2FA3AB5B"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Tiempo promedio de permanencia</w:t>
            </w:r>
          </w:p>
        </w:tc>
        <w:tc>
          <w:tcPr>
            <w:tcW w:w="2176" w:type="dxa"/>
            <w:vAlign w:val="center"/>
          </w:tcPr>
          <w:p w14:paraId="34F1893E" w14:textId="77777777" w:rsidR="00643838" w:rsidRPr="00C678DD" w:rsidRDefault="00643838" w:rsidP="00EC44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1 minuto 44 segundos</w:t>
            </w:r>
          </w:p>
        </w:tc>
      </w:tr>
    </w:tbl>
    <w:p w14:paraId="53BDC3AF"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i/>
          <w:iCs/>
          <w:noProof/>
          <w:color w:val="767171"/>
          <w:spacing w:val="20"/>
          <w:sz w:val="18"/>
          <w:szCs w:val="18"/>
          <w:lang w:eastAsia="en-US"/>
        </w:rPr>
        <w:t>Fuente: Dirección de Comunicaciones</w:t>
      </w:r>
    </w:p>
    <w:p w14:paraId="3208F49B" w14:textId="0D8BDBFD" w:rsidR="00643838" w:rsidRPr="00C678DD" w:rsidRDefault="00643838" w:rsidP="00643838">
      <w:pPr>
        <w:spacing w:after="160" w:line="259" w:lineRule="auto"/>
        <w:rPr>
          <w:rFonts w:eastAsia="Calibri"/>
          <w:b/>
          <w:bCs/>
          <w:noProof/>
          <w:color w:val="767171"/>
          <w:spacing w:val="20"/>
          <w:sz w:val="10"/>
          <w:szCs w:val="10"/>
          <w:lang w:eastAsia="en-US"/>
        </w:rPr>
      </w:pPr>
    </w:p>
    <w:p w14:paraId="1C9CA498" w14:textId="77777777" w:rsidR="00643838" w:rsidRPr="00C678DD" w:rsidRDefault="00643838" w:rsidP="00643838">
      <w:pPr>
        <w:pStyle w:val="Prrafodelista"/>
        <w:spacing w:after="160" w:line="360" w:lineRule="auto"/>
        <w:ind w:left="360"/>
        <w:jc w:val="both"/>
        <w:rPr>
          <w:rFonts w:eastAsia="Calibri"/>
          <w:b/>
          <w:bCs/>
          <w:noProof/>
          <w:color w:val="767171"/>
          <w:spacing w:val="20"/>
          <w:lang w:val="en-US" w:eastAsia="en-US"/>
        </w:rPr>
      </w:pPr>
      <w:r w:rsidRPr="00C678DD">
        <w:rPr>
          <w:rFonts w:eastAsia="Calibri"/>
          <w:b/>
          <w:bCs/>
          <w:noProof/>
          <w:color w:val="767171"/>
          <w:spacing w:val="20"/>
          <w:lang w:val="en-US" w:eastAsia="en-US"/>
        </w:rPr>
        <w:t>Secciones más consultadas</w:t>
      </w:r>
    </w:p>
    <w:tbl>
      <w:tblPr>
        <w:tblStyle w:val="Tablanormal1"/>
        <w:tblW w:w="0" w:type="auto"/>
        <w:tblLook w:val="04A0" w:firstRow="1" w:lastRow="0" w:firstColumn="1" w:lastColumn="0" w:noHBand="0" w:noVBand="1"/>
      </w:tblPr>
      <w:tblGrid>
        <w:gridCol w:w="4815"/>
        <w:gridCol w:w="3095"/>
      </w:tblGrid>
      <w:tr w:rsidR="00C678DD" w:rsidRPr="00C678DD" w14:paraId="079EBF6D" w14:textId="77777777" w:rsidTr="00EC44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shd w:val="clear" w:color="auto" w:fill="002060"/>
            <w:vAlign w:val="center"/>
          </w:tcPr>
          <w:p w14:paraId="40631D3B" w14:textId="77777777" w:rsidR="00643838" w:rsidRPr="008D4D0A" w:rsidRDefault="00643838" w:rsidP="00EC44C8">
            <w:pPr>
              <w:jc w:val="center"/>
              <w:rPr>
                <w:rFonts w:eastAsia="Calibri"/>
                <w:color w:val="FFFFFF" w:themeColor="background1"/>
              </w:rPr>
            </w:pPr>
            <w:r w:rsidRPr="008D4D0A">
              <w:rPr>
                <w:rFonts w:eastAsia="Calibri"/>
                <w:color w:val="FFFFFF" w:themeColor="background1"/>
              </w:rPr>
              <w:t>Sección</w:t>
            </w:r>
          </w:p>
        </w:tc>
        <w:tc>
          <w:tcPr>
            <w:tcW w:w="3095" w:type="dxa"/>
            <w:shd w:val="clear" w:color="auto" w:fill="002060"/>
            <w:vAlign w:val="center"/>
          </w:tcPr>
          <w:p w14:paraId="35653B3F" w14:textId="77777777" w:rsidR="00643838" w:rsidRPr="008D4D0A" w:rsidRDefault="00643838" w:rsidP="00EC44C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8D4D0A">
              <w:rPr>
                <w:rFonts w:eastAsia="Calibri"/>
                <w:color w:val="FFFFFF" w:themeColor="background1"/>
              </w:rPr>
              <w:t>Vistas registradas</w:t>
            </w:r>
          </w:p>
        </w:tc>
      </w:tr>
      <w:tr w:rsidR="00C678DD" w:rsidRPr="00C678DD" w14:paraId="4455FBB8"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0225C69"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Página principal</w:t>
            </w:r>
          </w:p>
        </w:tc>
        <w:tc>
          <w:tcPr>
            <w:tcW w:w="3095" w:type="dxa"/>
            <w:vAlign w:val="center"/>
          </w:tcPr>
          <w:p w14:paraId="7140219A" w14:textId="77777777" w:rsidR="00643838" w:rsidRPr="00C678DD" w:rsidRDefault="00643838" w:rsidP="00EC44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98,000</w:t>
            </w:r>
          </w:p>
        </w:tc>
      </w:tr>
      <w:tr w:rsidR="00C678DD" w:rsidRPr="00C678DD" w14:paraId="1298113F"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31A6958A"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Oferta Académica</w:t>
            </w:r>
          </w:p>
        </w:tc>
        <w:tc>
          <w:tcPr>
            <w:tcW w:w="3095" w:type="dxa"/>
            <w:vAlign w:val="center"/>
          </w:tcPr>
          <w:p w14:paraId="5EC3A4D9" w14:textId="77777777" w:rsidR="00643838" w:rsidRPr="00C678DD" w:rsidRDefault="00643838" w:rsidP="00EC44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37,000</w:t>
            </w:r>
          </w:p>
        </w:tc>
      </w:tr>
      <w:tr w:rsidR="00C678DD" w:rsidRPr="00C678DD" w14:paraId="3E1F2BC3"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6EDA4D64"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Requisitos de Admisión</w:t>
            </w:r>
          </w:p>
        </w:tc>
        <w:tc>
          <w:tcPr>
            <w:tcW w:w="3095" w:type="dxa"/>
            <w:vAlign w:val="center"/>
          </w:tcPr>
          <w:p w14:paraId="47D7D550" w14:textId="77777777" w:rsidR="00643838" w:rsidRPr="00C678DD" w:rsidRDefault="00643838" w:rsidP="00EC44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31,000</w:t>
            </w:r>
          </w:p>
        </w:tc>
      </w:tr>
      <w:tr w:rsidR="00C678DD" w:rsidRPr="00C678DD" w14:paraId="41900A44"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4CDEBF8A"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Calendario Académico</w:t>
            </w:r>
          </w:p>
        </w:tc>
        <w:tc>
          <w:tcPr>
            <w:tcW w:w="3095" w:type="dxa"/>
            <w:vAlign w:val="center"/>
          </w:tcPr>
          <w:p w14:paraId="1866F9F6" w14:textId="77777777" w:rsidR="00643838" w:rsidRPr="00C678DD" w:rsidRDefault="00643838" w:rsidP="00EC44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Entre 10,000–12,000</w:t>
            </w:r>
          </w:p>
        </w:tc>
      </w:tr>
      <w:tr w:rsidR="00C678DD" w:rsidRPr="00C678DD" w14:paraId="562C94C8"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4DE69983" w14:textId="77777777" w:rsidR="00643838" w:rsidRPr="00C678DD" w:rsidRDefault="00643838" w:rsidP="00EC44C8">
            <w:pPr>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Escuelas (Informática, Artes, Turismo)</w:t>
            </w:r>
          </w:p>
        </w:tc>
        <w:tc>
          <w:tcPr>
            <w:tcW w:w="3095" w:type="dxa"/>
            <w:vAlign w:val="center"/>
          </w:tcPr>
          <w:p w14:paraId="229C0305" w14:textId="77777777" w:rsidR="00643838" w:rsidRPr="00C678DD" w:rsidRDefault="00643838" w:rsidP="00EC44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Entre 10,000–12,000</w:t>
            </w:r>
          </w:p>
        </w:tc>
      </w:tr>
    </w:tbl>
    <w:p w14:paraId="07549ED1"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Métricas de la Página web, Instituto Técnico Superior Comunitario (ITSC).</w:t>
      </w:r>
    </w:p>
    <w:p w14:paraId="545D6974"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p>
    <w:p w14:paraId="1EA36374"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drawing>
          <wp:inline distT="0" distB="0" distL="0" distR="0" wp14:anchorId="12A2CE71" wp14:editId="0AD67622">
            <wp:extent cx="4997450" cy="2590800"/>
            <wp:effectExtent l="0" t="0" r="0" b="0"/>
            <wp:docPr id="80178489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84892" name="Imagen 1" descr="Interfaz de usuario gráfica, Aplicación&#10;&#10;El contenido generado por IA puede ser incorrecto."/>
                    <pic:cNvPicPr/>
                  </pic:nvPicPr>
                  <pic:blipFill rotWithShape="1">
                    <a:blip r:embed="rId32">
                      <a:extLst>
                        <a:ext uri="{28A0092B-C50C-407E-A947-70E740481C1C}">
                          <a14:useLocalDpi xmlns:a14="http://schemas.microsoft.com/office/drawing/2010/main"/>
                        </a:ext>
                      </a:extLst>
                    </a:blip>
                    <a:srcRect l="873" t="457" r="873" b="11820"/>
                    <a:stretch/>
                  </pic:blipFill>
                  <pic:spPr bwMode="auto">
                    <a:xfrm>
                      <a:off x="0" y="0"/>
                      <a:ext cx="5023438" cy="2604273"/>
                    </a:xfrm>
                    <a:prstGeom prst="rect">
                      <a:avLst/>
                    </a:prstGeom>
                    <a:ln>
                      <a:noFill/>
                    </a:ln>
                  </pic:spPr>
                </pic:pic>
              </a:graphicData>
            </a:graphic>
          </wp:inline>
        </w:drawing>
      </w:r>
    </w:p>
    <w:p w14:paraId="7D2B2A96" w14:textId="77777777" w:rsidR="00643838" w:rsidRPr="00C678DD" w:rsidRDefault="00643838" w:rsidP="00643838">
      <w:pPr>
        <w:spacing w:after="160" w:line="360" w:lineRule="auto"/>
        <w:jc w:val="both"/>
        <w:rPr>
          <w:rFonts w:eastAsia="Calibri"/>
          <w:noProof/>
          <w:color w:val="767171"/>
          <w:spacing w:val="20"/>
          <w:sz w:val="22"/>
          <w:szCs w:val="22"/>
          <w:lang w:eastAsia="en-US"/>
        </w:rPr>
      </w:pPr>
      <w:r w:rsidRPr="00C678DD">
        <w:rPr>
          <w:rFonts w:eastAsia="Calibri"/>
          <w:i/>
          <w:iCs/>
          <w:noProof/>
          <w:color w:val="767171"/>
          <w:spacing w:val="20"/>
          <w:sz w:val="16"/>
          <w:szCs w:val="16"/>
          <w:lang w:eastAsia="en-US"/>
        </w:rPr>
        <w:t>Fuente: Dirección de Comunicaciones</w:t>
      </w:r>
    </w:p>
    <w:p w14:paraId="7C0DA756"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noProof/>
          <w:color w:val="767171"/>
        </w:rPr>
        <w:lastRenderedPageBreak/>
        <w:drawing>
          <wp:inline distT="0" distB="0" distL="0" distR="0" wp14:anchorId="607EA8DA" wp14:editId="76209D5E">
            <wp:extent cx="5263515" cy="2971800"/>
            <wp:effectExtent l="0" t="0" r="0" b="0"/>
            <wp:docPr id="1138914840"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14840" name="Imagen 2" descr="Interfaz de usuario gráfica, Aplicación&#10;&#10;El contenido generado por IA puede ser incorrecto."/>
                    <pic:cNvPicPr/>
                  </pic:nvPicPr>
                  <pic:blipFill rotWithShape="1">
                    <a:blip r:embed="rId33">
                      <a:extLst>
                        <a:ext uri="{28A0092B-C50C-407E-A947-70E740481C1C}">
                          <a14:useLocalDpi xmlns:a14="http://schemas.microsoft.com/office/drawing/2010/main"/>
                        </a:ext>
                      </a:extLst>
                    </a:blip>
                    <a:srcRect l="1543" t="950" r="630" b="23368"/>
                    <a:stretch>
                      <a:fillRect/>
                    </a:stretch>
                  </pic:blipFill>
                  <pic:spPr bwMode="auto">
                    <a:xfrm>
                      <a:off x="0" y="0"/>
                      <a:ext cx="5266725" cy="2973612"/>
                    </a:xfrm>
                    <a:prstGeom prst="rect">
                      <a:avLst/>
                    </a:prstGeom>
                    <a:ln>
                      <a:noFill/>
                    </a:ln>
                    <a:extLst>
                      <a:ext uri="{53640926-AAD7-44D8-BBD7-CCE9431645EC}">
                        <a14:shadowObscured xmlns:a14="http://schemas.microsoft.com/office/drawing/2010/main"/>
                      </a:ext>
                    </a:extLst>
                  </pic:spPr>
                </pic:pic>
              </a:graphicData>
            </a:graphic>
          </wp:inline>
        </w:drawing>
      </w:r>
      <w:r w:rsidRPr="00C678DD">
        <w:rPr>
          <w:rFonts w:eastAsia="Calibri"/>
          <w:i/>
          <w:iCs/>
          <w:noProof/>
          <w:color w:val="767171"/>
          <w:spacing w:val="20"/>
          <w:sz w:val="18"/>
          <w:szCs w:val="18"/>
          <w:lang w:eastAsia="en-US"/>
        </w:rPr>
        <w:t>Fuente: Dirección de Comunicaciones</w:t>
      </w:r>
    </w:p>
    <w:p w14:paraId="32D98F58"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F5CFB9B"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Estos resultados muestran un uso intensivo de las secciones relacionadas con procesos de admisión, información académica y servicios estudiantiles.</w:t>
      </w:r>
    </w:p>
    <w:p w14:paraId="0D2D64F2"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21864027" w14:textId="77777777" w:rsidR="00643838" w:rsidRPr="00C678DD" w:rsidRDefault="00643838" w:rsidP="00643838">
      <w:pPr>
        <w:pStyle w:val="Prrafodelista"/>
        <w:spacing w:after="160" w:line="360" w:lineRule="auto"/>
        <w:ind w:left="360"/>
        <w:jc w:val="both"/>
        <w:rPr>
          <w:rFonts w:eastAsia="Calibri"/>
          <w:b/>
          <w:bCs/>
          <w:noProof/>
          <w:color w:val="767171"/>
          <w:spacing w:val="20"/>
          <w:lang w:val="es-419" w:eastAsia="en-US"/>
        </w:rPr>
      </w:pPr>
      <w:r w:rsidRPr="00C678DD">
        <w:rPr>
          <w:rFonts w:eastAsia="Calibri"/>
          <w:b/>
          <w:bCs/>
          <w:noProof/>
          <w:color w:val="767171"/>
          <w:spacing w:val="20"/>
          <w:lang w:val="es-419" w:eastAsia="en-US"/>
        </w:rPr>
        <w:t>Resultados derivados de la actualización del portal</w:t>
      </w:r>
    </w:p>
    <w:tbl>
      <w:tblPr>
        <w:tblStyle w:val="Tablanormal1"/>
        <w:tblW w:w="0" w:type="auto"/>
        <w:tblLook w:val="04A0" w:firstRow="1" w:lastRow="0" w:firstColumn="1" w:lastColumn="0" w:noHBand="0" w:noVBand="1"/>
      </w:tblPr>
      <w:tblGrid>
        <w:gridCol w:w="4313"/>
        <w:gridCol w:w="3597"/>
      </w:tblGrid>
      <w:tr w:rsidR="00C678DD" w:rsidRPr="00C678DD" w14:paraId="4D67D623" w14:textId="77777777" w:rsidTr="00EC44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13" w:type="dxa"/>
            <w:shd w:val="clear" w:color="auto" w:fill="002060"/>
            <w:vAlign w:val="center"/>
          </w:tcPr>
          <w:p w14:paraId="3657E066" w14:textId="77777777" w:rsidR="00643838" w:rsidRPr="008D4D0A" w:rsidRDefault="00643838" w:rsidP="00EC44C8">
            <w:pPr>
              <w:jc w:val="center"/>
              <w:rPr>
                <w:rFonts w:ascii="Times New Roman" w:eastAsia="Calibri" w:hAnsi="Times New Roman" w:cs="Times New Roman"/>
                <w:color w:val="FFFFFF" w:themeColor="background1"/>
              </w:rPr>
            </w:pPr>
            <w:r w:rsidRPr="008D4D0A">
              <w:rPr>
                <w:rFonts w:ascii="Times New Roman" w:eastAsia="Calibri" w:hAnsi="Times New Roman" w:cs="Times New Roman"/>
                <w:color w:val="FFFFFF" w:themeColor="background1"/>
              </w:rPr>
              <w:t>Resultado</w:t>
            </w:r>
          </w:p>
        </w:tc>
        <w:tc>
          <w:tcPr>
            <w:tcW w:w="3597" w:type="dxa"/>
            <w:shd w:val="clear" w:color="auto" w:fill="002060"/>
            <w:vAlign w:val="center"/>
          </w:tcPr>
          <w:p w14:paraId="644886CA" w14:textId="77777777" w:rsidR="00643838" w:rsidRPr="008D4D0A" w:rsidRDefault="00643838" w:rsidP="00EC44C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rPr>
            </w:pPr>
            <w:r w:rsidRPr="008D4D0A">
              <w:rPr>
                <w:rFonts w:ascii="Times New Roman" w:eastAsia="Calibri" w:hAnsi="Times New Roman" w:cs="Times New Roman"/>
                <w:color w:val="FFFFFF" w:themeColor="background1"/>
              </w:rPr>
              <w:t>Detalle</w:t>
            </w:r>
          </w:p>
        </w:tc>
      </w:tr>
      <w:tr w:rsidR="00C678DD" w:rsidRPr="00C678DD" w14:paraId="4BFD0DD8"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13" w:type="dxa"/>
            <w:vAlign w:val="center"/>
          </w:tcPr>
          <w:p w14:paraId="238EE5FE"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Incremento en consultas relacionadas con admisiones</w:t>
            </w:r>
          </w:p>
        </w:tc>
        <w:tc>
          <w:tcPr>
            <w:tcW w:w="3597" w:type="dxa"/>
            <w:vAlign w:val="center"/>
          </w:tcPr>
          <w:p w14:paraId="3C19FC9E"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Más del 40%</w:t>
            </w:r>
          </w:p>
        </w:tc>
      </w:tr>
      <w:tr w:rsidR="00C678DD" w:rsidRPr="00C678DD" w14:paraId="52F6B531"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4313" w:type="dxa"/>
            <w:vAlign w:val="center"/>
          </w:tcPr>
          <w:p w14:paraId="4608E625"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Mayor visibilidad de la oferta académica</w:t>
            </w:r>
          </w:p>
        </w:tc>
        <w:tc>
          <w:tcPr>
            <w:tcW w:w="3597" w:type="dxa"/>
            <w:vAlign w:val="center"/>
          </w:tcPr>
          <w:p w14:paraId="5E71E8A4" w14:textId="77777777" w:rsidR="00643838" w:rsidRPr="00C678DD" w:rsidRDefault="00643838" w:rsidP="00EC44C8">
            <w:pPr>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Incremento en vistas de programas técnicos</w:t>
            </w:r>
          </w:p>
        </w:tc>
      </w:tr>
      <w:tr w:rsidR="00C678DD" w:rsidRPr="00C678DD" w14:paraId="34066E15"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13" w:type="dxa"/>
            <w:vAlign w:val="center"/>
          </w:tcPr>
          <w:p w14:paraId="5D91FBEE" w14:textId="77777777" w:rsidR="00643838" w:rsidRPr="00C678DD" w:rsidRDefault="00643838" w:rsidP="00EC44C8">
            <w:pPr>
              <w:spacing w:after="160" w:line="276" w:lineRule="auto"/>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Tráfico internacional</w:t>
            </w:r>
          </w:p>
        </w:tc>
        <w:tc>
          <w:tcPr>
            <w:tcW w:w="3597" w:type="dxa"/>
            <w:vAlign w:val="center"/>
          </w:tcPr>
          <w:p w14:paraId="447ABF37" w14:textId="77777777" w:rsidR="00643838" w:rsidRPr="00C678DD" w:rsidRDefault="00643838" w:rsidP="00EC44C8">
            <w:pPr>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Visitas registradas desde EE. UU., México, Argentina, Brasil y otros países</w:t>
            </w:r>
          </w:p>
        </w:tc>
      </w:tr>
    </w:tbl>
    <w:p w14:paraId="75B9F1F1"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Comunicaciones</w:t>
      </w:r>
    </w:p>
    <w:p w14:paraId="7983B457" w14:textId="77777777" w:rsidR="00643838" w:rsidRPr="00C678DD" w:rsidRDefault="00643838" w:rsidP="00643838">
      <w:pPr>
        <w:spacing w:after="160" w:line="259" w:lineRule="auto"/>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br w:type="page"/>
      </w:r>
    </w:p>
    <w:p w14:paraId="4CAA6F4E" w14:textId="77777777" w:rsidR="00643838" w:rsidRPr="00C678DD" w:rsidRDefault="00643838" w:rsidP="00643838">
      <w:pPr>
        <w:pStyle w:val="Prrafodelista"/>
        <w:numPr>
          <w:ilvl w:val="0"/>
          <w:numId w:val="229"/>
        </w:numPr>
        <w:spacing w:after="160" w:line="360" w:lineRule="auto"/>
        <w:jc w:val="both"/>
        <w:rPr>
          <w:rFonts w:eastAsia="Calibri"/>
          <w:b/>
          <w:bCs/>
          <w:noProof/>
          <w:color w:val="767171"/>
          <w:spacing w:val="20"/>
          <w:lang w:val="en-US" w:eastAsia="en-US"/>
        </w:rPr>
      </w:pPr>
      <w:r w:rsidRPr="00C678DD">
        <w:rPr>
          <w:rFonts w:eastAsia="Calibri"/>
          <w:b/>
          <w:bCs/>
          <w:noProof/>
          <w:color w:val="767171"/>
          <w:spacing w:val="20"/>
          <w:lang w:val="en-US" w:eastAsia="en-US"/>
        </w:rPr>
        <w:lastRenderedPageBreak/>
        <w:t>Relaciones Públicas</w:t>
      </w:r>
    </w:p>
    <w:p w14:paraId="417CED5C" w14:textId="77777777" w:rsidR="00643838" w:rsidRPr="00C678DD" w:rsidRDefault="00643838" w:rsidP="00643838">
      <w:pPr>
        <w:spacing w:after="160" w:line="360" w:lineRule="auto"/>
        <w:rPr>
          <w:rFonts w:eastAsia="Calibri"/>
          <w:noProof/>
          <w:color w:val="767171"/>
          <w:spacing w:val="20"/>
          <w:lang w:eastAsia="en-US"/>
        </w:rPr>
      </w:pPr>
      <w:r w:rsidRPr="00C678DD">
        <w:rPr>
          <w:rFonts w:eastAsia="Calibri"/>
          <w:noProof/>
          <w:color w:val="767171"/>
          <w:spacing w:val="20"/>
          <w:lang w:eastAsia="en-US"/>
        </w:rPr>
        <w:t>Se desarrollaron acciones de difusión institucional en medios, documentación de actividades académicas y protocolares, y producción de contenido informativo para canales externos.</w:t>
      </w:r>
    </w:p>
    <w:p w14:paraId="70AABD15"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6124C696" w14:textId="77777777" w:rsidR="00643838" w:rsidRPr="00C678DD" w:rsidRDefault="00643838" w:rsidP="00643838">
      <w:pPr>
        <w:pStyle w:val="Prrafodelista"/>
        <w:numPr>
          <w:ilvl w:val="0"/>
          <w:numId w:val="12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 xml:space="preserve">Relaciones Públicas-Media Tours </w:t>
      </w:r>
    </w:p>
    <w:p w14:paraId="5AE3615A"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se realizaron 24 Media Tours en medios televisivos, radiales, digitales e impresos:</w:t>
      </w:r>
    </w:p>
    <w:p w14:paraId="601A9302"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drawing>
          <wp:anchor distT="0" distB="0" distL="114300" distR="114300" simplePos="0" relativeHeight="251756544" behindDoc="1" locked="0" layoutInCell="1" allowOverlap="1" wp14:anchorId="5C4207BF" wp14:editId="55CBB2A0">
            <wp:simplePos x="0" y="0"/>
            <wp:positionH relativeFrom="margin">
              <wp:posOffset>916305</wp:posOffset>
            </wp:positionH>
            <wp:positionV relativeFrom="paragraph">
              <wp:posOffset>10795</wp:posOffset>
            </wp:positionV>
            <wp:extent cx="2562225" cy="2454910"/>
            <wp:effectExtent l="0" t="0" r="9525" b="2540"/>
            <wp:wrapTight wrapText="bothSides">
              <wp:wrapPolygon edited="0">
                <wp:start x="0" y="0"/>
                <wp:lineTo x="0" y="21455"/>
                <wp:lineTo x="21520" y="21455"/>
                <wp:lineTo x="21520" y="0"/>
                <wp:lineTo x="0" y="0"/>
              </wp:wrapPolygon>
            </wp:wrapTight>
            <wp:docPr id="1421387555" name="drawing"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87555" name="drawing" descr="Gráfico, Gráfico circular&#10;&#10;El contenido generado por IA puede ser incorrecto."/>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62225" cy="2454910"/>
                    </a:xfrm>
                    <a:prstGeom prst="rect">
                      <a:avLst/>
                    </a:prstGeom>
                  </pic:spPr>
                </pic:pic>
              </a:graphicData>
            </a:graphic>
            <wp14:sizeRelH relativeFrom="margin">
              <wp14:pctWidth>0</wp14:pctWidth>
            </wp14:sizeRelH>
            <wp14:sizeRelV relativeFrom="margin">
              <wp14:pctHeight>0</wp14:pctHeight>
            </wp14:sizeRelV>
          </wp:anchor>
        </w:drawing>
      </w:r>
    </w:p>
    <w:p w14:paraId="7686A158" w14:textId="77777777" w:rsidR="00643838" w:rsidRPr="00C678DD" w:rsidRDefault="00643838" w:rsidP="00643838">
      <w:pPr>
        <w:spacing w:after="160" w:line="360" w:lineRule="auto"/>
        <w:jc w:val="both"/>
        <w:rPr>
          <w:rFonts w:eastAsia="Calibri"/>
          <w:noProof/>
          <w:color w:val="767171"/>
          <w:spacing w:val="20"/>
          <w:lang w:eastAsia="en-US"/>
        </w:rPr>
      </w:pPr>
    </w:p>
    <w:p w14:paraId="25E8A335" w14:textId="77777777" w:rsidR="00643838" w:rsidRPr="00C678DD" w:rsidRDefault="00643838" w:rsidP="00643838">
      <w:pPr>
        <w:spacing w:after="160" w:line="360" w:lineRule="auto"/>
        <w:jc w:val="both"/>
        <w:rPr>
          <w:rFonts w:eastAsia="Calibri"/>
          <w:noProof/>
          <w:color w:val="767171"/>
          <w:spacing w:val="20"/>
          <w:lang w:eastAsia="en-US"/>
        </w:rPr>
      </w:pPr>
    </w:p>
    <w:p w14:paraId="68C9F401" w14:textId="77777777" w:rsidR="00643838" w:rsidRPr="00C678DD" w:rsidRDefault="00643838" w:rsidP="00643838">
      <w:pPr>
        <w:spacing w:after="160" w:line="360" w:lineRule="auto"/>
        <w:jc w:val="both"/>
        <w:rPr>
          <w:rFonts w:eastAsia="Calibri"/>
          <w:noProof/>
          <w:color w:val="767171"/>
          <w:spacing w:val="20"/>
          <w:lang w:eastAsia="en-US"/>
        </w:rPr>
      </w:pPr>
    </w:p>
    <w:p w14:paraId="26A2BCB5" w14:textId="77777777" w:rsidR="00643838" w:rsidRPr="00C678DD" w:rsidRDefault="00643838" w:rsidP="00643838">
      <w:pPr>
        <w:spacing w:after="160" w:line="360" w:lineRule="auto"/>
        <w:jc w:val="both"/>
        <w:rPr>
          <w:rFonts w:eastAsia="Calibri"/>
          <w:noProof/>
          <w:color w:val="767171"/>
          <w:spacing w:val="20"/>
          <w:lang w:eastAsia="en-US"/>
        </w:rPr>
      </w:pPr>
    </w:p>
    <w:p w14:paraId="4C2E2646" w14:textId="77777777" w:rsidR="00643838" w:rsidRPr="00C678DD" w:rsidRDefault="00643838" w:rsidP="00643838">
      <w:pPr>
        <w:spacing w:after="160" w:line="360" w:lineRule="auto"/>
        <w:jc w:val="both"/>
        <w:rPr>
          <w:rFonts w:eastAsia="Calibri"/>
          <w:noProof/>
          <w:color w:val="767171"/>
          <w:spacing w:val="20"/>
          <w:lang w:eastAsia="en-US"/>
        </w:rPr>
      </w:pPr>
    </w:p>
    <w:p w14:paraId="217F1FF3" w14:textId="77777777" w:rsidR="00643838" w:rsidRPr="00C678DD" w:rsidRDefault="00643838" w:rsidP="00643838">
      <w:pPr>
        <w:spacing w:after="160" w:line="360" w:lineRule="auto"/>
        <w:jc w:val="both"/>
        <w:rPr>
          <w:rFonts w:eastAsia="Calibri"/>
          <w:noProof/>
          <w:color w:val="767171"/>
          <w:spacing w:val="20"/>
          <w:lang w:eastAsia="en-US"/>
        </w:rPr>
      </w:pPr>
    </w:p>
    <w:p w14:paraId="24F982EC" w14:textId="77777777" w:rsidR="00643838" w:rsidRPr="00C678DD" w:rsidRDefault="00643838" w:rsidP="00643838">
      <w:pPr>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Calendario coberturas, plataforma Airtable.</w:t>
      </w:r>
    </w:p>
    <w:p w14:paraId="132062D1" w14:textId="77777777" w:rsidR="00643838" w:rsidRPr="00C678DD" w:rsidRDefault="00643838" w:rsidP="00643838">
      <w:pPr>
        <w:rPr>
          <w:rFonts w:eastAsia="Calibri"/>
          <w:i/>
          <w:iCs/>
          <w:noProof/>
          <w:color w:val="767171"/>
          <w:spacing w:val="20"/>
          <w:sz w:val="18"/>
          <w:szCs w:val="18"/>
          <w:lang w:eastAsia="en-US"/>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080"/>
        <w:gridCol w:w="402"/>
        <w:gridCol w:w="2291"/>
      </w:tblGrid>
      <w:tr w:rsidR="00C678DD" w:rsidRPr="00C678DD" w14:paraId="04F99388" w14:textId="77777777" w:rsidTr="00EC44C8">
        <w:trPr>
          <w:trHeight w:val="645"/>
          <w:jc w:val="center"/>
        </w:trPr>
        <w:tc>
          <w:tcPr>
            <w:tcW w:w="5080"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5C7B9F8D"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Mes</w:t>
            </w:r>
          </w:p>
        </w:tc>
        <w:tc>
          <w:tcPr>
            <w:tcW w:w="2693" w:type="dxa"/>
            <w:gridSpan w:val="2"/>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0DA4C3D6"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 xml:space="preserve">Media Tour </w:t>
            </w:r>
          </w:p>
        </w:tc>
      </w:tr>
      <w:tr w:rsidR="00C678DD" w:rsidRPr="00C678DD" w14:paraId="54ACB13F"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59D710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29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405918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r>
      <w:tr w:rsidR="00C678DD" w:rsidRPr="00C678DD" w14:paraId="7E1E07FF"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018A97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29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D2ACD9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w:t>
            </w:r>
          </w:p>
        </w:tc>
      </w:tr>
      <w:tr w:rsidR="00C678DD" w:rsidRPr="00C678DD" w14:paraId="4AB71CFF"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125CFE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29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02A68E8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r>
      <w:tr w:rsidR="00C678DD" w:rsidRPr="00C678DD" w14:paraId="13F8BF34"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DE04CC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29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0EFA0C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r>
      <w:tr w:rsidR="00C678DD" w:rsidRPr="00C678DD" w14:paraId="748D1A09"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8CBE27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29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0BCC2E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r>
      <w:tr w:rsidR="00C678DD" w:rsidRPr="00C678DD" w14:paraId="45816C7F"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2CC57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229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4A0BD0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w:t>
            </w:r>
          </w:p>
        </w:tc>
      </w:tr>
      <w:tr w:rsidR="00C678DD" w:rsidRPr="00C678DD" w14:paraId="6C2B1EE0"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12C16A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29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36D1E2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w:t>
            </w:r>
          </w:p>
        </w:tc>
      </w:tr>
      <w:tr w:rsidR="00C678DD" w:rsidRPr="00C678DD" w14:paraId="4C03705C"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D4C6D9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29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815EBC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r>
      <w:tr w:rsidR="00C678DD" w:rsidRPr="00C678DD" w14:paraId="5FB04533" w14:textId="77777777" w:rsidTr="00EC44C8">
        <w:trPr>
          <w:trHeight w:val="300"/>
          <w:jc w:val="center"/>
        </w:trPr>
        <w:tc>
          <w:tcPr>
            <w:tcW w:w="5482" w:type="dxa"/>
            <w:gridSpan w:val="2"/>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FA5A4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Total</w:t>
            </w:r>
          </w:p>
        </w:tc>
        <w:tc>
          <w:tcPr>
            <w:tcW w:w="229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16736D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24</w:t>
            </w:r>
          </w:p>
        </w:tc>
      </w:tr>
    </w:tbl>
    <w:p w14:paraId="085BA6F9" w14:textId="77777777" w:rsidR="00643838" w:rsidRPr="00C678DD" w:rsidRDefault="00643838" w:rsidP="00643838">
      <w:pPr>
        <w:jc w:val="center"/>
        <w:rPr>
          <w:i/>
          <w:iCs/>
          <w:color w:val="767171"/>
          <w:sz w:val="18"/>
          <w:szCs w:val="18"/>
        </w:rPr>
      </w:pPr>
      <w:r w:rsidRPr="00C678DD">
        <w:rPr>
          <w:rFonts w:eastAsia="Calibri"/>
          <w:i/>
          <w:iCs/>
          <w:noProof/>
          <w:color w:val="767171"/>
          <w:spacing w:val="20"/>
          <w:sz w:val="18"/>
          <w:szCs w:val="18"/>
          <w:lang w:eastAsia="en-US"/>
        </w:rPr>
        <w:t>Fuente: Calendario coberturas, plataforma Airtabl</w:t>
      </w:r>
      <w:r w:rsidRPr="00C678DD">
        <w:rPr>
          <w:i/>
          <w:iCs/>
          <w:color w:val="767171"/>
          <w:sz w:val="18"/>
          <w:szCs w:val="18"/>
        </w:rPr>
        <w:t>e.</w:t>
      </w:r>
    </w:p>
    <w:p w14:paraId="3F215215" w14:textId="77777777" w:rsidR="00643838" w:rsidRPr="00C678DD" w:rsidRDefault="00643838" w:rsidP="00643838">
      <w:pPr>
        <w:spacing w:after="160" w:line="259" w:lineRule="auto"/>
        <w:rPr>
          <w:i/>
          <w:iCs/>
          <w:color w:val="767171"/>
          <w:sz w:val="18"/>
          <w:szCs w:val="18"/>
        </w:rPr>
      </w:pPr>
      <w:r w:rsidRPr="00C678DD">
        <w:rPr>
          <w:i/>
          <w:iCs/>
          <w:color w:val="767171"/>
          <w:sz w:val="18"/>
          <w:szCs w:val="18"/>
        </w:rPr>
        <w:br w:type="page"/>
      </w:r>
    </w:p>
    <w:p w14:paraId="7C56CF3C" w14:textId="77777777" w:rsidR="00643838" w:rsidRPr="00C678DD" w:rsidRDefault="00643838" w:rsidP="00643838">
      <w:pPr>
        <w:pStyle w:val="Prrafodelista"/>
        <w:numPr>
          <w:ilvl w:val="0"/>
          <w:numId w:val="156"/>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Coberturas institucionales</w:t>
      </w:r>
    </w:p>
    <w:p w14:paraId="2959284F"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ejecutaron 579 coberturas para documentar actividades institucionales, académicas, protocolares y comunitarias.</w:t>
      </w:r>
    </w:p>
    <w:p w14:paraId="5C6C2DBF" w14:textId="77777777" w:rsidR="00643838" w:rsidRPr="00C678DD" w:rsidRDefault="00643838" w:rsidP="00643838">
      <w:pPr>
        <w:spacing w:after="160" w:line="360" w:lineRule="auto"/>
        <w:jc w:val="center"/>
        <w:rPr>
          <w:rFonts w:eastAsia="Calibri"/>
          <w:i/>
          <w:iCs/>
          <w:noProof/>
          <w:color w:val="767171"/>
          <w:spacing w:val="20"/>
          <w:sz w:val="18"/>
          <w:szCs w:val="18"/>
          <w:lang w:eastAsia="en-US"/>
        </w:rPr>
      </w:pPr>
      <w:r w:rsidRPr="00C678DD">
        <w:rPr>
          <w:noProof/>
          <w:color w:val="767171"/>
        </w:rPr>
        <w:drawing>
          <wp:inline distT="0" distB="0" distL="0" distR="0" wp14:anchorId="0C6650FC" wp14:editId="4C3D78A3">
            <wp:extent cx="5029200" cy="2377587"/>
            <wp:effectExtent l="0" t="0" r="0" b="3810"/>
            <wp:docPr id="326543044" name="drawing"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43044" name="drawing" descr="Gráfico, Gráfico de barras&#10;&#10;El contenido generado por IA puede ser incorrecto."/>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29200" cy="2377587"/>
                    </a:xfrm>
                    <a:prstGeom prst="rect">
                      <a:avLst/>
                    </a:prstGeom>
                  </pic:spPr>
                </pic:pic>
              </a:graphicData>
            </a:graphic>
          </wp:inline>
        </w:drawing>
      </w:r>
      <w:r w:rsidRPr="00C678DD">
        <w:rPr>
          <w:color w:val="767171"/>
        </w:rPr>
        <w:t xml:space="preserve"> </w:t>
      </w:r>
      <w:r w:rsidRPr="00C678DD">
        <w:rPr>
          <w:rFonts w:eastAsia="Calibri"/>
          <w:i/>
          <w:iCs/>
          <w:noProof/>
          <w:color w:val="767171"/>
          <w:spacing w:val="20"/>
          <w:sz w:val="18"/>
          <w:szCs w:val="18"/>
          <w:lang w:eastAsia="en-US"/>
        </w:rPr>
        <w:t>Fuente: Calendario coberturas, plataforma Airtable</w:t>
      </w:r>
    </w:p>
    <w:p w14:paraId="3D23EA6E" w14:textId="77777777" w:rsidR="00643838" w:rsidRPr="00C678DD" w:rsidRDefault="00643838" w:rsidP="00643838">
      <w:pPr>
        <w:spacing w:after="160" w:line="360" w:lineRule="auto"/>
        <w:jc w:val="center"/>
        <w:rPr>
          <w:rFonts w:eastAsia="Calibri"/>
          <w:noProof/>
          <w:color w:val="767171"/>
          <w:spacing w:val="20"/>
          <w:sz w:val="10"/>
          <w:szCs w:val="10"/>
          <w:lang w:eastAsia="en-US"/>
        </w:rPr>
      </w:pPr>
    </w:p>
    <w:p w14:paraId="25E542F9" w14:textId="77777777" w:rsidR="00643838" w:rsidRPr="00C678DD" w:rsidRDefault="00643838" w:rsidP="00643838">
      <w:pPr>
        <w:pStyle w:val="Prrafodelista"/>
        <w:numPr>
          <w:ilvl w:val="0"/>
          <w:numId w:val="15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Notas de prensa emitidas</w:t>
      </w:r>
    </w:p>
    <w:p w14:paraId="6747091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elaboraron y difundieron 177 notas de prensa con circulación nacional e internacional.</w:t>
      </w:r>
    </w:p>
    <w:p w14:paraId="2B34D83A"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drawing>
          <wp:inline distT="0" distB="0" distL="0" distR="0" wp14:anchorId="6D49DBAE" wp14:editId="457D9394">
            <wp:extent cx="5029200" cy="2425944"/>
            <wp:effectExtent l="0" t="0" r="0" b="0"/>
            <wp:docPr id="369768124" name="drawing"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68124" name="drawing" descr="Gráfico, Gráfico de barras&#10;&#10;El contenido generado por IA puede ser incorrecto."/>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2425944"/>
                    </a:xfrm>
                    <a:prstGeom prst="rect">
                      <a:avLst/>
                    </a:prstGeom>
                  </pic:spPr>
                </pic:pic>
              </a:graphicData>
            </a:graphic>
          </wp:inline>
        </w:drawing>
      </w:r>
    </w:p>
    <w:p w14:paraId="2558023D" w14:textId="77777777" w:rsidR="00643838" w:rsidRPr="00C678DD" w:rsidRDefault="00643838" w:rsidP="00643838">
      <w:pPr>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Calendario coberturas, plataforma Airtable.</w:t>
      </w:r>
    </w:p>
    <w:p w14:paraId="3C5A977B" w14:textId="77777777" w:rsidR="00643838" w:rsidRPr="00C678DD" w:rsidRDefault="00643838" w:rsidP="00643838">
      <w:pPr>
        <w:spacing w:after="160" w:line="259" w:lineRule="auto"/>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br w:type="page"/>
      </w:r>
    </w:p>
    <w:p w14:paraId="7A7221CC" w14:textId="77777777" w:rsidR="00643838" w:rsidRPr="00C678DD" w:rsidRDefault="00643838" w:rsidP="00643838">
      <w:pPr>
        <w:pStyle w:val="Prrafodelista"/>
        <w:numPr>
          <w:ilvl w:val="0"/>
          <w:numId w:val="158"/>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 xml:space="preserve"> Noticias publicadas en la página web</w:t>
      </w:r>
    </w:p>
    <w:p w14:paraId="07878054"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drawing>
          <wp:anchor distT="0" distB="0" distL="114300" distR="114300" simplePos="0" relativeHeight="251757568" behindDoc="1" locked="0" layoutInCell="1" allowOverlap="1" wp14:anchorId="7D9367DC" wp14:editId="1B044D9F">
            <wp:simplePos x="0" y="0"/>
            <wp:positionH relativeFrom="margin">
              <wp:posOffset>711200</wp:posOffset>
            </wp:positionH>
            <wp:positionV relativeFrom="paragraph">
              <wp:posOffset>365760</wp:posOffset>
            </wp:positionV>
            <wp:extent cx="3371850" cy="3220085"/>
            <wp:effectExtent l="0" t="0" r="0" b="0"/>
            <wp:wrapTight wrapText="bothSides">
              <wp:wrapPolygon edited="0">
                <wp:start x="0" y="0"/>
                <wp:lineTo x="0" y="21468"/>
                <wp:lineTo x="21478" y="21468"/>
                <wp:lineTo x="21478" y="0"/>
                <wp:lineTo x="0" y="0"/>
              </wp:wrapPolygon>
            </wp:wrapTight>
            <wp:docPr id="95878502" name="drawing"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8502" name="drawing" descr="Gráfico, Gráfico circular&#10;&#10;El contenido generado por IA puede ser incorrecto."/>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71850" cy="3220085"/>
                    </a:xfrm>
                    <a:prstGeom prst="rect">
                      <a:avLst/>
                    </a:prstGeom>
                  </pic:spPr>
                </pic:pic>
              </a:graphicData>
            </a:graphic>
            <wp14:sizeRelH relativeFrom="margin">
              <wp14:pctWidth>0</wp14:pctWidth>
            </wp14:sizeRelH>
            <wp14:sizeRelV relativeFrom="margin">
              <wp14:pctHeight>0</wp14:pctHeight>
            </wp14:sizeRelV>
          </wp:anchor>
        </w:drawing>
      </w:r>
      <w:r w:rsidRPr="00C678DD">
        <w:rPr>
          <w:rFonts w:eastAsia="Calibri"/>
          <w:noProof/>
          <w:color w:val="767171"/>
          <w:spacing w:val="20"/>
          <w:lang w:eastAsia="en-US"/>
        </w:rPr>
        <w:t>Se publicaron 145 noticias institucionales en el portal web oficial.</w:t>
      </w:r>
    </w:p>
    <w:p w14:paraId="7452DBAC" w14:textId="77777777" w:rsidR="00643838" w:rsidRPr="00C678DD" w:rsidRDefault="00643838" w:rsidP="00643838">
      <w:pPr>
        <w:spacing w:after="160" w:line="360" w:lineRule="auto"/>
        <w:jc w:val="both"/>
        <w:rPr>
          <w:rFonts w:eastAsia="Calibri"/>
          <w:noProof/>
          <w:color w:val="767171"/>
          <w:spacing w:val="20"/>
          <w:lang w:eastAsia="en-US"/>
        </w:rPr>
      </w:pPr>
    </w:p>
    <w:p w14:paraId="29C2486D" w14:textId="77777777" w:rsidR="00643838" w:rsidRPr="00C678DD" w:rsidRDefault="00643838" w:rsidP="00643838">
      <w:pPr>
        <w:spacing w:after="160" w:line="360" w:lineRule="auto"/>
        <w:jc w:val="both"/>
        <w:rPr>
          <w:rFonts w:eastAsia="Calibri"/>
          <w:noProof/>
          <w:color w:val="767171"/>
          <w:spacing w:val="20"/>
          <w:lang w:eastAsia="en-US"/>
        </w:rPr>
      </w:pPr>
    </w:p>
    <w:p w14:paraId="1D6149A7" w14:textId="77777777" w:rsidR="00643838" w:rsidRPr="00C678DD" w:rsidRDefault="00643838" w:rsidP="00643838">
      <w:pPr>
        <w:spacing w:after="160" w:line="360" w:lineRule="auto"/>
        <w:jc w:val="both"/>
        <w:rPr>
          <w:rFonts w:eastAsia="Calibri"/>
          <w:noProof/>
          <w:color w:val="767171"/>
          <w:spacing w:val="20"/>
          <w:lang w:eastAsia="en-US"/>
        </w:rPr>
      </w:pPr>
    </w:p>
    <w:p w14:paraId="38534D28" w14:textId="77777777" w:rsidR="00643838" w:rsidRPr="00C678DD" w:rsidRDefault="00643838" w:rsidP="00643838">
      <w:pPr>
        <w:spacing w:after="160" w:line="360" w:lineRule="auto"/>
        <w:jc w:val="both"/>
        <w:rPr>
          <w:rFonts w:eastAsia="Calibri"/>
          <w:noProof/>
          <w:color w:val="767171"/>
          <w:spacing w:val="20"/>
          <w:lang w:eastAsia="en-US"/>
        </w:rPr>
      </w:pPr>
    </w:p>
    <w:p w14:paraId="6EC3C7ED" w14:textId="77777777" w:rsidR="00643838" w:rsidRPr="00C678DD" w:rsidRDefault="00643838" w:rsidP="00643838">
      <w:pPr>
        <w:spacing w:after="160" w:line="360" w:lineRule="auto"/>
        <w:jc w:val="both"/>
        <w:rPr>
          <w:rFonts w:eastAsia="Calibri"/>
          <w:noProof/>
          <w:color w:val="767171"/>
          <w:spacing w:val="20"/>
          <w:lang w:eastAsia="en-US"/>
        </w:rPr>
      </w:pPr>
    </w:p>
    <w:p w14:paraId="67D9CB7A" w14:textId="77777777" w:rsidR="00643838" w:rsidRPr="00C678DD" w:rsidRDefault="00643838" w:rsidP="00643838">
      <w:pPr>
        <w:spacing w:after="160" w:line="360" w:lineRule="auto"/>
        <w:jc w:val="both"/>
        <w:rPr>
          <w:rFonts w:eastAsia="Calibri"/>
          <w:noProof/>
          <w:color w:val="767171"/>
          <w:spacing w:val="20"/>
          <w:lang w:eastAsia="en-US"/>
        </w:rPr>
      </w:pPr>
    </w:p>
    <w:p w14:paraId="295FF53E" w14:textId="77777777" w:rsidR="00643838" w:rsidRPr="00C678DD" w:rsidRDefault="00643838" w:rsidP="00643838">
      <w:pPr>
        <w:spacing w:after="160" w:line="360" w:lineRule="auto"/>
        <w:jc w:val="both"/>
        <w:rPr>
          <w:rFonts w:eastAsia="Calibri"/>
          <w:noProof/>
          <w:color w:val="767171"/>
          <w:spacing w:val="20"/>
          <w:lang w:eastAsia="en-US"/>
        </w:rPr>
      </w:pPr>
    </w:p>
    <w:p w14:paraId="615010E8" w14:textId="77777777" w:rsidR="00643838" w:rsidRPr="00C678DD" w:rsidRDefault="00643838" w:rsidP="00643838">
      <w:pPr>
        <w:spacing w:after="160" w:line="360" w:lineRule="auto"/>
        <w:jc w:val="both"/>
        <w:rPr>
          <w:rFonts w:eastAsia="Calibri"/>
          <w:noProof/>
          <w:color w:val="767171"/>
          <w:spacing w:val="20"/>
          <w:lang w:eastAsia="en-US"/>
        </w:rPr>
      </w:pPr>
    </w:p>
    <w:p w14:paraId="57A575C3" w14:textId="77777777" w:rsidR="00643838" w:rsidRPr="00C678DD" w:rsidRDefault="00643838" w:rsidP="00643838">
      <w:pPr>
        <w:spacing w:after="160" w:line="360" w:lineRule="auto"/>
        <w:jc w:val="both"/>
        <w:rPr>
          <w:rFonts w:eastAsia="Calibri"/>
          <w:noProof/>
          <w:color w:val="767171"/>
          <w:spacing w:val="20"/>
          <w:lang w:eastAsia="en-US"/>
        </w:rPr>
      </w:pPr>
    </w:p>
    <w:p w14:paraId="01A39FBF" w14:textId="77777777" w:rsidR="00643838" w:rsidRPr="00C678DD" w:rsidRDefault="00643838" w:rsidP="00643838">
      <w:pPr>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Página web Instituto Técnico Superior Comunitario (ITSC), sección de Noticias</w:t>
      </w:r>
    </w:p>
    <w:p w14:paraId="7D34170F" w14:textId="77777777" w:rsidR="00643838" w:rsidRPr="00C678DD" w:rsidRDefault="00643838" w:rsidP="00643838">
      <w:pPr>
        <w:jc w:val="center"/>
        <w:rPr>
          <w:rFonts w:eastAsia="Calibri"/>
          <w:i/>
          <w:iCs/>
          <w:noProof/>
          <w:color w:val="767171"/>
          <w:spacing w:val="20"/>
          <w:sz w:val="18"/>
          <w:szCs w:val="18"/>
          <w:lang w:eastAsia="en-US"/>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620"/>
        <w:gridCol w:w="2278"/>
      </w:tblGrid>
      <w:tr w:rsidR="00C678DD" w:rsidRPr="00C678DD" w14:paraId="10ED003F" w14:textId="77777777" w:rsidTr="00EC44C8">
        <w:trPr>
          <w:trHeight w:val="645"/>
          <w:jc w:val="center"/>
        </w:trPr>
        <w:tc>
          <w:tcPr>
            <w:tcW w:w="5620"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52658EE3" w14:textId="77777777" w:rsidR="00643838" w:rsidRPr="008D4D0A" w:rsidRDefault="00643838" w:rsidP="00EC44C8">
            <w:pPr>
              <w:jc w:val="center"/>
              <w:rPr>
                <w:b/>
                <w:bCs/>
                <w:color w:val="FFFFFF" w:themeColor="background1"/>
              </w:rPr>
            </w:pPr>
            <w:r w:rsidRPr="008D4D0A">
              <w:rPr>
                <w:b/>
                <w:bCs/>
                <w:color w:val="FFFFFF" w:themeColor="background1"/>
              </w:rPr>
              <w:t>Mes</w:t>
            </w:r>
          </w:p>
        </w:tc>
        <w:tc>
          <w:tcPr>
            <w:tcW w:w="2278"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1D278A2F" w14:textId="77777777" w:rsidR="00643838" w:rsidRPr="008D4D0A" w:rsidRDefault="00643838" w:rsidP="00EC44C8">
            <w:pPr>
              <w:jc w:val="center"/>
              <w:rPr>
                <w:b/>
                <w:bCs/>
                <w:color w:val="FFFFFF" w:themeColor="background1"/>
              </w:rPr>
            </w:pPr>
            <w:r w:rsidRPr="008D4D0A">
              <w:rPr>
                <w:b/>
                <w:bCs/>
                <w:color w:val="FFFFFF" w:themeColor="background1"/>
              </w:rPr>
              <w:t>Noticias web</w:t>
            </w:r>
          </w:p>
        </w:tc>
      </w:tr>
      <w:tr w:rsidR="00C678DD" w:rsidRPr="00C678DD" w14:paraId="5D8B4C1F"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F2F3C30" w14:textId="77777777" w:rsidR="00643838" w:rsidRPr="00C678DD" w:rsidRDefault="00643838" w:rsidP="00EC44C8">
            <w:pPr>
              <w:rPr>
                <w:color w:val="767171"/>
              </w:rPr>
            </w:pPr>
            <w:r w:rsidRPr="00C678DD">
              <w:rPr>
                <w:color w:val="767171"/>
                <w:lang w:val="es-MX"/>
              </w:rPr>
              <w:t>Enero</w:t>
            </w:r>
          </w:p>
        </w:tc>
        <w:tc>
          <w:tcPr>
            <w:tcW w:w="2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0224EC56" w14:textId="77777777" w:rsidR="00643838" w:rsidRPr="00C678DD" w:rsidRDefault="00643838" w:rsidP="00EC44C8">
            <w:pPr>
              <w:jc w:val="center"/>
              <w:rPr>
                <w:color w:val="767171"/>
              </w:rPr>
            </w:pPr>
            <w:r w:rsidRPr="00C678DD">
              <w:rPr>
                <w:color w:val="767171"/>
              </w:rPr>
              <w:t>3</w:t>
            </w:r>
          </w:p>
        </w:tc>
      </w:tr>
      <w:tr w:rsidR="00C678DD" w:rsidRPr="00C678DD" w14:paraId="31647FA6"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F439E6" w14:textId="77777777" w:rsidR="00643838" w:rsidRPr="00C678DD" w:rsidRDefault="00643838" w:rsidP="00EC44C8">
            <w:pPr>
              <w:rPr>
                <w:color w:val="767171"/>
              </w:rPr>
            </w:pPr>
            <w:r w:rsidRPr="00C678DD">
              <w:rPr>
                <w:color w:val="767171"/>
                <w:lang w:val="es-MX"/>
              </w:rPr>
              <w:t>Febrero</w:t>
            </w:r>
          </w:p>
        </w:tc>
        <w:tc>
          <w:tcPr>
            <w:tcW w:w="22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B5E07F9" w14:textId="77777777" w:rsidR="00643838" w:rsidRPr="00C678DD" w:rsidRDefault="00643838" w:rsidP="00EC44C8">
            <w:pPr>
              <w:jc w:val="center"/>
              <w:rPr>
                <w:color w:val="767171"/>
              </w:rPr>
            </w:pPr>
            <w:r w:rsidRPr="00C678DD">
              <w:rPr>
                <w:color w:val="767171"/>
              </w:rPr>
              <w:t>8</w:t>
            </w:r>
          </w:p>
        </w:tc>
      </w:tr>
      <w:tr w:rsidR="00C678DD" w:rsidRPr="00C678DD" w14:paraId="3EFBD4FB"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781D2E0" w14:textId="77777777" w:rsidR="00643838" w:rsidRPr="00C678DD" w:rsidRDefault="00643838" w:rsidP="00EC44C8">
            <w:pPr>
              <w:rPr>
                <w:color w:val="767171"/>
              </w:rPr>
            </w:pPr>
            <w:r w:rsidRPr="00C678DD">
              <w:rPr>
                <w:color w:val="767171"/>
                <w:lang w:val="es-MX"/>
              </w:rPr>
              <w:t>Marzo</w:t>
            </w:r>
          </w:p>
        </w:tc>
        <w:tc>
          <w:tcPr>
            <w:tcW w:w="2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A83D7D5" w14:textId="77777777" w:rsidR="00643838" w:rsidRPr="00C678DD" w:rsidRDefault="00643838" w:rsidP="00EC44C8">
            <w:pPr>
              <w:jc w:val="center"/>
              <w:rPr>
                <w:color w:val="767171"/>
              </w:rPr>
            </w:pPr>
            <w:r w:rsidRPr="00C678DD">
              <w:rPr>
                <w:color w:val="767171"/>
              </w:rPr>
              <w:t>11</w:t>
            </w:r>
          </w:p>
        </w:tc>
      </w:tr>
      <w:tr w:rsidR="00C678DD" w:rsidRPr="00C678DD" w14:paraId="57B55E47"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E26696A" w14:textId="77777777" w:rsidR="00643838" w:rsidRPr="00C678DD" w:rsidRDefault="00643838" w:rsidP="00EC44C8">
            <w:pPr>
              <w:rPr>
                <w:color w:val="767171"/>
              </w:rPr>
            </w:pPr>
            <w:r w:rsidRPr="00C678DD">
              <w:rPr>
                <w:color w:val="767171"/>
                <w:lang w:val="es-MX"/>
              </w:rPr>
              <w:t>Abril</w:t>
            </w:r>
          </w:p>
        </w:tc>
        <w:tc>
          <w:tcPr>
            <w:tcW w:w="22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2A6E53F" w14:textId="77777777" w:rsidR="00643838" w:rsidRPr="00C678DD" w:rsidRDefault="00643838" w:rsidP="00EC44C8">
            <w:pPr>
              <w:jc w:val="center"/>
              <w:rPr>
                <w:color w:val="767171"/>
              </w:rPr>
            </w:pPr>
            <w:r w:rsidRPr="00C678DD">
              <w:rPr>
                <w:color w:val="767171"/>
              </w:rPr>
              <w:t>9</w:t>
            </w:r>
          </w:p>
        </w:tc>
      </w:tr>
      <w:tr w:rsidR="00C678DD" w:rsidRPr="00C678DD" w14:paraId="7AFB4ED7"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3EEB311" w14:textId="77777777" w:rsidR="00643838" w:rsidRPr="00C678DD" w:rsidRDefault="00643838" w:rsidP="00EC44C8">
            <w:pPr>
              <w:rPr>
                <w:color w:val="767171"/>
              </w:rPr>
            </w:pPr>
            <w:r w:rsidRPr="00C678DD">
              <w:rPr>
                <w:color w:val="767171"/>
                <w:lang w:val="es-MX"/>
              </w:rPr>
              <w:t>Mayo</w:t>
            </w:r>
          </w:p>
        </w:tc>
        <w:tc>
          <w:tcPr>
            <w:tcW w:w="2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7588BE2" w14:textId="77777777" w:rsidR="00643838" w:rsidRPr="00C678DD" w:rsidRDefault="00643838" w:rsidP="00EC44C8">
            <w:pPr>
              <w:jc w:val="center"/>
              <w:rPr>
                <w:color w:val="767171"/>
              </w:rPr>
            </w:pPr>
            <w:r w:rsidRPr="00C678DD">
              <w:rPr>
                <w:color w:val="767171"/>
              </w:rPr>
              <w:t>11</w:t>
            </w:r>
          </w:p>
        </w:tc>
      </w:tr>
      <w:tr w:rsidR="00C678DD" w:rsidRPr="00C678DD" w14:paraId="30BF66DD"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60C83F8" w14:textId="77777777" w:rsidR="00643838" w:rsidRPr="00C678DD" w:rsidRDefault="00643838" w:rsidP="00EC44C8">
            <w:pPr>
              <w:rPr>
                <w:color w:val="767171"/>
              </w:rPr>
            </w:pPr>
            <w:r w:rsidRPr="00C678DD">
              <w:rPr>
                <w:color w:val="767171"/>
                <w:lang w:val="es-MX"/>
              </w:rPr>
              <w:t>Junio</w:t>
            </w:r>
          </w:p>
        </w:tc>
        <w:tc>
          <w:tcPr>
            <w:tcW w:w="22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92F904A" w14:textId="77777777" w:rsidR="00643838" w:rsidRPr="00C678DD" w:rsidRDefault="00643838" w:rsidP="00EC44C8">
            <w:pPr>
              <w:jc w:val="center"/>
              <w:rPr>
                <w:color w:val="767171"/>
              </w:rPr>
            </w:pPr>
            <w:r w:rsidRPr="00C678DD">
              <w:rPr>
                <w:color w:val="767171"/>
              </w:rPr>
              <w:t>36</w:t>
            </w:r>
          </w:p>
        </w:tc>
      </w:tr>
      <w:tr w:rsidR="00C678DD" w:rsidRPr="00C678DD" w14:paraId="47B07E6C"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9D9E90D" w14:textId="77777777" w:rsidR="00643838" w:rsidRPr="00C678DD" w:rsidRDefault="00643838" w:rsidP="00EC44C8">
            <w:pPr>
              <w:rPr>
                <w:color w:val="767171"/>
              </w:rPr>
            </w:pPr>
            <w:r w:rsidRPr="00C678DD">
              <w:rPr>
                <w:color w:val="767171"/>
                <w:lang w:val="es-MX"/>
              </w:rPr>
              <w:t>Julio</w:t>
            </w:r>
          </w:p>
        </w:tc>
        <w:tc>
          <w:tcPr>
            <w:tcW w:w="2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7CE7D79" w14:textId="77777777" w:rsidR="00643838" w:rsidRPr="00C678DD" w:rsidRDefault="00643838" w:rsidP="00EC44C8">
            <w:pPr>
              <w:jc w:val="center"/>
              <w:rPr>
                <w:color w:val="767171"/>
              </w:rPr>
            </w:pPr>
            <w:r w:rsidRPr="00C678DD">
              <w:rPr>
                <w:color w:val="767171"/>
              </w:rPr>
              <w:t>20</w:t>
            </w:r>
          </w:p>
        </w:tc>
      </w:tr>
      <w:tr w:rsidR="00C678DD" w:rsidRPr="00C678DD" w14:paraId="05BC22D3"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8EECBA0" w14:textId="77777777" w:rsidR="00643838" w:rsidRPr="00C678DD" w:rsidRDefault="00643838" w:rsidP="00EC44C8">
            <w:pPr>
              <w:rPr>
                <w:color w:val="767171"/>
              </w:rPr>
            </w:pPr>
            <w:r w:rsidRPr="00C678DD">
              <w:rPr>
                <w:color w:val="767171"/>
                <w:lang w:val="es-MX"/>
              </w:rPr>
              <w:t>Agosto</w:t>
            </w:r>
          </w:p>
        </w:tc>
        <w:tc>
          <w:tcPr>
            <w:tcW w:w="22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C06A386" w14:textId="77777777" w:rsidR="00643838" w:rsidRPr="00C678DD" w:rsidRDefault="00643838" w:rsidP="00EC44C8">
            <w:pPr>
              <w:jc w:val="center"/>
              <w:rPr>
                <w:color w:val="767171"/>
              </w:rPr>
            </w:pPr>
            <w:r w:rsidRPr="00C678DD">
              <w:rPr>
                <w:color w:val="767171"/>
              </w:rPr>
              <w:t>5</w:t>
            </w:r>
          </w:p>
        </w:tc>
      </w:tr>
      <w:tr w:rsidR="00C678DD" w:rsidRPr="00C678DD" w14:paraId="220D97E6"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D90B5A5" w14:textId="77777777" w:rsidR="00643838" w:rsidRPr="00C678DD" w:rsidRDefault="00643838" w:rsidP="00EC44C8">
            <w:pPr>
              <w:rPr>
                <w:color w:val="767171"/>
              </w:rPr>
            </w:pPr>
            <w:r w:rsidRPr="00C678DD">
              <w:rPr>
                <w:color w:val="767171"/>
                <w:lang w:val="es-MX"/>
              </w:rPr>
              <w:t>Septiembre</w:t>
            </w:r>
          </w:p>
        </w:tc>
        <w:tc>
          <w:tcPr>
            <w:tcW w:w="2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3954F3C" w14:textId="77777777" w:rsidR="00643838" w:rsidRPr="00C678DD" w:rsidRDefault="00643838" w:rsidP="00EC44C8">
            <w:pPr>
              <w:jc w:val="center"/>
              <w:rPr>
                <w:color w:val="767171"/>
              </w:rPr>
            </w:pPr>
            <w:r w:rsidRPr="00C678DD">
              <w:rPr>
                <w:color w:val="767171"/>
              </w:rPr>
              <w:t>10</w:t>
            </w:r>
          </w:p>
        </w:tc>
      </w:tr>
      <w:tr w:rsidR="00C678DD" w:rsidRPr="00C678DD" w14:paraId="44DCBCD3"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E8929FE" w14:textId="77777777" w:rsidR="00643838" w:rsidRPr="00C678DD" w:rsidRDefault="00643838" w:rsidP="00EC44C8">
            <w:pPr>
              <w:rPr>
                <w:color w:val="767171"/>
              </w:rPr>
            </w:pPr>
            <w:r w:rsidRPr="00C678DD">
              <w:rPr>
                <w:color w:val="767171"/>
                <w:lang w:val="es-MX"/>
              </w:rPr>
              <w:t>Octubre</w:t>
            </w:r>
          </w:p>
        </w:tc>
        <w:tc>
          <w:tcPr>
            <w:tcW w:w="22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F1CF480" w14:textId="77777777" w:rsidR="00643838" w:rsidRPr="00C678DD" w:rsidRDefault="00643838" w:rsidP="00EC44C8">
            <w:pPr>
              <w:jc w:val="center"/>
              <w:rPr>
                <w:color w:val="767171"/>
              </w:rPr>
            </w:pPr>
            <w:r w:rsidRPr="00C678DD">
              <w:rPr>
                <w:color w:val="767171"/>
              </w:rPr>
              <w:t>19</w:t>
            </w:r>
          </w:p>
        </w:tc>
      </w:tr>
      <w:tr w:rsidR="00C678DD" w:rsidRPr="00C678DD" w14:paraId="78B0E7CC"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344BAE6" w14:textId="77777777" w:rsidR="00643838" w:rsidRPr="00C678DD" w:rsidRDefault="00643838" w:rsidP="00EC44C8">
            <w:pPr>
              <w:rPr>
                <w:color w:val="767171"/>
              </w:rPr>
            </w:pPr>
            <w:r w:rsidRPr="00C678DD">
              <w:rPr>
                <w:color w:val="767171"/>
                <w:lang w:val="es-MX"/>
              </w:rPr>
              <w:t>Noviembre</w:t>
            </w:r>
          </w:p>
        </w:tc>
        <w:tc>
          <w:tcPr>
            <w:tcW w:w="2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EC2F7FF" w14:textId="77777777" w:rsidR="00643838" w:rsidRPr="00C678DD" w:rsidRDefault="00643838" w:rsidP="00EC44C8">
            <w:pPr>
              <w:jc w:val="center"/>
              <w:rPr>
                <w:color w:val="767171"/>
              </w:rPr>
            </w:pPr>
            <w:r w:rsidRPr="00C678DD">
              <w:rPr>
                <w:color w:val="767171"/>
              </w:rPr>
              <w:t>8</w:t>
            </w:r>
          </w:p>
        </w:tc>
      </w:tr>
      <w:tr w:rsidR="00C678DD" w:rsidRPr="00C678DD" w14:paraId="1CD4F1A2"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5B9681C" w14:textId="77777777" w:rsidR="00643838" w:rsidRPr="00C678DD" w:rsidRDefault="00643838" w:rsidP="00EC44C8">
            <w:pPr>
              <w:rPr>
                <w:color w:val="767171"/>
              </w:rPr>
            </w:pPr>
            <w:r w:rsidRPr="00C678DD">
              <w:rPr>
                <w:color w:val="767171"/>
                <w:lang w:val="es-MX"/>
              </w:rPr>
              <w:t>Diciembre</w:t>
            </w:r>
          </w:p>
        </w:tc>
        <w:tc>
          <w:tcPr>
            <w:tcW w:w="22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4DBBC56" w14:textId="77777777" w:rsidR="00643838" w:rsidRPr="00C678DD" w:rsidRDefault="00643838" w:rsidP="00EC44C8">
            <w:pPr>
              <w:jc w:val="center"/>
              <w:rPr>
                <w:color w:val="767171"/>
              </w:rPr>
            </w:pPr>
            <w:r w:rsidRPr="00C678DD">
              <w:rPr>
                <w:color w:val="767171"/>
              </w:rPr>
              <w:t xml:space="preserve"> 5</w:t>
            </w:r>
          </w:p>
        </w:tc>
      </w:tr>
      <w:tr w:rsidR="00C678DD" w:rsidRPr="00C678DD" w14:paraId="456FC18B" w14:textId="77777777" w:rsidTr="00EC44C8">
        <w:trPr>
          <w:trHeight w:val="300"/>
          <w:jc w:val="center"/>
        </w:trPr>
        <w:tc>
          <w:tcPr>
            <w:tcW w:w="562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04684C8" w14:textId="77777777" w:rsidR="00643838" w:rsidRPr="00C678DD" w:rsidRDefault="00643838" w:rsidP="00EC44C8">
            <w:pPr>
              <w:rPr>
                <w:b/>
                <w:bCs/>
                <w:color w:val="767171"/>
              </w:rPr>
            </w:pPr>
            <w:r w:rsidRPr="00C678DD">
              <w:rPr>
                <w:b/>
                <w:bCs/>
                <w:color w:val="767171"/>
              </w:rPr>
              <w:t>Total, general</w:t>
            </w:r>
          </w:p>
        </w:tc>
        <w:tc>
          <w:tcPr>
            <w:tcW w:w="2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C60B796" w14:textId="77777777" w:rsidR="00643838" w:rsidRPr="00C678DD" w:rsidRDefault="00643838" w:rsidP="00EC44C8">
            <w:pPr>
              <w:jc w:val="center"/>
              <w:rPr>
                <w:b/>
                <w:bCs/>
                <w:color w:val="767171"/>
              </w:rPr>
            </w:pPr>
            <w:r w:rsidRPr="00C678DD">
              <w:rPr>
                <w:b/>
                <w:bCs/>
                <w:color w:val="767171"/>
              </w:rPr>
              <w:t>145</w:t>
            </w:r>
          </w:p>
        </w:tc>
      </w:tr>
    </w:tbl>
    <w:p w14:paraId="6B60D958" w14:textId="77777777" w:rsidR="00643838" w:rsidRPr="00C678DD" w:rsidRDefault="00643838" w:rsidP="00643838">
      <w:pPr>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Página web Instituto Técnico Superior Comunitario (ITSC), sección de Noticias</w:t>
      </w:r>
    </w:p>
    <w:p w14:paraId="7D7EFBBA"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0B8C0B08" w14:textId="77777777" w:rsidR="00643838" w:rsidRPr="00C678DD" w:rsidRDefault="00643838" w:rsidP="00643838">
      <w:pPr>
        <w:pStyle w:val="Prrafodelista"/>
        <w:numPr>
          <w:ilvl w:val="0"/>
          <w:numId w:val="124"/>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Gestión de aplicaciones institucionales</w:t>
      </w:r>
    </w:p>
    <w:p w14:paraId="168FDA25"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se integraron diversas herramientas digitales para mejorar la planificación, la producción de contenidos, la trazabilidad de solicitudes y la gestión operativa del área:</w:t>
      </w:r>
    </w:p>
    <w:p w14:paraId="27B085AD"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A04F538" w14:textId="77777777" w:rsidR="00643838" w:rsidRPr="00C678DD" w:rsidRDefault="00643838" w:rsidP="00643838">
      <w:pPr>
        <w:pStyle w:val="Prrafodelista"/>
        <w:numPr>
          <w:ilvl w:val="0"/>
          <w:numId w:val="128"/>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Herramientas utilizadas</w:t>
      </w:r>
    </w:p>
    <w:tbl>
      <w:tblPr>
        <w:tblStyle w:val="Tablanormal1"/>
        <w:tblW w:w="8010" w:type="dxa"/>
        <w:tblInd w:w="-95" w:type="dxa"/>
        <w:tblLook w:val="04A0" w:firstRow="1" w:lastRow="0" w:firstColumn="1" w:lastColumn="0" w:noHBand="0" w:noVBand="1"/>
      </w:tblPr>
      <w:tblGrid>
        <w:gridCol w:w="1560"/>
        <w:gridCol w:w="2424"/>
        <w:gridCol w:w="4026"/>
      </w:tblGrid>
      <w:tr w:rsidR="00C678DD" w:rsidRPr="00C678DD" w14:paraId="70045784" w14:textId="77777777" w:rsidTr="008D4D0A">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6B404819" w14:textId="77777777" w:rsidR="00643838" w:rsidRPr="008D4D0A" w:rsidRDefault="00643838" w:rsidP="00EC44C8">
            <w:pPr>
              <w:jc w:val="center"/>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Aplicación</w:t>
            </w:r>
          </w:p>
        </w:tc>
        <w:tc>
          <w:tcPr>
            <w:tcW w:w="2424" w:type="dxa"/>
            <w:shd w:val="clear" w:color="auto" w:fill="002060"/>
          </w:tcPr>
          <w:p w14:paraId="1C1AD05C" w14:textId="77777777" w:rsidR="00643838" w:rsidRPr="008D4D0A" w:rsidRDefault="00643838" w:rsidP="00EC44C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Uso institucional</w:t>
            </w:r>
          </w:p>
        </w:tc>
        <w:tc>
          <w:tcPr>
            <w:tcW w:w="4026" w:type="dxa"/>
            <w:shd w:val="clear" w:color="auto" w:fill="002060"/>
          </w:tcPr>
          <w:p w14:paraId="4BB814D7" w14:textId="77777777" w:rsidR="00643838" w:rsidRPr="008D4D0A" w:rsidRDefault="00643838" w:rsidP="00EC44C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Resultado asociado</w:t>
            </w:r>
          </w:p>
        </w:tc>
      </w:tr>
      <w:tr w:rsidR="00C678DD" w:rsidRPr="00C678DD" w14:paraId="332DCBC8"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19E53DE"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Flickr</w:t>
            </w:r>
          </w:p>
        </w:tc>
        <w:tc>
          <w:tcPr>
            <w:tcW w:w="2424" w:type="dxa"/>
          </w:tcPr>
          <w:p w14:paraId="620461A9"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Archivo fotográfico institucional</w:t>
            </w:r>
          </w:p>
        </w:tc>
        <w:tc>
          <w:tcPr>
            <w:tcW w:w="4026" w:type="dxa"/>
          </w:tcPr>
          <w:p w14:paraId="5D236D87"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Clasificación y resguardo de material audiovisual para consultas internas y medios.</w:t>
            </w:r>
          </w:p>
        </w:tc>
      </w:tr>
      <w:tr w:rsidR="00C678DD" w:rsidRPr="00C678DD" w14:paraId="7B84DE6E"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EEF752B"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Linktree</w:t>
            </w:r>
          </w:p>
        </w:tc>
        <w:tc>
          <w:tcPr>
            <w:tcW w:w="2424" w:type="dxa"/>
          </w:tcPr>
          <w:p w14:paraId="436EF7B2"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Centralización de enlaces institucionales</w:t>
            </w:r>
          </w:p>
        </w:tc>
        <w:tc>
          <w:tcPr>
            <w:tcW w:w="4026" w:type="dxa"/>
          </w:tcPr>
          <w:p w14:paraId="132131EC"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Redirección del público a oferta académica, admisiones y noticias.</w:t>
            </w:r>
          </w:p>
        </w:tc>
      </w:tr>
      <w:tr w:rsidR="00C678DD" w:rsidRPr="00C678DD" w14:paraId="611E62C8"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3562EE7"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ChatGPT</w:t>
            </w:r>
          </w:p>
        </w:tc>
        <w:tc>
          <w:tcPr>
            <w:tcW w:w="2424" w:type="dxa"/>
          </w:tcPr>
          <w:p w14:paraId="0C522106"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Redacción y soporte documental</w:t>
            </w:r>
          </w:p>
        </w:tc>
        <w:tc>
          <w:tcPr>
            <w:tcW w:w="4026" w:type="dxa"/>
          </w:tcPr>
          <w:p w14:paraId="45C99322"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Producción de notas de prensa, guiones y contenido informativo.</w:t>
            </w:r>
          </w:p>
        </w:tc>
      </w:tr>
      <w:tr w:rsidR="00C678DD" w:rsidRPr="00C678DD" w14:paraId="470985EF"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5C06DEB"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Google Forms</w:t>
            </w:r>
          </w:p>
        </w:tc>
        <w:tc>
          <w:tcPr>
            <w:tcW w:w="2424" w:type="dxa"/>
          </w:tcPr>
          <w:p w14:paraId="2245B35A"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Levantamiento de datos</w:t>
            </w:r>
          </w:p>
        </w:tc>
        <w:tc>
          <w:tcPr>
            <w:tcW w:w="4026" w:type="dxa"/>
          </w:tcPr>
          <w:p w14:paraId="66FE5B82"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Formularios para inscripciones, encuestas y registros operativos.</w:t>
            </w:r>
          </w:p>
        </w:tc>
      </w:tr>
      <w:tr w:rsidR="00C678DD" w:rsidRPr="00C678DD" w14:paraId="3CDE1A5D"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Pr>
          <w:p w14:paraId="5363F764"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Bento</w:t>
            </w:r>
          </w:p>
        </w:tc>
        <w:tc>
          <w:tcPr>
            <w:tcW w:w="2424" w:type="dxa"/>
          </w:tcPr>
          <w:p w14:paraId="3D16A1CD"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Organización visual de campañas</w:t>
            </w:r>
          </w:p>
        </w:tc>
        <w:tc>
          <w:tcPr>
            <w:tcW w:w="4026" w:type="dxa"/>
          </w:tcPr>
          <w:p w14:paraId="284A1396"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Estandarización de accesos a piezas informativas.</w:t>
            </w:r>
          </w:p>
        </w:tc>
      </w:tr>
      <w:tr w:rsidR="00C678DD" w:rsidRPr="00C678DD" w14:paraId="644FC7BB"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2FA63675"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Airtable</w:t>
            </w:r>
          </w:p>
        </w:tc>
        <w:tc>
          <w:tcPr>
            <w:tcW w:w="2424" w:type="dxa"/>
          </w:tcPr>
          <w:p w14:paraId="1683E3B9"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Gestión de solicitudes del área</w:t>
            </w:r>
          </w:p>
        </w:tc>
        <w:tc>
          <w:tcPr>
            <w:tcW w:w="4026" w:type="dxa"/>
          </w:tcPr>
          <w:p w14:paraId="5CC3F30B"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Registro y seguimiento de diseño, coberturas y notas informativas</w:t>
            </w:r>
          </w:p>
        </w:tc>
      </w:tr>
      <w:tr w:rsidR="00C678DD" w:rsidRPr="00C678DD" w14:paraId="43BFD5D6"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3AE4FDC"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Planner (MS Teams)</w:t>
            </w:r>
          </w:p>
        </w:tc>
        <w:tc>
          <w:tcPr>
            <w:tcW w:w="2424" w:type="dxa"/>
          </w:tcPr>
          <w:p w14:paraId="313A9F96"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Planificación interna</w:t>
            </w:r>
          </w:p>
        </w:tc>
        <w:tc>
          <w:tcPr>
            <w:tcW w:w="4026" w:type="dxa"/>
          </w:tcPr>
          <w:p w14:paraId="31091037"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Distribución y seguimiento de tareas del equipo.</w:t>
            </w:r>
          </w:p>
        </w:tc>
      </w:tr>
      <w:tr w:rsidR="00C678DD" w:rsidRPr="00C678DD" w14:paraId="02BC2697"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17B5400"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Metricool</w:t>
            </w:r>
          </w:p>
        </w:tc>
        <w:tc>
          <w:tcPr>
            <w:tcW w:w="2424" w:type="dxa"/>
          </w:tcPr>
          <w:p w14:paraId="635254FF"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Análisis y programación de redes</w:t>
            </w:r>
          </w:p>
        </w:tc>
        <w:tc>
          <w:tcPr>
            <w:tcW w:w="4026" w:type="dxa"/>
          </w:tcPr>
          <w:p w14:paraId="6893A209"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Monitoreo del rendimiento y planificación de publicaciones digitales.</w:t>
            </w:r>
          </w:p>
        </w:tc>
      </w:tr>
      <w:tr w:rsidR="00C678DD" w:rsidRPr="00C678DD" w14:paraId="27B16C57"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Pr>
          <w:p w14:paraId="072110E0"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Share point / nube</w:t>
            </w:r>
          </w:p>
        </w:tc>
        <w:tc>
          <w:tcPr>
            <w:tcW w:w="2424" w:type="dxa"/>
          </w:tcPr>
          <w:p w14:paraId="1A9126B0"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Gestión documental colaborativa</w:t>
            </w:r>
          </w:p>
        </w:tc>
        <w:tc>
          <w:tcPr>
            <w:tcW w:w="4026" w:type="dxa"/>
          </w:tcPr>
          <w:p w14:paraId="4D85F915"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Organización y acceso centralizado a documentos y piezas del área.</w:t>
            </w:r>
          </w:p>
        </w:tc>
      </w:tr>
      <w:tr w:rsidR="00C678DD" w:rsidRPr="00C678DD" w14:paraId="6B8B8D3B"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FFFFFF" w:themeFill="background1"/>
          </w:tcPr>
          <w:p w14:paraId="5C960F55"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 xml:space="preserve">Canva </w:t>
            </w:r>
          </w:p>
        </w:tc>
        <w:tc>
          <w:tcPr>
            <w:tcW w:w="2424" w:type="dxa"/>
            <w:shd w:val="clear" w:color="auto" w:fill="FFFFFF" w:themeFill="background1"/>
          </w:tcPr>
          <w:p w14:paraId="03D725E5"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Diseño gráfico institucional</w:t>
            </w:r>
          </w:p>
        </w:tc>
        <w:tc>
          <w:tcPr>
            <w:tcW w:w="4026" w:type="dxa"/>
            <w:shd w:val="clear" w:color="auto" w:fill="FFFFFF" w:themeFill="background1"/>
          </w:tcPr>
          <w:p w14:paraId="6FD578E3"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Creación ágil de piezas visuales alineadas a la identidad institucional.</w:t>
            </w:r>
          </w:p>
        </w:tc>
      </w:tr>
    </w:tbl>
    <w:p w14:paraId="63B5F882"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Comunicaciones</w:t>
      </w:r>
    </w:p>
    <w:p w14:paraId="570B789A"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6E1EA2EE" w14:textId="77777777" w:rsidR="00643838" w:rsidRPr="00C678DD" w:rsidRDefault="00643838" w:rsidP="00643838">
      <w:pPr>
        <w:pStyle w:val="Prrafodelista"/>
        <w:numPr>
          <w:ilvl w:val="0"/>
          <w:numId w:val="159"/>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Resultados globales de la gestión digital</w:t>
      </w:r>
    </w:p>
    <w:tbl>
      <w:tblPr>
        <w:tblStyle w:val="Tablanormal1"/>
        <w:tblW w:w="0" w:type="auto"/>
        <w:tblLook w:val="04A0" w:firstRow="1" w:lastRow="0" w:firstColumn="1" w:lastColumn="0" w:noHBand="0" w:noVBand="1"/>
      </w:tblPr>
      <w:tblGrid>
        <w:gridCol w:w="5155"/>
        <w:gridCol w:w="2755"/>
      </w:tblGrid>
      <w:tr w:rsidR="00C678DD" w:rsidRPr="00C678DD" w14:paraId="08EE9F47" w14:textId="77777777" w:rsidTr="00EC44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55" w:type="dxa"/>
            <w:shd w:val="clear" w:color="auto" w:fill="002060"/>
          </w:tcPr>
          <w:p w14:paraId="285D6F63" w14:textId="77777777" w:rsidR="00643838" w:rsidRPr="008D4D0A" w:rsidRDefault="00643838" w:rsidP="00EC44C8">
            <w:pPr>
              <w:jc w:val="both"/>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Indicador</w:t>
            </w:r>
          </w:p>
        </w:tc>
        <w:tc>
          <w:tcPr>
            <w:tcW w:w="2755" w:type="dxa"/>
            <w:shd w:val="clear" w:color="auto" w:fill="002060"/>
          </w:tcPr>
          <w:p w14:paraId="2386E43C" w14:textId="77777777" w:rsidR="00643838" w:rsidRPr="008D4D0A" w:rsidRDefault="00643838" w:rsidP="00EC44C8">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FFFFFF" w:themeColor="background1"/>
                <w:spacing w:val="20"/>
                <w:kern w:val="0"/>
                <w:lang w:eastAsia="en-US"/>
                <w14:ligatures w14:val="none"/>
              </w:rPr>
            </w:pPr>
            <w:r w:rsidRPr="008D4D0A">
              <w:rPr>
                <w:rFonts w:ascii="Times New Roman" w:eastAsia="Calibri" w:hAnsi="Times New Roman" w:cs="Times New Roman"/>
                <w:noProof/>
                <w:color w:val="FFFFFF" w:themeColor="background1"/>
                <w:spacing w:val="20"/>
                <w:kern w:val="0"/>
                <w:lang w:eastAsia="en-US"/>
                <w14:ligatures w14:val="none"/>
              </w:rPr>
              <w:t>Resultado 2025</w:t>
            </w:r>
          </w:p>
        </w:tc>
      </w:tr>
      <w:tr w:rsidR="00C678DD" w:rsidRPr="00C678DD" w14:paraId="74173C53"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55" w:type="dxa"/>
          </w:tcPr>
          <w:p w14:paraId="4561133A"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Solicitudes internas atendidas (Airtable)</w:t>
            </w:r>
          </w:p>
        </w:tc>
        <w:tc>
          <w:tcPr>
            <w:tcW w:w="2755" w:type="dxa"/>
          </w:tcPr>
          <w:p w14:paraId="382B66E5"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788</w:t>
            </w:r>
          </w:p>
        </w:tc>
      </w:tr>
      <w:tr w:rsidR="00C678DD" w:rsidRPr="00C678DD" w14:paraId="31EB216C"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5155" w:type="dxa"/>
          </w:tcPr>
          <w:p w14:paraId="3A7233E3"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Piezas gráficas producidas</w:t>
            </w:r>
          </w:p>
        </w:tc>
        <w:tc>
          <w:tcPr>
            <w:tcW w:w="2755" w:type="dxa"/>
          </w:tcPr>
          <w:p w14:paraId="4A3D6F7E"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2,952</w:t>
            </w:r>
          </w:p>
        </w:tc>
      </w:tr>
      <w:tr w:rsidR="00C678DD" w:rsidRPr="00C678DD" w14:paraId="1668CF90"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55" w:type="dxa"/>
          </w:tcPr>
          <w:p w14:paraId="246DEE40"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Fotografías clasificadas en archivo digital</w:t>
            </w:r>
          </w:p>
        </w:tc>
        <w:tc>
          <w:tcPr>
            <w:tcW w:w="2755" w:type="dxa"/>
          </w:tcPr>
          <w:p w14:paraId="2859C1B4"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20,619</w:t>
            </w:r>
          </w:p>
        </w:tc>
      </w:tr>
      <w:tr w:rsidR="00C678DD" w:rsidRPr="00C678DD" w14:paraId="68906C58"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5155" w:type="dxa"/>
          </w:tcPr>
          <w:p w14:paraId="4DEF917E"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Videos producidos</w:t>
            </w:r>
          </w:p>
        </w:tc>
        <w:tc>
          <w:tcPr>
            <w:tcW w:w="2755" w:type="dxa"/>
          </w:tcPr>
          <w:p w14:paraId="7AAD61DE"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308</w:t>
            </w:r>
          </w:p>
        </w:tc>
      </w:tr>
      <w:tr w:rsidR="00C678DD" w:rsidRPr="00C678DD" w14:paraId="52922AAA" w14:textId="77777777" w:rsidTr="00EC44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55" w:type="dxa"/>
          </w:tcPr>
          <w:p w14:paraId="07995EFD"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Planes de contenido gestionados</w:t>
            </w:r>
          </w:p>
        </w:tc>
        <w:tc>
          <w:tcPr>
            <w:tcW w:w="2755" w:type="dxa"/>
          </w:tcPr>
          <w:p w14:paraId="21DDBC6B" w14:textId="77777777" w:rsidR="00643838" w:rsidRPr="00C678DD" w:rsidRDefault="00643838" w:rsidP="00EC44C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21</w:t>
            </w:r>
          </w:p>
        </w:tc>
      </w:tr>
      <w:tr w:rsidR="00C678DD" w:rsidRPr="00C678DD" w14:paraId="7D6F6A34" w14:textId="77777777" w:rsidTr="00EC44C8">
        <w:trPr>
          <w:trHeight w:val="300"/>
        </w:trPr>
        <w:tc>
          <w:tcPr>
            <w:cnfStyle w:val="001000000000" w:firstRow="0" w:lastRow="0" w:firstColumn="1" w:lastColumn="0" w:oddVBand="0" w:evenVBand="0" w:oddHBand="0" w:evenHBand="0" w:firstRowFirstColumn="0" w:firstRowLastColumn="0" w:lastRowFirstColumn="0" w:lastRowLastColumn="0"/>
            <w:tcW w:w="5155" w:type="dxa"/>
          </w:tcPr>
          <w:p w14:paraId="4C7B94C6" w14:textId="77777777" w:rsidR="00643838" w:rsidRPr="00C678DD" w:rsidRDefault="00643838" w:rsidP="00EC44C8">
            <w:pPr>
              <w:jc w:val="both"/>
              <w:rPr>
                <w:rFonts w:ascii="Times New Roman" w:eastAsia="Calibri" w:hAnsi="Times New Roman" w:cs="Times New Roman"/>
                <w:b w:val="0"/>
                <w:bCs w:val="0"/>
                <w:noProof/>
                <w:color w:val="767171"/>
                <w:spacing w:val="20"/>
                <w:kern w:val="0"/>
                <w:lang w:eastAsia="en-US"/>
                <w14:ligatures w14:val="none"/>
              </w:rPr>
            </w:pPr>
            <w:r w:rsidRPr="00C678DD">
              <w:rPr>
                <w:rFonts w:ascii="Times New Roman" w:eastAsia="Calibri" w:hAnsi="Times New Roman" w:cs="Times New Roman"/>
                <w:b w:val="0"/>
                <w:bCs w:val="0"/>
                <w:noProof/>
                <w:color w:val="767171"/>
                <w:spacing w:val="20"/>
                <w:kern w:val="0"/>
                <w:lang w:eastAsia="en-US"/>
                <w14:ligatures w14:val="none"/>
              </w:rPr>
              <w:t>Coberturas documentadas</w:t>
            </w:r>
          </w:p>
        </w:tc>
        <w:tc>
          <w:tcPr>
            <w:tcW w:w="2755" w:type="dxa"/>
          </w:tcPr>
          <w:p w14:paraId="3C0741AD" w14:textId="77777777" w:rsidR="00643838" w:rsidRPr="00C678DD" w:rsidRDefault="00643838" w:rsidP="00EC44C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lang w:eastAsia="en-US"/>
                <w14:ligatures w14:val="none"/>
              </w:rPr>
            </w:pPr>
            <w:r w:rsidRPr="00C678DD">
              <w:rPr>
                <w:rFonts w:ascii="Times New Roman" w:eastAsia="Calibri" w:hAnsi="Times New Roman" w:cs="Times New Roman"/>
                <w:noProof/>
                <w:color w:val="767171"/>
                <w:spacing w:val="20"/>
                <w:kern w:val="0"/>
                <w:lang w:eastAsia="en-US"/>
                <w14:ligatures w14:val="none"/>
              </w:rPr>
              <w:t>579</w:t>
            </w:r>
          </w:p>
        </w:tc>
      </w:tr>
    </w:tbl>
    <w:p w14:paraId="364A3D5C"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de Comunicaciones</w:t>
      </w:r>
    </w:p>
    <w:p w14:paraId="5920BE9F" w14:textId="77777777" w:rsidR="00643838" w:rsidRPr="00C678DD" w:rsidRDefault="00643838" w:rsidP="00643838">
      <w:pPr>
        <w:spacing w:after="160" w:line="360" w:lineRule="auto"/>
        <w:jc w:val="both"/>
        <w:rPr>
          <w:rFonts w:eastAsia="Calibri"/>
          <w:i/>
          <w:iCs/>
          <w:noProof/>
          <w:color w:val="767171"/>
          <w:spacing w:val="20"/>
          <w:sz w:val="6"/>
          <w:szCs w:val="6"/>
          <w:lang w:eastAsia="en-US"/>
        </w:rPr>
      </w:pPr>
    </w:p>
    <w:p w14:paraId="583DCF8C" w14:textId="77777777" w:rsidR="00643838" w:rsidRPr="00C678DD" w:rsidRDefault="00643838" w:rsidP="00643838">
      <w:pPr>
        <w:pStyle w:val="Prrafodelista"/>
        <w:numPr>
          <w:ilvl w:val="0"/>
          <w:numId w:val="155"/>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Comunicación externa y campañas institucionales</w:t>
      </w:r>
    </w:p>
    <w:p w14:paraId="56501C6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ejecutaron campañas orientadas a difusión institucional, captación estudiantil y promoción de contenidos en redes sociales y otros canales digitales.</w:t>
      </w:r>
    </w:p>
    <w:p w14:paraId="5A5D8C01" w14:textId="77777777" w:rsidR="00643838" w:rsidRPr="00C678DD" w:rsidRDefault="00643838" w:rsidP="00643838">
      <w:pPr>
        <w:spacing w:after="160" w:line="360" w:lineRule="auto"/>
        <w:jc w:val="both"/>
        <w:rPr>
          <w:rFonts w:eastAsia="Calibri"/>
          <w:noProof/>
          <w:color w:val="767171"/>
          <w:spacing w:val="20"/>
          <w:sz w:val="6"/>
          <w:szCs w:val="6"/>
          <w:lang w:eastAsia="en-US"/>
        </w:rPr>
      </w:pPr>
    </w:p>
    <w:p w14:paraId="51D0E93D" w14:textId="77777777" w:rsidR="00643838" w:rsidRPr="00C678DD" w:rsidRDefault="00643838" w:rsidP="00643838">
      <w:pPr>
        <w:pStyle w:val="Prrafodelista"/>
        <w:numPr>
          <w:ilvl w:val="0"/>
          <w:numId w:val="132"/>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“Orgullo ITSC”</w:t>
      </w:r>
    </w:p>
    <w:p w14:paraId="5690B20F"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campaña difundió historias vinculadas a integrantes de la comunidad institucional, mediante piezas audiovisuales en redes sociales.</w:t>
      </w:r>
    </w:p>
    <w:p w14:paraId="080BCEAE"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drawing>
          <wp:inline distT="0" distB="0" distL="0" distR="0" wp14:anchorId="0F22996B" wp14:editId="5FCC75A2">
            <wp:extent cx="4851400" cy="2601064"/>
            <wp:effectExtent l="0" t="0" r="6350" b="8890"/>
            <wp:docPr id="625748081" name="drawing"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48081" name="drawing" descr="Gráfico, Gráfico de barras&#10;&#10;El contenido generado por IA puede ser incorrecto."/>
                    <pic:cNvPicPr/>
                  </pic:nvPicPr>
                  <pic:blipFill>
                    <a:blip r:embed="rId38">
                      <a:extLst>
                        <a:ext uri="{28A0092B-C50C-407E-A947-70E740481C1C}">
                          <a14:useLocalDpi xmlns:a14="http://schemas.microsoft.com/office/drawing/2010/main"/>
                        </a:ext>
                      </a:extLst>
                    </a:blip>
                    <a:stretch>
                      <a:fillRect/>
                    </a:stretch>
                  </pic:blipFill>
                  <pic:spPr>
                    <a:xfrm>
                      <a:off x="0" y="0"/>
                      <a:ext cx="4874475" cy="2613435"/>
                    </a:xfrm>
                    <a:prstGeom prst="rect">
                      <a:avLst/>
                    </a:prstGeom>
                  </pic:spPr>
                </pic:pic>
              </a:graphicData>
            </a:graphic>
          </wp:inline>
        </w:drawing>
      </w:r>
    </w:p>
    <w:p w14:paraId="4804ABE6"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Cuenta de Instagram, gestionada por Dirección de Comunicaciones.</w:t>
      </w:r>
      <w:r w:rsidRPr="00C678DD">
        <w:rPr>
          <w:rFonts w:eastAsia="Calibri"/>
          <w:i/>
          <w:iCs/>
          <w:noProof/>
          <w:color w:val="767171"/>
          <w:spacing w:val="20"/>
          <w:sz w:val="18"/>
          <w:szCs w:val="18"/>
          <w:lang w:eastAsia="en-US"/>
        </w:rPr>
        <w:br w:type="page"/>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394"/>
        <w:gridCol w:w="2127"/>
        <w:gridCol w:w="2293"/>
      </w:tblGrid>
      <w:tr w:rsidR="00C678DD" w:rsidRPr="00C678DD" w14:paraId="76ADD24A" w14:textId="77777777" w:rsidTr="00EC44C8">
        <w:trPr>
          <w:trHeight w:val="705"/>
          <w:jc w:val="center"/>
        </w:trPr>
        <w:tc>
          <w:tcPr>
            <w:tcW w:w="3394"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7643635A" w14:textId="77777777" w:rsidR="00643838" w:rsidRPr="008D4D0A" w:rsidRDefault="00643838" w:rsidP="00EC44C8">
            <w:pPr>
              <w:jc w:val="center"/>
              <w:rPr>
                <w:rFonts w:eastAsia="Calibri"/>
                <w:b/>
                <w:bCs/>
                <w:color w:val="FFFFFF" w:themeColor="background1"/>
              </w:rPr>
            </w:pPr>
            <w:r w:rsidRPr="008D4D0A">
              <w:rPr>
                <w:rFonts w:eastAsia="Calibri"/>
                <w:b/>
                <w:bCs/>
                <w:color w:val="FFFFFF" w:themeColor="background1"/>
              </w:rPr>
              <w:lastRenderedPageBreak/>
              <w:t>Orgullo ITSC</w:t>
            </w:r>
          </w:p>
        </w:tc>
        <w:tc>
          <w:tcPr>
            <w:tcW w:w="2127"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12477ADE" w14:textId="77777777" w:rsidR="00643838" w:rsidRPr="008D4D0A" w:rsidRDefault="00643838" w:rsidP="00EC44C8">
            <w:pPr>
              <w:jc w:val="center"/>
              <w:rPr>
                <w:rFonts w:eastAsia="Calibri"/>
                <w:b/>
                <w:bCs/>
                <w:color w:val="FFFFFF" w:themeColor="background1"/>
              </w:rPr>
            </w:pPr>
            <w:r w:rsidRPr="008D4D0A">
              <w:rPr>
                <w:rFonts w:eastAsia="Calibri"/>
                <w:b/>
                <w:bCs/>
                <w:color w:val="FFFFFF" w:themeColor="background1"/>
              </w:rPr>
              <w:t xml:space="preserve">Visualizaciones </w:t>
            </w:r>
            <w:proofErr w:type="spellStart"/>
            <w:r w:rsidRPr="008D4D0A">
              <w:rPr>
                <w:rFonts w:eastAsia="Calibri"/>
                <w:b/>
                <w:bCs/>
                <w:color w:val="FFFFFF" w:themeColor="background1"/>
              </w:rPr>
              <w:t>instagram</w:t>
            </w:r>
            <w:proofErr w:type="spellEnd"/>
          </w:p>
        </w:tc>
        <w:tc>
          <w:tcPr>
            <w:tcW w:w="2293"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5B416433" w14:textId="77777777" w:rsidR="00643838" w:rsidRPr="008D4D0A" w:rsidRDefault="00643838" w:rsidP="00EC44C8">
            <w:pPr>
              <w:jc w:val="center"/>
              <w:rPr>
                <w:rFonts w:eastAsia="Calibri"/>
                <w:b/>
                <w:bCs/>
                <w:color w:val="FFFFFF" w:themeColor="background1"/>
              </w:rPr>
            </w:pPr>
            <w:r w:rsidRPr="008D4D0A">
              <w:rPr>
                <w:rFonts w:eastAsia="Calibri"/>
                <w:b/>
                <w:bCs/>
                <w:color w:val="FFFFFF" w:themeColor="background1"/>
              </w:rPr>
              <w:t xml:space="preserve">Alcance </w:t>
            </w:r>
            <w:proofErr w:type="spellStart"/>
            <w:r w:rsidRPr="008D4D0A">
              <w:rPr>
                <w:rFonts w:eastAsia="Calibri"/>
                <w:b/>
                <w:bCs/>
                <w:color w:val="FFFFFF" w:themeColor="background1"/>
              </w:rPr>
              <w:t>instagram</w:t>
            </w:r>
            <w:proofErr w:type="spellEnd"/>
          </w:p>
        </w:tc>
      </w:tr>
      <w:tr w:rsidR="00C678DD" w:rsidRPr="00C678DD" w14:paraId="264671F7" w14:textId="77777777" w:rsidTr="00EC44C8">
        <w:trPr>
          <w:trHeight w:val="300"/>
          <w:jc w:val="center"/>
        </w:trPr>
        <w:tc>
          <w:tcPr>
            <w:tcW w:w="33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56951F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Bessie Niño</w:t>
            </w:r>
          </w:p>
        </w:tc>
        <w:tc>
          <w:tcPr>
            <w:tcW w:w="212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79B4D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23,808</w:t>
            </w:r>
          </w:p>
        </w:tc>
        <w:tc>
          <w:tcPr>
            <w:tcW w:w="22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C1C571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14,100</w:t>
            </w:r>
          </w:p>
        </w:tc>
      </w:tr>
      <w:tr w:rsidR="00C678DD" w:rsidRPr="00C678DD" w14:paraId="22441BC5" w14:textId="77777777" w:rsidTr="00EC44C8">
        <w:trPr>
          <w:trHeight w:val="300"/>
          <w:jc w:val="center"/>
        </w:trPr>
        <w:tc>
          <w:tcPr>
            <w:tcW w:w="33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78ECB5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Matias Reynoso</w:t>
            </w:r>
          </w:p>
        </w:tc>
        <w:tc>
          <w:tcPr>
            <w:tcW w:w="212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C1B0AA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37,591</w:t>
            </w:r>
          </w:p>
        </w:tc>
        <w:tc>
          <w:tcPr>
            <w:tcW w:w="22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474072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15,180</w:t>
            </w:r>
          </w:p>
        </w:tc>
      </w:tr>
      <w:tr w:rsidR="00C678DD" w:rsidRPr="00C678DD" w14:paraId="71EA0F5A" w14:textId="77777777" w:rsidTr="00EC44C8">
        <w:trPr>
          <w:trHeight w:val="300"/>
          <w:jc w:val="center"/>
        </w:trPr>
        <w:tc>
          <w:tcPr>
            <w:tcW w:w="33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9EA26E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Silvana Gálvez</w:t>
            </w:r>
          </w:p>
        </w:tc>
        <w:tc>
          <w:tcPr>
            <w:tcW w:w="212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6E3AA6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15,706</w:t>
            </w:r>
          </w:p>
        </w:tc>
        <w:tc>
          <w:tcPr>
            <w:tcW w:w="22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70C677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3,521</w:t>
            </w:r>
          </w:p>
        </w:tc>
      </w:tr>
      <w:tr w:rsidR="00C678DD" w:rsidRPr="00C678DD" w14:paraId="069EF185" w14:textId="77777777" w:rsidTr="00EC44C8">
        <w:trPr>
          <w:trHeight w:val="300"/>
          <w:jc w:val="center"/>
        </w:trPr>
        <w:tc>
          <w:tcPr>
            <w:tcW w:w="33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B5BE8B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Feny Saviñón</w:t>
            </w:r>
          </w:p>
        </w:tc>
        <w:tc>
          <w:tcPr>
            <w:tcW w:w="212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FFB28B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26,743</w:t>
            </w:r>
          </w:p>
        </w:tc>
        <w:tc>
          <w:tcPr>
            <w:tcW w:w="22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155E0D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6,947</w:t>
            </w:r>
          </w:p>
        </w:tc>
      </w:tr>
      <w:tr w:rsidR="00C678DD" w:rsidRPr="00C678DD" w14:paraId="39030D03" w14:textId="77777777" w:rsidTr="00EC44C8">
        <w:trPr>
          <w:trHeight w:val="300"/>
          <w:jc w:val="center"/>
        </w:trPr>
        <w:tc>
          <w:tcPr>
            <w:tcW w:w="33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AA44054" w14:textId="77777777" w:rsidR="00643838" w:rsidRPr="00C678DD" w:rsidRDefault="00643838" w:rsidP="00EC44C8">
            <w:pPr>
              <w:rPr>
                <w:rFonts w:eastAsia="Calibri"/>
                <w:b/>
                <w:bCs/>
                <w:noProof/>
                <w:color w:val="767171"/>
                <w:spacing w:val="20"/>
                <w:lang w:eastAsia="en-US"/>
              </w:rPr>
            </w:pPr>
            <w:r w:rsidRPr="00C678DD">
              <w:rPr>
                <w:rFonts w:eastAsia="Calibri"/>
                <w:b/>
                <w:bCs/>
                <w:noProof/>
                <w:color w:val="767171"/>
                <w:spacing w:val="20"/>
                <w:lang w:eastAsia="en-US"/>
              </w:rPr>
              <w:t>Total</w:t>
            </w:r>
          </w:p>
        </w:tc>
        <w:tc>
          <w:tcPr>
            <w:tcW w:w="212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A449528"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103,848</w:t>
            </w:r>
          </w:p>
        </w:tc>
        <w:tc>
          <w:tcPr>
            <w:tcW w:w="22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41AF3AE"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39,748</w:t>
            </w:r>
          </w:p>
        </w:tc>
      </w:tr>
    </w:tbl>
    <w:p w14:paraId="45170BC6"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Cuenta de Instagram, gestionada por Dirección de Comunicaciones.</w:t>
      </w:r>
    </w:p>
    <w:p w14:paraId="202B830C" w14:textId="77777777" w:rsidR="00643838" w:rsidRPr="00C678DD" w:rsidRDefault="00643838" w:rsidP="00643838">
      <w:pPr>
        <w:pStyle w:val="Prrafodelista"/>
        <w:numPr>
          <w:ilvl w:val="0"/>
          <w:numId w:val="133"/>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“Revista institucional “Somos ITSC” – 2.ª edición</w:t>
      </w:r>
    </w:p>
    <w:p w14:paraId="404F2E3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Durante el año 2025, se elaboró, publicó y difundió la segunda edición de la revista digital institucional </w:t>
      </w:r>
      <w:r w:rsidRPr="00C678DD">
        <w:rPr>
          <w:rFonts w:eastAsia="Calibri"/>
          <w:i/>
          <w:iCs/>
          <w:noProof/>
          <w:color w:val="767171"/>
          <w:spacing w:val="20"/>
          <w:lang w:eastAsia="en-US"/>
        </w:rPr>
        <w:t>“Somos ITSC”</w:t>
      </w:r>
      <w:r w:rsidRPr="00C678DD">
        <w:rPr>
          <w:rFonts w:eastAsia="Calibri"/>
          <w:noProof/>
          <w:color w:val="767171"/>
          <w:spacing w:val="20"/>
          <w:lang w:eastAsia="en-US"/>
        </w:rPr>
        <w:t>, como parte de las acciones orientadas al fortalecimiento de la comunicación institucional y la difusión de los principales logros, actividades y avances del Instituto Técnico Superior Comunitario. La publicación fue puesta a disposición de la comunidad académica y del público en general a través del portal institucional y las redes sociales oficiales del ITSC, contribuyendo a la visibilización de la gestión institucional y al fortalecimiento de la identidad y sentido de pertenencia.</w:t>
      </w:r>
    </w:p>
    <w:p w14:paraId="38ACB911"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54486C8" w14:textId="77777777" w:rsidR="00643838" w:rsidRPr="00C678DD" w:rsidRDefault="00643838" w:rsidP="00643838">
      <w:pPr>
        <w:pStyle w:val="Prrafodelista"/>
        <w:numPr>
          <w:ilvl w:val="0"/>
          <w:numId w:val="134"/>
        </w:numPr>
        <w:spacing w:after="160" w:line="360" w:lineRule="auto"/>
        <w:jc w:val="both"/>
        <w:rPr>
          <w:rFonts w:eastAsia="Calibri"/>
          <w:noProof/>
          <w:color w:val="767171"/>
          <w:spacing w:val="20"/>
          <w:lang w:eastAsia="en-US"/>
        </w:rPr>
      </w:pPr>
      <w:r w:rsidRPr="00C678DD">
        <w:rPr>
          <w:rFonts w:eastAsia="Calibri"/>
          <w:b/>
          <w:bCs/>
          <w:noProof/>
          <w:color w:val="767171"/>
          <w:spacing w:val="20"/>
          <w:lang w:eastAsia="en-US"/>
        </w:rPr>
        <w:t>“Uno Más” (Campaña de Captación Estudiantil)</w:t>
      </w:r>
    </w:p>
    <w:p w14:paraId="40F39D0B"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campaña “Uno Más” promovió el ingreso de nuevos estudiantes mediante mensajes aspiracionales que resaltan el valor de la educación técnica superior. Su narrativa cercana y orientada al logro incrementó las consultas de admisión y la interacción con la oferta académica, generando un aumento en solicitudes de ingreso de 18%.</w:t>
      </w:r>
      <w:r w:rsidRPr="00C678DD">
        <w:rPr>
          <w:rFonts w:eastAsia="Calibri"/>
          <w:noProof/>
          <w:color w:val="767171"/>
          <w:spacing w:val="20"/>
          <w:lang w:eastAsia="en-US"/>
        </w:rPr>
        <w:br w:type="page"/>
      </w:r>
    </w:p>
    <w:p w14:paraId="5CDC8889"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lastRenderedPageBreak/>
        <w:drawing>
          <wp:inline distT="0" distB="0" distL="0" distR="0" wp14:anchorId="4B864108" wp14:editId="7879A8EB">
            <wp:extent cx="5029200" cy="2712203"/>
            <wp:effectExtent l="0" t="0" r="0" b="0"/>
            <wp:docPr id="2004886890" name="drawing"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86890" name="drawing" descr="Gráfico, Gráfico de barras&#10;&#10;El contenido generado por IA puede ser incorrecto."/>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9200" cy="2712203"/>
                    </a:xfrm>
                    <a:prstGeom prst="rect">
                      <a:avLst/>
                    </a:prstGeom>
                  </pic:spPr>
                </pic:pic>
              </a:graphicData>
            </a:graphic>
          </wp:inline>
        </w:drawing>
      </w:r>
    </w:p>
    <w:p w14:paraId="136ECBEF"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 xml:space="preserve">             Fuente: Cuenta de Instagram, gestionada por Dirección de Comunicaciones</w:t>
      </w:r>
    </w:p>
    <w:tbl>
      <w:tblPr>
        <w:tblW w:w="7777"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641"/>
        <w:gridCol w:w="2136"/>
      </w:tblGrid>
      <w:tr w:rsidR="00C678DD" w:rsidRPr="00C678DD" w14:paraId="26AAC1EF" w14:textId="77777777" w:rsidTr="00EC44C8">
        <w:trPr>
          <w:trHeight w:val="645"/>
          <w:jc w:val="center"/>
        </w:trPr>
        <w:tc>
          <w:tcPr>
            <w:tcW w:w="5641"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1C925356"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Video</w:t>
            </w:r>
          </w:p>
        </w:tc>
        <w:tc>
          <w:tcPr>
            <w:tcW w:w="2136"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3493D6F8"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Visualizaciones</w:t>
            </w:r>
          </w:p>
        </w:tc>
      </w:tr>
      <w:tr w:rsidR="00C678DD" w:rsidRPr="00C678DD" w14:paraId="0B02BD59" w14:textId="77777777" w:rsidTr="00EC44C8">
        <w:trPr>
          <w:trHeight w:val="300"/>
          <w:jc w:val="center"/>
        </w:trPr>
        <w:tc>
          <w:tcPr>
            <w:tcW w:w="564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FDEBF7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Uno más Fotografía</w:t>
            </w:r>
          </w:p>
        </w:tc>
        <w:tc>
          <w:tcPr>
            <w:tcW w:w="21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F65448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14,107</w:t>
            </w:r>
          </w:p>
        </w:tc>
      </w:tr>
      <w:tr w:rsidR="00C678DD" w:rsidRPr="00C678DD" w14:paraId="688978CA" w14:textId="77777777" w:rsidTr="00EC44C8">
        <w:trPr>
          <w:trHeight w:val="300"/>
          <w:jc w:val="center"/>
        </w:trPr>
        <w:tc>
          <w:tcPr>
            <w:tcW w:w="56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326ABB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Uno más Higiene dental</w:t>
            </w:r>
          </w:p>
        </w:tc>
        <w:tc>
          <w:tcPr>
            <w:tcW w:w="213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D956D2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11,828</w:t>
            </w:r>
          </w:p>
        </w:tc>
      </w:tr>
      <w:tr w:rsidR="00C678DD" w:rsidRPr="00C678DD" w14:paraId="19F614DB" w14:textId="77777777" w:rsidTr="00EC44C8">
        <w:trPr>
          <w:trHeight w:val="300"/>
          <w:jc w:val="center"/>
        </w:trPr>
        <w:tc>
          <w:tcPr>
            <w:tcW w:w="564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CEBC57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Uno más Enfermería</w:t>
            </w:r>
          </w:p>
        </w:tc>
        <w:tc>
          <w:tcPr>
            <w:tcW w:w="21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C02FEC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12,310</w:t>
            </w:r>
          </w:p>
        </w:tc>
      </w:tr>
      <w:tr w:rsidR="00C678DD" w:rsidRPr="00C678DD" w14:paraId="4A0C82E3" w14:textId="77777777" w:rsidTr="00EC44C8">
        <w:trPr>
          <w:trHeight w:val="300"/>
          <w:jc w:val="center"/>
        </w:trPr>
        <w:tc>
          <w:tcPr>
            <w:tcW w:w="56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08ADE5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Uno más Imágenes Médicas</w:t>
            </w:r>
          </w:p>
        </w:tc>
        <w:tc>
          <w:tcPr>
            <w:tcW w:w="213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7F8B3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16,460</w:t>
            </w:r>
          </w:p>
        </w:tc>
      </w:tr>
      <w:tr w:rsidR="00C678DD" w:rsidRPr="00C678DD" w14:paraId="580AE7C4" w14:textId="77777777" w:rsidTr="00EC44C8">
        <w:trPr>
          <w:trHeight w:val="300"/>
          <w:jc w:val="center"/>
        </w:trPr>
        <w:tc>
          <w:tcPr>
            <w:tcW w:w="564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D062A5C" w14:textId="77777777" w:rsidR="00643838" w:rsidRPr="00C678DD" w:rsidRDefault="00643838" w:rsidP="00EC44C8">
            <w:pPr>
              <w:rPr>
                <w:rFonts w:eastAsia="Calibri"/>
                <w:b/>
                <w:bCs/>
                <w:noProof/>
                <w:color w:val="767171"/>
                <w:spacing w:val="20"/>
                <w:lang w:eastAsia="en-US"/>
              </w:rPr>
            </w:pPr>
            <w:r w:rsidRPr="00C678DD">
              <w:rPr>
                <w:rFonts w:eastAsia="Calibri"/>
                <w:b/>
                <w:bCs/>
                <w:noProof/>
                <w:color w:val="767171"/>
                <w:spacing w:val="20"/>
                <w:lang w:eastAsia="en-US"/>
              </w:rPr>
              <w:t>Total</w:t>
            </w:r>
          </w:p>
        </w:tc>
        <w:tc>
          <w:tcPr>
            <w:tcW w:w="21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093FAD7"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54,705</w:t>
            </w:r>
          </w:p>
        </w:tc>
      </w:tr>
    </w:tbl>
    <w:p w14:paraId="356A25FE"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 xml:space="preserve">             Fuente: Cuenta de Instagram, gestionada por Dirección de Comunicaciones</w:t>
      </w:r>
    </w:p>
    <w:p w14:paraId="4440484E"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7122B9AA" w14:textId="77777777" w:rsidR="00643838" w:rsidRPr="00C678DD" w:rsidRDefault="00643838" w:rsidP="00643838">
      <w:pPr>
        <w:pStyle w:val="Prrafodelista"/>
        <w:numPr>
          <w:ilvl w:val="0"/>
          <w:numId w:val="135"/>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“Campaña “12 años de historia del ITSC”</w:t>
      </w:r>
    </w:p>
    <w:p w14:paraId="5C39AD16"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campaña difundió contenidos conmemorativos relacionados con la trayectoria institucional mediante piezas audiovisuales en redes sociales.</w:t>
      </w:r>
    </w:p>
    <w:p w14:paraId="2BB2086C"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67F9F27F"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lastRenderedPageBreak/>
        <w:drawing>
          <wp:inline distT="0" distB="0" distL="0" distR="0" wp14:anchorId="6E52377B" wp14:editId="63274A1D">
            <wp:extent cx="5029200" cy="2332495"/>
            <wp:effectExtent l="0" t="0" r="0" b="0"/>
            <wp:docPr id="1208066738" name="drawing"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66738" name="drawing" descr="Gráfico, Gráfico de barras&#10;&#10;El contenido generado por IA puede ser incorrecto."/>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29200" cy="2332495"/>
                    </a:xfrm>
                    <a:prstGeom prst="rect">
                      <a:avLst/>
                    </a:prstGeom>
                  </pic:spPr>
                </pic:pic>
              </a:graphicData>
            </a:graphic>
          </wp:inline>
        </w:drawing>
      </w:r>
    </w:p>
    <w:p w14:paraId="7AD8D51D"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Cuenta de Instagram, gestionada por Dirección de Comunicaciones,</w:t>
      </w:r>
    </w:p>
    <w:tbl>
      <w:tblPr>
        <w:tblW w:w="7775"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413"/>
        <w:gridCol w:w="1994"/>
        <w:gridCol w:w="1368"/>
      </w:tblGrid>
      <w:tr w:rsidR="00C678DD" w:rsidRPr="00C678DD" w14:paraId="3A4DEEC3" w14:textId="77777777" w:rsidTr="00EC44C8">
        <w:trPr>
          <w:trHeight w:val="645"/>
          <w:jc w:val="center"/>
        </w:trPr>
        <w:tc>
          <w:tcPr>
            <w:tcW w:w="4413"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6B74B7B6"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12 años de historia ITSC</w:t>
            </w:r>
          </w:p>
        </w:tc>
        <w:tc>
          <w:tcPr>
            <w:tcW w:w="1994"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77B8BCD2"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Visualizaciones</w:t>
            </w:r>
          </w:p>
        </w:tc>
        <w:tc>
          <w:tcPr>
            <w:tcW w:w="1368"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0530C04D"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Alcance</w:t>
            </w:r>
          </w:p>
        </w:tc>
      </w:tr>
      <w:tr w:rsidR="00C678DD" w:rsidRPr="00C678DD" w14:paraId="37B49A43" w14:textId="77777777" w:rsidTr="00EC44C8">
        <w:trPr>
          <w:trHeight w:val="300"/>
          <w:jc w:val="center"/>
        </w:trPr>
        <w:tc>
          <w:tcPr>
            <w:tcW w:w="441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ACD8FC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12 años de Fortalecimiento ITSC</w:t>
            </w:r>
          </w:p>
        </w:tc>
        <w:tc>
          <w:tcPr>
            <w:tcW w:w="19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B12609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3,124</w:t>
            </w:r>
          </w:p>
        </w:tc>
        <w:tc>
          <w:tcPr>
            <w:tcW w:w="136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B109F1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2,332</w:t>
            </w:r>
          </w:p>
        </w:tc>
      </w:tr>
      <w:tr w:rsidR="00C678DD" w:rsidRPr="00C678DD" w14:paraId="49CB4160" w14:textId="77777777" w:rsidTr="00EC44C8">
        <w:trPr>
          <w:trHeight w:val="300"/>
          <w:jc w:val="center"/>
        </w:trPr>
        <w:tc>
          <w:tcPr>
            <w:tcW w:w="44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68ED2C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12 años de Proyectos Estudiantiles</w:t>
            </w:r>
          </w:p>
        </w:tc>
        <w:tc>
          <w:tcPr>
            <w:tcW w:w="19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03A1A3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3,890</w:t>
            </w:r>
          </w:p>
        </w:tc>
        <w:tc>
          <w:tcPr>
            <w:tcW w:w="136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00C0FE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3,023</w:t>
            </w:r>
          </w:p>
        </w:tc>
      </w:tr>
      <w:tr w:rsidR="00C678DD" w:rsidRPr="00C678DD" w14:paraId="5AFE8BA3" w14:textId="77777777" w:rsidTr="00EC44C8">
        <w:trPr>
          <w:trHeight w:val="300"/>
          <w:jc w:val="center"/>
        </w:trPr>
        <w:tc>
          <w:tcPr>
            <w:tcW w:w="441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597D0A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12 años de Relaciones que construyen</w:t>
            </w:r>
          </w:p>
        </w:tc>
        <w:tc>
          <w:tcPr>
            <w:tcW w:w="19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C2C42C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7,916</w:t>
            </w:r>
          </w:p>
        </w:tc>
        <w:tc>
          <w:tcPr>
            <w:tcW w:w="136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90B8BC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4,980</w:t>
            </w:r>
          </w:p>
        </w:tc>
      </w:tr>
      <w:tr w:rsidR="00C678DD" w:rsidRPr="00C678DD" w14:paraId="2BAEA698" w14:textId="77777777" w:rsidTr="00EC44C8">
        <w:trPr>
          <w:trHeight w:val="300"/>
          <w:jc w:val="center"/>
        </w:trPr>
        <w:tc>
          <w:tcPr>
            <w:tcW w:w="44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23FE27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12 años de un futuro creativo</w:t>
            </w:r>
          </w:p>
        </w:tc>
        <w:tc>
          <w:tcPr>
            <w:tcW w:w="19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7DF47B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6,011</w:t>
            </w:r>
          </w:p>
        </w:tc>
        <w:tc>
          <w:tcPr>
            <w:tcW w:w="136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BD0288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4,744</w:t>
            </w:r>
          </w:p>
        </w:tc>
      </w:tr>
      <w:tr w:rsidR="00C678DD" w:rsidRPr="00C678DD" w14:paraId="14E50352" w14:textId="77777777" w:rsidTr="00EC44C8">
        <w:trPr>
          <w:trHeight w:val="300"/>
          <w:jc w:val="center"/>
        </w:trPr>
        <w:tc>
          <w:tcPr>
            <w:tcW w:w="441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639E4D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12 años de espacios modernos</w:t>
            </w:r>
          </w:p>
        </w:tc>
        <w:tc>
          <w:tcPr>
            <w:tcW w:w="19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60DF5B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4,054</w:t>
            </w:r>
          </w:p>
        </w:tc>
        <w:tc>
          <w:tcPr>
            <w:tcW w:w="136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98118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3,126</w:t>
            </w:r>
          </w:p>
        </w:tc>
      </w:tr>
      <w:tr w:rsidR="00C678DD" w:rsidRPr="00C678DD" w14:paraId="2BA28D19" w14:textId="77777777" w:rsidTr="00EC44C8">
        <w:trPr>
          <w:trHeight w:val="300"/>
          <w:jc w:val="center"/>
        </w:trPr>
        <w:tc>
          <w:tcPr>
            <w:tcW w:w="44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0BD18C3" w14:textId="77777777" w:rsidR="00643838" w:rsidRPr="00C678DD" w:rsidRDefault="00643838" w:rsidP="00EC44C8">
            <w:pPr>
              <w:rPr>
                <w:rFonts w:eastAsia="Calibri"/>
                <w:b/>
                <w:bCs/>
                <w:noProof/>
                <w:color w:val="767171"/>
                <w:spacing w:val="20"/>
                <w:lang w:eastAsia="en-US"/>
              </w:rPr>
            </w:pPr>
            <w:r w:rsidRPr="00C678DD">
              <w:rPr>
                <w:rFonts w:eastAsia="Calibri"/>
                <w:b/>
                <w:bCs/>
                <w:noProof/>
                <w:color w:val="767171"/>
                <w:spacing w:val="20"/>
                <w:lang w:eastAsia="en-US"/>
              </w:rPr>
              <w:t>Total</w:t>
            </w:r>
          </w:p>
        </w:tc>
        <w:tc>
          <w:tcPr>
            <w:tcW w:w="19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16BBE9D"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24,995</w:t>
            </w:r>
          </w:p>
        </w:tc>
        <w:tc>
          <w:tcPr>
            <w:tcW w:w="136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D7C7BB3"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18,205</w:t>
            </w:r>
          </w:p>
        </w:tc>
      </w:tr>
    </w:tbl>
    <w:p w14:paraId="160BB05B"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Cuenta de Instagram, gestionada por Dirección de Comunicaciones,</w:t>
      </w:r>
    </w:p>
    <w:p w14:paraId="59795658"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eastAsia="en-US"/>
        </w:rPr>
      </w:pPr>
    </w:p>
    <w:p w14:paraId="1EF24C28" w14:textId="77777777" w:rsidR="00643838" w:rsidRPr="00C678DD" w:rsidRDefault="00643838" w:rsidP="00643838">
      <w:pPr>
        <w:pStyle w:val="Prrafodelista"/>
        <w:numPr>
          <w:ilvl w:val="0"/>
          <w:numId w:val="136"/>
        </w:numPr>
        <w:spacing w:after="160" w:line="360" w:lineRule="auto"/>
        <w:jc w:val="both"/>
        <w:rPr>
          <w:rFonts w:eastAsia="Calibri"/>
          <w:b/>
          <w:bCs/>
          <w:noProof/>
          <w:color w:val="767171"/>
          <w:spacing w:val="20"/>
          <w:lang w:eastAsia="en-US"/>
        </w:rPr>
      </w:pPr>
      <w:r w:rsidRPr="00C678DD">
        <w:rPr>
          <w:b/>
          <w:bCs/>
          <w:color w:val="767171"/>
        </w:rPr>
        <w:t>“</w:t>
      </w:r>
      <w:r w:rsidRPr="00C678DD">
        <w:rPr>
          <w:rFonts w:eastAsia="Calibri"/>
          <w:b/>
          <w:bCs/>
          <w:noProof/>
          <w:color w:val="767171"/>
          <w:spacing w:val="20"/>
          <w:lang w:eastAsia="en-US"/>
        </w:rPr>
        <w:t>Se ve, se siente, se transforma”</w:t>
      </w:r>
    </w:p>
    <w:p w14:paraId="50605A5F"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campaña comunicó los avances en infraestructura y modernización del ITSC.</w:t>
      </w:r>
    </w:p>
    <w:p w14:paraId="1B77BF10"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5BE98667" w14:textId="77777777" w:rsidR="00643838" w:rsidRPr="00C678DD" w:rsidRDefault="00643838" w:rsidP="00643838">
      <w:pPr>
        <w:spacing w:after="160" w:line="360" w:lineRule="auto"/>
        <w:jc w:val="both"/>
        <w:rPr>
          <w:rFonts w:eastAsia="Calibri"/>
          <w:noProof/>
          <w:color w:val="767171"/>
          <w:spacing w:val="20"/>
          <w:lang w:eastAsia="en-US"/>
        </w:rPr>
      </w:pPr>
      <w:r w:rsidRPr="00C678DD">
        <w:rPr>
          <w:noProof/>
          <w:color w:val="767171"/>
        </w:rPr>
        <w:lastRenderedPageBreak/>
        <w:drawing>
          <wp:anchor distT="0" distB="0" distL="114300" distR="114300" simplePos="0" relativeHeight="251758592" behindDoc="0" locked="0" layoutInCell="1" allowOverlap="1" wp14:anchorId="7553320B" wp14:editId="13B3C556">
            <wp:simplePos x="0" y="0"/>
            <wp:positionH relativeFrom="column">
              <wp:posOffset>0</wp:posOffset>
            </wp:positionH>
            <wp:positionV relativeFrom="paragraph">
              <wp:posOffset>0</wp:posOffset>
            </wp:positionV>
            <wp:extent cx="4780949" cy="2329180"/>
            <wp:effectExtent l="0" t="0" r="635" b="0"/>
            <wp:wrapSquare wrapText="bothSides"/>
            <wp:docPr id="2024124417" name="drawing"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24417" name="drawing" descr="Gráfico, Gráfico de barras&#10;&#10;El contenido generado por IA puede ser incorrect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780949" cy="2329180"/>
                    </a:xfrm>
                    <a:prstGeom prst="rect">
                      <a:avLst/>
                    </a:prstGeom>
                  </pic:spPr>
                </pic:pic>
              </a:graphicData>
            </a:graphic>
            <wp14:sizeRelH relativeFrom="margin">
              <wp14:pctWidth>0</wp14:pctWidth>
            </wp14:sizeRelH>
            <wp14:sizeRelV relativeFrom="margin">
              <wp14:pctHeight>0</wp14:pctHeight>
            </wp14:sizeRelV>
          </wp:anchor>
        </w:drawing>
      </w:r>
      <w:r w:rsidRPr="00C678DD">
        <w:rPr>
          <w:rFonts w:eastAsia="Calibri"/>
          <w:i/>
          <w:iCs/>
          <w:noProof/>
          <w:color w:val="767171"/>
          <w:spacing w:val="20"/>
          <w:sz w:val="18"/>
          <w:szCs w:val="18"/>
          <w:lang w:eastAsia="en-US"/>
        </w:rPr>
        <w:t>Fuente: Cuenta de Instagram, gestionada por Dirección de Comunicaciones</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253"/>
        <w:gridCol w:w="1994"/>
        <w:gridCol w:w="1657"/>
      </w:tblGrid>
      <w:tr w:rsidR="00C678DD" w:rsidRPr="00C678DD" w14:paraId="38061FED" w14:textId="77777777" w:rsidTr="00EC44C8">
        <w:trPr>
          <w:trHeight w:val="645"/>
          <w:jc w:val="center"/>
        </w:trPr>
        <w:tc>
          <w:tcPr>
            <w:tcW w:w="4400"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28D60319"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Se ve, se siente, se transforma</w:t>
            </w:r>
          </w:p>
        </w:tc>
        <w:tc>
          <w:tcPr>
            <w:tcW w:w="1994"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35419C37"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Visualizaciones instagram</w:t>
            </w:r>
          </w:p>
        </w:tc>
        <w:tc>
          <w:tcPr>
            <w:tcW w:w="1677"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3112C46C"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Alcance instagram</w:t>
            </w:r>
          </w:p>
        </w:tc>
      </w:tr>
      <w:tr w:rsidR="00C678DD" w:rsidRPr="00C678DD" w14:paraId="41778DAC" w14:textId="77777777" w:rsidTr="00EC44C8">
        <w:trPr>
          <w:trHeight w:val="300"/>
          <w:jc w:val="center"/>
        </w:trPr>
        <w:tc>
          <w:tcPr>
            <w:tcW w:w="440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E03A5E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Video Estudiante</w:t>
            </w:r>
          </w:p>
        </w:tc>
        <w:tc>
          <w:tcPr>
            <w:tcW w:w="19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CFFA05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12,047</w:t>
            </w:r>
          </w:p>
        </w:tc>
        <w:tc>
          <w:tcPr>
            <w:tcW w:w="167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05B6661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7,754</w:t>
            </w:r>
          </w:p>
        </w:tc>
      </w:tr>
      <w:tr w:rsidR="00C678DD" w:rsidRPr="00C678DD" w14:paraId="70F10604" w14:textId="77777777" w:rsidTr="00EC44C8">
        <w:trPr>
          <w:trHeight w:val="300"/>
          <w:jc w:val="center"/>
        </w:trPr>
        <w:tc>
          <w:tcPr>
            <w:tcW w:w="440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282C8F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Video Personal Administrativo</w:t>
            </w:r>
          </w:p>
        </w:tc>
        <w:tc>
          <w:tcPr>
            <w:tcW w:w="19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E65730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8,174</w:t>
            </w:r>
          </w:p>
        </w:tc>
        <w:tc>
          <w:tcPr>
            <w:tcW w:w="16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FA49E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5,813</w:t>
            </w:r>
          </w:p>
        </w:tc>
      </w:tr>
      <w:tr w:rsidR="00C678DD" w:rsidRPr="00C678DD" w14:paraId="0729C6DF" w14:textId="77777777" w:rsidTr="00EC44C8">
        <w:trPr>
          <w:trHeight w:val="300"/>
          <w:jc w:val="center"/>
        </w:trPr>
        <w:tc>
          <w:tcPr>
            <w:tcW w:w="440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980BA0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Video Personal Docente</w:t>
            </w:r>
          </w:p>
        </w:tc>
        <w:tc>
          <w:tcPr>
            <w:tcW w:w="19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0A6D215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8,524</w:t>
            </w:r>
          </w:p>
        </w:tc>
        <w:tc>
          <w:tcPr>
            <w:tcW w:w="167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7A3EF8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5,952</w:t>
            </w:r>
          </w:p>
        </w:tc>
      </w:tr>
      <w:tr w:rsidR="00C678DD" w:rsidRPr="00C678DD" w14:paraId="190D3657" w14:textId="77777777" w:rsidTr="00EC44C8">
        <w:trPr>
          <w:trHeight w:val="300"/>
          <w:jc w:val="center"/>
        </w:trPr>
        <w:tc>
          <w:tcPr>
            <w:tcW w:w="440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8BF19E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Video Antes y Después</w:t>
            </w:r>
          </w:p>
        </w:tc>
        <w:tc>
          <w:tcPr>
            <w:tcW w:w="19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65171F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11,486</w:t>
            </w:r>
          </w:p>
        </w:tc>
        <w:tc>
          <w:tcPr>
            <w:tcW w:w="16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D8CAE7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6,807</w:t>
            </w:r>
          </w:p>
        </w:tc>
      </w:tr>
      <w:tr w:rsidR="00C678DD" w:rsidRPr="00C678DD" w14:paraId="2939002D" w14:textId="77777777" w:rsidTr="00EC44C8">
        <w:trPr>
          <w:trHeight w:val="300"/>
          <w:jc w:val="center"/>
        </w:trPr>
        <w:tc>
          <w:tcPr>
            <w:tcW w:w="440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AEA62E0" w14:textId="77777777" w:rsidR="00643838" w:rsidRPr="00C678DD" w:rsidRDefault="00643838" w:rsidP="00EC44C8">
            <w:pPr>
              <w:rPr>
                <w:rFonts w:eastAsia="Calibri"/>
                <w:b/>
                <w:bCs/>
                <w:noProof/>
                <w:color w:val="767171"/>
                <w:spacing w:val="20"/>
                <w:lang w:eastAsia="en-US"/>
              </w:rPr>
            </w:pPr>
            <w:r w:rsidRPr="00C678DD">
              <w:rPr>
                <w:rFonts w:eastAsia="Calibri"/>
                <w:b/>
                <w:bCs/>
                <w:noProof/>
                <w:color w:val="767171"/>
                <w:spacing w:val="20"/>
                <w:lang w:eastAsia="en-US"/>
              </w:rPr>
              <w:t>Total</w:t>
            </w:r>
          </w:p>
        </w:tc>
        <w:tc>
          <w:tcPr>
            <w:tcW w:w="19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CDFF8D9"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40,231</w:t>
            </w:r>
          </w:p>
        </w:tc>
        <w:tc>
          <w:tcPr>
            <w:tcW w:w="167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75A95FE"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26,326</w:t>
            </w:r>
          </w:p>
        </w:tc>
      </w:tr>
    </w:tbl>
    <w:p w14:paraId="0AC87C18" w14:textId="77777777" w:rsidR="00643838" w:rsidRPr="00C678DD" w:rsidRDefault="00643838" w:rsidP="00643838">
      <w:pPr>
        <w:spacing w:after="160"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Cuenta de Instagram, gestionada por Dirección de Comunicaciones</w:t>
      </w:r>
    </w:p>
    <w:p w14:paraId="484D4B9B"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85A5D90" w14:textId="77777777" w:rsidR="00643838" w:rsidRPr="00C678DD" w:rsidRDefault="00643838" w:rsidP="00643838">
      <w:pPr>
        <w:pStyle w:val="Prrafodelista"/>
        <w:numPr>
          <w:ilvl w:val="0"/>
          <w:numId w:val="137"/>
        </w:numPr>
        <w:spacing w:after="160" w:line="360" w:lineRule="auto"/>
        <w:jc w:val="both"/>
        <w:rPr>
          <w:rFonts w:eastAsia="Calibri"/>
          <w:b/>
          <w:bCs/>
          <w:noProof/>
          <w:color w:val="767171"/>
          <w:spacing w:val="20"/>
          <w:lang w:val="pt-BR" w:eastAsia="en-US"/>
        </w:rPr>
      </w:pPr>
      <w:r w:rsidRPr="00C678DD">
        <w:rPr>
          <w:rFonts w:eastAsia="Calibri"/>
          <w:b/>
          <w:bCs/>
          <w:noProof/>
          <w:color w:val="767171"/>
          <w:spacing w:val="20"/>
          <w:lang w:val="pt-BR" w:eastAsia="en-US"/>
        </w:rPr>
        <w:t>IV Congreso Gastronómico Turístico (2.ª parada Pai Sitio)</w:t>
      </w:r>
    </w:p>
    <w:p w14:paraId="1DC43881" w14:textId="77777777" w:rsidR="00643838" w:rsidRPr="00C678DD" w:rsidRDefault="00643838" w:rsidP="00643838">
      <w:pPr>
        <w:spacing w:after="160" w:line="360" w:lineRule="auto"/>
        <w:jc w:val="both"/>
        <w:rPr>
          <w:rFonts w:eastAsia="Calibri"/>
          <w:noProof/>
          <w:color w:val="767171"/>
          <w:spacing w:val="20"/>
          <w:lang w:val="es-ES" w:eastAsia="en-US"/>
        </w:rPr>
      </w:pPr>
      <w:r w:rsidRPr="00C678DD">
        <w:rPr>
          <w:rFonts w:eastAsia="Calibri"/>
          <w:noProof/>
          <w:color w:val="767171"/>
          <w:spacing w:val="20"/>
          <w:lang w:val="es-ES" w:eastAsia="en-US"/>
        </w:rPr>
        <w:t>La campaña del Congreso Gastronómico Turístico (2.ª parada Pai Sitio) permitió presentar los avances e innovaciones de las áreas de gastronomía y turismo.</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65"/>
        <w:gridCol w:w="3039"/>
      </w:tblGrid>
      <w:tr w:rsidR="00C678DD" w:rsidRPr="00C678DD" w14:paraId="3A9B6B03" w14:textId="77777777" w:rsidTr="00EC44C8">
        <w:trPr>
          <w:trHeight w:val="645"/>
          <w:jc w:val="center"/>
        </w:trPr>
        <w:tc>
          <w:tcPr>
            <w:tcW w:w="5078"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0BB86284"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Métrica</w:t>
            </w:r>
          </w:p>
        </w:tc>
        <w:tc>
          <w:tcPr>
            <w:tcW w:w="3180"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3BA81787"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Cuentas</w:t>
            </w:r>
          </w:p>
        </w:tc>
      </w:tr>
      <w:tr w:rsidR="00C678DD" w:rsidRPr="00C678DD" w14:paraId="63849DD5" w14:textId="77777777" w:rsidTr="00EC44C8">
        <w:trPr>
          <w:trHeight w:val="300"/>
          <w:jc w:val="center"/>
        </w:trPr>
        <w:tc>
          <w:tcPr>
            <w:tcW w:w="50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7652B2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Visualizaciones</w:t>
            </w:r>
          </w:p>
        </w:tc>
        <w:tc>
          <w:tcPr>
            <w:tcW w:w="318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F365C6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185,280</w:t>
            </w:r>
          </w:p>
        </w:tc>
      </w:tr>
      <w:tr w:rsidR="00C678DD" w:rsidRPr="00C678DD" w14:paraId="16543552" w14:textId="77777777" w:rsidTr="00EC44C8">
        <w:trPr>
          <w:trHeight w:val="300"/>
          <w:jc w:val="center"/>
        </w:trPr>
        <w:tc>
          <w:tcPr>
            <w:tcW w:w="50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1A7E54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Alcance</w:t>
            </w:r>
          </w:p>
        </w:tc>
        <w:tc>
          <w:tcPr>
            <w:tcW w:w="318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14642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58,702</w:t>
            </w:r>
          </w:p>
        </w:tc>
      </w:tr>
    </w:tbl>
    <w:p w14:paraId="378E40E3" w14:textId="77777777" w:rsidR="00643838" w:rsidRPr="00C678DD" w:rsidRDefault="00643838" w:rsidP="00643838">
      <w:pPr>
        <w:spacing w:after="160" w:line="360" w:lineRule="auto"/>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t>Fuente: Cuenta de Instagram, gestionada por Dirección de Comunicaciones</w:t>
      </w:r>
    </w:p>
    <w:p w14:paraId="675C23D9" w14:textId="77777777" w:rsidR="00643838" w:rsidRPr="00C678DD" w:rsidRDefault="00643838" w:rsidP="00643838">
      <w:pPr>
        <w:spacing w:after="160" w:line="259" w:lineRule="auto"/>
        <w:rPr>
          <w:rFonts w:eastAsia="Calibri"/>
          <w:noProof/>
          <w:color w:val="767171"/>
          <w:spacing w:val="20"/>
          <w:lang w:val="es-ES" w:eastAsia="en-US"/>
        </w:rPr>
      </w:pPr>
      <w:r w:rsidRPr="00C678DD">
        <w:rPr>
          <w:rFonts w:eastAsia="Calibri"/>
          <w:noProof/>
          <w:color w:val="767171"/>
          <w:spacing w:val="20"/>
          <w:lang w:val="es-ES" w:eastAsia="en-US"/>
        </w:rPr>
        <w:br w:type="page"/>
      </w:r>
    </w:p>
    <w:p w14:paraId="54D81E70" w14:textId="77777777" w:rsidR="00643838" w:rsidRPr="00C678DD" w:rsidRDefault="00643838" w:rsidP="00643838">
      <w:pPr>
        <w:pStyle w:val="Prrafodelista"/>
        <w:numPr>
          <w:ilvl w:val="0"/>
          <w:numId w:val="138"/>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Producción audiovisual y factoría de contenido</w:t>
      </w:r>
    </w:p>
    <w:p w14:paraId="02148A0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Se desarrollaron actividades orientadas al registro documental, elaboración de materiales gráficos y creación de recursos audiovisuales para apoyar los procesos académicos, administrativos y comunicacionales.</w:t>
      </w:r>
    </w:p>
    <w:p w14:paraId="68FFF220" w14:textId="77777777" w:rsidR="00643838" w:rsidRPr="00C678DD" w:rsidRDefault="00643838" w:rsidP="00643838">
      <w:pPr>
        <w:pStyle w:val="Prrafodelista"/>
        <w:numPr>
          <w:ilvl w:val="0"/>
          <w:numId w:val="139"/>
        </w:numPr>
        <w:jc w:val="both"/>
        <w:rPr>
          <w:rFonts w:eastAsia="Calibri"/>
          <w:b/>
          <w:bCs/>
          <w:noProof/>
          <w:color w:val="767171"/>
          <w:spacing w:val="20"/>
          <w:lang w:eastAsia="en-US"/>
        </w:rPr>
      </w:pPr>
      <w:r w:rsidRPr="00C678DD">
        <w:rPr>
          <w:rFonts w:eastAsia="Calibri"/>
          <w:b/>
          <w:bCs/>
          <w:noProof/>
          <w:color w:val="767171"/>
          <w:spacing w:val="20"/>
          <w:lang w:eastAsia="en-US"/>
        </w:rPr>
        <w:t xml:space="preserve">Producción de piezas graficas por mes </w:t>
      </w:r>
    </w:p>
    <w:p w14:paraId="3DF8AFB0" w14:textId="77777777" w:rsidR="00643838" w:rsidRPr="00C678DD" w:rsidRDefault="00643838" w:rsidP="00643838">
      <w:pPr>
        <w:pStyle w:val="Prrafodelista"/>
        <w:jc w:val="both"/>
        <w:rPr>
          <w:rFonts w:eastAsia="Calibri"/>
          <w:noProof/>
          <w:color w:val="767171"/>
          <w:spacing w:val="20"/>
          <w:sz w:val="10"/>
          <w:szCs w:val="10"/>
          <w:lang w:eastAsia="en-US"/>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668"/>
        <w:gridCol w:w="2127"/>
        <w:gridCol w:w="2109"/>
      </w:tblGrid>
      <w:tr w:rsidR="00C678DD" w:rsidRPr="00C678DD" w14:paraId="23083EC5" w14:textId="77777777" w:rsidTr="00EC44C8">
        <w:trPr>
          <w:trHeight w:val="645"/>
          <w:jc w:val="center"/>
        </w:trPr>
        <w:tc>
          <w:tcPr>
            <w:tcW w:w="3788" w:type="dxa"/>
            <w:tcBorders>
              <w:top w:val="single" w:sz="6" w:space="0" w:color="auto"/>
              <w:left w:val="single" w:sz="6" w:space="0" w:color="auto"/>
              <w:bottom w:val="single" w:sz="6" w:space="0" w:color="auto"/>
              <w:right w:val="single" w:sz="6" w:space="0" w:color="000000" w:themeColor="text1"/>
            </w:tcBorders>
            <w:shd w:val="clear" w:color="auto" w:fill="011C50"/>
            <w:tcMar>
              <w:left w:w="105" w:type="dxa"/>
              <w:right w:w="105" w:type="dxa"/>
            </w:tcMar>
            <w:vAlign w:val="center"/>
          </w:tcPr>
          <w:p w14:paraId="0878B94D"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Mes</w:t>
            </w:r>
          </w:p>
        </w:tc>
        <w:tc>
          <w:tcPr>
            <w:tcW w:w="2160" w:type="dxa"/>
            <w:tcBorders>
              <w:top w:val="single" w:sz="6" w:space="0" w:color="auto"/>
              <w:left w:val="single" w:sz="6" w:space="0" w:color="000000" w:themeColor="text1"/>
              <w:bottom w:val="single" w:sz="6" w:space="0" w:color="auto"/>
              <w:right w:val="single" w:sz="6" w:space="0" w:color="auto"/>
            </w:tcBorders>
            <w:shd w:val="clear" w:color="auto" w:fill="011C50"/>
            <w:tcMar>
              <w:left w:w="105" w:type="dxa"/>
              <w:right w:w="105" w:type="dxa"/>
            </w:tcMar>
            <w:vAlign w:val="center"/>
          </w:tcPr>
          <w:p w14:paraId="1A696198"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Solicitudes</w:t>
            </w:r>
          </w:p>
        </w:tc>
        <w:tc>
          <w:tcPr>
            <w:tcW w:w="2160" w:type="dxa"/>
            <w:tcBorders>
              <w:top w:val="single" w:sz="6" w:space="0" w:color="auto"/>
              <w:left w:val="single" w:sz="6" w:space="0" w:color="auto"/>
              <w:bottom w:val="single" w:sz="6" w:space="0" w:color="auto"/>
              <w:right w:val="single" w:sz="6" w:space="0" w:color="auto"/>
            </w:tcBorders>
            <w:shd w:val="clear" w:color="auto" w:fill="011C50"/>
            <w:tcMar>
              <w:left w:w="105" w:type="dxa"/>
              <w:right w:w="105" w:type="dxa"/>
            </w:tcMar>
            <w:vAlign w:val="center"/>
          </w:tcPr>
          <w:p w14:paraId="57D1B48C" w14:textId="77777777" w:rsidR="00643838" w:rsidRPr="008D4D0A" w:rsidRDefault="00643838" w:rsidP="00EC44C8">
            <w:pPr>
              <w:jc w:val="center"/>
              <w:rPr>
                <w:rFonts w:eastAsia="Calibri"/>
                <w:b/>
                <w:bCs/>
                <w:noProof/>
                <w:color w:val="FFFFFF" w:themeColor="background1"/>
                <w:spacing w:val="20"/>
                <w:lang w:eastAsia="en-US"/>
              </w:rPr>
            </w:pPr>
            <w:r w:rsidRPr="008D4D0A">
              <w:rPr>
                <w:rFonts w:eastAsia="Calibri"/>
                <w:b/>
                <w:bCs/>
                <w:noProof/>
                <w:color w:val="FFFFFF" w:themeColor="background1"/>
                <w:spacing w:val="20"/>
                <w:lang w:eastAsia="en-US"/>
              </w:rPr>
              <w:t>Piezas gráficas</w:t>
            </w:r>
          </w:p>
        </w:tc>
      </w:tr>
      <w:tr w:rsidR="00C678DD" w:rsidRPr="00C678DD" w14:paraId="599EC2B9"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E5CD23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9F9B99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50</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C508F8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164</w:t>
            </w:r>
          </w:p>
        </w:tc>
      </w:tr>
      <w:tr w:rsidR="00C678DD" w:rsidRPr="00C678DD" w14:paraId="7EAD2A9E"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A1122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41CE3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80</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91C7D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289</w:t>
            </w:r>
          </w:p>
        </w:tc>
      </w:tr>
      <w:tr w:rsidR="00C678DD" w:rsidRPr="00C678DD" w14:paraId="2C9D4C0E"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448FE9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F5B9ED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67</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8E8F8C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148</w:t>
            </w:r>
          </w:p>
        </w:tc>
      </w:tr>
      <w:tr w:rsidR="00C678DD" w:rsidRPr="00C678DD" w14:paraId="5C3033D0"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7B736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07FB3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74</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3DF01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635</w:t>
            </w:r>
          </w:p>
        </w:tc>
      </w:tr>
      <w:tr w:rsidR="00C678DD" w:rsidRPr="00C678DD" w14:paraId="0A7627FA"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040A66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B3C903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63</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D755CC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130</w:t>
            </w:r>
          </w:p>
        </w:tc>
      </w:tr>
      <w:tr w:rsidR="00C678DD" w:rsidRPr="00C678DD" w14:paraId="7B51BF1D"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E84CD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D844E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69</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D7E3F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170</w:t>
            </w:r>
          </w:p>
        </w:tc>
      </w:tr>
      <w:tr w:rsidR="00C678DD" w:rsidRPr="00C678DD" w14:paraId="636D669A"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A1DBED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22DEE0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70</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71172C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356</w:t>
            </w:r>
          </w:p>
        </w:tc>
      </w:tr>
      <w:tr w:rsidR="00C678DD" w:rsidRPr="00C678DD" w14:paraId="045578A2"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061D2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98462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58</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C7B41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164</w:t>
            </w:r>
          </w:p>
        </w:tc>
      </w:tr>
      <w:tr w:rsidR="00C678DD" w:rsidRPr="00C678DD" w14:paraId="4E46B5A8"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E0185E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B7A47A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55</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D1BCAF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 xml:space="preserve">205 </w:t>
            </w:r>
          </w:p>
        </w:tc>
      </w:tr>
      <w:tr w:rsidR="00C678DD" w:rsidRPr="00C678DD" w14:paraId="04AFD06F"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B3C9E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5243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91</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5A490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270</w:t>
            </w:r>
          </w:p>
        </w:tc>
      </w:tr>
      <w:tr w:rsidR="00C678DD" w:rsidRPr="00C678DD" w14:paraId="3184A0A0"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7DBEBB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AEED0E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68</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6D2013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163</w:t>
            </w:r>
          </w:p>
        </w:tc>
      </w:tr>
      <w:tr w:rsidR="00C678DD" w:rsidRPr="00C678DD" w14:paraId="203AA726"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12DC3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96E56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43</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EB557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258</w:t>
            </w:r>
          </w:p>
        </w:tc>
      </w:tr>
      <w:tr w:rsidR="00C678DD" w:rsidRPr="00C678DD" w14:paraId="34DE490B" w14:textId="77777777" w:rsidTr="00EC44C8">
        <w:trPr>
          <w:trHeight w:val="300"/>
          <w:jc w:val="center"/>
        </w:trPr>
        <w:tc>
          <w:tcPr>
            <w:tcW w:w="37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52B2C62" w14:textId="77777777" w:rsidR="00643838" w:rsidRPr="00C678DD" w:rsidRDefault="00643838" w:rsidP="00EC44C8">
            <w:pPr>
              <w:rPr>
                <w:rFonts w:eastAsia="Calibri"/>
                <w:b/>
                <w:bCs/>
                <w:noProof/>
                <w:color w:val="767171"/>
                <w:spacing w:val="20"/>
                <w:lang w:eastAsia="en-US"/>
              </w:rPr>
            </w:pPr>
            <w:r w:rsidRPr="00C678DD">
              <w:rPr>
                <w:rFonts w:eastAsia="Calibri"/>
                <w:b/>
                <w:bCs/>
                <w:noProof/>
                <w:color w:val="767171"/>
                <w:spacing w:val="20"/>
                <w:lang w:eastAsia="en-US"/>
              </w:rPr>
              <w:t>Total general</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4525B54"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788</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6869A67"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2,952</w:t>
            </w:r>
          </w:p>
        </w:tc>
      </w:tr>
    </w:tbl>
    <w:p w14:paraId="4EA50CDA"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t xml:space="preserve">Fuente: Aplicación Planner Microsoft Teams, Multimedia </w:t>
      </w:r>
    </w:p>
    <w:p w14:paraId="2CEAE994" w14:textId="77777777" w:rsidR="00643838" w:rsidRPr="00C678DD" w:rsidRDefault="00643838" w:rsidP="00643838">
      <w:pPr>
        <w:spacing w:after="160" w:line="259" w:lineRule="auto"/>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br w:type="page"/>
      </w:r>
    </w:p>
    <w:p w14:paraId="4B0F9933" w14:textId="77777777" w:rsidR="00643838" w:rsidRPr="00C678DD" w:rsidRDefault="00643838" w:rsidP="00643838">
      <w:pPr>
        <w:pStyle w:val="Prrafodelista"/>
        <w:numPr>
          <w:ilvl w:val="0"/>
          <w:numId w:val="139"/>
        </w:numPr>
        <w:jc w:val="both"/>
        <w:rPr>
          <w:rFonts w:eastAsia="Calibri"/>
          <w:b/>
          <w:bCs/>
          <w:noProof/>
          <w:color w:val="767171"/>
          <w:spacing w:val="20"/>
          <w:lang w:eastAsia="en-US"/>
        </w:rPr>
      </w:pPr>
      <w:r w:rsidRPr="00C678DD">
        <w:rPr>
          <w:rFonts w:eastAsia="Calibri"/>
          <w:b/>
          <w:bCs/>
          <w:noProof/>
          <w:color w:val="767171"/>
          <w:spacing w:val="20"/>
          <w:lang w:eastAsia="en-US"/>
        </w:rPr>
        <w:lastRenderedPageBreak/>
        <w:t>Producción de fotografías por mes</w:t>
      </w:r>
    </w:p>
    <w:p w14:paraId="3075097A" w14:textId="77777777" w:rsidR="00643838" w:rsidRPr="00C678DD" w:rsidRDefault="00643838" w:rsidP="00643838">
      <w:pPr>
        <w:pStyle w:val="Prrafodelista"/>
        <w:jc w:val="both"/>
        <w:rPr>
          <w:rFonts w:eastAsia="Calibri"/>
          <w:b/>
          <w:bCs/>
          <w:noProof/>
          <w:color w:val="767171"/>
          <w:spacing w:val="20"/>
          <w:sz w:val="10"/>
          <w:szCs w:val="10"/>
          <w:lang w:eastAsia="en-US"/>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69"/>
        <w:gridCol w:w="2135"/>
      </w:tblGrid>
      <w:tr w:rsidR="00C678DD" w:rsidRPr="00C678DD" w14:paraId="6AB8B1AB" w14:textId="77777777" w:rsidTr="00EC44C8">
        <w:trPr>
          <w:trHeight w:val="645"/>
          <w:tblHeader/>
          <w:jc w:val="center"/>
        </w:trPr>
        <w:tc>
          <w:tcPr>
            <w:tcW w:w="5858" w:type="dxa"/>
            <w:tcBorders>
              <w:top w:val="single" w:sz="6" w:space="0" w:color="auto"/>
              <w:left w:val="single" w:sz="6" w:space="0" w:color="auto"/>
              <w:bottom w:val="single" w:sz="6" w:space="0" w:color="auto"/>
              <w:right w:val="single" w:sz="6" w:space="0" w:color="000000" w:themeColor="text1"/>
            </w:tcBorders>
            <w:shd w:val="clear" w:color="auto" w:fill="011C50"/>
            <w:tcMar>
              <w:left w:w="105" w:type="dxa"/>
              <w:right w:w="105" w:type="dxa"/>
            </w:tcMar>
            <w:vAlign w:val="center"/>
          </w:tcPr>
          <w:p w14:paraId="14F95FE5"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Mes</w:t>
            </w:r>
          </w:p>
        </w:tc>
        <w:tc>
          <w:tcPr>
            <w:tcW w:w="2160" w:type="dxa"/>
            <w:tcBorders>
              <w:top w:val="single" w:sz="6" w:space="0" w:color="auto"/>
              <w:left w:val="single" w:sz="6" w:space="0" w:color="000000" w:themeColor="text1"/>
              <w:bottom w:val="single" w:sz="6" w:space="0" w:color="auto"/>
              <w:right w:val="single" w:sz="6" w:space="0" w:color="auto"/>
            </w:tcBorders>
            <w:shd w:val="clear" w:color="auto" w:fill="011C50"/>
            <w:tcMar>
              <w:left w:w="105" w:type="dxa"/>
              <w:right w:w="105" w:type="dxa"/>
            </w:tcMar>
            <w:vAlign w:val="center"/>
          </w:tcPr>
          <w:p w14:paraId="3DE08E1D"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Suma de Fotos</w:t>
            </w:r>
          </w:p>
        </w:tc>
      </w:tr>
      <w:tr w:rsidR="00C678DD" w:rsidRPr="00C678DD" w14:paraId="0821380A"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A84E3B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7216B6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742</w:t>
            </w:r>
          </w:p>
        </w:tc>
      </w:tr>
      <w:tr w:rsidR="00C678DD" w:rsidRPr="00C678DD" w14:paraId="26FD2AE6"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6F9C4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CAC53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2823</w:t>
            </w:r>
          </w:p>
        </w:tc>
      </w:tr>
      <w:tr w:rsidR="00C678DD" w:rsidRPr="00C678DD" w14:paraId="579677B4"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963717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70435F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2076</w:t>
            </w:r>
          </w:p>
        </w:tc>
      </w:tr>
      <w:tr w:rsidR="00C678DD" w:rsidRPr="00C678DD" w14:paraId="757B30E3"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7B18B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702D0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1078</w:t>
            </w:r>
          </w:p>
        </w:tc>
      </w:tr>
      <w:tr w:rsidR="00C678DD" w:rsidRPr="00C678DD" w14:paraId="06C20C88"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20F772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65A718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1583</w:t>
            </w:r>
          </w:p>
        </w:tc>
      </w:tr>
      <w:tr w:rsidR="00C678DD" w:rsidRPr="00C678DD" w14:paraId="584DFF02"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6771C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84DE3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2721</w:t>
            </w:r>
          </w:p>
        </w:tc>
      </w:tr>
      <w:tr w:rsidR="00C678DD" w:rsidRPr="00C678DD" w14:paraId="4D6C911C"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33CC27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CFC7DA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1271</w:t>
            </w:r>
          </w:p>
        </w:tc>
      </w:tr>
      <w:tr w:rsidR="00C678DD" w:rsidRPr="00C678DD" w14:paraId="34443822"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07B02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E490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1745</w:t>
            </w:r>
          </w:p>
        </w:tc>
      </w:tr>
      <w:tr w:rsidR="00C678DD" w:rsidRPr="00C678DD" w14:paraId="194799D3"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82A38B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6CF499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1093</w:t>
            </w:r>
          </w:p>
        </w:tc>
      </w:tr>
      <w:tr w:rsidR="00C678DD" w:rsidRPr="00C678DD" w14:paraId="6439BB51"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E4F74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F092B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2013</w:t>
            </w:r>
          </w:p>
        </w:tc>
      </w:tr>
      <w:tr w:rsidR="00C678DD" w:rsidRPr="00C678DD" w14:paraId="7197A8A4"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5D3F2D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F18B2F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1932</w:t>
            </w:r>
          </w:p>
        </w:tc>
      </w:tr>
      <w:tr w:rsidR="00C678DD" w:rsidRPr="00C678DD" w14:paraId="5FB7E97C"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2D8AD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3476A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1542</w:t>
            </w:r>
          </w:p>
        </w:tc>
      </w:tr>
      <w:tr w:rsidR="00C678DD" w:rsidRPr="00C678DD" w14:paraId="0645D3AE" w14:textId="77777777" w:rsidTr="00EC44C8">
        <w:trPr>
          <w:trHeight w:val="300"/>
          <w:tblHeader/>
          <w:jc w:val="center"/>
        </w:trPr>
        <w:tc>
          <w:tcPr>
            <w:tcW w:w="585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D852293" w14:textId="77777777" w:rsidR="00643838" w:rsidRPr="00C678DD" w:rsidRDefault="00643838" w:rsidP="00EC44C8">
            <w:pPr>
              <w:rPr>
                <w:rFonts w:eastAsia="Calibri"/>
                <w:b/>
                <w:bCs/>
                <w:noProof/>
                <w:color w:val="767171"/>
                <w:spacing w:val="20"/>
                <w:lang w:eastAsia="en-US"/>
              </w:rPr>
            </w:pPr>
            <w:r w:rsidRPr="00C678DD">
              <w:rPr>
                <w:rFonts w:eastAsia="Calibri"/>
                <w:b/>
                <w:bCs/>
                <w:noProof/>
                <w:color w:val="767171"/>
                <w:spacing w:val="20"/>
                <w:lang w:eastAsia="en-US"/>
              </w:rPr>
              <w:t>Total general</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78C23C9"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 xml:space="preserve">20619 </w:t>
            </w:r>
          </w:p>
        </w:tc>
      </w:tr>
    </w:tbl>
    <w:p w14:paraId="3FD65EC7"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val="pt-BR" w:eastAsia="en-US"/>
        </w:rPr>
      </w:pPr>
      <w:r w:rsidRPr="00C678DD">
        <w:rPr>
          <w:rFonts w:eastAsia="Calibri"/>
          <w:i/>
          <w:iCs/>
          <w:noProof/>
          <w:color w:val="767171"/>
          <w:spacing w:val="20"/>
          <w:sz w:val="18"/>
          <w:szCs w:val="18"/>
          <w:lang w:val="pt-BR" w:eastAsia="en-US"/>
        </w:rPr>
        <w:t>Fuente: Fotos, Nube institucional, Share Point</w:t>
      </w:r>
    </w:p>
    <w:p w14:paraId="1DFEC459" w14:textId="77777777" w:rsidR="00643838" w:rsidRPr="00C678DD" w:rsidRDefault="00643838" w:rsidP="00643838">
      <w:pPr>
        <w:jc w:val="center"/>
        <w:rPr>
          <w:rFonts w:eastAsia="Calibri"/>
          <w:b/>
          <w:bCs/>
          <w:noProof/>
          <w:color w:val="767171"/>
          <w:spacing w:val="20"/>
          <w:lang w:val="pt-BR" w:eastAsia="en-US"/>
        </w:rPr>
      </w:pPr>
    </w:p>
    <w:p w14:paraId="51BF4BD2" w14:textId="77777777" w:rsidR="00643838" w:rsidRPr="00C678DD" w:rsidRDefault="00643838" w:rsidP="00643838">
      <w:pPr>
        <w:pStyle w:val="Prrafodelista"/>
        <w:numPr>
          <w:ilvl w:val="0"/>
          <w:numId w:val="139"/>
        </w:numPr>
        <w:jc w:val="both"/>
        <w:rPr>
          <w:rFonts w:eastAsia="Calibri"/>
          <w:b/>
          <w:bCs/>
          <w:noProof/>
          <w:color w:val="767171"/>
          <w:spacing w:val="20"/>
          <w:lang w:eastAsia="en-US"/>
        </w:rPr>
      </w:pPr>
      <w:r w:rsidRPr="00C678DD">
        <w:rPr>
          <w:rFonts w:eastAsia="Calibri"/>
          <w:b/>
          <w:bCs/>
          <w:noProof/>
          <w:color w:val="767171"/>
          <w:spacing w:val="20"/>
          <w:lang w:eastAsia="en-US"/>
        </w:rPr>
        <w:t>Producción de contenido audiovisual por mes</w:t>
      </w:r>
    </w:p>
    <w:p w14:paraId="32CC87B0" w14:textId="77777777" w:rsidR="00643838" w:rsidRPr="00C678DD" w:rsidRDefault="00643838" w:rsidP="00643838">
      <w:pPr>
        <w:pStyle w:val="Prrafodelista"/>
        <w:jc w:val="both"/>
        <w:rPr>
          <w:rFonts w:eastAsia="Calibri"/>
          <w:noProof/>
          <w:color w:val="767171"/>
          <w:spacing w:val="20"/>
          <w:sz w:val="10"/>
          <w:szCs w:val="10"/>
          <w:lang w:eastAsia="en-US"/>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37"/>
        <w:gridCol w:w="1812"/>
        <w:gridCol w:w="1853"/>
        <w:gridCol w:w="1902"/>
      </w:tblGrid>
      <w:tr w:rsidR="00C678DD" w:rsidRPr="00C678DD" w14:paraId="70B2083B" w14:textId="77777777" w:rsidTr="00EC44C8">
        <w:trPr>
          <w:trHeight w:val="645"/>
          <w:jc w:val="center"/>
        </w:trPr>
        <w:tc>
          <w:tcPr>
            <w:tcW w:w="2337" w:type="dxa"/>
            <w:tcBorders>
              <w:top w:val="single" w:sz="6" w:space="0" w:color="auto"/>
              <w:left w:val="single" w:sz="6" w:space="0" w:color="auto"/>
              <w:bottom w:val="single" w:sz="6" w:space="0" w:color="auto"/>
              <w:right w:val="single" w:sz="6" w:space="0" w:color="000000" w:themeColor="text1"/>
            </w:tcBorders>
            <w:shd w:val="clear" w:color="auto" w:fill="011C50"/>
            <w:tcMar>
              <w:left w:w="105" w:type="dxa"/>
              <w:right w:w="105" w:type="dxa"/>
            </w:tcMar>
            <w:vAlign w:val="center"/>
          </w:tcPr>
          <w:p w14:paraId="6B7E40F4"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c>
          <w:tcPr>
            <w:tcW w:w="1812" w:type="dxa"/>
            <w:tcBorders>
              <w:top w:val="single" w:sz="6" w:space="0" w:color="auto"/>
              <w:left w:val="single" w:sz="6" w:space="0" w:color="000000" w:themeColor="text1"/>
              <w:bottom w:val="single" w:sz="6" w:space="0" w:color="auto"/>
              <w:right w:val="single" w:sz="6" w:space="0" w:color="auto"/>
            </w:tcBorders>
            <w:shd w:val="clear" w:color="auto" w:fill="011C50"/>
            <w:tcMar>
              <w:left w:w="105" w:type="dxa"/>
              <w:right w:w="105" w:type="dxa"/>
            </w:tcMar>
            <w:vAlign w:val="center"/>
          </w:tcPr>
          <w:p w14:paraId="658EBE8F"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Reel</w:t>
            </w:r>
          </w:p>
        </w:tc>
        <w:tc>
          <w:tcPr>
            <w:tcW w:w="1853" w:type="dxa"/>
            <w:tcBorders>
              <w:top w:val="single" w:sz="6" w:space="0" w:color="auto"/>
              <w:left w:val="single" w:sz="6" w:space="0" w:color="auto"/>
              <w:bottom w:val="single" w:sz="6" w:space="0" w:color="auto"/>
              <w:right w:val="single" w:sz="6" w:space="0" w:color="auto"/>
            </w:tcBorders>
            <w:shd w:val="clear" w:color="auto" w:fill="011C50"/>
            <w:tcMar>
              <w:left w:w="105" w:type="dxa"/>
              <w:right w:w="105" w:type="dxa"/>
            </w:tcMar>
            <w:vAlign w:val="center"/>
          </w:tcPr>
          <w:p w14:paraId="30315FC6"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Video</w:t>
            </w:r>
          </w:p>
        </w:tc>
        <w:tc>
          <w:tcPr>
            <w:tcW w:w="1902" w:type="dxa"/>
            <w:tcBorders>
              <w:top w:val="single" w:sz="6" w:space="0" w:color="auto"/>
              <w:left w:val="single" w:sz="6" w:space="0" w:color="auto"/>
              <w:bottom w:val="single" w:sz="6" w:space="0" w:color="auto"/>
              <w:right w:val="single" w:sz="6" w:space="0" w:color="auto"/>
            </w:tcBorders>
            <w:shd w:val="clear" w:color="auto" w:fill="011C50"/>
            <w:tcMar>
              <w:left w:w="105" w:type="dxa"/>
              <w:right w:w="105" w:type="dxa"/>
            </w:tcMar>
            <w:vAlign w:val="center"/>
          </w:tcPr>
          <w:p w14:paraId="7133F104"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Total general</w:t>
            </w:r>
          </w:p>
        </w:tc>
      </w:tr>
      <w:tr w:rsidR="00C678DD" w:rsidRPr="00C678DD" w14:paraId="1AE293FC"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8F2C14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3EDDF1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w:t>
            </w:r>
          </w:p>
        </w:tc>
        <w:tc>
          <w:tcPr>
            <w:tcW w:w="185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795546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w:t>
            </w:r>
          </w:p>
        </w:tc>
        <w:tc>
          <w:tcPr>
            <w:tcW w:w="190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6D3800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24</w:t>
            </w:r>
          </w:p>
        </w:tc>
      </w:tr>
      <w:tr w:rsidR="00C678DD" w:rsidRPr="00C678DD" w14:paraId="19B910A2"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53FA6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181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BACCD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w:t>
            </w:r>
          </w:p>
        </w:tc>
        <w:tc>
          <w:tcPr>
            <w:tcW w:w="18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51122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w:t>
            </w:r>
          </w:p>
        </w:tc>
        <w:tc>
          <w:tcPr>
            <w:tcW w:w="1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320A1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27</w:t>
            </w:r>
          </w:p>
        </w:tc>
      </w:tr>
      <w:tr w:rsidR="00C678DD" w:rsidRPr="00C678DD" w14:paraId="0C335EF4"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BBFE44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BA45D7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w:t>
            </w:r>
          </w:p>
        </w:tc>
        <w:tc>
          <w:tcPr>
            <w:tcW w:w="185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BA18AF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14</w:t>
            </w:r>
          </w:p>
        </w:tc>
        <w:tc>
          <w:tcPr>
            <w:tcW w:w="190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F5E356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w:t>
            </w:r>
          </w:p>
        </w:tc>
      </w:tr>
      <w:tr w:rsidR="00C678DD" w:rsidRPr="00C678DD" w14:paraId="4D38136C"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CE627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181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A49FC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c>
          <w:tcPr>
            <w:tcW w:w="18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91D39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w:t>
            </w:r>
          </w:p>
        </w:tc>
        <w:tc>
          <w:tcPr>
            <w:tcW w:w="1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6EC99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30</w:t>
            </w:r>
          </w:p>
        </w:tc>
      </w:tr>
      <w:tr w:rsidR="00C678DD" w:rsidRPr="00C678DD" w14:paraId="16069F61"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B4DFC5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9D7455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w:t>
            </w:r>
          </w:p>
        </w:tc>
        <w:tc>
          <w:tcPr>
            <w:tcW w:w="185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28CE90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w:t>
            </w:r>
          </w:p>
        </w:tc>
        <w:tc>
          <w:tcPr>
            <w:tcW w:w="190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2D3E50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24</w:t>
            </w:r>
          </w:p>
        </w:tc>
      </w:tr>
      <w:tr w:rsidR="00C678DD" w:rsidRPr="00C678DD" w14:paraId="42501C2C"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1D118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181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37196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c>
          <w:tcPr>
            <w:tcW w:w="18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D558D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w:t>
            </w:r>
          </w:p>
        </w:tc>
        <w:tc>
          <w:tcPr>
            <w:tcW w:w="1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BDBED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28</w:t>
            </w:r>
          </w:p>
        </w:tc>
      </w:tr>
      <w:tr w:rsidR="00C678DD" w:rsidRPr="00C678DD" w14:paraId="41FB65FC"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6558F7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B6C922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w:t>
            </w:r>
          </w:p>
        </w:tc>
        <w:tc>
          <w:tcPr>
            <w:tcW w:w="185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F2FD38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w:t>
            </w:r>
          </w:p>
        </w:tc>
        <w:tc>
          <w:tcPr>
            <w:tcW w:w="190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8D301D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25</w:t>
            </w:r>
          </w:p>
        </w:tc>
      </w:tr>
      <w:tr w:rsidR="00C678DD" w:rsidRPr="00C678DD" w14:paraId="232E1195"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84413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181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C6146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w:t>
            </w:r>
          </w:p>
        </w:tc>
        <w:tc>
          <w:tcPr>
            <w:tcW w:w="18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0962D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w:t>
            </w:r>
          </w:p>
        </w:tc>
        <w:tc>
          <w:tcPr>
            <w:tcW w:w="1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21F7D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w:t>
            </w:r>
          </w:p>
        </w:tc>
      </w:tr>
      <w:tr w:rsidR="00C678DD" w:rsidRPr="00C678DD" w14:paraId="5DA7CF58"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9653B2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B9A04B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w:t>
            </w:r>
          </w:p>
        </w:tc>
        <w:tc>
          <w:tcPr>
            <w:tcW w:w="185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EB4460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w:t>
            </w:r>
          </w:p>
        </w:tc>
        <w:tc>
          <w:tcPr>
            <w:tcW w:w="190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4F09C4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38</w:t>
            </w:r>
          </w:p>
        </w:tc>
      </w:tr>
      <w:tr w:rsidR="00C678DD" w:rsidRPr="00C678DD" w14:paraId="356089DF"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CA395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181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0768D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w:t>
            </w:r>
          </w:p>
        </w:tc>
        <w:tc>
          <w:tcPr>
            <w:tcW w:w="18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4D176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w:t>
            </w:r>
          </w:p>
        </w:tc>
        <w:tc>
          <w:tcPr>
            <w:tcW w:w="1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88BA5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w:t>
            </w:r>
          </w:p>
        </w:tc>
      </w:tr>
      <w:tr w:rsidR="00C678DD" w:rsidRPr="00C678DD" w14:paraId="786BB5B1"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395FEB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C58752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w:t>
            </w:r>
          </w:p>
        </w:tc>
        <w:tc>
          <w:tcPr>
            <w:tcW w:w="185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892995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w:t>
            </w:r>
          </w:p>
        </w:tc>
        <w:tc>
          <w:tcPr>
            <w:tcW w:w="190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B110EA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w:t>
            </w:r>
          </w:p>
        </w:tc>
      </w:tr>
      <w:tr w:rsidR="00C678DD" w:rsidRPr="00C678DD" w14:paraId="1276E17E"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263AC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181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A9479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c>
          <w:tcPr>
            <w:tcW w:w="18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2C7C9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c>
          <w:tcPr>
            <w:tcW w:w="1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B5908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44</w:t>
            </w:r>
          </w:p>
        </w:tc>
      </w:tr>
      <w:tr w:rsidR="00C678DD" w:rsidRPr="00C678DD" w14:paraId="2AF5F3A5" w14:textId="77777777" w:rsidTr="00EC44C8">
        <w:trPr>
          <w:trHeight w:val="300"/>
          <w:jc w:val="center"/>
        </w:trPr>
        <w:tc>
          <w:tcPr>
            <w:tcW w:w="23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5B54CB4" w14:textId="77777777" w:rsidR="00643838" w:rsidRPr="00C678DD" w:rsidRDefault="00643838" w:rsidP="00EC44C8">
            <w:pPr>
              <w:rPr>
                <w:rFonts w:eastAsia="Calibri"/>
                <w:b/>
                <w:bCs/>
                <w:noProof/>
                <w:color w:val="767171"/>
                <w:spacing w:val="20"/>
                <w:lang w:eastAsia="en-US"/>
              </w:rPr>
            </w:pPr>
            <w:r w:rsidRPr="00C678DD">
              <w:rPr>
                <w:rFonts w:eastAsia="Calibri"/>
                <w:b/>
                <w:bCs/>
                <w:noProof/>
                <w:color w:val="767171"/>
                <w:spacing w:val="20"/>
                <w:lang w:eastAsia="en-US"/>
              </w:rPr>
              <w:t>Total general</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74C7C7E"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143</w:t>
            </w:r>
          </w:p>
        </w:tc>
        <w:tc>
          <w:tcPr>
            <w:tcW w:w="185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C50C537"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165</w:t>
            </w:r>
          </w:p>
        </w:tc>
        <w:tc>
          <w:tcPr>
            <w:tcW w:w="190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1AAA7D9" w14:textId="77777777" w:rsidR="00643838" w:rsidRPr="00C678DD" w:rsidRDefault="00643838" w:rsidP="00EC44C8">
            <w:pPr>
              <w:jc w:val="center"/>
              <w:rPr>
                <w:rFonts w:eastAsia="Calibri"/>
                <w:b/>
                <w:bCs/>
                <w:noProof/>
                <w:color w:val="767171"/>
                <w:spacing w:val="20"/>
                <w:lang w:eastAsia="en-US"/>
              </w:rPr>
            </w:pPr>
            <w:r w:rsidRPr="00C678DD">
              <w:rPr>
                <w:rFonts w:eastAsia="Calibri"/>
                <w:b/>
                <w:bCs/>
                <w:noProof/>
                <w:color w:val="767171"/>
                <w:spacing w:val="20"/>
                <w:lang w:eastAsia="en-US"/>
              </w:rPr>
              <w:t xml:space="preserve">308 </w:t>
            </w:r>
          </w:p>
        </w:tc>
      </w:tr>
    </w:tbl>
    <w:p w14:paraId="249C8511" w14:textId="5C4D07F0" w:rsidR="00643838" w:rsidRPr="00DD3DA3" w:rsidRDefault="00643838" w:rsidP="00DD3DA3">
      <w:pPr>
        <w:shd w:val="clear" w:color="auto" w:fill="FFFFFF" w:themeFill="background1"/>
        <w:spacing w:beforeAutospacing="1" w:afterAutospacing="1" w:line="360" w:lineRule="auto"/>
        <w:jc w:val="center"/>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t>Fuente: Videos, Nube institucional, Share Point</w:t>
      </w:r>
      <w:r w:rsidRPr="00C678DD">
        <w:rPr>
          <w:rFonts w:eastAsia="Calibri"/>
          <w:noProof/>
          <w:color w:val="767171"/>
          <w:spacing w:val="20"/>
          <w:lang w:eastAsia="en-US"/>
        </w:rPr>
        <w:br w:type="page"/>
      </w:r>
    </w:p>
    <w:p w14:paraId="23A9B059" w14:textId="77777777" w:rsidR="00643838" w:rsidRPr="00C678DD" w:rsidRDefault="00643838" w:rsidP="00643838">
      <w:pPr>
        <w:pStyle w:val="Prrafodelista"/>
        <w:numPr>
          <w:ilvl w:val="0"/>
          <w:numId w:val="141"/>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Canal de YouTube</w:t>
      </w:r>
    </w:p>
    <w:p w14:paraId="3FDF11A3"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El canal institucional de YouTube se utilizó como plataforma de difusión de contenidos académicos, informativos y documentales. A continuación, se presentan los resultados asociados a su desempeño.</w:t>
      </w:r>
    </w:p>
    <w:p w14:paraId="6BB462BE" w14:textId="77777777" w:rsidR="00643838" w:rsidRPr="00C678DD" w:rsidRDefault="00643838" w:rsidP="00643838">
      <w:pPr>
        <w:spacing w:beforeAutospacing="1" w:afterAutospacing="1" w:line="360" w:lineRule="auto"/>
        <w:jc w:val="both"/>
        <w:rPr>
          <w:b/>
          <w:bCs/>
          <w:color w:val="767171"/>
          <w:lang w:val="es-MX"/>
        </w:rPr>
      </w:pPr>
      <w:r w:rsidRPr="00C678DD">
        <w:rPr>
          <w:b/>
          <w:bCs/>
          <w:color w:val="767171"/>
        </w:rPr>
        <w:t xml:space="preserve">a) </w:t>
      </w:r>
      <w:r w:rsidRPr="00C678DD">
        <w:rPr>
          <w:rFonts w:eastAsia="Calibri"/>
          <w:b/>
          <w:bCs/>
          <w:noProof/>
          <w:color w:val="767171"/>
          <w:spacing w:val="20"/>
          <w:lang w:eastAsia="en-US"/>
        </w:rPr>
        <w:t>Suscriptores nuevo canal YouTube por mes</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42"/>
        <w:gridCol w:w="2162"/>
      </w:tblGrid>
      <w:tr w:rsidR="00C678DD" w:rsidRPr="00C678DD" w14:paraId="410EF0E8" w14:textId="77777777" w:rsidTr="00EC44C8">
        <w:trPr>
          <w:trHeight w:val="645"/>
          <w:jc w:val="center"/>
        </w:trPr>
        <w:tc>
          <w:tcPr>
            <w:tcW w:w="5978"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023D0CA3"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c>
          <w:tcPr>
            <w:tcW w:w="2190"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7B1A7532"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Suscriptores nuevo canal YouTube</w:t>
            </w:r>
          </w:p>
        </w:tc>
      </w:tr>
      <w:tr w:rsidR="00C678DD" w:rsidRPr="00C678DD" w14:paraId="65A297A0"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53CDAD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AA4F6F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22</w:t>
            </w:r>
          </w:p>
        </w:tc>
      </w:tr>
      <w:tr w:rsidR="00C678DD" w:rsidRPr="00C678DD" w14:paraId="19FFF9CD"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99FBCA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1613B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r>
      <w:tr w:rsidR="00C678DD" w:rsidRPr="00C678DD" w14:paraId="0EAA278E"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0C1EF38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A717BE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w:t>
            </w:r>
          </w:p>
        </w:tc>
      </w:tr>
      <w:tr w:rsidR="00C678DD" w:rsidRPr="00C678DD" w14:paraId="7E5F7AC3"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0BC2AA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DBC5D9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w:t>
            </w:r>
          </w:p>
        </w:tc>
      </w:tr>
      <w:tr w:rsidR="00C678DD" w:rsidRPr="00C678DD" w14:paraId="56BFC2FB"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FF5964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B93235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125</w:t>
            </w:r>
          </w:p>
        </w:tc>
      </w:tr>
      <w:tr w:rsidR="00C678DD" w:rsidRPr="00C678DD" w14:paraId="54CFCD86"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5A7F32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726C13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13</w:t>
            </w:r>
          </w:p>
        </w:tc>
      </w:tr>
      <w:tr w:rsidR="00C678DD" w:rsidRPr="00C678DD" w14:paraId="0219D0F2"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30C666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DC10CE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r>
      <w:tr w:rsidR="00C678DD" w:rsidRPr="00C678DD" w14:paraId="6F45A28A"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371762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2CEB6C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27</w:t>
            </w:r>
          </w:p>
        </w:tc>
      </w:tr>
      <w:tr w:rsidR="00C678DD" w:rsidRPr="00C678DD" w14:paraId="2F82AE39"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D796A3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5EC90F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28</w:t>
            </w:r>
          </w:p>
        </w:tc>
      </w:tr>
      <w:tr w:rsidR="00C678DD" w:rsidRPr="00C678DD" w14:paraId="7D7E1B99"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628DA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6E154C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w:t>
            </w:r>
          </w:p>
        </w:tc>
      </w:tr>
      <w:tr w:rsidR="00C678DD" w:rsidRPr="00C678DD" w14:paraId="1B96E4B5"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9F5BD7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3721B8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108</w:t>
            </w:r>
          </w:p>
        </w:tc>
      </w:tr>
      <w:tr w:rsidR="00C678DD" w:rsidRPr="00C678DD" w14:paraId="51B5B13E" w14:textId="77777777" w:rsidTr="00EC44C8">
        <w:trPr>
          <w:trHeight w:val="300"/>
          <w:jc w:val="center"/>
        </w:trPr>
        <w:tc>
          <w:tcPr>
            <w:tcW w:w="597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6D0C55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22FE01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75</w:t>
            </w:r>
          </w:p>
        </w:tc>
      </w:tr>
    </w:tbl>
    <w:p w14:paraId="425D8944"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t>Fuente: Canal de YouTube, gestionado por la Dirección de Comunicaciones</w:t>
      </w:r>
    </w:p>
    <w:p w14:paraId="1967C534" w14:textId="77777777" w:rsidR="00643838" w:rsidRPr="00C678DD" w:rsidRDefault="00643838" w:rsidP="00643838">
      <w:pPr>
        <w:shd w:val="clear" w:color="auto" w:fill="FFFFFF" w:themeFill="background1"/>
        <w:spacing w:beforeAutospacing="1" w:afterAutospacing="1" w:line="360" w:lineRule="auto"/>
        <w:rPr>
          <w:b/>
          <w:bCs/>
          <w:color w:val="767171"/>
          <w:lang w:val="es-MX"/>
        </w:rPr>
      </w:pPr>
      <w:r w:rsidRPr="00C678DD">
        <w:rPr>
          <w:b/>
          <w:bCs/>
          <w:color w:val="767171"/>
        </w:rPr>
        <w:t xml:space="preserve">b) </w:t>
      </w:r>
      <w:r w:rsidRPr="00C678DD">
        <w:rPr>
          <w:b/>
          <w:bCs/>
          <w:color w:val="767171"/>
          <w:lang w:val="es-MX"/>
        </w:rPr>
        <w:t>Visualizaciones en canal YouTube por mes</w:t>
      </w:r>
    </w:p>
    <w:p w14:paraId="3D052B04" w14:textId="77777777" w:rsidR="00643838" w:rsidRPr="00C678DD" w:rsidRDefault="00643838" w:rsidP="00643838">
      <w:pPr>
        <w:shd w:val="clear" w:color="auto" w:fill="FFFFFF" w:themeFill="background1"/>
        <w:spacing w:beforeAutospacing="1" w:afterAutospacing="1"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el canal registró 20,217 visualizaciones, acumuló 3,168 suscriptores y generó 1,600 horas de visualización, lo que representa un aumento de 69 % respecto al período anterior.</w:t>
      </w:r>
    </w:p>
    <w:p w14:paraId="0A500B1A"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3BC6A555" w14:textId="77777777" w:rsidR="00643838" w:rsidRPr="00C678DD" w:rsidRDefault="00643838" w:rsidP="00643838">
      <w:pPr>
        <w:shd w:val="clear" w:color="auto" w:fill="FFFFFF" w:themeFill="background1"/>
        <w:spacing w:beforeAutospacing="1" w:afterAutospacing="1" w:line="360" w:lineRule="auto"/>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lastRenderedPageBreak/>
        <w:drawing>
          <wp:inline distT="0" distB="0" distL="0" distR="0" wp14:anchorId="72A63919" wp14:editId="6DE97182">
            <wp:extent cx="4616450" cy="2631874"/>
            <wp:effectExtent l="0" t="0" r="0" b="0"/>
            <wp:docPr id="1331379394" name="drawing"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79394" name="drawing" descr="Interfaz de usuario gráfica, Aplicación&#10;&#10;El contenido generado por IA puede ser incorrecto."/>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27150" cy="2637974"/>
                    </a:xfrm>
                    <a:prstGeom prst="rect">
                      <a:avLst/>
                    </a:prstGeom>
                  </pic:spPr>
                </pic:pic>
              </a:graphicData>
            </a:graphic>
          </wp:inline>
        </w:drawing>
      </w:r>
    </w:p>
    <w:p w14:paraId="4EC19342" w14:textId="77777777" w:rsidR="00643838" w:rsidRPr="00C678DD" w:rsidRDefault="00643838" w:rsidP="00643838">
      <w:pPr>
        <w:shd w:val="clear" w:color="auto" w:fill="FFFFFF" w:themeFill="background1"/>
        <w:spacing w:beforeAutospacing="1" w:afterAutospacing="1" w:line="360" w:lineRule="auto"/>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t>Fuente: Canal de YouTube, gestionado por la Dirección de Comunicaciones</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08"/>
        <w:gridCol w:w="2190"/>
      </w:tblGrid>
      <w:tr w:rsidR="00C678DD" w:rsidRPr="00C678DD" w14:paraId="0A8CE180" w14:textId="77777777" w:rsidTr="00EC44C8">
        <w:trPr>
          <w:trHeight w:val="645"/>
          <w:jc w:val="center"/>
        </w:trPr>
        <w:tc>
          <w:tcPr>
            <w:tcW w:w="5708"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733B1B99"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c>
          <w:tcPr>
            <w:tcW w:w="2190"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3D9EA781"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Visualizaciones en canal YouTube</w:t>
            </w:r>
          </w:p>
        </w:tc>
      </w:tr>
      <w:tr w:rsidR="00C678DD" w:rsidRPr="00C678DD" w14:paraId="4B5EB134"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9B3929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90C63D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1,960</w:t>
            </w:r>
          </w:p>
        </w:tc>
      </w:tr>
      <w:tr w:rsidR="00C678DD" w:rsidRPr="00C678DD" w14:paraId="2F689AE3"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AC0F50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784DEE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951</w:t>
            </w:r>
          </w:p>
        </w:tc>
      </w:tr>
      <w:tr w:rsidR="00C678DD" w:rsidRPr="00C678DD" w14:paraId="3D2E9302"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B0AD52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9A0E99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914</w:t>
            </w:r>
          </w:p>
        </w:tc>
      </w:tr>
      <w:tr w:rsidR="00C678DD" w:rsidRPr="00C678DD" w14:paraId="5C531222"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ECA9A4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D8E6F5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1400</w:t>
            </w:r>
          </w:p>
        </w:tc>
      </w:tr>
      <w:tr w:rsidR="00C678DD" w:rsidRPr="00C678DD" w14:paraId="4A945861"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9EB89F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C191DA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4,500</w:t>
            </w:r>
          </w:p>
        </w:tc>
      </w:tr>
      <w:tr w:rsidR="00C678DD" w:rsidRPr="00C678DD" w14:paraId="15F8A190"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80F559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F54096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1,139</w:t>
            </w:r>
          </w:p>
        </w:tc>
      </w:tr>
      <w:tr w:rsidR="00C678DD" w:rsidRPr="00C678DD" w14:paraId="60E4E280"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E5AC42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B254C1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759</w:t>
            </w:r>
          </w:p>
        </w:tc>
      </w:tr>
      <w:tr w:rsidR="00C678DD" w:rsidRPr="00C678DD" w14:paraId="3CE16F0F"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7D221B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365364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1,889</w:t>
            </w:r>
          </w:p>
        </w:tc>
      </w:tr>
      <w:tr w:rsidR="00C678DD" w:rsidRPr="00C678DD" w14:paraId="570D8C4C"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F6E5DA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80C9DC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1,281</w:t>
            </w:r>
          </w:p>
        </w:tc>
      </w:tr>
      <w:tr w:rsidR="00C678DD" w:rsidRPr="00C678DD" w14:paraId="1C8396C2"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DCC118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8C8702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853</w:t>
            </w:r>
          </w:p>
        </w:tc>
      </w:tr>
      <w:tr w:rsidR="00C678DD" w:rsidRPr="00C678DD" w14:paraId="7AD24475"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F3B5D5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3792D7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4,161</w:t>
            </w:r>
          </w:p>
        </w:tc>
      </w:tr>
      <w:tr w:rsidR="00C678DD" w:rsidRPr="00C678DD" w14:paraId="33AFF775"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F9943F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5D190E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1,801</w:t>
            </w:r>
          </w:p>
        </w:tc>
      </w:tr>
    </w:tbl>
    <w:p w14:paraId="00B516AE"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t>Fuente: Canal de YouTube, gestionado por la Dirección de Comunicaciones</w:t>
      </w:r>
    </w:p>
    <w:p w14:paraId="3E33B627" w14:textId="77777777" w:rsidR="00643838" w:rsidRPr="00C678DD" w:rsidRDefault="00643838" w:rsidP="00643838">
      <w:pPr>
        <w:spacing w:after="160" w:line="259" w:lineRule="auto"/>
        <w:rPr>
          <w:i/>
          <w:iCs/>
          <w:color w:val="767171"/>
          <w:sz w:val="18"/>
          <w:szCs w:val="18"/>
        </w:rPr>
      </w:pPr>
      <w:r w:rsidRPr="00C678DD">
        <w:rPr>
          <w:i/>
          <w:iCs/>
          <w:color w:val="767171"/>
          <w:sz w:val="18"/>
          <w:szCs w:val="18"/>
        </w:rPr>
        <w:br w:type="page"/>
      </w:r>
    </w:p>
    <w:p w14:paraId="60DFBEB3" w14:textId="77777777" w:rsidR="00643838" w:rsidRPr="00C678DD" w:rsidRDefault="00643838" w:rsidP="00643838">
      <w:pPr>
        <w:pStyle w:val="Prrafodelista"/>
        <w:numPr>
          <w:ilvl w:val="0"/>
          <w:numId w:val="142"/>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lastRenderedPageBreak/>
        <w:t>Redes sociales institucionales</w:t>
      </w:r>
    </w:p>
    <w:p w14:paraId="02A3B7BE"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 gestión de redes sociales permitió difundir contenidos informativos, académicos y comunitarios dirigidos a estudiantes, aspirantes, colaboradores y público externo, incluyendo nuevas plataformas como LinkedIn y TikTok. A continuación, se resumen los principales resultados registrados en Instagram y Facebook.</w:t>
      </w:r>
    </w:p>
    <w:p w14:paraId="5DCC97EA"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0CECC614" w14:textId="77777777" w:rsidR="00643838" w:rsidRPr="00C678DD" w:rsidRDefault="00643838" w:rsidP="00643838">
      <w:pPr>
        <w:pStyle w:val="Prrafodelista"/>
        <w:numPr>
          <w:ilvl w:val="0"/>
          <w:numId w:val="143"/>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 xml:space="preserve"> Instagram</w:t>
      </w:r>
    </w:p>
    <w:p w14:paraId="72779E1E" w14:textId="77777777" w:rsidR="00643838" w:rsidRPr="00C678DD" w:rsidRDefault="00643838" w:rsidP="00643838">
      <w:pPr>
        <w:pStyle w:val="Prrafodelista"/>
        <w:numPr>
          <w:ilvl w:val="0"/>
          <w:numId w:val="144"/>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Crecimiento de la comunidad</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662"/>
        <w:gridCol w:w="2146"/>
      </w:tblGrid>
      <w:tr w:rsidR="00C678DD" w:rsidRPr="00C678DD" w14:paraId="7945B828" w14:textId="77777777" w:rsidTr="00EC44C8">
        <w:trPr>
          <w:trHeight w:val="645"/>
          <w:jc w:val="center"/>
        </w:trPr>
        <w:tc>
          <w:tcPr>
            <w:tcW w:w="5662"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71F9CF38"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c>
          <w:tcPr>
            <w:tcW w:w="2146"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178F8DF5"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Aumento de seguidores por mes/ Instagram</w:t>
            </w:r>
          </w:p>
        </w:tc>
      </w:tr>
      <w:tr w:rsidR="00C678DD" w:rsidRPr="00C678DD" w14:paraId="2CEEBCB6"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02B6D3A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1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AE2E16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78,313</w:t>
            </w:r>
          </w:p>
        </w:tc>
      </w:tr>
      <w:tr w:rsidR="00C678DD" w:rsidRPr="00C678DD" w14:paraId="096CC510"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DCA5FB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214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7C7DCC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79,478</w:t>
            </w:r>
          </w:p>
        </w:tc>
      </w:tr>
      <w:tr w:rsidR="00C678DD" w:rsidRPr="00C678DD" w14:paraId="55733912"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CD0AE5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1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CBCE39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81,581</w:t>
            </w:r>
          </w:p>
        </w:tc>
      </w:tr>
      <w:tr w:rsidR="00C678DD" w:rsidRPr="00C678DD" w14:paraId="65761075"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06149F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214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F60890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82,552</w:t>
            </w:r>
          </w:p>
        </w:tc>
      </w:tr>
      <w:tr w:rsidR="00C678DD" w:rsidRPr="00C678DD" w14:paraId="7A46C631"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D6251C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21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FE9755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83,878</w:t>
            </w:r>
          </w:p>
        </w:tc>
      </w:tr>
      <w:tr w:rsidR="00C678DD" w:rsidRPr="00C678DD" w14:paraId="6C715553"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82E4C3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14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32EFB7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85,022</w:t>
            </w:r>
          </w:p>
        </w:tc>
      </w:tr>
      <w:tr w:rsidR="00C678DD" w:rsidRPr="00C678DD" w14:paraId="2442938F"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2E3366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21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1AA105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86,416</w:t>
            </w:r>
          </w:p>
        </w:tc>
      </w:tr>
      <w:tr w:rsidR="00C678DD" w:rsidRPr="00C678DD" w14:paraId="03C6AF16"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9238B6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14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3A88A1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87,359</w:t>
            </w:r>
          </w:p>
        </w:tc>
      </w:tr>
      <w:tr w:rsidR="00C678DD" w:rsidRPr="00C678DD" w14:paraId="4281C23F"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83795D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1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077C317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88,659</w:t>
            </w:r>
          </w:p>
        </w:tc>
      </w:tr>
      <w:tr w:rsidR="00C678DD" w:rsidRPr="00C678DD" w14:paraId="3B34C117"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705D0F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14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52D702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89,156</w:t>
            </w:r>
          </w:p>
        </w:tc>
      </w:tr>
      <w:tr w:rsidR="00C678DD" w:rsidRPr="00C678DD" w14:paraId="23B4471A"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1E0744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1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AD9E1B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90,132</w:t>
            </w:r>
          </w:p>
        </w:tc>
      </w:tr>
      <w:tr w:rsidR="00C678DD" w:rsidRPr="00C678DD" w14:paraId="2B115EDB" w14:textId="77777777" w:rsidTr="00EC44C8">
        <w:trPr>
          <w:trHeight w:val="300"/>
          <w:jc w:val="center"/>
        </w:trPr>
        <w:tc>
          <w:tcPr>
            <w:tcW w:w="566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618775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214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3A6A4E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90,689</w:t>
            </w:r>
          </w:p>
        </w:tc>
      </w:tr>
    </w:tbl>
    <w:p w14:paraId="5470B3BA" w14:textId="77777777" w:rsidR="00643838" w:rsidRPr="00C678DD" w:rsidRDefault="00643838" w:rsidP="00DD3DA3">
      <w:pPr>
        <w:spacing w:after="160" w:line="360" w:lineRule="auto"/>
        <w:jc w:val="both"/>
        <w:rPr>
          <w:rFonts w:eastAsia="Calibri"/>
          <w:i/>
          <w:iCs/>
          <w:noProof/>
          <w:color w:val="767171"/>
          <w:spacing w:val="20"/>
          <w:sz w:val="18"/>
          <w:szCs w:val="18"/>
          <w:lang w:val="es-ES" w:eastAsia="en-US"/>
        </w:rPr>
      </w:pPr>
      <w:r w:rsidRPr="00C678DD">
        <w:rPr>
          <w:rFonts w:eastAsia="Calibri"/>
          <w:i/>
          <w:iCs/>
          <w:noProof/>
          <w:color w:val="767171"/>
          <w:spacing w:val="20"/>
          <w:sz w:val="18"/>
          <w:szCs w:val="18"/>
          <w:lang w:val="es-ES" w:eastAsia="en-US"/>
        </w:rPr>
        <w:t>Fuente: Cuenta de Instagram, gestionada por Dirección de Comunicaciones</w:t>
      </w:r>
    </w:p>
    <w:p w14:paraId="02ABBAF2" w14:textId="77777777" w:rsidR="00643838" w:rsidRPr="00C678DD" w:rsidRDefault="00643838" w:rsidP="00643838">
      <w:pPr>
        <w:pStyle w:val="Prrafodelista"/>
        <w:numPr>
          <w:ilvl w:val="0"/>
          <w:numId w:val="144"/>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 xml:space="preserve"> Alcance mensual</w:t>
      </w:r>
    </w:p>
    <w:tbl>
      <w:tblPr>
        <w:tblW w:w="0" w:type="auto"/>
        <w:jc w:val="center"/>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6428"/>
        <w:gridCol w:w="1440"/>
      </w:tblGrid>
      <w:tr w:rsidR="00C678DD" w:rsidRPr="00C678DD" w14:paraId="23A23DDB" w14:textId="77777777" w:rsidTr="00EC44C8">
        <w:trPr>
          <w:trHeight w:val="300"/>
          <w:tblHeader/>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bottom"/>
          </w:tcPr>
          <w:p w14:paraId="112F7743"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bottom"/>
          </w:tcPr>
          <w:p w14:paraId="64FEF24C"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Alcance</w:t>
            </w:r>
          </w:p>
        </w:tc>
      </w:tr>
      <w:tr w:rsidR="00C678DD" w:rsidRPr="00C678DD" w14:paraId="79148578"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222BB1C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01501A7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57991</w:t>
            </w:r>
          </w:p>
        </w:tc>
      </w:tr>
      <w:tr w:rsidR="00C678DD" w:rsidRPr="00C678DD" w14:paraId="4C6C6CBE"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35153E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20D1F0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68996</w:t>
            </w:r>
          </w:p>
        </w:tc>
      </w:tr>
      <w:tr w:rsidR="00C678DD" w:rsidRPr="00C678DD" w14:paraId="20D4B92D"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7694920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3CB2578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94709</w:t>
            </w:r>
          </w:p>
        </w:tc>
      </w:tr>
      <w:tr w:rsidR="00C678DD" w:rsidRPr="00C678DD" w14:paraId="4BFA1428"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BD0B2B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065C9C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66416</w:t>
            </w:r>
          </w:p>
        </w:tc>
      </w:tr>
      <w:tr w:rsidR="00C678DD" w:rsidRPr="00C678DD" w14:paraId="45F6E878"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3E425F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29129A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98032</w:t>
            </w:r>
          </w:p>
        </w:tc>
      </w:tr>
      <w:tr w:rsidR="00C678DD" w:rsidRPr="00C678DD" w14:paraId="1559DADF"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C411B7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8C8405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87546</w:t>
            </w:r>
          </w:p>
        </w:tc>
      </w:tr>
      <w:tr w:rsidR="00C678DD" w:rsidRPr="00C678DD" w14:paraId="7D50ED32"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332E617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155F1FB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56435</w:t>
            </w:r>
          </w:p>
        </w:tc>
      </w:tr>
      <w:tr w:rsidR="00C678DD" w:rsidRPr="00C678DD" w14:paraId="66FE785C"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4A8941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lastRenderedPageBreak/>
              <w:t>Agosto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245489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44760</w:t>
            </w:r>
          </w:p>
        </w:tc>
      </w:tr>
      <w:tr w:rsidR="00C678DD" w:rsidRPr="00C678DD" w14:paraId="4E174A4B"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4B5C418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2D4BC02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48110</w:t>
            </w:r>
          </w:p>
        </w:tc>
      </w:tr>
      <w:tr w:rsidR="00C678DD" w:rsidRPr="00C678DD" w14:paraId="695BFA3F"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E8A0CF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11F506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50872</w:t>
            </w:r>
          </w:p>
        </w:tc>
      </w:tr>
      <w:tr w:rsidR="00C678DD" w:rsidRPr="00C678DD" w14:paraId="5E1F48C8"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089C2EA3"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tcPr>
          <w:p w14:paraId="6AB5DE5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63843</w:t>
            </w:r>
          </w:p>
        </w:tc>
      </w:tr>
      <w:tr w:rsidR="00C678DD" w:rsidRPr="00C678DD" w14:paraId="52DF9BFD" w14:textId="77777777" w:rsidTr="00EC44C8">
        <w:trPr>
          <w:trHeight w:val="315"/>
          <w:jc w:val="center"/>
        </w:trPr>
        <w:tc>
          <w:tcPr>
            <w:tcW w:w="6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137FBB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 2025</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BBFA9B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47690</w:t>
            </w:r>
          </w:p>
        </w:tc>
      </w:tr>
    </w:tbl>
    <w:p w14:paraId="67701B10" w14:textId="77777777" w:rsidR="00643838" w:rsidRPr="00C678DD" w:rsidRDefault="00643838" w:rsidP="00643838">
      <w:pPr>
        <w:spacing w:after="160" w:line="360" w:lineRule="auto"/>
        <w:jc w:val="both"/>
        <w:rPr>
          <w:i/>
          <w:iCs/>
          <w:color w:val="767171"/>
          <w:sz w:val="18"/>
          <w:szCs w:val="18"/>
        </w:rPr>
      </w:pPr>
      <w:r w:rsidRPr="00C678DD">
        <w:rPr>
          <w:rFonts w:eastAsia="Calibri"/>
          <w:i/>
          <w:iCs/>
          <w:noProof/>
          <w:color w:val="767171"/>
          <w:spacing w:val="20"/>
          <w:sz w:val="18"/>
          <w:szCs w:val="18"/>
          <w:lang w:val="es-ES" w:eastAsia="en-US"/>
        </w:rPr>
        <w:t>Fuente: Cuenta de Instagram, gestionada por Dirección de Comunicaciones</w:t>
      </w:r>
      <w:r w:rsidRPr="00C678DD">
        <w:rPr>
          <w:i/>
          <w:iCs/>
          <w:color w:val="767171"/>
          <w:sz w:val="18"/>
          <w:szCs w:val="18"/>
        </w:rPr>
        <w:t>,</w:t>
      </w:r>
    </w:p>
    <w:p w14:paraId="52CB3311"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872EF7C" w14:textId="77777777" w:rsidR="00643838" w:rsidRPr="00C678DD" w:rsidRDefault="00643838" w:rsidP="00643838">
      <w:pPr>
        <w:pStyle w:val="Prrafodelista"/>
        <w:numPr>
          <w:ilvl w:val="0"/>
          <w:numId w:val="147"/>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Facebook</w:t>
      </w:r>
    </w:p>
    <w:p w14:paraId="4C5A5FDB" w14:textId="77777777" w:rsidR="00643838" w:rsidRPr="00C678DD" w:rsidRDefault="00643838" w:rsidP="00643838">
      <w:pPr>
        <w:pStyle w:val="Prrafodelista"/>
        <w:numPr>
          <w:ilvl w:val="0"/>
          <w:numId w:val="148"/>
        </w:numPr>
        <w:spacing w:after="160" w:line="360" w:lineRule="auto"/>
        <w:jc w:val="both"/>
        <w:rPr>
          <w:b/>
          <w:bCs/>
          <w:color w:val="767171"/>
        </w:rPr>
      </w:pPr>
      <w:r w:rsidRPr="00C678DD">
        <w:rPr>
          <w:b/>
          <w:bCs/>
          <w:color w:val="767171"/>
        </w:rPr>
        <w:t xml:space="preserve"> </w:t>
      </w:r>
      <w:r w:rsidRPr="00C678DD">
        <w:rPr>
          <w:rFonts w:eastAsia="Calibri"/>
          <w:b/>
          <w:bCs/>
          <w:noProof/>
          <w:color w:val="767171"/>
          <w:spacing w:val="20"/>
          <w:lang w:eastAsia="en-US"/>
        </w:rPr>
        <w:t>Crecimiento de seguidores</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08"/>
        <w:gridCol w:w="2190"/>
      </w:tblGrid>
      <w:tr w:rsidR="00C678DD" w:rsidRPr="00C678DD" w14:paraId="70C02E23" w14:textId="77777777" w:rsidTr="00EC44C8">
        <w:trPr>
          <w:trHeight w:val="645"/>
          <w:jc w:val="center"/>
        </w:trPr>
        <w:tc>
          <w:tcPr>
            <w:tcW w:w="5708"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421C3F68"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c>
          <w:tcPr>
            <w:tcW w:w="2190"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50B9535E"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Aumento de seguidores por mes, Facebook</w:t>
            </w:r>
          </w:p>
        </w:tc>
      </w:tr>
      <w:tr w:rsidR="00C678DD" w:rsidRPr="00C678DD" w14:paraId="658A0511"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17B6F1A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06032C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1,400</w:t>
            </w:r>
          </w:p>
        </w:tc>
      </w:tr>
      <w:tr w:rsidR="00C678DD" w:rsidRPr="00C678DD" w14:paraId="65609E0C"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AF13D2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3C41B8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1,500</w:t>
            </w:r>
          </w:p>
        </w:tc>
      </w:tr>
      <w:tr w:rsidR="00C678DD" w:rsidRPr="00C678DD" w14:paraId="6C8C4209"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69C1F4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E69D13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1,561</w:t>
            </w:r>
          </w:p>
        </w:tc>
      </w:tr>
      <w:tr w:rsidR="00C678DD" w:rsidRPr="00C678DD" w14:paraId="3052393C"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BCE344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0B9508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1,612</w:t>
            </w:r>
          </w:p>
        </w:tc>
      </w:tr>
      <w:tr w:rsidR="00C678DD" w:rsidRPr="00C678DD" w14:paraId="365E3651"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D6A7A8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8EA7A2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1,656</w:t>
            </w:r>
          </w:p>
        </w:tc>
      </w:tr>
      <w:tr w:rsidR="00C678DD" w:rsidRPr="00C678DD" w14:paraId="21669C8D"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75681B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CBB1D7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1,705</w:t>
            </w:r>
          </w:p>
        </w:tc>
      </w:tr>
      <w:tr w:rsidR="00C678DD" w:rsidRPr="00C678DD" w14:paraId="2E908403"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8908EC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5CC28C6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1,769</w:t>
            </w:r>
          </w:p>
        </w:tc>
      </w:tr>
      <w:tr w:rsidR="00C678DD" w:rsidRPr="00C678DD" w14:paraId="3802519D"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9253CF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4A062F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1,814</w:t>
            </w:r>
          </w:p>
        </w:tc>
      </w:tr>
      <w:tr w:rsidR="00C678DD" w:rsidRPr="00C678DD" w14:paraId="766C4F80"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C01B55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897E65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1,845</w:t>
            </w:r>
          </w:p>
        </w:tc>
      </w:tr>
      <w:tr w:rsidR="00C678DD" w:rsidRPr="00C678DD" w14:paraId="3E684AA0"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32CED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C3528B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1,883</w:t>
            </w:r>
          </w:p>
        </w:tc>
      </w:tr>
      <w:tr w:rsidR="00C678DD" w:rsidRPr="00C678DD" w14:paraId="6C861397"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203BAE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4264DD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1,906</w:t>
            </w:r>
          </w:p>
        </w:tc>
      </w:tr>
      <w:tr w:rsidR="00C678DD" w:rsidRPr="00C678DD" w14:paraId="43B1CE50"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EAA6EC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B69C4D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1,968</w:t>
            </w:r>
          </w:p>
        </w:tc>
      </w:tr>
    </w:tbl>
    <w:p w14:paraId="1744BB37" w14:textId="77777777" w:rsidR="00643838" w:rsidRPr="00C678DD" w:rsidRDefault="00643838" w:rsidP="00643838">
      <w:pPr>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Cuenta de Facebook, gestionada por la Dirección de Comunicaciones</w:t>
      </w:r>
    </w:p>
    <w:p w14:paraId="42CEF2E4"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1848DA5D" w14:textId="77777777" w:rsidR="00643838" w:rsidRPr="00C678DD" w:rsidRDefault="00643838" w:rsidP="00643838">
      <w:pPr>
        <w:shd w:val="clear" w:color="auto" w:fill="FFFFFF" w:themeFill="background1"/>
        <w:spacing w:beforeAutospacing="1" w:afterAutospacing="1" w:line="360" w:lineRule="auto"/>
        <w:rPr>
          <w:b/>
          <w:bCs/>
          <w:color w:val="767171"/>
        </w:rPr>
      </w:pPr>
      <w:r w:rsidRPr="00C678DD">
        <w:rPr>
          <w:b/>
          <w:bCs/>
          <w:color w:val="767171"/>
        </w:rPr>
        <w:t xml:space="preserve">b) </w:t>
      </w:r>
      <w:r w:rsidRPr="00C678DD">
        <w:rPr>
          <w:rFonts w:eastAsia="Calibri"/>
          <w:b/>
          <w:bCs/>
          <w:noProof/>
          <w:color w:val="767171"/>
          <w:spacing w:val="20"/>
          <w:lang w:eastAsia="en-US"/>
        </w:rPr>
        <w:t>Alcance mensual</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08"/>
        <w:gridCol w:w="2190"/>
      </w:tblGrid>
      <w:tr w:rsidR="00C678DD" w:rsidRPr="00C678DD" w14:paraId="073795FE" w14:textId="77777777" w:rsidTr="00EC44C8">
        <w:trPr>
          <w:trHeight w:val="645"/>
          <w:tblHeader/>
          <w:jc w:val="center"/>
        </w:trPr>
        <w:tc>
          <w:tcPr>
            <w:tcW w:w="5708" w:type="dxa"/>
            <w:tcBorders>
              <w:top w:val="single" w:sz="6" w:space="0" w:color="auto"/>
              <w:left w:val="single" w:sz="6" w:space="0" w:color="auto"/>
              <w:bottom w:val="single" w:sz="6" w:space="0" w:color="auto"/>
              <w:right w:val="single" w:sz="6" w:space="0" w:color="000000" w:themeColor="text1"/>
            </w:tcBorders>
            <w:shd w:val="clear" w:color="auto" w:fill="011C50"/>
            <w:tcMar>
              <w:left w:w="60" w:type="dxa"/>
              <w:right w:w="60" w:type="dxa"/>
            </w:tcMar>
            <w:vAlign w:val="center"/>
          </w:tcPr>
          <w:p w14:paraId="3DEDEAD7"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c>
          <w:tcPr>
            <w:tcW w:w="2190" w:type="dxa"/>
            <w:tcBorders>
              <w:top w:val="single" w:sz="6" w:space="0" w:color="auto"/>
              <w:left w:val="single" w:sz="6" w:space="0" w:color="000000" w:themeColor="text1"/>
              <w:bottom w:val="single" w:sz="6" w:space="0" w:color="auto"/>
              <w:right w:val="single" w:sz="6" w:space="0" w:color="auto"/>
            </w:tcBorders>
            <w:shd w:val="clear" w:color="auto" w:fill="011C50"/>
            <w:tcMar>
              <w:left w:w="60" w:type="dxa"/>
              <w:right w:w="60" w:type="dxa"/>
            </w:tcMar>
            <w:vAlign w:val="center"/>
          </w:tcPr>
          <w:p w14:paraId="6B5717C3"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Alcance en Facebook</w:t>
            </w:r>
          </w:p>
        </w:tc>
      </w:tr>
      <w:tr w:rsidR="00C678DD" w:rsidRPr="00C678DD" w14:paraId="330346FB"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A81F86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722898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2,379</w:t>
            </w:r>
          </w:p>
        </w:tc>
      </w:tr>
      <w:tr w:rsidR="00C678DD" w:rsidRPr="00C678DD" w14:paraId="7EC2343D"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FC6C87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805BA2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2,090</w:t>
            </w:r>
          </w:p>
        </w:tc>
      </w:tr>
      <w:tr w:rsidR="00C678DD" w:rsidRPr="00C678DD" w14:paraId="4893B027"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B5B077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E3A2B1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1,850</w:t>
            </w:r>
          </w:p>
        </w:tc>
      </w:tr>
      <w:tr w:rsidR="00C678DD" w:rsidRPr="00C678DD" w14:paraId="4A656DB0"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D994D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A2F0F2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2,313</w:t>
            </w:r>
          </w:p>
        </w:tc>
      </w:tr>
      <w:tr w:rsidR="00C678DD" w:rsidRPr="00C678DD" w14:paraId="66DE6952"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302DD1F4"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8DC4F6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4,349</w:t>
            </w:r>
          </w:p>
        </w:tc>
      </w:tr>
      <w:tr w:rsidR="00C678DD" w:rsidRPr="00C678DD" w14:paraId="4C6F5B44"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D7B5F4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102331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35,092</w:t>
            </w:r>
          </w:p>
        </w:tc>
      </w:tr>
      <w:tr w:rsidR="00C678DD" w:rsidRPr="00C678DD" w14:paraId="3A9D2804"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70D0BF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lastRenderedPageBreak/>
              <w:t>Julio</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7A917E0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16,571</w:t>
            </w:r>
          </w:p>
        </w:tc>
      </w:tr>
      <w:tr w:rsidR="00C678DD" w:rsidRPr="00C678DD" w14:paraId="3ED281F8"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14E7F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F139F4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2,447</w:t>
            </w:r>
          </w:p>
        </w:tc>
      </w:tr>
      <w:tr w:rsidR="00C678DD" w:rsidRPr="00C678DD" w14:paraId="6C3E3F93"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2CD0E7C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55796B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2,811</w:t>
            </w:r>
          </w:p>
        </w:tc>
      </w:tr>
      <w:tr w:rsidR="00C678DD" w:rsidRPr="00C678DD" w14:paraId="0DBA5EA0"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B19DAB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9E8A97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3,705</w:t>
            </w:r>
          </w:p>
        </w:tc>
      </w:tr>
      <w:tr w:rsidR="00C678DD" w:rsidRPr="00C678DD" w14:paraId="2EEF69B5"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41CCE78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21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60" w:type="dxa"/>
              <w:right w:w="60" w:type="dxa"/>
            </w:tcMar>
            <w:vAlign w:val="center"/>
          </w:tcPr>
          <w:p w14:paraId="6CDB2A37"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7,387</w:t>
            </w:r>
          </w:p>
        </w:tc>
      </w:tr>
      <w:tr w:rsidR="00C678DD" w:rsidRPr="00C678DD" w14:paraId="4894E194" w14:textId="77777777" w:rsidTr="00EC44C8">
        <w:trPr>
          <w:trHeight w:val="300"/>
          <w:jc w:val="center"/>
        </w:trPr>
        <w:tc>
          <w:tcPr>
            <w:tcW w:w="57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1B7039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21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512AD7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4,492</w:t>
            </w:r>
          </w:p>
        </w:tc>
      </w:tr>
    </w:tbl>
    <w:p w14:paraId="129ECB93"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Cuenta de Facebook, gestionada por la Dirección de Comunicaciones</w:t>
      </w:r>
    </w:p>
    <w:p w14:paraId="70F493F3" w14:textId="77777777" w:rsidR="00643838" w:rsidRPr="00C678DD" w:rsidRDefault="00643838" w:rsidP="00643838">
      <w:pPr>
        <w:pStyle w:val="Prrafodelista"/>
        <w:numPr>
          <w:ilvl w:val="0"/>
          <w:numId w:val="149"/>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Planes de contenido</w:t>
      </w:r>
    </w:p>
    <w:p w14:paraId="71DCD16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se elaboraron 21 planes de contenido orientados a la organización y programación de publicaciones vinculadas a campañas institucionales, actividades académicas y procesos informativos. La planificación mensual se resume a continuación:</w:t>
      </w:r>
    </w:p>
    <w:tbl>
      <w:tblPr>
        <w:tblW w:w="7912"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52"/>
        <w:gridCol w:w="2160"/>
      </w:tblGrid>
      <w:tr w:rsidR="00C678DD" w:rsidRPr="00C678DD" w14:paraId="58C9CE73" w14:textId="77777777" w:rsidTr="00EC44C8">
        <w:trPr>
          <w:trHeight w:val="300"/>
          <w:tblHeader/>
        </w:trPr>
        <w:tc>
          <w:tcPr>
            <w:tcW w:w="5752" w:type="dxa"/>
            <w:tcBorders>
              <w:top w:val="single" w:sz="6" w:space="0" w:color="auto"/>
              <w:left w:val="single" w:sz="6" w:space="0" w:color="auto"/>
              <w:bottom w:val="single" w:sz="6" w:space="0" w:color="auto"/>
              <w:right w:val="single" w:sz="6" w:space="0" w:color="000000" w:themeColor="text1"/>
            </w:tcBorders>
            <w:shd w:val="clear" w:color="auto" w:fill="011C50"/>
            <w:tcMar>
              <w:left w:w="105" w:type="dxa"/>
              <w:right w:w="105" w:type="dxa"/>
            </w:tcMar>
            <w:vAlign w:val="center"/>
          </w:tcPr>
          <w:p w14:paraId="3F5A4DA3"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Actividad</w:t>
            </w:r>
          </w:p>
        </w:tc>
        <w:tc>
          <w:tcPr>
            <w:tcW w:w="2160" w:type="dxa"/>
            <w:tcBorders>
              <w:top w:val="single" w:sz="6" w:space="0" w:color="auto"/>
              <w:left w:val="single" w:sz="6" w:space="0" w:color="000000" w:themeColor="text1"/>
              <w:bottom w:val="single" w:sz="6" w:space="0" w:color="auto"/>
              <w:right w:val="single" w:sz="6" w:space="0" w:color="auto"/>
            </w:tcBorders>
            <w:shd w:val="clear" w:color="auto" w:fill="011C50"/>
            <w:tcMar>
              <w:left w:w="105" w:type="dxa"/>
              <w:right w:w="105" w:type="dxa"/>
            </w:tcMar>
            <w:vAlign w:val="center"/>
          </w:tcPr>
          <w:p w14:paraId="06612B61"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Mes</w:t>
            </w:r>
          </w:p>
        </w:tc>
      </w:tr>
      <w:tr w:rsidR="00C678DD" w:rsidRPr="00C678DD" w14:paraId="29D70A49"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102040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12 años ITSC</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561F3E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Enero</w:t>
            </w:r>
          </w:p>
        </w:tc>
      </w:tr>
      <w:tr w:rsidR="00C678DD" w:rsidRPr="00C678DD" w14:paraId="3AC851C7"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B267C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Jornada de Microcredenciales UNIKA</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447EF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Febrero</w:t>
            </w:r>
          </w:p>
        </w:tc>
      </w:tr>
      <w:tr w:rsidR="00C678DD" w:rsidRPr="00C678DD" w14:paraId="1147E4E3"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1F61D0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Logros institucionales 27 de feb 2025</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9C4784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Febrero</w:t>
            </w:r>
          </w:p>
        </w:tc>
      </w:tr>
      <w:tr w:rsidR="00C678DD" w:rsidRPr="00C678DD" w14:paraId="4487C89E"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2493D0"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Convenio ITSC y Procompetencia</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4740A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Febrero</w:t>
            </w:r>
          </w:p>
        </w:tc>
      </w:tr>
      <w:tr w:rsidR="00C678DD" w:rsidRPr="00C678DD" w14:paraId="4CB5F04B"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828249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comunicaciones Carolina Mejia</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710DB33"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Marzo</w:t>
            </w:r>
          </w:p>
        </w:tc>
      </w:tr>
      <w:tr w:rsidR="00C678DD" w:rsidRPr="00C678DD" w14:paraId="7CFD5FD6"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D052F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comunicaciones Raquel Peña</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0CF41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Mayo</w:t>
            </w:r>
          </w:p>
        </w:tc>
      </w:tr>
      <w:tr w:rsidR="00C678DD" w:rsidRPr="00C678DD" w14:paraId="6625CAB2"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F527F2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Graduación Mayo 2025</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AE45F3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Mayo</w:t>
            </w:r>
          </w:p>
        </w:tc>
      </w:tr>
      <w:tr w:rsidR="00C678DD" w:rsidRPr="00C678DD" w14:paraId="646F8344"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DE095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comunicaciones Antoliano Peralta</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1875E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Junio</w:t>
            </w:r>
          </w:p>
        </w:tc>
      </w:tr>
      <w:tr w:rsidR="00C678DD" w:rsidRPr="00C678DD" w14:paraId="332F6974"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50BC6E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comunicaciones Jose Paliza</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4FDB82A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Junio</w:t>
            </w:r>
          </w:p>
        </w:tc>
      </w:tr>
      <w:tr w:rsidR="00C678DD" w:rsidRPr="00C678DD" w14:paraId="6A910100"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ED507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comunicaciones Dominicana Sin Corrupción</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35EB4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Junio</w:t>
            </w:r>
          </w:p>
        </w:tc>
      </w:tr>
      <w:tr w:rsidR="00C678DD" w:rsidRPr="00C678DD" w14:paraId="7455FBD9"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7E04BF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comunicaciones Semana de la Ética</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2CF434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Junio</w:t>
            </w:r>
          </w:p>
        </w:tc>
      </w:tr>
      <w:tr w:rsidR="00C678DD" w:rsidRPr="00C678DD" w14:paraId="7E021167"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AB9EF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comunicaciones Roberto Angel Salcedo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FED36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Julio</w:t>
            </w:r>
          </w:p>
        </w:tc>
      </w:tr>
      <w:tr w:rsidR="00C678DD" w:rsidRPr="00C678DD" w14:paraId="5DAB5B3C"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062929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comunicaciones Presidente Luis Abinader</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09E22D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Agosto</w:t>
            </w:r>
          </w:p>
        </w:tc>
      </w:tr>
      <w:tr w:rsidR="00C678DD" w:rsidRPr="00C678DD" w14:paraId="07D78A1D"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D7F16E"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Campaña “Mi ITSC limpio”</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55BA44"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Agosto</w:t>
            </w:r>
          </w:p>
        </w:tc>
      </w:tr>
      <w:tr w:rsidR="00C678DD" w:rsidRPr="00C678DD" w14:paraId="4EEBD082"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2DA31F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comunicaciones Viaje a Colombia Francis Castro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7BC53E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Agosto</w:t>
            </w:r>
          </w:p>
        </w:tc>
      </w:tr>
      <w:tr w:rsidR="00C678DD" w:rsidRPr="00C678DD" w14:paraId="74A4EC06"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AAF44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comunicaciones Guido Gómez Mazara</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6A149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Septiembre</w:t>
            </w:r>
          </w:p>
        </w:tc>
      </w:tr>
      <w:tr w:rsidR="00C678DD" w:rsidRPr="00C678DD" w14:paraId="22726FB3"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5FF961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lastRenderedPageBreak/>
              <w:t>Plan comunicaciones Ramón Alburquerque</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92DF08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Septiembre</w:t>
            </w:r>
          </w:p>
        </w:tc>
      </w:tr>
      <w:tr w:rsidR="00C678DD" w:rsidRPr="00C678DD" w14:paraId="3F4B8CA6"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33E00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Protegiendo lo Nuestro con Integridad</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26104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Septiembre</w:t>
            </w:r>
          </w:p>
        </w:tc>
      </w:tr>
      <w:tr w:rsidR="00C678DD" w:rsidRPr="00C678DD" w14:paraId="5185CA4A"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05F84C2"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comunicación 4to. Congreso Gastronómico Turístico</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B74F91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Octubre</w:t>
            </w:r>
          </w:p>
        </w:tc>
      </w:tr>
      <w:tr w:rsidR="00C678DD" w:rsidRPr="00C678DD" w14:paraId="3BDCE8DB"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AE635C"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construcción ITSC</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26782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Noviembre</w:t>
            </w:r>
          </w:p>
        </w:tc>
      </w:tr>
      <w:tr w:rsidR="00C678DD" w:rsidRPr="00C678DD" w14:paraId="04A237B9" w14:textId="77777777" w:rsidTr="00EC44C8">
        <w:trPr>
          <w:trHeight w:val="300"/>
        </w:trPr>
        <w:tc>
          <w:tcPr>
            <w:tcW w:w="57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4DDEE3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Plan de contenido XVIII Graduación Nov 2025</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109161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Noviembre</w:t>
            </w:r>
          </w:p>
        </w:tc>
      </w:tr>
    </w:tbl>
    <w:p w14:paraId="5E4057F2" w14:textId="77777777" w:rsidR="00643838" w:rsidRPr="00C678DD" w:rsidRDefault="00643838" w:rsidP="00643838">
      <w:pPr>
        <w:shd w:val="clear" w:color="auto" w:fill="FFFFFF" w:themeFill="background1"/>
        <w:spacing w:beforeAutospacing="1" w:afterAutospacing="1" w:line="360" w:lineRule="auto"/>
        <w:jc w:val="center"/>
        <w:rPr>
          <w:rFonts w:eastAsia="Calibri"/>
          <w:i/>
          <w:iCs/>
          <w:noProof/>
          <w:color w:val="767171"/>
          <w:spacing w:val="20"/>
          <w:sz w:val="18"/>
          <w:szCs w:val="18"/>
          <w:lang w:eastAsia="en-US"/>
        </w:rPr>
      </w:pPr>
      <w:r w:rsidRPr="00C678DD">
        <w:rPr>
          <w:rFonts w:eastAsia="Calibri"/>
          <w:noProof/>
          <w:color w:val="767171"/>
          <w:spacing w:val="20"/>
          <w:lang w:eastAsia="en-US"/>
        </w:rPr>
        <w:t xml:space="preserve"> </w:t>
      </w:r>
      <w:r w:rsidRPr="00C678DD">
        <w:rPr>
          <w:rFonts w:eastAsia="Calibri"/>
          <w:i/>
          <w:iCs/>
          <w:noProof/>
          <w:color w:val="767171"/>
          <w:spacing w:val="20"/>
          <w:sz w:val="18"/>
          <w:szCs w:val="18"/>
          <w:lang w:eastAsia="en-US"/>
        </w:rPr>
        <w:t>Fuente: Dirección de Comunicaciones</w:t>
      </w:r>
    </w:p>
    <w:p w14:paraId="657AD167"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síntesis, durante el período reportado el área de Comunicaciones mantuvo una gestión sostenida de los canales informativos internos y externos, con altos volúmenes de producción gráfica y audiovisual, presencia activa en medios y un desempeño creciente en plataformas digitales. Los resultados presentados en este capítulo evidencian la contribución del área a la difusión de información institucional, el soporte a procesos académicos y administrativos, así como la documentación sistemática de las principales actividades desarrolladas por el ITSC.</w:t>
      </w:r>
    </w:p>
    <w:p w14:paraId="33C04B3D"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73132F6F" w14:textId="77777777" w:rsidR="00643838" w:rsidRPr="00C678DD" w:rsidRDefault="00643838" w:rsidP="00643838">
      <w:pPr>
        <w:pStyle w:val="Prrafodelista"/>
        <w:numPr>
          <w:ilvl w:val="0"/>
          <w:numId w:val="160"/>
        </w:numPr>
        <w:spacing w:after="160" w:line="360" w:lineRule="auto"/>
        <w:jc w:val="both"/>
        <w:rPr>
          <w:rFonts w:eastAsia="Calibri"/>
          <w:b/>
          <w:bCs/>
          <w:noProof/>
          <w:color w:val="767171"/>
          <w:spacing w:val="20"/>
          <w:lang w:eastAsia="en-US"/>
        </w:rPr>
      </w:pPr>
      <w:r w:rsidRPr="00C678DD">
        <w:rPr>
          <w:rFonts w:eastAsia="Calibri"/>
          <w:b/>
          <w:bCs/>
          <w:noProof/>
          <w:color w:val="767171"/>
          <w:spacing w:val="20"/>
          <w:lang w:eastAsia="en-US"/>
        </w:rPr>
        <w:t>Gestion del Departamento de Protocolo y Eventos</w:t>
      </w:r>
    </w:p>
    <w:p w14:paraId="420FB214"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año 2025, el Departamento de Protocolo y Eventos del Instituto Técnico Superior Comunitario (ITSC) desempeñó un rol clave en la organización, coordinación y ejecución de actividades institucionales, contribuyendo al fortalecimiento de la imagen institucional, la proyección académica y la adecuada representación del ITSC en actos oficiales, académicos y de vinculación interinstitucional.</w:t>
      </w:r>
    </w:p>
    <w:p w14:paraId="6F2F93BC"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0F4397C6"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En el período enero–diciembre de 2025, el departamento ejecutó un total de 119 actividades institucionales, asegurando el cumplimiento del protocolo, la logística y la coordinación integral de eventos, con un 100 % de cumplimiento de la agenda programada. Entre los principales resultados alcanzados se destacan la realización de dos (2) ceremonias de graduación ordinaria, celebradas en los meses de mayo y noviembre, que beneficiaron a 980 graduandos, fortaleciendo los procesos de cierre académico y la experiencia estudiantil.</w:t>
      </w:r>
    </w:p>
    <w:p w14:paraId="2F223FCD"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4FF67024"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Asimismo, se organizaron nueve (9) conferencias magistrales, con la participación de personalidades del ámbito gubernamental y académico, impactando a aproximadamente 1,800 asistentes, así como talleres, conversatorios y charlas orientadas al fortalecimiento de la formación complementaria, la reflexión académica y la orientación institucional de estudiantes y personal administrativo.</w:t>
      </w:r>
    </w:p>
    <w:p w14:paraId="3C38F8A9"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70A82E3A"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ámbito de las relaciones públicas y la proyección institucional, el departamento coordinó más de 85 recorridos institucionales, acompañamientos oficiales y visitas protocolares, además de tres (3) representaciones internacionales realizadas en Panamá y Colombia, fortaleciendo los vínculos académicos y la visibilidad del ITSC a nivel regional e internacional.</w:t>
      </w:r>
    </w:p>
    <w:p w14:paraId="7F02682B"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6B802777" w14:textId="79B4F3B0" w:rsidR="00643838" w:rsidRPr="00C678DD" w:rsidRDefault="00643838" w:rsidP="00DD3DA3">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Estas acciones permitieron un crecimiento organizacional estimado de 18 % con relación al año 2024, así como una participación acumulada superior a 5,000 personas en los distintos eventos y actividades desarrolladas durante el período, consolidando al ITSC como una institución organizada, abierta a la vinculación estratégica y comprometida con la excelencia protocolar.</w:t>
      </w:r>
      <w:r w:rsidRPr="00C678DD">
        <w:rPr>
          <w:rFonts w:eastAsia="Calibri"/>
          <w:noProof/>
          <w:color w:val="767171"/>
          <w:spacing w:val="20"/>
          <w:lang w:eastAsia="en-US"/>
        </w:rPr>
        <w:br w:type="page"/>
      </w:r>
    </w:p>
    <w:p w14:paraId="1B77D55C" w14:textId="2DF5B11B" w:rsidR="00643838" w:rsidRPr="00C678DD" w:rsidRDefault="00643838" w:rsidP="00DD3DA3">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La gestión del Departamento de Protocolo y Eventos durante el año 2025 contribuyó de manera directa al fortalecimiento de la cultura institucional, la experiencia académica y la proyección pública del ITSC, garantizando procesos ordenados, eficientes y alineados a los objetivos estratégicos institucionales.</w:t>
      </w:r>
      <w:r w:rsidRPr="00C678DD">
        <w:rPr>
          <w:rFonts w:eastAsia="Calibri"/>
          <w:noProof/>
          <w:color w:val="767171"/>
          <w:spacing w:val="20"/>
          <w:lang w:eastAsia="en-US"/>
        </w:rPr>
        <w:br w:type="page"/>
      </w:r>
    </w:p>
    <w:p w14:paraId="25B49B85"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1CBF0301" w14:textId="77777777" w:rsidR="00643838" w:rsidRPr="00C678DD" w:rsidRDefault="00643838" w:rsidP="00643838">
      <w:pPr>
        <w:pStyle w:val="Estilo2"/>
        <w:numPr>
          <w:ilvl w:val="1"/>
          <w:numId w:val="2"/>
        </w:numPr>
        <w:rPr>
          <w:rFonts w:eastAsia="Calibri" w:cs="Times New Roman"/>
          <w:color w:val="767171"/>
          <w:spacing w:val="20"/>
          <w:szCs w:val="24"/>
          <w:lang w:val="es-DO"/>
          <w14:textFill>
            <w14:solidFill>
              <w14:srgbClr w14:val="767171">
                <w14:lumMod w14:val="75000"/>
                <w14:lumMod w14:val="50000"/>
              </w14:srgbClr>
            </w14:solidFill>
          </w14:textFill>
        </w:rPr>
      </w:pPr>
      <w:bookmarkStart w:id="22" w:name="_Toc216958518"/>
      <w:bookmarkStart w:id="23" w:name="_Toc217227482"/>
      <w:r w:rsidRPr="00C678DD">
        <w:rPr>
          <w:rFonts w:eastAsia="Calibri" w:cs="Times New Roman"/>
          <w:color w:val="767171"/>
          <w:spacing w:val="20"/>
          <w:szCs w:val="24"/>
          <w:lang w:val="es-DO"/>
          <w14:textFill>
            <w14:solidFill>
              <w14:srgbClr w14:val="767171">
                <w14:lumMod w14:val="75000"/>
                <w14:lumMod w14:val="50000"/>
              </w14:srgbClr>
            </w14:solidFill>
          </w14:textFill>
        </w:rPr>
        <w:t>Desempeño del Área de Seguridad</w:t>
      </w:r>
      <w:bookmarkEnd w:id="22"/>
      <w:bookmarkEnd w:id="23"/>
    </w:p>
    <w:p w14:paraId="66E2EDFD" w14:textId="77777777" w:rsidR="00643838" w:rsidRPr="00C678DD" w:rsidRDefault="00643838" w:rsidP="00643838">
      <w:pPr>
        <w:rPr>
          <w:rFonts w:eastAsia="Calibri"/>
          <w:noProof/>
          <w:color w:val="767171"/>
          <w:sz w:val="10"/>
          <w:szCs w:val="10"/>
        </w:rPr>
      </w:pPr>
    </w:p>
    <w:p w14:paraId="2AD0FEB1"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Durante el período evaluado, el Departamento de Seguridad Física del ITSC desarrolló acciones orientadas al fortalecimiento de la seguridad institucional, la protección de la planta física y la salvaguarda de estudiantes, colaboradores y visitantes, contribuyendo a un entorno seguro y ordenado para el desarrollo de las actividades académicas y administrativas.</w:t>
      </w:r>
    </w:p>
    <w:p w14:paraId="2EC7A8D7"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CA5001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Como parte del fortalecimiento de la capacidad operativa, se incrementó la dotación de personal de seguridad, pasando de treinta y ocho (38) a cincuenta y tres (53) agentes, lo que permitió ampliar la cobertura en puntos estratégicos del recinto y mejorar la vigilancia preventiva. De igual forma, se realizaron mejoras salariales, reconociendo el desempeño y compromiso del personal, y fortaleciendo la estabilidad del equipo de seguridad.</w:t>
      </w:r>
    </w:p>
    <w:p w14:paraId="21017735"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046E19A"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el ámbito de recursos y equipamiento, el departamento fue dotado de nuevos instrumentos de trabajo, incluyendo detectores de metales, bastones luminosos, linternas, radios de comunicación y otros implementos esenciales, lo que contribuyó a mejorar la capacidad de respuesta ante situaciones de riesgo y a fortalecer los controles de acceso a las instalaciones.</w:t>
      </w:r>
    </w:p>
    <w:p w14:paraId="4A49B75F" w14:textId="64000E16" w:rsidR="00643838" w:rsidRPr="00C678DD" w:rsidRDefault="00643838" w:rsidP="00643838">
      <w:pPr>
        <w:spacing w:after="160" w:line="259" w:lineRule="auto"/>
        <w:rPr>
          <w:rFonts w:eastAsia="Calibri"/>
          <w:noProof/>
          <w:color w:val="767171"/>
          <w:spacing w:val="20"/>
          <w:sz w:val="10"/>
          <w:szCs w:val="10"/>
          <w:lang w:eastAsia="en-US"/>
        </w:rPr>
      </w:pPr>
    </w:p>
    <w:p w14:paraId="090C9CF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 xml:space="preserve">Como parte de las acciones de control y prevención, se implementaron procedimientos de chequeo en los puntos de entrada y salida del recinto, así como medidas de seguridad vial para el personal, contribuyendo a una circulación más segura y ordenada dentro de la institución. Asimismo, se fortaleció la coordinación interdepartamental, favoreciendo la convivencia institucional y la </w:t>
      </w:r>
      <w:r w:rsidRPr="00C678DD">
        <w:rPr>
          <w:rFonts w:eastAsia="Calibri"/>
          <w:noProof/>
          <w:color w:val="767171"/>
          <w:spacing w:val="20"/>
          <w:lang w:eastAsia="en-US"/>
        </w:rPr>
        <w:lastRenderedPageBreak/>
        <w:t>respuesta oportuna ante situaciones que pudieran afectar la seguridad.</w:t>
      </w:r>
    </w:p>
    <w:p w14:paraId="43EE8752"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30CA3B98"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En términos de gestión administrativa y financiera, se evidenció una mejora significativa en la asignación de recursos al área de seguridad, lo que permitió optimizar los servicios prestados y fortalecer la sostenibilidad de las acciones implementadas. Estas mejoras han impactado positivamente la calidad del servicio de seguridad, reforzando la percepción de protección y confianza dentro de la comunidad ITSC.</w:t>
      </w:r>
    </w:p>
    <w:p w14:paraId="595CF1C9" w14:textId="77777777" w:rsidR="00643838" w:rsidRPr="00C678DD" w:rsidRDefault="00643838" w:rsidP="00643838">
      <w:pPr>
        <w:spacing w:after="160" w:line="360" w:lineRule="auto"/>
        <w:jc w:val="both"/>
        <w:rPr>
          <w:rFonts w:eastAsia="Calibri"/>
          <w:noProof/>
          <w:color w:val="767171"/>
          <w:spacing w:val="20"/>
          <w:sz w:val="10"/>
          <w:szCs w:val="10"/>
          <w:lang w:eastAsia="en-US"/>
        </w:rPr>
      </w:pPr>
    </w:p>
    <w:p w14:paraId="5DB4955E" w14:textId="77777777" w:rsidR="00643838" w:rsidRPr="00C678DD" w:rsidRDefault="00643838" w:rsidP="00643838">
      <w:pPr>
        <w:spacing w:after="160" w:line="360" w:lineRule="auto"/>
        <w:jc w:val="both"/>
        <w:rPr>
          <w:rFonts w:eastAsia="Calibri"/>
          <w:noProof/>
          <w:color w:val="767171"/>
          <w:spacing w:val="20"/>
          <w:lang w:eastAsia="en-US"/>
        </w:rPr>
      </w:pPr>
      <w:r w:rsidRPr="00C678DD">
        <w:rPr>
          <w:rFonts w:eastAsia="Calibri"/>
          <w:noProof/>
          <w:color w:val="767171"/>
          <w:spacing w:val="20"/>
          <w:lang w:eastAsia="en-US"/>
        </w:rPr>
        <w:t>Las acciones desarrolladas por el Departamento de Seguridad Física contribuyen de manera directa al fortalecimiento institucional, la prevención de riesgos y la garantía de un ambiente seguro, alineado con los objetivos estratégicos del ITSC y las buenas prácticas de gestión pública.</w:t>
      </w:r>
    </w:p>
    <w:p w14:paraId="73D31FD2" w14:textId="77777777" w:rsidR="00643838" w:rsidRPr="00C678DD" w:rsidRDefault="00643838" w:rsidP="00643838">
      <w:pPr>
        <w:spacing w:after="160" w:line="259" w:lineRule="auto"/>
        <w:rPr>
          <w:rFonts w:eastAsia="Calibri"/>
          <w:noProof/>
          <w:color w:val="767171"/>
          <w:spacing w:val="20"/>
          <w:lang w:val="es-419" w:eastAsia="en-US"/>
        </w:rPr>
      </w:pPr>
      <w:r w:rsidRPr="00C678DD">
        <w:rPr>
          <w:rFonts w:eastAsia="Calibri"/>
          <w:noProof/>
          <w:color w:val="767171"/>
          <w:spacing w:val="20"/>
          <w:lang w:val="es-419" w:eastAsia="en-US"/>
        </w:rPr>
        <w:br w:type="page"/>
      </w:r>
    </w:p>
    <w:p w14:paraId="0578B1FB" w14:textId="77777777" w:rsidR="00643838" w:rsidRPr="00C678DD" w:rsidRDefault="00643838" w:rsidP="00643838">
      <w:pPr>
        <w:pStyle w:val="Ttulo1"/>
        <w:numPr>
          <w:ilvl w:val="0"/>
          <w:numId w:val="90"/>
        </w:numPr>
        <w:rPr>
          <w:rFonts w:cs="Times New Roman"/>
          <w:color w:val="767171"/>
        </w:rPr>
      </w:pPr>
      <w:bookmarkStart w:id="24" w:name="_Toc216958519"/>
      <w:bookmarkStart w:id="25" w:name="_Toc217227483"/>
      <w:r w:rsidRPr="00C678DD">
        <w:rPr>
          <w:rFonts w:cs="Times New Roman"/>
          <w:color w:val="767171"/>
        </w:rPr>
        <w:lastRenderedPageBreak/>
        <w:t>SERVICIO AL CIUDADANO Y TRANSPARENCIA INSTITUCIONAL</w:t>
      </w:r>
      <w:bookmarkEnd w:id="24"/>
      <w:bookmarkEnd w:id="25"/>
    </w:p>
    <w:p w14:paraId="025092E0" w14:textId="77777777" w:rsidR="00643838" w:rsidRPr="00C678DD" w:rsidRDefault="00643838" w:rsidP="00643838">
      <w:pPr>
        <w:jc w:val="both"/>
        <w:rPr>
          <w:rFonts w:eastAsia="Calibri"/>
          <w:color w:val="767171"/>
          <w:sz w:val="18"/>
        </w:rPr>
      </w:pPr>
      <w:r w:rsidRPr="00C678DD">
        <w:rPr>
          <w:rFonts w:eastAsia="Calibri"/>
          <w:noProof/>
          <w:color w:val="767171"/>
          <w:sz w:val="18"/>
        </w:rPr>
        <mc:AlternateContent>
          <mc:Choice Requires="wps">
            <w:drawing>
              <wp:anchor distT="0" distB="0" distL="114300" distR="114300" simplePos="0" relativeHeight="251755520" behindDoc="0" locked="0" layoutInCell="1" allowOverlap="1" wp14:anchorId="2FB48B21" wp14:editId="3C4A310D">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AEDA0" id="Straight Connector 3"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81F40B0" w14:textId="77777777" w:rsidR="00643838" w:rsidRPr="00C678DD" w:rsidRDefault="00643838" w:rsidP="00643838">
      <w:pPr>
        <w:jc w:val="center"/>
        <w:rPr>
          <w:rFonts w:eastAsia="Calibri"/>
          <w:color w:val="767171"/>
          <w:szCs w:val="36"/>
        </w:rPr>
      </w:pPr>
      <w:r w:rsidRPr="00C678DD">
        <w:rPr>
          <w:rFonts w:eastAsia="Calibri"/>
          <w:color w:val="767171"/>
          <w:szCs w:val="36"/>
        </w:rPr>
        <w:t>Memoria Institucional 2025</w:t>
      </w:r>
    </w:p>
    <w:p w14:paraId="12018B51" w14:textId="77777777" w:rsidR="00643838" w:rsidRPr="00C678DD" w:rsidRDefault="00643838" w:rsidP="00643838">
      <w:pPr>
        <w:spacing w:line="360" w:lineRule="auto"/>
        <w:jc w:val="both"/>
        <w:rPr>
          <w:rFonts w:eastAsia="Calibri"/>
          <w:color w:val="767171"/>
          <w:sz w:val="10"/>
          <w:szCs w:val="10"/>
        </w:rPr>
      </w:pPr>
    </w:p>
    <w:p w14:paraId="604A51B4" w14:textId="77777777" w:rsidR="00643838" w:rsidRPr="00C678DD" w:rsidRDefault="00643838" w:rsidP="00643838">
      <w:pPr>
        <w:pStyle w:val="Estilo2"/>
        <w:rPr>
          <w:color w:val="767171"/>
          <w:lang w:val="es-ES"/>
          <w14:textFill>
            <w14:solidFill>
              <w14:srgbClr w14:val="767171">
                <w14:lumMod w14:val="50000"/>
                <w14:lumMod w14:val="75000"/>
                <w14:lumMod w14:val="50000"/>
              </w14:srgbClr>
            </w14:solidFill>
          </w14:textFill>
        </w:rPr>
      </w:pPr>
      <w:bookmarkStart w:id="26" w:name="_Toc216958520"/>
      <w:bookmarkStart w:id="27" w:name="_Toc217227484"/>
      <w:r w:rsidRPr="00C678DD">
        <w:rPr>
          <w:color w:val="767171"/>
          <w:lang w:val="es-ES"/>
          <w14:textFill>
            <w14:solidFill>
              <w14:srgbClr w14:val="767171">
                <w14:lumMod w14:val="50000"/>
                <w14:lumMod w14:val="75000"/>
                <w14:lumMod w14:val="50000"/>
              </w14:srgbClr>
            </w14:solidFill>
          </w14:textFill>
        </w:rPr>
        <w:t xml:space="preserve">5.1 </w:t>
      </w:r>
      <w:r w:rsidRPr="00C678DD">
        <w:rPr>
          <w:color w:val="767171"/>
          <w:lang w:val="es-ES"/>
          <w14:textFill>
            <w14:solidFill>
              <w14:srgbClr w14:val="767171">
                <w14:lumMod w14:val="50000"/>
                <w14:lumMod w14:val="75000"/>
                <w14:lumMod w14:val="50000"/>
              </w14:srgbClr>
            </w14:solidFill>
          </w14:textFill>
        </w:rPr>
        <w:tab/>
      </w:r>
      <w:r w:rsidRPr="00C678DD">
        <w:rPr>
          <w:rFonts w:eastAsia="Calibri" w:cs="Times New Roman"/>
          <w:color w:val="767171"/>
          <w:spacing w:val="20"/>
          <w:szCs w:val="24"/>
          <w:lang w:val="es-DO"/>
          <w14:textFill>
            <w14:solidFill>
              <w14:srgbClr w14:val="767171">
                <w14:lumMod w14:val="75000"/>
                <w14:lumMod w14:val="50000"/>
              </w14:srgbClr>
            </w14:solidFill>
          </w14:textFill>
        </w:rPr>
        <w:t>Nivel de Cumplimiento Acceso a la Información</w:t>
      </w:r>
      <w:bookmarkEnd w:id="26"/>
      <w:bookmarkEnd w:id="27"/>
      <w:r w:rsidRPr="00C678DD">
        <w:rPr>
          <w:color w:val="767171"/>
          <w:lang w:val="es-ES"/>
          <w14:textFill>
            <w14:solidFill>
              <w14:srgbClr w14:val="767171">
                <w14:lumMod w14:val="50000"/>
                <w14:lumMod w14:val="75000"/>
                <w14:lumMod w14:val="50000"/>
              </w14:srgbClr>
            </w14:solidFill>
          </w14:textFill>
        </w:rPr>
        <w:t xml:space="preserve"> </w:t>
      </w:r>
    </w:p>
    <w:p w14:paraId="1E2D57D6" w14:textId="77777777" w:rsidR="00643838" w:rsidRPr="00C678DD" w:rsidRDefault="00643838" w:rsidP="00643838">
      <w:pPr>
        <w:rPr>
          <w:rFonts w:eastAsia="Calibri"/>
          <w:noProof/>
          <w:color w:val="767171"/>
          <w:sz w:val="10"/>
          <w:szCs w:val="10"/>
          <w:lang w:val="es-ES"/>
        </w:rPr>
      </w:pPr>
    </w:p>
    <w:p w14:paraId="4C8F605E"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Durante el año 2025, la Oficina de Libre Acceso a la Información Pública del Instituto Técnico Superior Comunitario (ITSC) operó en cumplimiento de la Ley No. 200-04 y su reglamento de aplicación, garantizando el derecho de los ciudadanos a recibir información pública de forma oportuna y adecuada. </w:t>
      </w:r>
    </w:p>
    <w:p w14:paraId="3370D5C2"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0AC544A1"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En este período, la institución recibió un total de cuatro (4) solicitudes a través del Portal Único de Solicitudes de Acceso a la Información Pública (SAIP). Todas fueron tramitadas y respondidas dentro de los plazos establecidos, cumpliendo con la normativa vigente. La totalidad de los requerimientos fueron atendidos con información completa, precisa y pertinente. </w:t>
      </w:r>
    </w:p>
    <w:p w14:paraId="4CE67D19"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415A1328"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Dado que no se registraron incumplimientos, no aplica justificación; sin embargo, se mantienen acciones internas orientadas a fortalecer los tiempos de respuesta y la calidad de los registros, incluyendo la actualización periódica del personal responsable y el seguimiento semanal del sistema SAIP.</w:t>
      </w:r>
    </w:p>
    <w:p w14:paraId="379DAEA9" w14:textId="77777777" w:rsidR="00643838" w:rsidRPr="00C678DD" w:rsidRDefault="00643838" w:rsidP="00643838">
      <w:pPr>
        <w:spacing w:line="360" w:lineRule="auto"/>
        <w:jc w:val="both"/>
        <w:rPr>
          <w:rFonts w:eastAsia="Calibri"/>
          <w:b/>
          <w:bCs/>
          <w:noProof/>
          <w:color w:val="767171"/>
          <w:spacing w:val="20"/>
          <w:sz w:val="10"/>
          <w:szCs w:val="10"/>
          <w:lang w:eastAsia="en-US"/>
        </w:rPr>
      </w:pPr>
    </w:p>
    <w:p w14:paraId="37426E06" w14:textId="77777777" w:rsidR="00643838" w:rsidRPr="00C678DD" w:rsidRDefault="00643838" w:rsidP="00643838">
      <w:pPr>
        <w:pStyle w:val="Estilo2"/>
        <w:rPr>
          <w:rFonts w:eastAsia="Calibri" w:cs="Times New Roman"/>
          <w:color w:val="767171"/>
          <w:spacing w:val="20"/>
          <w:szCs w:val="24"/>
          <w:lang w:val="es-DO"/>
          <w14:textFill>
            <w14:solidFill>
              <w14:srgbClr w14:val="767171">
                <w14:lumMod w14:val="75000"/>
                <w14:lumMod w14:val="50000"/>
              </w14:srgbClr>
            </w14:solidFill>
          </w14:textFill>
        </w:rPr>
      </w:pPr>
      <w:bookmarkStart w:id="28" w:name="_Toc216958521"/>
      <w:bookmarkStart w:id="29" w:name="_Toc217227485"/>
      <w:r w:rsidRPr="00C678DD">
        <w:rPr>
          <w:color w:val="767171"/>
          <w:lang w:val="es-ES"/>
          <w14:textFill>
            <w14:solidFill>
              <w14:srgbClr w14:val="767171">
                <w14:lumMod w14:val="50000"/>
                <w14:lumMod w14:val="75000"/>
                <w14:lumMod w14:val="50000"/>
              </w14:srgbClr>
            </w14:solidFill>
          </w14:textFill>
        </w:rPr>
        <w:t xml:space="preserve">5.2 </w:t>
      </w:r>
      <w:r w:rsidRPr="00C678DD">
        <w:rPr>
          <w:color w:val="767171"/>
          <w:lang w:val="es-ES"/>
          <w14:textFill>
            <w14:solidFill>
              <w14:srgbClr w14:val="767171">
                <w14:lumMod w14:val="50000"/>
                <w14:lumMod w14:val="75000"/>
                <w14:lumMod w14:val="50000"/>
              </w14:srgbClr>
            </w14:solidFill>
          </w14:textFill>
        </w:rPr>
        <w:tab/>
      </w:r>
      <w:r w:rsidRPr="00C678DD">
        <w:rPr>
          <w:rFonts w:eastAsia="Calibri" w:cs="Times New Roman"/>
          <w:color w:val="767171"/>
          <w:spacing w:val="20"/>
          <w:szCs w:val="24"/>
          <w:lang w:val="es-DO"/>
          <w14:textFill>
            <w14:solidFill>
              <w14:srgbClr w14:val="767171">
                <w14:lumMod w14:val="75000"/>
                <w14:lumMod w14:val="50000"/>
              </w14:srgbClr>
            </w14:solidFill>
          </w14:textFill>
        </w:rPr>
        <w:t>Resultado del Sistema de Quejas, Reclamos y Sugerencias</w:t>
      </w:r>
      <w:bookmarkEnd w:id="28"/>
      <w:bookmarkEnd w:id="29"/>
    </w:p>
    <w:p w14:paraId="0A83B3D9" w14:textId="77777777" w:rsidR="00643838" w:rsidRPr="00C678DD" w:rsidRDefault="00643838" w:rsidP="00643838">
      <w:pPr>
        <w:rPr>
          <w:rFonts w:eastAsiaTheme="majorEastAsia"/>
          <w:noProof/>
          <w:color w:val="767171"/>
          <w:sz w:val="10"/>
          <w:szCs w:val="10"/>
          <w:lang w:val="es-ES"/>
        </w:rPr>
      </w:pPr>
    </w:p>
    <w:p w14:paraId="7997533C"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El Instituto Técnico Superior Comunitario (ITSC) forma parte del Sistema Nacional de Atención Ciudadana 3-1-1, canal que permite la recepción y gestión formal de denuncias, quejas, reclamaciones y sugerencias de la ciudadanía. </w:t>
      </w:r>
    </w:p>
    <w:p w14:paraId="3D6128F9"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536D9BD1" w14:textId="77777777" w:rsidR="00643838" w:rsidRPr="00C678DD" w:rsidRDefault="00643838" w:rsidP="00643838">
      <w:pPr>
        <w:spacing w:line="360" w:lineRule="auto"/>
        <w:jc w:val="both"/>
        <w:rPr>
          <w:rFonts w:eastAsia="Calibri"/>
          <w:color w:val="767171"/>
        </w:rPr>
      </w:pPr>
      <w:r w:rsidRPr="00C678DD">
        <w:rPr>
          <w:rFonts w:eastAsia="Calibri"/>
          <w:noProof/>
          <w:color w:val="767171"/>
          <w:spacing w:val="20"/>
          <w:lang w:eastAsia="en-US"/>
        </w:rPr>
        <w:lastRenderedPageBreak/>
        <w:t>Durante el año 2025, se recibieron cuatro (4) casos: dos (2) quejas y dos (2) reclamaciones. Todos fueron gestionados dentro de los plazos establecidos y concluyeron con una respuesta satisfactoria para los usuarios</w:t>
      </w:r>
      <w:r w:rsidRPr="00C678DD">
        <w:rPr>
          <w:rFonts w:eastAsia="Calibri"/>
          <w:color w:val="767171"/>
        </w:rPr>
        <w:t>.</w:t>
      </w:r>
    </w:p>
    <w:p w14:paraId="2EFF8615" w14:textId="77777777" w:rsidR="00643838" w:rsidRPr="00C678DD" w:rsidRDefault="00643838" w:rsidP="00643838">
      <w:pPr>
        <w:spacing w:line="360" w:lineRule="auto"/>
        <w:jc w:val="both"/>
        <w:rPr>
          <w:rFonts w:eastAsia="Calibri"/>
          <w:color w:val="767171"/>
          <w:sz w:val="10"/>
          <w:szCs w:val="10"/>
        </w:rPr>
      </w:pPr>
    </w:p>
    <w:tbl>
      <w:tblPr>
        <w:tblW w:w="7840" w:type="dxa"/>
        <w:tblCellMar>
          <w:left w:w="70" w:type="dxa"/>
          <w:right w:w="70" w:type="dxa"/>
        </w:tblCellMar>
        <w:tblLook w:val="04A0" w:firstRow="1" w:lastRow="0" w:firstColumn="1" w:lastColumn="0" w:noHBand="0" w:noVBand="1"/>
      </w:tblPr>
      <w:tblGrid>
        <w:gridCol w:w="1960"/>
        <w:gridCol w:w="1960"/>
        <w:gridCol w:w="1960"/>
        <w:gridCol w:w="1960"/>
      </w:tblGrid>
      <w:tr w:rsidR="00C678DD" w:rsidRPr="00C678DD" w14:paraId="67920354" w14:textId="77777777" w:rsidTr="00EC44C8">
        <w:trPr>
          <w:trHeight w:val="290"/>
        </w:trPr>
        <w:tc>
          <w:tcPr>
            <w:tcW w:w="1960" w:type="dxa"/>
            <w:tcBorders>
              <w:top w:val="nil"/>
              <w:left w:val="nil"/>
              <w:bottom w:val="nil"/>
              <w:right w:val="nil"/>
            </w:tcBorders>
            <w:shd w:val="clear" w:color="000000" w:fill="002060"/>
            <w:noWrap/>
            <w:vAlign w:val="bottom"/>
            <w:hideMark/>
          </w:tcPr>
          <w:p w14:paraId="1BC78F59" w14:textId="77777777" w:rsidR="00643838" w:rsidRPr="00DD3DA3" w:rsidRDefault="00643838" w:rsidP="00EC44C8">
            <w:pP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Período</w:t>
            </w:r>
          </w:p>
        </w:tc>
        <w:tc>
          <w:tcPr>
            <w:tcW w:w="1960" w:type="dxa"/>
            <w:tcBorders>
              <w:top w:val="nil"/>
              <w:left w:val="nil"/>
              <w:bottom w:val="nil"/>
              <w:right w:val="nil"/>
            </w:tcBorders>
            <w:shd w:val="clear" w:color="000000" w:fill="002060"/>
            <w:noWrap/>
            <w:vAlign w:val="bottom"/>
            <w:hideMark/>
          </w:tcPr>
          <w:p w14:paraId="51D31A41"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Quejas</w:t>
            </w:r>
          </w:p>
        </w:tc>
        <w:tc>
          <w:tcPr>
            <w:tcW w:w="1960" w:type="dxa"/>
            <w:tcBorders>
              <w:top w:val="nil"/>
              <w:left w:val="nil"/>
              <w:bottom w:val="nil"/>
              <w:right w:val="nil"/>
            </w:tcBorders>
            <w:shd w:val="clear" w:color="000000" w:fill="002060"/>
            <w:noWrap/>
            <w:vAlign w:val="bottom"/>
            <w:hideMark/>
          </w:tcPr>
          <w:p w14:paraId="2AA3100C"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Reclamaciones</w:t>
            </w:r>
          </w:p>
        </w:tc>
        <w:tc>
          <w:tcPr>
            <w:tcW w:w="1960" w:type="dxa"/>
            <w:tcBorders>
              <w:top w:val="nil"/>
              <w:left w:val="nil"/>
              <w:bottom w:val="nil"/>
              <w:right w:val="nil"/>
            </w:tcBorders>
            <w:shd w:val="clear" w:color="000000" w:fill="002060"/>
            <w:noWrap/>
            <w:vAlign w:val="bottom"/>
            <w:hideMark/>
          </w:tcPr>
          <w:p w14:paraId="4CAB6D6E"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Sugerencias</w:t>
            </w:r>
          </w:p>
        </w:tc>
      </w:tr>
      <w:tr w:rsidR="00C678DD" w:rsidRPr="00C678DD" w14:paraId="449E3128" w14:textId="77777777" w:rsidTr="00EC44C8">
        <w:trPr>
          <w:trHeight w:val="290"/>
        </w:trPr>
        <w:tc>
          <w:tcPr>
            <w:tcW w:w="1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7969CB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Enero-marzo</w:t>
            </w:r>
          </w:p>
        </w:tc>
        <w:tc>
          <w:tcPr>
            <w:tcW w:w="19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06BAE0"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9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3BE52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9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5D3422A"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r>
      <w:tr w:rsidR="00C678DD" w:rsidRPr="00C678DD" w14:paraId="26DAF779" w14:textId="77777777" w:rsidTr="00EC44C8">
        <w:trPr>
          <w:trHeight w:val="290"/>
        </w:trPr>
        <w:tc>
          <w:tcPr>
            <w:tcW w:w="1960" w:type="dxa"/>
            <w:tcBorders>
              <w:top w:val="nil"/>
              <w:left w:val="single" w:sz="4" w:space="0" w:color="auto"/>
              <w:bottom w:val="single" w:sz="4" w:space="0" w:color="auto"/>
              <w:right w:val="single" w:sz="4" w:space="0" w:color="auto"/>
            </w:tcBorders>
            <w:noWrap/>
            <w:vAlign w:val="center"/>
            <w:hideMark/>
          </w:tcPr>
          <w:p w14:paraId="03D0949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Abril-junio</w:t>
            </w:r>
          </w:p>
        </w:tc>
        <w:tc>
          <w:tcPr>
            <w:tcW w:w="1960" w:type="dxa"/>
            <w:tcBorders>
              <w:top w:val="nil"/>
              <w:left w:val="nil"/>
              <w:bottom w:val="single" w:sz="4" w:space="0" w:color="auto"/>
              <w:right w:val="single" w:sz="4" w:space="0" w:color="auto"/>
            </w:tcBorders>
            <w:noWrap/>
            <w:vAlign w:val="center"/>
            <w:hideMark/>
          </w:tcPr>
          <w:p w14:paraId="73E11C2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960" w:type="dxa"/>
            <w:tcBorders>
              <w:top w:val="nil"/>
              <w:left w:val="nil"/>
              <w:bottom w:val="single" w:sz="4" w:space="0" w:color="auto"/>
              <w:right w:val="single" w:sz="4" w:space="0" w:color="auto"/>
            </w:tcBorders>
            <w:noWrap/>
            <w:vAlign w:val="center"/>
            <w:hideMark/>
          </w:tcPr>
          <w:p w14:paraId="1E01DFF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960" w:type="dxa"/>
            <w:tcBorders>
              <w:top w:val="nil"/>
              <w:left w:val="nil"/>
              <w:bottom w:val="single" w:sz="4" w:space="0" w:color="auto"/>
              <w:right w:val="single" w:sz="4" w:space="0" w:color="auto"/>
            </w:tcBorders>
            <w:noWrap/>
            <w:vAlign w:val="center"/>
            <w:hideMark/>
          </w:tcPr>
          <w:p w14:paraId="48F9811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r>
      <w:tr w:rsidR="00C678DD" w:rsidRPr="00C678DD" w14:paraId="51465D30" w14:textId="77777777" w:rsidTr="00EC44C8">
        <w:trPr>
          <w:trHeight w:val="290"/>
        </w:trPr>
        <w:tc>
          <w:tcPr>
            <w:tcW w:w="196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54B0CD"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Julio-septiembre</w:t>
            </w:r>
          </w:p>
        </w:tc>
        <w:tc>
          <w:tcPr>
            <w:tcW w:w="1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010F8C2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1</w:t>
            </w:r>
          </w:p>
        </w:tc>
        <w:tc>
          <w:tcPr>
            <w:tcW w:w="1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C7F97C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55EF1D5D"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r>
      <w:tr w:rsidR="00C678DD" w:rsidRPr="00C678DD" w14:paraId="6936CCF0" w14:textId="77777777" w:rsidTr="00EC44C8">
        <w:trPr>
          <w:trHeight w:val="290"/>
        </w:trPr>
        <w:tc>
          <w:tcPr>
            <w:tcW w:w="1960" w:type="dxa"/>
            <w:tcBorders>
              <w:top w:val="nil"/>
              <w:left w:val="single" w:sz="4" w:space="0" w:color="auto"/>
              <w:bottom w:val="single" w:sz="4" w:space="0" w:color="auto"/>
              <w:right w:val="single" w:sz="4" w:space="0" w:color="auto"/>
            </w:tcBorders>
            <w:noWrap/>
            <w:vAlign w:val="center"/>
            <w:hideMark/>
          </w:tcPr>
          <w:p w14:paraId="1371E391"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Octubre-diciembre</w:t>
            </w:r>
          </w:p>
        </w:tc>
        <w:tc>
          <w:tcPr>
            <w:tcW w:w="1960" w:type="dxa"/>
            <w:tcBorders>
              <w:top w:val="nil"/>
              <w:left w:val="nil"/>
              <w:bottom w:val="single" w:sz="4" w:space="0" w:color="auto"/>
              <w:right w:val="single" w:sz="4" w:space="0" w:color="auto"/>
            </w:tcBorders>
            <w:noWrap/>
            <w:vAlign w:val="center"/>
            <w:hideMark/>
          </w:tcPr>
          <w:p w14:paraId="1333DF1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960" w:type="dxa"/>
            <w:tcBorders>
              <w:top w:val="nil"/>
              <w:left w:val="nil"/>
              <w:bottom w:val="single" w:sz="4" w:space="0" w:color="auto"/>
              <w:right w:val="single" w:sz="4" w:space="0" w:color="auto"/>
            </w:tcBorders>
            <w:noWrap/>
            <w:vAlign w:val="center"/>
            <w:hideMark/>
          </w:tcPr>
          <w:p w14:paraId="48020551"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c>
          <w:tcPr>
            <w:tcW w:w="1960" w:type="dxa"/>
            <w:tcBorders>
              <w:top w:val="nil"/>
              <w:left w:val="nil"/>
              <w:bottom w:val="single" w:sz="4" w:space="0" w:color="auto"/>
              <w:right w:val="single" w:sz="4" w:space="0" w:color="auto"/>
            </w:tcBorders>
            <w:noWrap/>
            <w:vAlign w:val="center"/>
            <w:hideMark/>
          </w:tcPr>
          <w:p w14:paraId="1092C25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r>
      <w:tr w:rsidR="00C678DD" w:rsidRPr="00C678DD" w14:paraId="677A5E16" w14:textId="77777777" w:rsidTr="00EC44C8">
        <w:trPr>
          <w:trHeight w:val="290"/>
        </w:trPr>
        <w:tc>
          <w:tcPr>
            <w:tcW w:w="196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660EFA5"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Total</w:t>
            </w:r>
          </w:p>
        </w:tc>
        <w:tc>
          <w:tcPr>
            <w:tcW w:w="1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7FD692AF"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c>
          <w:tcPr>
            <w:tcW w:w="1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65C64C9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2</w:t>
            </w:r>
          </w:p>
        </w:tc>
        <w:tc>
          <w:tcPr>
            <w:tcW w:w="1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03762BC9"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0</w:t>
            </w:r>
          </w:p>
        </w:tc>
      </w:tr>
    </w:tbl>
    <w:p w14:paraId="5C78684D" w14:textId="77777777" w:rsidR="00643838" w:rsidRPr="00C678DD" w:rsidRDefault="00643838" w:rsidP="00643838">
      <w:pPr>
        <w:spacing w:line="360" w:lineRule="auto"/>
        <w:jc w:val="both"/>
        <w:rPr>
          <w:rFonts w:eastAsia="Calibri"/>
          <w:i/>
          <w:iCs/>
          <w:color w:val="767171"/>
          <w:sz w:val="18"/>
          <w:szCs w:val="18"/>
        </w:rPr>
      </w:pPr>
      <w:r w:rsidRPr="00C678DD">
        <w:rPr>
          <w:rFonts w:eastAsia="Calibri"/>
          <w:i/>
          <w:iCs/>
          <w:color w:val="767171"/>
          <w:sz w:val="18"/>
          <w:szCs w:val="18"/>
        </w:rPr>
        <w:t>Fuente: Sistema 3-1-1</w:t>
      </w:r>
    </w:p>
    <w:p w14:paraId="12464AE9" w14:textId="77777777" w:rsidR="00643838" w:rsidRPr="00C678DD" w:rsidRDefault="00643838" w:rsidP="00643838">
      <w:pPr>
        <w:spacing w:line="360" w:lineRule="auto"/>
        <w:jc w:val="both"/>
        <w:rPr>
          <w:rFonts w:eastAsia="Calibri"/>
          <w:b/>
          <w:bCs/>
          <w:noProof/>
          <w:color w:val="767171"/>
          <w:spacing w:val="20"/>
          <w:sz w:val="10"/>
          <w:szCs w:val="10"/>
          <w:lang w:eastAsia="en-US"/>
        </w:rPr>
      </w:pPr>
    </w:p>
    <w:p w14:paraId="2DB48691"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No se registraron incumplimientos; sin embargo, se continuará reforzando la revisión diaria del sistema 3-1-1 y la capacitación del personal de respuesta para garantizar la oportuna atención de los requerimientos ciudadanos.</w:t>
      </w:r>
    </w:p>
    <w:p w14:paraId="019B2BD1" w14:textId="77777777" w:rsidR="00643838" w:rsidRPr="00C678DD" w:rsidRDefault="00643838" w:rsidP="00643838">
      <w:pPr>
        <w:spacing w:line="360" w:lineRule="auto"/>
        <w:jc w:val="both"/>
        <w:rPr>
          <w:rFonts w:eastAsia="Calibri"/>
          <w:b/>
          <w:bCs/>
          <w:noProof/>
          <w:color w:val="767171"/>
          <w:spacing w:val="20"/>
          <w:sz w:val="10"/>
          <w:szCs w:val="10"/>
          <w:lang w:eastAsia="en-US"/>
        </w:rPr>
      </w:pPr>
    </w:p>
    <w:p w14:paraId="38EC9AD0" w14:textId="77777777" w:rsidR="00643838" w:rsidRPr="00C678DD" w:rsidRDefault="00643838" w:rsidP="00643838">
      <w:pPr>
        <w:pStyle w:val="Estilo2"/>
        <w:rPr>
          <w:color w:val="767171"/>
          <w:lang w:val="es-ES"/>
          <w14:textFill>
            <w14:solidFill>
              <w14:srgbClr w14:val="767171">
                <w14:lumMod w14:val="50000"/>
                <w14:lumMod w14:val="75000"/>
                <w14:lumMod w14:val="50000"/>
              </w14:srgbClr>
            </w14:solidFill>
          </w14:textFill>
        </w:rPr>
      </w:pPr>
      <w:bookmarkStart w:id="30" w:name="_Toc216958522"/>
      <w:bookmarkStart w:id="31" w:name="_Toc217227486"/>
      <w:r w:rsidRPr="00C678DD">
        <w:rPr>
          <w:color w:val="767171"/>
          <w:lang w:val="es-ES"/>
          <w14:textFill>
            <w14:solidFill>
              <w14:srgbClr w14:val="767171">
                <w14:lumMod w14:val="50000"/>
                <w14:lumMod w14:val="75000"/>
                <w14:lumMod w14:val="50000"/>
              </w14:srgbClr>
            </w14:solidFill>
          </w14:textFill>
        </w:rPr>
        <w:t xml:space="preserve">5.3 </w:t>
      </w:r>
      <w:r w:rsidRPr="00C678DD">
        <w:rPr>
          <w:color w:val="767171"/>
          <w:lang w:val="es-ES"/>
          <w14:textFill>
            <w14:solidFill>
              <w14:srgbClr w14:val="767171">
                <w14:lumMod w14:val="50000"/>
                <w14:lumMod w14:val="75000"/>
                <w14:lumMod w14:val="50000"/>
              </w14:srgbClr>
            </w14:solidFill>
          </w14:textFill>
        </w:rPr>
        <w:tab/>
      </w:r>
      <w:r w:rsidRPr="00C678DD">
        <w:rPr>
          <w:rFonts w:eastAsia="Calibri" w:cs="Times New Roman"/>
          <w:color w:val="767171"/>
          <w:spacing w:val="20"/>
          <w:szCs w:val="24"/>
          <w:lang w:val="es-DO"/>
          <w14:textFill>
            <w14:solidFill>
              <w14:srgbClr w14:val="767171">
                <w14:lumMod w14:val="75000"/>
                <w14:lumMod w14:val="50000"/>
              </w14:srgbClr>
            </w14:solidFill>
          </w14:textFill>
        </w:rPr>
        <w:t>Resultado de Mediciones del Portal de Transparencia</w:t>
      </w:r>
      <w:bookmarkEnd w:id="30"/>
      <w:bookmarkEnd w:id="31"/>
    </w:p>
    <w:p w14:paraId="67FBE5A4" w14:textId="77777777" w:rsidR="00643838" w:rsidRPr="00C678DD" w:rsidRDefault="00643838" w:rsidP="00643838">
      <w:pPr>
        <w:rPr>
          <w:rFonts w:eastAsiaTheme="majorEastAsia"/>
          <w:noProof/>
          <w:color w:val="767171"/>
          <w:sz w:val="10"/>
          <w:szCs w:val="10"/>
          <w:lang w:val="es-ES"/>
        </w:rPr>
      </w:pPr>
    </w:p>
    <w:p w14:paraId="45A5C634"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En cumplimiento de la Resolución 002-2021 y las políticas de estandarización de la transparencia institucional, el Instituto Técnico Superior Comunitario (ITSC) alcanzó una puntuación de 99.79 en la última evaluación realizada por la Dirección General de Ética e Integridad Gubernamental (DIGEIG). Durante el año 2025, el promedio general obtenido en las evaluaciones mensuales fue de 94.74 puntos. </w:t>
      </w:r>
    </w:p>
    <w:p w14:paraId="03B19BE0"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4FB591D4"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Este desempeño refleja la consistencia en la publicación de información actualizada conforme a las exigencias de la Ley No. 200-04 y la normativa vigente de Transparencia y Gobierno Abierto.</w:t>
      </w:r>
    </w:p>
    <w:p w14:paraId="03A8475D" w14:textId="77777777" w:rsidR="00643838" w:rsidRPr="00C678DD" w:rsidRDefault="00643838" w:rsidP="00643838">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tbl>
      <w:tblPr>
        <w:tblW w:w="7898" w:type="dxa"/>
        <w:tblCellMar>
          <w:left w:w="70" w:type="dxa"/>
          <w:right w:w="70" w:type="dxa"/>
        </w:tblCellMar>
        <w:tblLook w:val="04A0" w:firstRow="1" w:lastRow="0" w:firstColumn="1" w:lastColumn="0" w:noHBand="0" w:noVBand="1"/>
      </w:tblPr>
      <w:tblGrid>
        <w:gridCol w:w="4135"/>
        <w:gridCol w:w="3763"/>
      </w:tblGrid>
      <w:tr w:rsidR="00C678DD" w:rsidRPr="00C678DD" w14:paraId="675802B6" w14:textId="77777777" w:rsidTr="00EC44C8">
        <w:trPr>
          <w:trHeight w:val="312"/>
        </w:trPr>
        <w:tc>
          <w:tcPr>
            <w:tcW w:w="413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9C669FD"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lastRenderedPageBreak/>
              <w:t>Mes</w:t>
            </w:r>
          </w:p>
        </w:tc>
        <w:tc>
          <w:tcPr>
            <w:tcW w:w="3763" w:type="dxa"/>
            <w:tcBorders>
              <w:top w:val="single" w:sz="4" w:space="0" w:color="auto"/>
              <w:left w:val="nil"/>
              <w:bottom w:val="single" w:sz="4" w:space="0" w:color="auto"/>
              <w:right w:val="single" w:sz="4" w:space="0" w:color="auto"/>
            </w:tcBorders>
            <w:shd w:val="clear" w:color="000000" w:fill="002060"/>
            <w:noWrap/>
            <w:vAlign w:val="bottom"/>
            <w:hideMark/>
          </w:tcPr>
          <w:p w14:paraId="7BDCF961" w14:textId="77777777" w:rsidR="00643838" w:rsidRPr="00DD3DA3" w:rsidRDefault="00643838" w:rsidP="00EC44C8">
            <w:pPr>
              <w:jc w:val="center"/>
              <w:rPr>
                <w:rFonts w:eastAsia="Calibri"/>
                <w:b/>
                <w:bCs/>
                <w:noProof/>
                <w:color w:val="FFFFFF" w:themeColor="background1"/>
                <w:spacing w:val="20"/>
                <w:lang w:eastAsia="en-US"/>
              </w:rPr>
            </w:pPr>
            <w:r w:rsidRPr="00DD3DA3">
              <w:rPr>
                <w:rFonts w:eastAsia="Calibri"/>
                <w:b/>
                <w:bCs/>
                <w:noProof/>
                <w:color w:val="FFFFFF" w:themeColor="background1"/>
                <w:spacing w:val="20"/>
                <w:lang w:eastAsia="en-US"/>
              </w:rPr>
              <w:t>Puntuación</w:t>
            </w:r>
          </w:p>
        </w:tc>
      </w:tr>
      <w:tr w:rsidR="00C678DD" w:rsidRPr="00C678DD" w14:paraId="58CE575D" w14:textId="77777777" w:rsidTr="00EC44C8">
        <w:trPr>
          <w:trHeight w:val="312"/>
        </w:trPr>
        <w:tc>
          <w:tcPr>
            <w:tcW w:w="413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66CDF5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Enero</w:t>
            </w:r>
          </w:p>
        </w:tc>
        <w:tc>
          <w:tcPr>
            <w:tcW w:w="3763" w:type="dxa"/>
            <w:tcBorders>
              <w:top w:val="nil"/>
              <w:left w:val="nil"/>
              <w:bottom w:val="single" w:sz="4" w:space="0" w:color="auto"/>
              <w:right w:val="single" w:sz="4" w:space="0" w:color="auto"/>
            </w:tcBorders>
            <w:shd w:val="clear" w:color="auto" w:fill="F2F2F2" w:themeFill="background1" w:themeFillShade="F2"/>
            <w:noWrap/>
            <w:vAlign w:val="bottom"/>
            <w:hideMark/>
          </w:tcPr>
          <w:p w14:paraId="09C1545E"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91.53</w:t>
            </w:r>
          </w:p>
        </w:tc>
      </w:tr>
      <w:tr w:rsidR="00C678DD" w:rsidRPr="00C678DD" w14:paraId="667A7A28" w14:textId="77777777" w:rsidTr="00EC44C8">
        <w:trPr>
          <w:trHeight w:val="312"/>
        </w:trPr>
        <w:tc>
          <w:tcPr>
            <w:tcW w:w="4135" w:type="dxa"/>
            <w:tcBorders>
              <w:top w:val="nil"/>
              <w:left w:val="single" w:sz="4" w:space="0" w:color="auto"/>
              <w:bottom w:val="single" w:sz="4" w:space="0" w:color="auto"/>
              <w:right w:val="single" w:sz="4" w:space="0" w:color="auto"/>
            </w:tcBorders>
            <w:noWrap/>
            <w:vAlign w:val="bottom"/>
            <w:hideMark/>
          </w:tcPr>
          <w:p w14:paraId="7EFA73F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Febrero</w:t>
            </w:r>
          </w:p>
        </w:tc>
        <w:tc>
          <w:tcPr>
            <w:tcW w:w="3763" w:type="dxa"/>
            <w:tcBorders>
              <w:top w:val="nil"/>
              <w:left w:val="nil"/>
              <w:bottom w:val="single" w:sz="4" w:space="0" w:color="auto"/>
              <w:right w:val="single" w:sz="4" w:space="0" w:color="auto"/>
            </w:tcBorders>
            <w:noWrap/>
            <w:vAlign w:val="bottom"/>
            <w:hideMark/>
          </w:tcPr>
          <w:p w14:paraId="6940654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92.13</w:t>
            </w:r>
          </w:p>
        </w:tc>
      </w:tr>
      <w:tr w:rsidR="00C678DD" w:rsidRPr="00C678DD" w14:paraId="4F008127" w14:textId="77777777" w:rsidTr="00EC44C8">
        <w:trPr>
          <w:trHeight w:val="312"/>
        </w:trPr>
        <w:tc>
          <w:tcPr>
            <w:tcW w:w="413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3AD4C2B"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Marzo</w:t>
            </w:r>
          </w:p>
        </w:tc>
        <w:tc>
          <w:tcPr>
            <w:tcW w:w="3763" w:type="dxa"/>
            <w:tcBorders>
              <w:top w:val="nil"/>
              <w:left w:val="nil"/>
              <w:bottom w:val="single" w:sz="4" w:space="0" w:color="auto"/>
              <w:right w:val="single" w:sz="4" w:space="0" w:color="auto"/>
            </w:tcBorders>
            <w:shd w:val="clear" w:color="auto" w:fill="F2F2F2" w:themeFill="background1" w:themeFillShade="F2"/>
            <w:noWrap/>
            <w:vAlign w:val="bottom"/>
            <w:hideMark/>
          </w:tcPr>
          <w:p w14:paraId="2A4FB5D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92.57</w:t>
            </w:r>
          </w:p>
        </w:tc>
      </w:tr>
      <w:tr w:rsidR="00C678DD" w:rsidRPr="00C678DD" w14:paraId="6783D1C2" w14:textId="77777777" w:rsidTr="00EC44C8">
        <w:trPr>
          <w:trHeight w:val="312"/>
        </w:trPr>
        <w:tc>
          <w:tcPr>
            <w:tcW w:w="4135" w:type="dxa"/>
            <w:tcBorders>
              <w:top w:val="nil"/>
              <w:left w:val="single" w:sz="4" w:space="0" w:color="auto"/>
              <w:bottom w:val="single" w:sz="4" w:space="0" w:color="auto"/>
              <w:right w:val="single" w:sz="4" w:space="0" w:color="auto"/>
            </w:tcBorders>
            <w:noWrap/>
            <w:vAlign w:val="bottom"/>
            <w:hideMark/>
          </w:tcPr>
          <w:p w14:paraId="616792E7"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Abril</w:t>
            </w:r>
          </w:p>
        </w:tc>
        <w:tc>
          <w:tcPr>
            <w:tcW w:w="3763" w:type="dxa"/>
            <w:tcBorders>
              <w:top w:val="nil"/>
              <w:left w:val="nil"/>
              <w:bottom w:val="single" w:sz="4" w:space="0" w:color="auto"/>
              <w:right w:val="single" w:sz="4" w:space="0" w:color="auto"/>
            </w:tcBorders>
            <w:noWrap/>
            <w:vAlign w:val="bottom"/>
            <w:hideMark/>
          </w:tcPr>
          <w:p w14:paraId="5D7B8AA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92.57</w:t>
            </w:r>
          </w:p>
        </w:tc>
      </w:tr>
      <w:tr w:rsidR="00C678DD" w:rsidRPr="00C678DD" w14:paraId="016268FF" w14:textId="77777777" w:rsidTr="00EC44C8">
        <w:trPr>
          <w:trHeight w:val="312"/>
        </w:trPr>
        <w:tc>
          <w:tcPr>
            <w:tcW w:w="413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712E12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Mayo</w:t>
            </w:r>
          </w:p>
        </w:tc>
        <w:tc>
          <w:tcPr>
            <w:tcW w:w="3763" w:type="dxa"/>
            <w:tcBorders>
              <w:top w:val="nil"/>
              <w:left w:val="nil"/>
              <w:bottom w:val="single" w:sz="4" w:space="0" w:color="auto"/>
              <w:right w:val="single" w:sz="4" w:space="0" w:color="auto"/>
            </w:tcBorders>
            <w:shd w:val="clear" w:color="auto" w:fill="F2F2F2" w:themeFill="background1" w:themeFillShade="F2"/>
            <w:noWrap/>
            <w:vAlign w:val="bottom"/>
            <w:hideMark/>
          </w:tcPr>
          <w:p w14:paraId="3A559C8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92.79</w:t>
            </w:r>
          </w:p>
        </w:tc>
      </w:tr>
      <w:tr w:rsidR="00C678DD" w:rsidRPr="00C678DD" w14:paraId="79661DA1" w14:textId="77777777" w:rsidTr="00EC44C8">
        <w:trPr>
          <w:trHeight w:val="312"/>
        </w:trPr>
        <w:tc>
          <w:tcPr>
            <w:tcW w:w="4135" w:type="dxa"/>
            <w:tcBorders>
              <w:top w:val="nil"/>
              <w:left w:val="single" w:sz="4" w:space="0" w:color="auto"/>
              <w:bottom w:val="single" w:sz="4" w:space="0" w:color="auto"/>
              <w:right w:val="single" w:sz="4" w:space="0" w:color="auto"/>
            </w:tcBorders>
            <w:noWrap/>
            <w:vAlign w:val="bottom"/>
            <w:hideMark/>
          </w:tcPr>
          <w:p w14:paraId="3762A779"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Junio</w:t>
            </w:r>
          </w:p>
        </w:tc>
        <w:tc>
          <w:tcPr>
            <w:tcW w:w="3763" w:type="dxa"/>
            <w:tcBorders>
              <w:top w:val="nil"/>
              <w:left w:val="nil"/>
              <w:bottom w:val="single" w:sz="4" w:space="0" w:color="auto"/>
              <w:right w:val="single" w:sz="4" w:space="0" w:color="auto"/>
            </w:tcBorders>
            <w:noWrap/>
            <w:vAlign w:val="bottom"/>
            <w:hideMark/>
          </w:tcPr>
          <w:p w14:paraId="5EBFA69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89.58</w:t>
            </w:r>
          </w:p>
        </w:tc>
      </w:tr>
      <w:tr w:rsidR="00C678DD" w:rsidRPr="00C678DD" w14:paraId="5B23D808" w14:textId="77777777" w:rsidTr="00EC44C8">
        <w:trPr>
          <w:trHeight w:val="312"/>
        </w:trPr>
        <w:tc>
          <w:tcPr>
            <w:tcW w:w="413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D8BAD9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Julio</w:t>
            </w:r>
          </w:p>
        </w:tc>
        <w:tc>
          <w:tcPr>
            <w:tcW w:w="3763" w:type="dxa"/>
            <w:tcBorders>
              <w:top w:val="nil"/>
              <w:left w:val="nil"/>
              <w:bottom w:val="single" w:sz="4" w:space="0" w:color="auto"/>
              <w:right w:val="single" w:sz="4" w:space="0" w:color="auto"/>
            </w:tcBorders>
            <w:shd w:val="clear" w:color="auto" w:fill="F2F2F2" w:themeFill="background1" w:themeFillShade="F2"/>
            <w:noWrap/>
            <w:vAlign w:val="bottom"/>
            <w:hideMark/>
          </w:tcPr>
          <w:p w14:paraId="528F3652"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91.79</w:t>
            </w:r>
          </w:p>
        </w:tc>
      </w:tr>
      <w:tr w:rsidR="00C678DD" w:rsidRPr="00C678DD" w14:paraId="0AFA7860" w14:textId="77777777" w:rsidTr="00EC44C8">
        <w:trPr>
          <w:trHeight w:val="312"/>
        </w:trPr>
        <w:tc>
          <w:tcPr>
            <w:tcW w:w="4135" w:type="dxa"/>
            <w:tcBorders>
              <w:top w:val="nil"/>
              <w:left w:val="single" w:sz="4" w:space="0" w:color="auto"/>
              <w:bottom w:val="single" w:sz="4" w:space="0" w:color="auto"/>
              <w:right w:val="single" w:sz="4" w:space="0" w:color="auto"/>
            </w:tcBorders>
            <w:noWrap/>
            <w:vAlign w:val="bottom"/>
            <w:hideMark/>
          </w:tcPr>
          <w:p w14:paraId="0923887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Agosto</w:t>
            </w:r>
          </w:p>
        </w:tc>
        <w:tc>
          <w:tcPr>
            <w:tcW w:w="3763" w:type="dxa"/>
            <w:tcBorders>
              <w:top w:val="nil"/>
              <w:left w:val="nil"/>
              <w:bottom w:val="single" w:sz="4" w:space="0" w:color="auto"/>
              <w:right w:val="single" w:sz="4" w:space="0" w:color="auto"/>
            </w:tcBorders>
            <w:noWrap/>
            <w:vAlign w:val="bottom"/>
            <w:hideMark/>
          </w:tcPr>
          <w:p w14:paraId="33381E98"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94.79</w:t>
            </w:r>
          </w:p>
        </w:tc>
      </w:tr>
      <w:tr w:rsidR="00C678DD" w:rsidRPr="00C678DD" w14:paraId="45852F27" w14:textId="77777777" w:rsidTr="00EC44C8">
        <w:trPr>
          <w:trHeight w:val="312"/>
        </w:trPr>
        <w:tc>
          <w:tcPr>
            <w:tcW w:w="413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5E8B578"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Septiembre</w:t>
            </w:r>
          </w:p>
        </w:tc>
        <w:tc>
          <w:tcPr>
            <w:tcW w:w="3763" w:type="dxa"/>
            <w:tcBorders>
              <w:top w:val="nil"/>
              <w:left w:val="nil"/>
              <w:bottom w:val="single" w:sz="4" w:space="0" w:color="auto"/>
              <w:right w:val="single" w:sz="4" w:space="0" w:color="auto"/>
            </w:tcBorders>
            <w:shd w:val="clear" w:color="auto" w:fill="F2F2F2" w:themeFill="background1" w:themeFillShade="F2"/>
            <w:noWrap/>
            <w:vAlign w:val="bottom"/>
            <w:hideMark/>
          </w:tcPr>
          <w:p w14:paraId="0B869816"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99.79</w:t>
            </w:r>
          </w:p>
        </w:tc>
      </w:tr>
      <w:tr w:rsidR="00C678DD" w:rsidRPr="00C678DD" w14:paraId="2EEE4A70" w14:textId="77777777" w:rsidTr="00EC44C8">
        <w:trPr>
          <w:trHeight w:val="312"/>
        </w:trPr>
        <w:tc>
          <w:tcPr>
            <w:tcW w:w="4135" w:type="dxa"/>
            <w:tcBorders>
              <w:top w:val="nil"/>
              <w:left w:val="single" w:sz="4" w:space="0" w:color="auto"/>
              <w:bottom w:val="single" w:sz="4" w:space="0" w:color="auto"/>
              <w:right w:val="single" w:sz="4" w:space="0" w:color="auto"/>
            </w:tcBorders>
            <w:noWrap/>
            <w:vAlign w:val="bottom"/>
            <w:hideMark/>
          </w:tcPr>
          <w:p w14:paraId="216EB69F"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 xml:space="preserve">Octubre </w:t>
            </w:r>
          </w:p>
        </w:tc>
        <w:tc>
          <w:tcPr>
            <w:tcW w:w="3763" w:type="dxa"/>
            <w:tcBorders>
              <w:top w:val="nil"/>
              <w:left w:val="nil"/>
              <w:bottom w:val="single" w:sz="4" w:space="0" w:color="auto"/>
              <w:right w:val="single" w:sz="4" w:space="0" w:color="auto"/>
            </w:tcBorders>
            <w:noWrap/>
            <w:vAlign w:val="bottom"/>
            <w:hideMark/>
          </w:tcPr>
          <w:p w14:paraId="2F60C83B"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99.79</w:t>
            </w:r>
          </w:p>
        </w:tc>
      </w:tr>
      <w:tr w:rsidR="00C678DD" w:rsidRPr="00C678DD" w14:paraId="463FA1D2" w14:textId="77777777" w:rsidTr="00EC44C8">
        <w:trPr>
          <w:trHeight w:val="312"/>
        </w:trPr>
        <w:tc>
          <w:tcPr>
            <w:tcW w:w="4135" w:type="dxa"/>
            <w:tcBorders>
              <w:top w:val="nil"/>
              <w:left w:val="single" w:sz="4" w:space="0" w:color="auto"/>
              <w:bottom w:val="nil"/>
              <w:right w:val="single" w:sz="4" w:space="0" w:color="auto"/>
            </w:tcBorders>
            <w:noWrap/>
            <w:vAlign w:val="bottom"/>
            <w:hideMark/>
          </w:tcPr>
          <w:p w14:paraId="06AA7DB6"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Noviembre</w:t>
            </w:r>
          </w:p>
        </w:tc>
        <w:tc>
          <w:tcPr>
            <w:tcW w:w="3763" w:type="dxa"/>
            <w:tcBorders>
              <w:top w:val="nil"/>
              <w:left w:val="nil"/>
              <w:bottom w:val="single" w:sz="4" w:space="0" w:color="auto"/>
              <w:right w:val="single" w:sz="4" w:space="0" w:color="auto"/>
            </w:tcBorders>
            <w:noWrap/>
            <w:vAlign w:val="bottom"/>
            <w:hideMark/>
          </w:tcPr>
          <w:p w14:paraId="55A56C7C"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99.79</w:t>
            </w:r>
          </w:p>
        </w:tc>
      </w:tr>
      <w:tr w:rsidR="00C678DD" w:rsidRPr="00C678DD" w14:paraId="60F4017F" w14:textId="77777777" w:rsidTr="00EC44C8">
        <w:trPr>
          <w:trHeight w:val="312"/>
        </w:trPr>
        <w:tc>
          <w:tcPr>
            <w:tcW w:w="4135" w:type="dxa"/>
            <w:tcBorders>
              <w:top w:val="single" w:sz="4" w:space="0" w:color="auto"/>
              <w:left w:val="single" w:sz="4" w:space="0" w:color="auto"/>
              <w:bottom w:val="single" w:sz="4" w:space="0" w:color="auto"/>
              <w:right w:val="single" w:sz="4" w:space="0" w:color="auto"/>
            </w:tcBorders>
            <w:noWrap/>
            <w:vAlign w:val="bottom"/>
            <w:hideMark/>
          </w:tcPr>
          <w:p w14:paraId="122FC7CA" w14:textId="77777777" w:rsidR="00643838" w:rsidRPr="00C678DD" w:rsidRDefault="00643838" w:rsidP="00EC44C8">
            <w:pPr>
              <w:rPr>
                <w:rFonts w:eastAsia="Calibri"/>
                <w:noProof/>
                <w:color w:val="767171"/>
                <w:spacing w:val="20"/>
                <w:lang w:eastAsia="en-US"/>
              </w:rPr>
            </w:pPr>
            <w:r w:rsidRPr="00C678DD">
              <w:rPr>
                <w:rFonts w:eastAsia="Calibri"/>
                <w:noProof/>
                <w:color w:val="767171"/>
                <w:spacing w:val="20"/>
                <w:lang w:eastAsia="en-US"/>
              </w:rPr>
              <w:t>Diciembre</w:t>
            </w:r>
          </w:p>
        </w:tc>
        <w:tc>
          <w:tcPr>
            <w:tcW w:w="3763" w:type="dxa"/>
            <w:tcBorders>
              <w:top w:val="nil"/>
              <w:left w:val="nil"/>
              <w:bottom w:val="single" w:sz="4" w:space="0" w:color="auto"/>
              <w:right w:val="single" w:sz="4" w:space="0" w:color="auto"/>
            </w:tcBorders>
            <w:noWrap/>
            <w:vAlign w:val="bottom"/>
            <w:hideMark/>
          </w:tcPr>
          <w:p w14:paraId="4E104355" w14:textId="77777777" w:rsidR="00643838" w:rsidRPr="00C678DD" w:rsidRDefault="00643838" w:rsidP="00EC44C8">
            <w:pPr>
              <w:jc w:val="center"/>
              <w:rPr>
                <w:rFonts w:eastAsia="Calibri"/>
                <w:noProof/>
                <w:color w:val="767171"/>
                <w:spacing w:val="20"/>
                <w:lang w:eastAsia="en-US"/>
              </w:rPr>
            </w:pPr>
            <w:r w:rsidRPr="00C678DD">
              <w:rPr>
                <w:rFonts w:eastAsia="Calibri"/>
                <w:noProof/>
                <w:color w:val="767171"/>
                <w:spacing w:val="20"/>
                <w:lang w:eastAsia="en-US"/>
              </w:rPr>
              <w:t>99.79</w:t>
            </w:r>
          </w:p>
        </w:tc>
      </w:tr>
    </w:tbl>
    <w:p w14:paraId="0BEA5B61" w14:textId="77777777" w:rsidR="00643838" w:rsidRPr="00C678DD" w:rsidRDefault="00643838" w:rsidP="00643838">
      <w:pPr>
        <w:spacing w:line="360" w:lineRule="auto"/>
        <w:jc w:val="both"/>
        <w:rPr>
          <w:rFonts w:eastAsia="Calibri"/>
          <w:i/>
          <w:iCs/>
          <w:noProof/>
          <w:color w:val="767171"/>
          <w:spacing w:val="20"/>
          <w:sz w:val="18"/>
          <w:szCs w:val="18"/>
          <w:lang w:eastAsia="en-US"/>
        </w:rPr>
      </w:pPr>
      <w:r w:rsidRPr="00C678DD">
        <w:rPr>
          <w:rFonts w:eastAsia="Calibri"/>
          <w:i/>
          <w:iCs/>
          <w:noProof/>
          <w:color w:val="767171"/>
          <w:spacing w:val="20"/>
          <w:sz w:val="18"/>
          <w:szCs w:val="18"/>
          <w:lang w:eastAsia="en-US"/>
        </w:rPr>
        <w:t>Fuente: Dirección General de Ética e Integridad Gubernamental (DIGEIG)</w:t>
      </w:r>
    </w:p>
    <w:p w14:paraId="38C03D7A" w14:textId="77777777" w:rsidR="00643838" w:rsidRPr="00C678DD" w:rsidRDefault="00643838" w:rsidP="00643838">
      <w:pPr>
        <w:spacing w:line="360" w:lineRule="auto"/>
        <w:jc w:val="both"/>
        <w:rPr>
          <w:rFonts w:eastAsia="Calibri"/>
          <w:b/>
          <w:bCs/>
          <w:noProof/>
          <w:color w:val="767171"/>
          <w:spacing w:val="20"/>
          <w:sz w:val="10"/>
          <w:szCs w:val="10"/>
          <w:lang w:eastAsia="en-US"/>
        </w:rPr>
      </w:pPr>
    </w:p>
    <w:p w14:paraId="420355B9"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Asimismo, en el monitoreo trimestral realizado por la DIGEIG al Portal Único de Transparencia, el ITSC avanzó de la posición 159 (trimestre julio – septiembre 2024) a la posición 72 en el mismo período del año 2025, lo que representa una mejora de 87 posiciones.</w:t>
      </w:r>
    </w:p>
    <w:p w14:paraId="14FC8356" w14:textId="77777777" w:rsidR="00643838" w:rsidRPr="00C678DD" w:rsidRDefault="00643838" w:rsidP="00643838">
      <w:pPr>
        <w:spacing w:line="360" w:lineRule="auto"/>
        <w:jc w:val="both"/>
        <w:rPr>
          <w:rFonts w:eastAsia="Calibri"/>
          <w:noProof/>
          <w:color w:val="767171"/>
          <w:spacing w:val="20"/>
          <w:sz w:val="10"/>
          <w:szCs w:val="10"/>
          <w:lang w:eastAsia="en-US"/>
        </w:rPr>
      </w:pPr>
    </w:p>
    <w:p w14:paraId="364727A6" w14:textId="77777777" w:rsidR="00643838" w:rsidRPr="00C678DD" w:rsidRDefault="00643838" w:rsidP="00643838">
      <w:pPr>
        <w:spacing w:line="360" w:lineRule="auto"/>
        <w:jc w:val="both"/>
        <w:rPr>
          <w:rFonts w:eastAsia="Calibri"/>
          <w:noProof/>
          <w:color w:val="767171"/>
          <w:spacing w:val="20"/>
          <w:lang w:eastAsia="en-US"/>
        </w:rPr>
      </w:pPr>
      <w:r w:rsidRPr="00C678DD">
        <w:rPr>
          <w:rFonts w:eastAsia="Calibri"/>
          <w:noProof/>
          <w:color w:val="767171"/>
          <w:spacing w:val="20"/>
          <w:lang w:eastAsia="en-US"/>
        </w:rPr>
        <w:t>Aunque no se presentaron incumplimientos, las acciones de mejora planificadas incluyen:</w:t>
      </w:r>
    </w:p>
    <w:p w14:paraId="62C8E7FD" w14:textId="77777777" w:rsidR="00643838" w:rsidRPr="00C678DD" w:rsidRDefault="00643838" w:rsidP="00643838">
      <w:pPr>
        <w:pStyle w:val="Prrafodelista"/>
        <w:numPr>
          <w:ilvl w:val="1"/>
          <w:numId w:val="166"/>
        </w:numPr>
        <w:spacing w:line="360" w:lineRule="auto"/>
        <w:jc w:val="both"/>
        <w:rPr>
          <w:rFonts w:eastAsia="Calibri"/>
          <w:noProof/>
          <w:color w:val="767171"/>
          <w:spacing w:val="20"/>
          <w:lang w:eastAsia="en-US"/>
        </w:rPr>
      </w:pPr>
      <w:r w:rsidRPr="00C678DD">
        <w:rPr>
          <w:rFonts w:eastAsia="Calibri"/>
          <w:noProof/>
          <w:color w:val="767171"/>
          <w:spacing w:val="20"/>
          <w:lang w:eastAsia="en-US"/>
        </w:rPr>
        <w:t>Revisión mensual del portal para asegurar la vigencia de las publicaciones.</w:t>
      </w:r>
    </w:p>
    <w:p w14:paraId="5078C933" w14:textId="77777777" w:rsidR="00643838" w:rsidRPr="00C678DD" w:rsidRDefault="00643838" w:rsidP="00643838">
      <w:pPr>
        <w:pStyle w:val="Prrafodelista"/>
        <w:numPr>
          <w:ilvl w:val="1"/>
          <w:numId w:val="166"/>
        </w:numPr>
        <w:spacing w:line="360" w:lineRule="auto"/>
        <w:jc w:val="both"/>
        <w:rPr>
          <w:rFonts w:eastAsia="Calibri"/>
          <w:noProof/>
          <w:color w:val="767171"/>
          <w:spacing w:val="20"/>
          <w:lang w:eastAsia="en-US"/>
        </w:rPr>
      </w:pPr>
      <w:r w:rsidRPr="00C678DD">
        <w:rPr>
          <w:rFonts w:eastAsia="Calibri"/>
          <w:noProof/>
          <w:color w:val="767171"/>
          <w:spacing w:val="20"/>
          <w:lang w:eastAsia="en-US"/>
        </w:rPr>
        <w:t>Validación cruzada entre las áreas responsables y la División de Transparencia.</w:t>
      </w:r>
    </w:p>
    <w:p w14:paraId="44CB7FC5" w14:textId="77777777" w:rsidR="00643838" w:rsidRPr="00C678DD" w:rsidRDefault="00643838" w:rsidP="00643838">
      <w:pPr>
        <w:pStyle w:val="Prrafodelista"/>
        <w:numPr>
          <w:ilvl w:val="1"/>
          <w:numId w:val="166"/>
        </w:numPr>
        <w:spacing w:line="360" w:lineRule="auto"/>
        <w:jc w:val="both"/>
        <w:rPr>
          <w:rFonts w:eastAsia="Calibri"/>
          <w:noProof/>
          <w:color w:val="767171"/>
          <w:spacing w:val="20"/>
          <w:lang w:eastAsia="en-US"/>
        </w:rPr>
      </w:pPr>
      <w:r w:rsidRPr="00C678DD">
        <w:rPr>
          <w:rFonts w:eastAsia="Calibri"/>
          <w:noProof/>
          <w:color w:val="767171"/>
          <w:spacing w:val="20"/>
          <w:lang w:eastAsia="en-US"/>
        </w:rPr>
        <w:t>Actualización del personal responsable según los cambios en los lineamientos de DIGEIG.</w:t>
      </w:r>
    </w:p>
    <w:p w14:paraId="189A06EA" w14:textId="71294F3C" w:rsidR="00643838" w:rsidRPr="00C678DD" w:rsidRDefault="00643838" w:rsidP="00A10BED">
      <w:pPr>
        <w:spacing w:after="160" w:line="259" w:lineRule="auto"/>
        <w:rPr>
          <w:rFonts w:eastAsia="Calibri"/>
          <w:noProof/>
          <w:color w:val="767171"/>
          <w:spacing w:val="20"/>
          <w:lang w:eastAsia="en-US"/>
        </w:rPr>
      </w:pPr>
      <w:r w:rsidRPr="00C678DD">
        <w:rPr>
          <w:rFonts w:eastAsia="Calibri"/>
          <w:noProof/>
          <w:color w:val="767171"/>
        </w:rPr>
        <w:br w:type="page"/>
      </w:r>
    </w:p>
    <w:p w14:paraId="06A827E3" w14:textId="77777777" w:rsidR="00485B71" w:rsidRPr="00C678DD" w:rsidRDefault="00485B71" w:rsidP="005A763B">
      <w:pPr>
        <w:pStyle w:val="Ttulo1"/>
        <w:numPr>
          <w:ilvl w:val="0"/>
          <w:numId w:val="90"/>
        </w:numPr>
        <w:rPr>
          <w:rFonts w:cs="Times New Roman"/>
          <w:color w:val="767171"/>
        </w:rPr>
      </w:pPr>
      <w:bookmarkStart w:id="32" w:name="_Toc217227487"/>
      <w:r w:rsidRPr="00C678DD">
        <w:rPr>
          <w:rFonts w:cs="Times New Roman"/>
          <w:color w:val="767171"/>
        </w:rPr>
        <w:lastRenderedPageBreak/>
        <w:t>PROYECCIONES AL PRÓXIMO AÑO</w:t>
      </w:r>
      <w:bookmarkEnd w:id="32"/>
    </w:p>
    <w:p w14:paraId="7C0ED659" w14:textId="77777777" w:rsidR="00485B71" w:rsidRPr="00C678DD" w:rsidRDefault="00485B71" w:rsidP="00485B71">
      <w:pPr>
        <w:jc w:val="both"/>
        <w:rPr>
          <w:rFonts w:eastAsia="Calibri"/>
          <w:color w:val="767171"/>
          <w:sz w:val="18"/>
        </w:rPr>
      </w:pPr>
      <w:r w:rsidRPr="00C678DD">
        <w:rPr>
          <w:rFonts w:eastAsia="Calibri"/>
          <w:noProof/>
          <w:color w:val="767171"/>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C678DD" w:rsidRDefault="00485B71" w:rsidP="00485B71">
      <w:pPr>
        <w:jc w:val="center"/>
        <w:rPr>
          <w:rFonts w:eastAsia="Calibri"/>
          <w:color w:val="767171"/>
          <w:szCs w:val="36"/>
        </w:rPr>
      </w:pPr>
      <w:r w:rsidRPr="00C678DD">
        <w:rPr>
          <w:rFonts w:eastAsia="Calibri"/>
          <w:color w:val="767171"/>
          <w:szCs w:val="36"/>
        </w:rPr>
        <w:t xml:space="preserve">Memoria </w:t>
      </w:r>
      <w:r w:rsidR="009547F0" w:rsidRPr="00C678DD">
        <w:rPr>
          <w:rFonts w:eastAsia="Calibri"/>
          <w:color w:val="767171"/>
          <w:szCs w:val="36"/>
        </w:rPr>
        <w:t>I</w:t>
      </w:r>
      <w:r w:rsidRPr="00C678DD">
        <w:rPr>
          <w:rFonts w:eastAsia="Calibri"/>
          <w:color w:val="767171"/>
          <w:szCs w:val="36"/>
        </w:rPr>
        <w:t xml:space="preserve">nstitucional </w:t>
      </w:r>
      <w:r w:rsidR="007471AC" w:rsidRPr="00C678DD">
        <w:rPr>
          <w:rFonts w:eastAsia="Calibri"/>
          <w:color w:val="767171"/>
          <w:szCs w:val="36"/>
        </w:rPr>
        <w:t>202</w:t>
      </w:r>
      <w:r w:rsidR="0051332F" w:rsidRPr="00C678DD">
        <w:rPr>
          <w:rFonts w:eastAsia="Calibri"/>
          <w:color w:val="767171"/>
          <w:szCs w:val="36"/>
        </w:rPr>
        <w:t>5</w:t>
      </w:r>
    </w:p>
    <w:p w14:paraId="63AA2B9D" w14:textId="77777777" w:rsidR="00485B71" w:rsidRPr="00C678DD" w:rsidRDefault="00485B71" w:rsidP="00485B71">
      <w:pPr>
        <w:spacing w:line="360" w:lineRule="auto"/>
        <w:jc w:val="both"/>
        <w:rPr>
          <w:rFonts w:eastAsia="Calibri"/>
          <w:color w:val="767171"/>
        </w:rPr>
      </w:pPr>
    </w:p>
    <w:p w14:paraId="5257C364" w14:textId="6BF6F25B" w:rsidR="005D6532" w:rsidRPr="00C678DD" w:rsidRDefault="004B4D9C"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33" w:name="_Toc217227488"/>
      <w:r w:rsidRPr="00C678DD">
        <w:rPr>
          <w:rFonts w:eastAsia="Calibri" w:cs="Times New Roman"/>
          <w:color w:val="767171"/>
          <w:spacing w:val="20"/>
          <w:szCs w:val="24"/>
          <w:lang w:val="es-DO"/>
          <w14:textFill>
            <w14:solidFill>
              <w14:srgbClr w14:val="767171">
                <w14:lumMod w14:val="75000"/>
                <w14:lumMod w14:val="50000"/>
              </w14:srgbClr>
            </w14:solidFill>
          </w14:textFill>
        </w:rPr>
        <w:t>Vicerrectoría Académica proyecta:</w:t>
      </w:r>
      <w:bookmarkEnd w:id="33"/>
    </w:p>
    <w:p w14:paraId="226085BA" w14:textId="77777777" w:rsidR="00DB0617" w:rsidRPr="00C678DD" w:rsidRDefault="00DB0617" w:rsidP="00DB0617">
      <w:pPr>
        <w:rPr>
          <w:rFonts w:eastAsia="Calibri"/>
          <w:noProof/>
          <w:color w:val="767171"/>
        </w:rPr>
      </w:pPr>
    </w:p>
    <w:p w14:paraId="78333910"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y ampliar los avances en materia de calidad académica, cobertura educativa, innovación curricular y transformación digital, en coherencia con el Plan Estratégico Institucional (PEI) y el Plan Operativo Anual (POA).</w:t>
      </w:r>
    </w:p>
    <w:p w14:paraId="602107D5" w14:textId="77777777" w:rsidR="004B4D9C" w:rsidRPr="00C678DD" w:rsidRDefault="004B4D9C" w:rsidP="004B4D9C">
      <w:pPr>
        <w:pStyle w:val="Prrafodelista"/>
        <w:spacing w:line="360" w:lineRule="auto"/>
        <w:jc w:val="both"/>
        <w:rPr>
          <w:rFonts w:eastAsia="Calibri"/>
          <w:noProof/>
          <w:color w:val="767171"/>
          <w:spacing w:val="20"/>
          <w:sz w:val="10"/>
          <w:szCs w:val="10"/>
          <w:lang w:eastAsia="en-US"/>
        </w:rPr>
      </w:pPr>
    </w:p>
    <w:p w14:paraId="6E365B4E"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Completar el 100 % del proceso de rediseño curricular de los programas vigentes conforme a los lineamientos del Marco Nacional de Cualificaciones (MNC), fortaleciendo la pertinencia y calidad de la oferta académica.</w:t>
      </w:r>
    </w:p>
    <w:p w14:paraId="3659B2E0" w14:textId="77777777" w:rsidR="004B4D9C" w:rsidRPr="00C678DD" w:rsidRDefault="004B4D9C" w:rsidP="004B4D9C">
      <w:pPr>
        <w:pStyle w:val="Prrafodelista"/>
        <w:spacing w:line="360" w:lineRule="auto"/>
        <w:jc w:val="both"/>
        <w:rPr>
          <w:rFonts w:eastAsia="Calibri"/>
          <w:noProof/>
          <w:color w:val="767171"/>
          <w:spacing w:val="20"/>
          <w:sz w:val="10"/>
          <w:szCs w:val="10"/>
          <w:lang w:eastAsia="en-US"/>
        </w:rPr>
      </w:pPr>
    </w:p>
    <w:p w14:paraId="2A3018D0"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los mecanismos de aseguramiento de la calidad académica, mediante la implementación de procesos de seguimiento, evaluación y mejora continua, orientados al avance en procesos de acreditación nacional e internacional.</w:t>
      </w:r>
    </w:p>
    <w:p w14:paraId="1234AA73" w14:textId="77777777" w:rsidR="004B4D9C" w:rsidRPr="00C678DD" w:rsidRDefault="004B4D9C" w:rsidP="004B4D9C">
      <w:pPr>
        <w:pStyle w:val="Prrafodelista"/>
        <w:spacing w:line="360" w:lineRule="auto"/>
        <w:jc w:val="both"/>
        <w:rPr>
          <w:rFonts w:eastAsia="Calibri"/>
          <w:noProof/>
          <w:color w:val="767171"/>
          <w:spacing w:val="20"/>
          <w:sz w:val="10"/>
          <w:szCs w:val="10"/>
          <w:lang w:eastAsia="en-US"/>
        </w:rPr>
      </w:pPr>
    </w:p>
    <w:p w14:paraId="097BAAD0"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Incrementar la matrícula académica activa y fortalecer la permanencia estudiantil, a través de estrategias de admisión focalizadas, acompañamiento académico y programas de retención, con énfasis en la reducción progresiva de la deserción y la mejora de la eficiencia terminal.</w:t>
      </w:r>
    </w:p>
    <w:p w14:paraId="6854A768" w14:textId="77777777" w:rsidR="004B4D9C" w:rsidRPr="00C678DD" w:rsidRDefault="004B4D9C" w:rsidP="004B4D9C">
      <w:pPr>
        <w:pStyle w:val="Prrafodelista"/>
        <w:spacing w:line="360" w:lineRule="auto"/>
        <w:jc w:val="both"/>
        <w:rPr>
          <w:rFonts w:eastAsia="Calibri"/>
          <w:noProof/>
          <w:color w:val="767171"/>
          <w:spacing w:val="20"/>
          <w:sz w:val="10"/>
          <w:szCs w:val="10"/>
          <w:lang w:eastAsia="en-US"/>
        </w:rPr>
      </w:pPr>
    </w:p>
    <w:p w14:paraId="12A72351" w14:textId="626B3759" w:rsidR="00100933"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el uso de los entornos virtuales de aprendizaje y la transformación digital académica, ampliando la integración de herramientas tecnológicas e inteligencia artificial en los procesos de docencia, evaluación y seguimiento del desempeño estudiantil.</w:t>
      </w:r>
    </w:p>
    <w:p w14:paraId="46374027" w14:textId="77777777" w:rsidR="00100933" w:rsidRPr="00C678DD" w:rsidRDefault="00100933">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4938D208"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Fortalecer el desarrollo de competencias docentes, mediante la continuidad de programas de formación en metodologías innovadoras, uso de plataformas digitales y análisis del rendimiento académico, asegurando una docencia alineada con los estándares de calidad institucional.</w:t>
      </w:r>
    </w:p>
    <w:p w14:paraId="23DE503B" w14:textId="77777777" w:rsidR="004B4D9C" w:rsidRPr="00C678DD" w:rsidRDefault="004B4D9C" w:rsidP="004B4D9C">
      <w:pPr>
        <w:pStyle w:val="Prrafodelista"/>
        <w:spacing w:line="360" w:lineRule="auto"/>
        <w:jc w:val="both"/>
        <w:rPr>
          <w:rFonts w:eastAsia="Calibri"/>
          <w:noProof/>
          <w:color w:val="767171"/>
          <w:spacing w:val="20"/>
          <w:sz w:val="10"/>
          <w:szCs w:val="10"/>
          <w:lang w:eastAsia="en-US"/>
        </w:rPr>
      </w:pPr>
    </w:p>
    <w:p w14:paraId="08B5AF8D" w14:textId="22B89A50" w:rsidR="005D6532"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Reforzar la articulación de la oferta académica con las demandas del sector productivo, promoviendo la pertinencia de los programas formativos y la inserción laboral de los egresados, como aporte al desarrollo social y económico del país.</w:t>
      </w:r>
    </w:p>
    <w:p w14:paraId="04BA9B9A" w14:textId="77777777" w:rsidR="005D6532" w:rsidRPr="00C678DD" w:rsidRDefault="005D6532" w:rsidP="005D6532">
      <w:pPr>
        <w:spacing w:line="360" w:lineRule="auto"/>
        <w:jc w:val="both"/>
        <w:rPr>
          <w:rFonts w:eastAsia="Calibri"/>
          <w:noProof/>
          <w:color w:val="767171"/>
          <w:sz w:val="10"/>
          <w:szCs w:val="10"/>
        </w:rPr>
      </w:pPr>
    </w:p>
    <w:p w14:paraId="349728FC" w14:textId="5C2EE03B" w:rsidR="004B4D9C" w:rsidRPr="00C678DD" w:rsidRDefault="004B4D9C"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34" w:name="_Toc217227489"/>
      <w:r w:rsidRPr="00C678DD">
        <w:rPr>
          <w:rFonts w:eastAsia="Calibri" w:cs="Times New Roman"/>
          <w:color w:val="767171"/>
          <w:spacing w:val="20"/>
          <w:szCs w:val="24"/>
          <w:lang w:val="es-DO"/>
          <w14:textFill>
            <w14:solidFill>
              <w14:srgbClr w14:val="767171">
                <w14:lumMod w14:val="75000"/>
                <w14:lumMod w14:val="50000"/>
              </w14:srgbClr>
            </w14:solidFill>
          </w14:textFill>
        </w:rPr>
        <w:t>Vicerrectoría de Vinculación y Extensión proyecta:</w:t>
      </w:r>
      <w:bookmarkEnd w:id="34"/>
    </w:p>
    <w:p w14:paraId="4100150F" w14:textId="77777777" w:rsidR="00DB0617" w:rsidRPr="00C678DD" w:rsidRDefault="00DB0617" w:rsidP="00DB0617">
      <w:pPr>
        <w:rPr>
          <w:rFonts w:eastAsiaTheme="majorEastAsia"/>
          <w:noProof/>
          <w:color w:val="767171"/>
        </w:rPr>
      </w:pPr>
    </w:p>
    <w:p w14:paraId="260C22D7"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Incrementar las visitas empresariales como mecanismo de articulación con el sector productivo, orientadas a ampliar oportunidades de prácticas, pasantías e inserción laboral para estudiantes y egresados.</w:t>
      </w:r>
    </w:p>
    <w:p w14:paraId="71C748B5" w14:textId="77777777" w:rsidR="004B4D9C" w:rsidRPr="00C678DD" w:rsidRDefault="004B4D9C" w:rsidP="004B4D9C">
      <w:pPr>
        <w:pStyle w:val="Prrafodelista"/>
        <w:spacing w:line="360" w:lineRule="auto"/>
        <w:jc w:val="both"/>
        <w:rPr>
          <w:rFonts w:eastAsia="Calibri"/>
          <w:noProof/>
          <w:color w:val="767171"/>
          <w:spacing w:val="20"/>
          <w:sz w:val="10"/>
          <w:szCs w:val="10"/>
          <w:lang w:eastAsia="en-US"/>
        </w:rPr>
      </w:pPr>
    </w:p>
    <w:p w14:paraId="3AA15D09"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Formalizar nuevos convenios de cooperación interinstitucional, tanto a nivel nacional como internacional, que fortalezcan la empleabilidad, la innovación y la transferencia de conocimientos.</w:t>
      </w:r>
    </w:p>
    <w:p w14:paraId="173E3EF3" w14:textId="77777777" w:rsidR="004B4D9C" w:rsidRPr="00C678DD" w:rsidRDefault="004B4D9C" w:rsidP="004B4D9C">
      <w:pPr>
        <w:spacing w:line="360" w:lineRule="auto"/>
        <w:jc w:val="both"/>
        <w:rPr>
          <w:rFonts w:eastAsia="Calibri"/>
          <w:noProof/>
          <w:color w:val="767171"/>
          <w:spacing w:val="20"/>
          <w:sz w:val="10"/>
          <w:szCs w:val="10"/>
          <w:lang w:eastAsia="en-US"/>
        </w:rPr>
      </w:pPr>
    </w:p>
    <w:p w14:paraId="5B7AEE52"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Ampliar y fortalecer la bolsa de empleo especializada del ITSC, facilitando el acceso oportuno de estudiantes y egresados a ofertas laborales acordes con su perfil formativo.</w:t>
      </w:r>
    </w:p>
    <w:p w14:paraId="1EB05275" w14:textId="77777777" w:rsidR="004B4D9C" w:rsidRPr="00C678DD" w:rsidRDefault="004B4D9C" w:rsidP="004B4D9C">
      <w:pPr>
        <w:spacing w:line="360" w:lineRule="auto"/>
        <w:jc w:val="both"/>
        <w:rPr>
          <w:rFonts w:eastAsia="Calibri"/>
          <w:noProof/>
          <w:color w:val="767171"/>
          <w:spacing w:val="20"/>
          <w:sz w:val="10"/>
          <w:szCs w:val="10"/>
          <w:lang w:eastAsia="en-US"/>
        </w:rPr>
      </w:pPr>
    </w:p>
    <w:p w14:paraId="1615A7A4" w14:textId="024A3DF6" w:rsidR="00100933" w:rsidRPr="00C678DD" w:rsidRDefault="004B4D9C" w:rsidP="00100933">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Mantener la realización de ferias laborales anuales, como espacios de vinculación directa entre el sector productivo, los estudiantes y los egresados del ITSC.</w:t>
      </w:r>
    </w:p>
    <w:p w14:paraId="7537BFC2" w14:textId="77777777" w:rsidR="00100933" w:rsidRPr="00C678DD" w:rsidRDefault="00100933">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57CD0EFA"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Fortalecer el desarrollo de habilidades blandas para la empleabilidad, mediante acciones formativas orientadas al liderazgo, la comunicación efectiva y el trabajo en equipo.</w:t>
      </w:r>
    </w:p>
    <w:p w14:paraId="7ADBE3C1" w14:textId="77777777" w:rsidR="004B4D9C" w:rsidRPr="00C678DD" w:rsidRDefault="004B4D9C" w:rsidP="004B4D9C">
      <w:pPr>
        <w:spacing w:line="360" w:lineRule="auto"/>
        <w:jc w:val="both"/>
        <w:rPr>
          <w:rFonts w:eastAsia="Calibri"/>
          <w:noProof/>
          <w:color w:val="767171"/>
          <w:spacing w:val="20"/>
          <w:sz w:val="10"/>
          <w:szCs w:val="10"/>
          <w:lang w:eastAsia="en-US"/>
        </w:rPr>
      </w:pPr>
    </w:p>
    <w:p w14:paraId="70C462D6"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Expandir la cooperación internacional, promoviendo alianzas estratégicas que contribuyan a la formación integral, la movilidad académica y el intercambio de buenas prácticas.</w:t>
      </w:r>
    </w:p>
    <w:p w14:paraId="184491B7" w14:textId="77777777" w:rsidR="004B4D9C" w:rsidRPr="00C678DD" w:rsidRDefault="004B4D9C" w:rsidP="004B4D9C">
      <w:pPr>
        <w:spacing w:line="360" w:lineRule="auto"/>
        <w:jc w:val="both"/>
        <w:rPr>
          <w:rFonts w:eastAsia="Calibri"/>
          <w:noProof/>
          <w:color w:val="767171"/>
          <w:spacing w:val="20"/>
          <w:sz w:val="10"/>
          <w:szCs w:val="10"/>
          <w:lang w:eastAsia="en-US"/>
        </w:rPr>
      </w:pPr>
    </w:p>
    <w:p w14:paraId="391099AA" w14:textId="77777777" w:rsidR="004B4D9C" w:rsidRPr="00C678DD" w:rsidRDefault="004B4D9C" w:rsidP="004B4D9C">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Ampliar la agenda cultural, deportiva y de participación comunitaria, fortaleciendo la formación integral de los estudiantes y la presencia territorial del ITSC.</w:t>
      </w:r>
    </w:p>
    <w:p w14:paraId="375F2684" w14:textId="77777777" w:rsidR="002C07B4" w:rsidRPr="00C678DD" w:rsidRDefault="002C07B4" w:rsidP="002C07B4">
      <w:pPr>
        <w:pStyle w:val="Prrafodelista"/>
        <w:rPr>
          <w:rFonts w:eastAsia="Calibri"/>
          <w:noProof/>
          <w:color w:val="767171"/>
          <w:spacing w:val="20"/>
          <w:sz w:val="10"/>
          <w:szCs w:val="10"/>
          <w:lang w:eastAsia="en-US"/>
        </w:rPr>
      </w:pPr>
    </w:p>
    <w:p w14:paraId="43DA3BB2" w14:textId="12F02D6C" w:rsidR="002C07B4" w:rsidRPr="00C678DD" w:rsidRDefault="00730EC9"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35" w:name="_Toc217227490"/>
      <w:r w:rsidRPr="00C678DD">
        <w:rPr>
          <w:rFonts w:eastAsia="Calibri" w:cs="Times New Roman"/>
          <w:color w:val="767171"/>
          <w:spacing w:val="20"/>
          <w:szCs w:val="24"/>
          <w:lang w:val="es-DO"/>
          <w14:textFill>
            <w14:solidFill>
              <w14:srgbClr w14:val="767171">
                <w14:lumMod w14:val="75000"/>
                <w14:lumMod w14:val="50000"/>
              </w14:srgbClr>
            </w14:solidFill>
          </w14:textFill>
        </w:rPr>
        <w:t xml:space="preserve">Vicerrectoría de Investigación, Desarrollo e Innovación (I+D+i) </w:t>
      </w:r>
      <w:r w:rsidR="002C07B4" w:rsidRPr="00C678DD">
        <w:rPr>
          <w:rFonts w:eastAsia="Calibri" w:cs="Times New Roman"/>
          <w:color w:val="767171"/>
          <w:spacing w:val="20"/>
          <w:szCs w:val="24"/>
          <w:lang w:val="es-DO"/>
          <w14:textFill>
            <w14:solidFill>
              <w14:srgbClr w14:val="767171">
                <w14:lumMod w14:val="75000"/>
                <w14:lumMod w14:val="50000"/>
              </w14:srgbClr>
            </w14:solidFill>
          </w14:textFill>
        </w:rPr>
        <w:t>proyecta:</w:t>
      </w:r>
      <w:bookmarkEnd w:id="35"/>
    </w:p>
    <w:p w14:paraId="2172DBA9" w14:textId="77777777" w:rsidR="00DB0617" w:rsidRPr="00C678DD" w:rsidRDefault="00DB0617" w:rsidP="00DB0617">
      <w:pPr>
        <w:rPr>
          <w:rFonts w:eastAsiaTheme="majorEastAsia"/>
          <w:noProof/>
          <w:color w:val="767171"/>
        </w:rPr>
      </w:pPr>
    </w:p>
    <w:p w14:paraId="79E75EA2" w14:textId="77777777"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 gobernanza institucional de la Ciencia, Tecnología e Innovación (CTI), mediante la implementación progresiva de las normativas y políticas desarrolladas, fortaleciendo la protección del conocimiento, la carrera investigadora y la investigación aplicada con impacto productivo y social.</w:t>
      </w:r>
    </w:p>
    <w:p w14:paraId="3C267320" w14:textId="77777777" w:rsidR="00730EC9" w:rsidRPr="00C678DD" w:rsidRDefault="00730EC9" w:rsidP="00730EC9">
      <w:pPr>
        <w:spacing w:line="360" w:lineRule="auto"/>
        <w:jc w:val="both"/>
        <w:rPr>
          <w:rFonts w:eastAsia="Calibri"/>
          <w:noProof/>
          <w:color w:val="767171"/>
          <w:spacing w:val="20"/>
          <w:sz w:val="10"/>
          <w:szCs w:val="10"/>
          <w:lang w:eastAsia="en-US"/>
        </w:rPr>
      </w:pPr>
    </w:p>
    <w:p w14:paraId="2A1B5949" w14:textId="77777777"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el ecosistema institucional de innovación y emprendimiento, mediante la puesta en marcha de infraestructuras y espacios especializados orientados al desarrollo de prototipos, la validación de soluciones tecnológicas y la articulación entre estudiantes, docentes y sector productivo.</w:t>
      </w:r>
    </w:p>
    <w:p w14:paraId="763D0402" w14:textId="77777777" w:rsidR="00730EC9" w:rsidRPr="00C678DD" w:rsidRDefault="00730EC9" w:rsidP="00730EC9">
      <w:pPr>
        <w:spacing w:line="360" w:lineRule="auto"/>
        <w:jc w:val="both"/>
        <w:rPr>
          <w:rFonts w:eastAsia="Calibri"/>
          <w:noProof/>
          <w:color w:val="767171"/>
          <w:spacing w:val="20"/>
          <w:sz w:val="10"/>
          <w:szCs w:val="10"/>
          <w:lang w:eastAsia="en-US"/>
        </w:rPr>
      </w:pPr>
    </w:p>
    <w:p w14:paraId="3625A1AC" w14:textId="362E0293" w:rsidR="00100933" w:rsidRPr="00DD3DA3" w:rsidRDefault="00730EC9" w:rsidP="00DD3DA3">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Ampliar las capacidades de investigación aplicada e inteligencia territorial, mediante la generación de estudios estratégicos que sirvan de base para la planificación académica, la reducción de brechas sociales y el desarrollo productivo del entorno.</w:t>
      </w:r>
      <w:r w:rsidR="00100933" w:rsidRPr="00DD3DA3">
        <w:rPr>
          <w:rFonts w:eastAsia="Calibri"/>
          <w:noProof/>
          <w:color w:val="767171"/>
          <w:spacing w:val="20"/>
          <w:lang w:eastAsia="en-US"/>
        </w:rPr>
        <w:br w:type="page"/>
      </w:r>
    </w:p>
    <w:p w14:paraId="5AE73E42" w14:textId="77777777"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Consolidar la transformación digital institucional, ampliando el alcance del modelo de titulación digital mediante tecnología blockchain y promoviendo la modernización de los servicios académicos y estudiantiles a través de soluciones tecnológicas innovadoras.</w:t>
      </w:r>
    </w:p>
    <w:p w14:paraId="744C4503" w14:textId="77777777" w:rsidR="00730EC9" w:rsidRPr="00C678DD" w:rsidRDefault="00730EC9" w:rsidP="00730EC9">
      <w:pPr>
        <w:pStyle w:val="Prrafodelista"/>
        <w:spacing w:line="360" w:lineRule="auto"/>
        <w:jc w:val="both"/>
        <w:rPr>
          <w:rFonts w:eastAsia="Calibri"/>
          <w:noProof/>
          <w:color w:val="767171"/>
          <w:spacing w:val="20"/>
          <w:sz w:val="10"/>
          <w:szCs w:val="10"/>
          <w:lang w:eastAsia="en-US"/>
        </w:rPr>
      </w:pPr>
    </w:p>
    <w:p w14:paraId="2D007888" w14:textId="77777777"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innovación educativa, mediante la integración sistemática del Centro de Simuladores y otras herramientas tecnológicas avanzadas a los programas académicos de nivel técnico superior.</w:t>
      </w:r>
    </w:p>
    <w:p w14:paraId="061CB760" w14:textId="77777777" w:rsidR="00730EC9" w:rsidRPr="00C678DD" w:rsidRDefault="00730EC9" w:rsidP="00730EC9">
      <w:pPr>
        <w:pStyle w:val="Prrafodelista"/>
        <w:spacing w:line="360" w:lineRule="auto"/>
        <w:jc w:val="both"/>
        <w:rPr>
          <w:rFonts w:eastAsia="Calibri"/>
          <w:noProof/>
          <w:color w:val="767171"/>
          <w:spacing w:val="20"/>
          <w:sz w:val="10"/>
          <w:szCs w:val="10"/>
          <w:lang w:eastAsia="en-US"/>
        </w:rPr>
      </w:pPr>
    </w:p>
    <w:p w14:paraId="16B399AC" w14:textId="77777777"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Impulsar el ecosistema de emprendimiento e innovación estudiantil, mediante la realización de ferias, competencias y espacios de vinculación que faciliten la validación de proyectos, la mentoría empresarial y la generación de oportunidades de empleabilidad.</w:t>
      </w:r>
    </w:p>
    <w:p w14:paraId="031B0D04" w14:textId="77777777" w:rsidR="00730EC9" w:rsidRPr="00C678DD" w:rsidRDefault="00730EC9" w:rsidP="00730EC9">
      <w:pPr>
        <w:pStyle w:val="Prrafodelista"/>
        <w:spacing w:line="360" w:lineRule="auto"/>
        <w:jc w:val="both"/>
        <w:rPr>
          <w:rFonts w:eastAsia="Calibri"/>
          <w:noProof/>
          <w:color w:val="767171"/>
          <w:spacing w:val="20"/>
          <w:sz w:val="10"/>
          <w:szCs w:val="10"/>
          <w:lang w:eastAsia="en-US"/>
        </w:rPr>
      </w:pPr>
    </w:p>
    <w:p w14:paraId="3FCF0867" w14:textId="77777777"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Poner en marcha el Hub de Ciencia, Tecnología, Innovación e Investigación (CTI+I), en articulación con actores públicos y privados, promoviendo proyectos estratégicos, innovación aplicada y oportunidades de desarrollo económico y social.</w:t>
      </w:r>
    </w:p>
    <w:p w14:paraId="048228DF" w14:textId="77777777" w:rsidR="00730EC9" w:rsidRPr="00C678DD" w:rsidRDefault="00730EC9" w:rsidP="00730EC9">
      <w:pPr>
        <w:pStyle w:val="Prrafodelista"/>
        <w:spacing w:line="360" w:lineRule="auto"/>
        <w:jc w:val="both"/>
        <w:rPr>
          <w:rFonts w:eastAsia="Calibri"/>
          <w:noProof/>
          <w:color w:val="767171"/>
          <w:spacing w:val="20"/>
          <w:sz w:val="10"/>
          <w:szCs w:val="10"/>
          <w:lang w:eastAsia="en-US"/>
        </w:rPr>
      </w:pPr>
    </w:p>
    <w:p w14:paraId="123CFB63" w14:textId="77777777"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 xml:space="preserve">Fortalecer las iniciativas de innovación pública, inclusión y accesibilidad, impulsando proyectos tecnológicos orientados a </w:t>
      </w:r>
    </w:p>
    <w:p w14:paraId="4884B7FE" w14:textId="77777777" w:rsidR="00730EC9" w:rsidRPr="00C678DD" w:rsidRDefault="00730EC9" w:rsidP="00730EC9">
      <w:pPr>
        <w:pStyle w:val="Prrafodelista"/>
        <w:rPr>
          <w:rFonts w:eastAsia="Calibri"/>
          <w:noProof/>
          <w:color w:val="767171"/>
          <w:spacing w:val="20"/>
          <w:sz w:val="10"/>
          <w:szCs w:val="10"/>
          <w:lang w:eastAsia="en-US"/>
        </w:rPr>
      </w:pPr>
    </w:p>
    <w:p w14:paraId="1066A824" w14:textId="5010092E" w:rsidR="00730EC9"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la equidad, la eliminación de barreras educativas y la integración de personas con discapacidad al entorno académico.</w:t>
      </w:r>
    </w:p>
    <w:p w14:paraId="4D4D183D" w14:textId="77777777" w:rsidR="00730EC9" w:rsidRPr="00C678DD" w:rsidRDefault="00730EC9" w:rsidP="00730EC9">
      <w:pPr>
        <w:pStyle w:val="Prrafodelista"/>
        <w:spacing w:line="360" w:lineRule="auto"/>
        <w:jc w:val="both"/>
        <w:rPr>
          <w:rFonts w:eastAsia="Calibri"/>
          <w:noProof/>
          <w:color w:val="767171"/>
          <w:spacing w:val="20"/>
          <w:sz w:val="10"/>
          <w:szCs w:val="10"/>
          <w:lang w:eastAsia="en-US"/>
        </w:rPr>
      </w:pPr>
    </w:p>
    <w:p w14:paraId="07287D64" w14:textId="182B1507" w:rsidR="00100933" w:rsidRPr="00C678DD" w:rsidRDefault="00730EC9" w:rsidP="00730EC9">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 formación permanente y el desarrollo de competencias, mediante programas de capacitación continua, microcredenciales y modelos de aprendizaje flexible orientados a las demandas del mercado laboral y la comunidad.</w:t>
      </w:r>
    </w:p>
    <w:p w14:paraId="47D27DF1" w14:textId="77777777" w:rsidR="00100933" w:rsidRPr="00C678DD" w:rsidRDefault="00100933">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0B32F7C8" w14:textId="6728F065" w:rsidR="00D949B0" w:rsidRPr="00C678DD" w:rsidRDefault="00D949B0"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36" w:name="_Toc217227491"/>
      <w:r w:rsidRPr="00C678DD">
        <w:rPr>
          <w:rFonts w:eastAsia="Calibri" w:cs="Times New Roman"/>
          <w:color w:val="767171"/>
          <w:spacing w:val="20"/>
          <w:szCs w:val="24"/>
          <w:lang w:val="es-DO"/>
          <w14:textFill>
            <w14:solidFill>
              <w14:srgbClr w14:val="767171">
                <w14:lumMod w14:val="75000"/>
                <w14:lumMod w14:val="50000"/>
              </w14:srgbClr>
            </w14:solidFill>
          </w14:textFill>
        </w:rPr>
        <w:lastRenderedPageBreak/>
        <w:t>Dirección Administrativa proyecta:</w:t>
      </w:r>
      <w:bookmarkEnd w:id="36"/>
    </w:p>
    <w:p w14:paraId="4E0A405E" w14:textId="77777777" w:rsidR="00DB0617" w:rsidRPr="00C678DD" w:rsidRDefault="00DB0617" w:rsidP="00DB0617">
      <w:pPr>
        <w:rPr>
          <w:rFonts w:eastAsiaTheme="majorEastAsia"/>
          <w:noProof/>
          <w:color w:val="767171"/>
        </w:rPr>
      </w:pPr>
    </w:p>
    <w:p w14:paraId="71BDE9AF" w14:textId="77777777" w:rsidR="0048166A" w:rsidRPr="00C678DD" w:rsidRDefault="0048166A" w:rsidP="0048166A">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gestión documental institucional, mediante la elaboración e implementación de instrumentos archivísticos clave (inventario documental, cuadro de clasificación y tabla de retención documental), orientados a mejorar el control, la trazabilidad y la conservación de la información institucional.</w:t>
      </w:r>
    </w:p>
    <w:p w14:paraId="1DBAE0A8" w14:textId="77777777" w:rsidR="0048166A" w:rsidRPr="00C678DD" w:rsidRDefault="0048166A" w:rsidP="0048166A">
      <w:pPr>
        <w:pStyle w:val="Prrafodelista"/>
        <w:spacing w:line="360" w:lineRule="auto"/>
        <w:jc w:val="both"/>
        <w:rPr>
          <w:rFonts w:eastAsia="Calibri"/>
          <w:noProof/>
          <w:color w:val="767171"/>
          <w:spacing w:val="20"/>
          <w:sz w:val="10"/>
          <w:szCs w:val="10"/>
          <w:lang w:eastAsia="en-US"/>
        </w:rPr>
      </w:pPr>
    </w:p>
    <w:p w14:paraId="25493DD0" w14:textId="77777777" w:rsidR="0048166A" w:rsidRPr="00C678DD" w:rsidRDefault="0048166A" w:rsidP="0048166A">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 gestión de compras y contrataciones, asegurando la ejecución de los procesos conforme a la Ley núm. 47-25 y los lineamientos del órgano rector, fortaleciendo la transparencia, el cumplimiento normativo y la correcta organización de los expedientes administrativos.</w:t>
      </w:r>
    </w:p>
    <w:p w14:paraId="05D5118F" w14:textId="77777777" w:rsidR="0048166A" w:rsidRPr="00C678DD" w:rsidRDefault="0048166A" w:rsidP="0048166A">
      <w:pPr>
        <w:pStyle w:val="Prrafodelista"/>
        <w:spacing w:line="360" w:lineRule="auto"/>
        <w:jc w:val="both"/>
        <w:rPr>
          <w:rFonts w:eastAsia="Calibri"/>
          <w:noProof/>
          <w:color w:val="767171"/>
          <w:spacing w:val="20"/>
          <w:sz w:val="10"/>
          <w:szCs w:val="10"/>
          <w:lang w:eastAsia="en-US"/>
        </w:rPr>
      </w:pPr>
    </w:p>
    <w:p w14:paraId="5A0F48E1" w14:textId="77777777" w:rsidR="0048166A" w:rsidRPr="00C678DD" w:rsidRDefault="0048166A" w:rsidP="0048166A">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Optimizar la prestación de los servicios de transportación institucional, mediante la estandarización de los procesos, el seguimiento a los tiempos de respuesta y la formalización de manuales operativos que contribuyan a una gestión más eficiente y controlada.</w:t>
      </w:r>
    </w:p>
    <w:p w14:paraId="176BC6D8" w14:textId="77777777" w:rsidR="0048166A" w:rsidRPr="00C678DD" w:rsidRDefault="0048166A" w:rsidP="0048166A">
      <w:pPr>
        <w:pStyle w:val="Prrafodelista"/>
        <w:spacing w:line="360" w:lineRule="auto"/>
        <w:jc w:val="both"/>
        <w:rPr>
          <w:rFonts w:eastAsia="Calibri"/>
          <w:noProof/>
          <w:color w:val="767171"/>
          <w:spacing w:val="20"/>
          <w:sz w:val="10"/>
          <w:szCs w:val="10"/>
          <w:lang w:eastAsia="en-US"/>
        </w:rPr>
      </w:pPr>
    </w:p>
    <w:p w14:paraId="564B7CBD" w14:textId="5EB36198" w:rsidR="001E45FF" w:rsidRPr="00C678DD" w:rsidRDefault="0048166A" w:rsidP="00550B12">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gestión de inventarios y suministros, mediante la actualización de los procesos de registro, control y distribución de insumos, garantizando una administración eficiente, oportuna y trazable de los recursos materiales</w:t>
      </w:r>
    </w:p>
    <w:p w14:paraId="19BA46A5" w14:textId="77777777" w:rsidR="001E45FF" w:rsidRPr="00C678DD" w:rsidRDefault="001E45FF" w:rsidP="005D6532">
      <w:pPr>
        <w:spacing w:line="360" w:lineRule="auto"/>
        <w:jc w:val="both"/>
        <w:rPr>
          <w:rFonts w:eastAsia="Calibri"/>
          <w:noProof/>
          <w:color w:val="767171"/>
          <w:sz w:val="10"/>
          <w:szCs w:val="10"/>
        </w:rPr>
      </w:pPr>
    </w:p>
    <w:p w14:paraId="2E795DA2" w14:textId="7F7AC501" w:rsidR="00D949B0" w:rsidRPr="00C678DD" w:rsidRDefault="00D949B0"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37" w:name="_Toc217227492"/>
      <w:r w:rsidRPr="00C678DD">
        <w:rPr>
          <w:rFonts w:eastAsia="Calibri" w:cs="Times New Roman"/>
          <w:color w:val="767171"/>
          <w:spacing w:val="20"/>
          <w:szCs w:val="24"/>
          <w:lang w:val="es-DO"/>
          <w14:textFill>
            <w14:solidFill>
              <w14:srgbClr w14:val="767171">
                <w14:lumMod w14:val="75000"/>
                <w14:lumMod w14:val="50000"/>
              </w14:srgbClr>
            </w14:solidFill>
          </w14:textFill>
        </w:rPr>
        <w:t>Dirección Financiera proyecta:</w:t>
      </w:r>
      <w:bookmarkEnd w:id="37"/>
    </w:p>
    <w:p w14:paraId="686F5AA2" w14:textId="77777777" w:rsidR="00DB0617" w:rsidRPr="00C678DD" w:rsidRDefault="00DB0617" w:rsidP="00DB0617">
      <w:pPr>
        <w:rPr>
          <w:rFonts w:eastAsiaTheme="majorEastAsia"/>
          <w:noProof/>
          <w:color w:val="767171"/>
        </w:rPr>
      </w:pPr>
    </w:p>
    <w:p w14:paraId="691D3801" w14:textId="2AFC1EE7" w:rsidR="00550B12" w:rsidRPr="00C678DD" w:rsidRDefault="00023F9D" w:rsidP="00023F9D">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gestión presupuestaria institucional, mediante el monitoreo sistemático del desempeño del presupuesto y la mejora continua de los indicadores de gestión presupuestaria, asegurando la alineación con las prioridades estratégicas institucionales.</w:t>
      </w:r>
    </w:p>
    <w:p w14:paraId="253A402A" w14:textId="77777777" w:rsidR="00550B12" w:rsidRPr="00C678DD" w:rsidRDefault="00550B12">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20FA6EC2" w14:textId="7E9FE74E" w:rsidR="00023F9D" w:rsidRPr="00C678DD" w:rsidRDefault="00023F9D" w:rsidP="00023F9D">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Consolidar la transparencia y rendición de cuentas financieras, garantizando el envío oportuno y completo de los reportes financieros mensuales y trimestrales a los órganos rectores y al Portal de Transparencia, conforme a la normativa vigente.</w:t>
      </w:r>
    </w:p>
    <w:p w14:paraId="5C6D7C98" w14:textId="77777777" w:rsidR="00974811" w:rsidRPr="00C678DD" w:rsidRDefault="00974811" w:rsidP="00974811">
      <w:pPr>
        <w:spacing w:line="360" w:lineRule="auto"/>
        <w:jc w:val="both"/>
        <w:rPr>
          <w:rFonts w:eastAsia="Calibri"/>
          <w:noProof/>
          <w:color w:val="767171"/>
          <w:spacing w:val="20"/>
          <w:sz w:val="10"/>
          <w:szCs w:val="10"/>
          <w:lang w:eastAsia="en-US"/>
        </w:rPr>
      </w:pPr>
    </w:p>
    <w:p w14:paraId="4277CDA3" w14:textId="7AE64D95" w:rsidR="00023F9D" w:rsidRPr="00C678DD" w:rsidRDefault="00023F9D" w:rsidP="00023F9D">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gestión y control de los activos fijos institucionales, mediante el registro, rotulación y levantamiento periódico de bienes en el Sistema de Administración de Bienes (SIAB), contribuyendo a una administración patrimonial más eficiente y trazable.</w:t>
      </w:r>
    </w:p>
    <w:p w14:paraId="12ED81FB" w14:textId="77777777" w:rsidR="00974811" w:rsidRPr="00C678DD" w:rsidRDefault="00974811" w:rsidP="00974811">
      <w:pPr>
        <w:spacing w:line="360" w:lineRule="auto"/>
        <w:jc w:val="both"/>
        <w:rPr>
          <w:rFonts w:eastAsia="Calibri"/>
          <w:noProof/>
          <w:color w:val="767171"/>
          <w:spacing w:val="20"/>
          <w:sz w:val="10"/>
          <w:szCs w:val="10"/>
          <w:lang w:eastAsia="en-US"/>
        </w:rPr>
      </w:pPr>
    </w:p>
    <w:p w14:paraId="0918B2CC" w14:textId="591B91CD" w:rsidR="00023F9D" w:rsidRPr="00C678DD" w:rsidRDefault="00023F9D" w:rsidP="00023F9D">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Reforzar el cumplimiento de las normativas contables y financieras, asegurando la correcta conformación de los expedientes de pago y el envío de reportes de cierre a los entes reguladores correspondientes, como base para el control interno y la sostenibilidad financiera.</w:t>
      </w:r>
    </w:p>
    <w:p w14:paraId="1657E9F0" w14:textId="77777777" w:rsidR="00974811" w:rsidRPr="00C678DD" w:rsidRDefault="00974811" w:rsidP="00974811">
      <w:pPr>
        <w:spacing w:line="360" w:lineRule="auto"/>
        <w:jc w:val="both"/>
        <w:rPr>
          <w:rFonts w:eastAsia="Calibri"/>
          <w:noProof/>
          <w:color w:val="767171"/>
          <w:spacing w:val="20"/>
          <w:sz w:val="10"/>
          <w:szCs w:val="10"/>
          <w:lang w:eastAsia="en-US"/>
        </w:rPr>
      </w:pPr>
    </w:p>
    <w:p w14:paraId="138FE1A7" w14:textId="5302DABF" w:rsidR="00023F9D" w:rsidRPr="00C678DD" w:rsidRDefault="00023F9D" w:rsidP="00023F9D">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Optimizar la gestión de los ingresos institucionales, garantizando el registro y depósito oportuno de los recursos percibidos, fortaleciendo la seguridad, la trazabilidad y el control financiero</w:t>
      </w:r>
    </w:p>
    <w:p w14:paraId="77EF53C2" w14:textId="77777777" w:rsidR="001E45FF" w:rsidRPr="00C678DD" w:rsidRDefault="001E45FF" w:rsidP="005D6532">
      <w:pPr>
        <w:spacing w:line="360" w:lineRule="auto"/>
        <w:jc w:val="both"/>
        <w:rPr>
          <w:rFonts w:eastAsia="Calibri"/>
          <w:noProof/>
          <w:color w:val="767171"/>
          <w:sz w:val="10"/>
          <w:szCs w:val="10"/>
        </w:rPr>
      </w:pPr>
    </w:p>
    <w:p w14:paraId="23E4A583" w14:textId="2BF38FFD" w:rsidR="00D949B0" w:rsidRPr="00C678DD" w:rsidRDefault="00DB0617"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r w:rsidRPr="00C678DD">
        <w:rPr>
          <w:rFonts w:eastAsia="Calibri" w:cs="Times New Roman"/>
          <w:color w:val="767171"/>
          <w:spacing w:val="20"/>
          <w:szCs w:val="24"/>
          <w:lang w:val="es-DO"/>
          <w14:textFill>
            <w14:solidFill>
              <w14:srgbClr w14:val="767171">
                <w14:lumMod w14:val="75000"/>
                <w14:lumMod w14:val="50000"/>
              </w14:srgbClr>
            </w14:solidFill>
          </w14:textFill>
        </w:rPr>
        <w:t xml:space="preserve"> </w:t>
      </w:r>
      <w:bookmarkStart w:id="38" w:name="_Toc217227493"/>
      <w:r w:rsidR="00D949B0" w:rsidRPr="00C678DD">
        <w:rPr>
          <w:rFonts w:eastAsia="Calibri" w:cs="Times New Roman"/>
          <w:color w:val="767171"/>
          <w:spacing w:val="20"/>
          <w:szCs w:val="24"/>
          <w:lang w:val="es-DO"/>
          <w14:textFill>
            <w14:solidFill>
              <w14:srgbClr w14:val="767171">
                <w14:lumMod w14:val="75000"/>
                <w14:lumMod w14:val="50000"/>
              </w14:srgbClr>
            </w14:solidFill>
          </w14:textFill>
        </w:rPr>
        <w:t>Dirección Recursos Humanos proyecta:</w:t>
      </w:r>
      <w:bookmarkEnd w:id="38"/>
    </w:p>
    <w:p w14:paraId="656FD621" w14:textId="77777777" w:rsidR="00DB0617" w:rsidRPr="00C678DD" w:rsidRDefault="00DB0617" w:rsidP="00DB0617">
      <w:pPr>
        <w:rPr>
          <w:rFonts w:eastAsiaTheme="majorEastAsia"/>
          <w:noProof/>
          <w:color w:val="767171"/>
        </w:rPr>
      </w:pPr>
    </w:p>
    <w:p w14:paraId="6200714A"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gestión estratégica del talento humano, mediante la implementación de instrumentos orientados al desarrollo de competencias, el desempeño y la alineación del personal con los objetivos institucionales.</w:t>
      </w:r>
    </w:p>
    <w:p w14:paraId="46071FF7"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199CAC68" w14:textId="20F61269" w:rsidR="00550B12" w:rsidRPr="00DD3DA3" w:rsidRDefault="00A724E0" w:rsidP="00DD3DA3">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los procesos de evaluación del desempeño y evaluación de competencias, como base para la mejora continua, la toma de decisiones y el fortalecimiento de una cultura de alto desempeño.</w:t>
      </w:r>
      <w:r w:rsidR="00550B12" w:rsidRPr="00DD3DA3">
        <w:rPr>
          <w:rFonts w:eastAsia="Calibri"/>
          <w:noProof/>
          <w:color w:val="767171"/>
          <w:spacing w:val="20"/>
          <w:lang w:eastAsia="en-US"/>
        </w:rPr>
        <w:br w:type="page"/>
      </w:r>
    </w:p>
    <w:p w14:paraId="593EE4E0"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Impulsar el desarrollo y bienestar integral del personal, mediante iniciativas orientadas a la salud ocupacional, el clima organizacional y la mejora del entorno laboral.</w:t>
      </w:r>
    </w:p>
    <w:p w14:paraId="5CDF595D"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7F742584"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los procesos de selección, inducción y contratación de personal, asegurando la incorporación oportuna y adecuada del talento requerido por las áreas institucionales.</w:t>
      </w:r>
    </w:p>
    <w:p w14:paraId="25D025E7"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7D455CD1" w14:textId="3D4AC697" w:rsidR="001E45FF"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Garantizar la gestión eficiente y oportuna de la nómina, contribuyendo a la estabilidad laboral, la confianza organizacional y el cumplimiento de las obligaciones institucionales.</w:t>
      </w:r>
    </w:p>
    <w:p w14:paraId="6E0605D6" w14:textId="77777777" w:rsidR="00A724E0" w:rsidRPr="00C678DD" w:rsidRDefault="00A724E0" w:rsidP="00A724E0">
      <w:pPr>
        <w:spacing w:line="360" w:lineRule="auto"/>
        <w:jc w:val="both"/>
        <w:rPr>
          <w:rFonts w:eastAsia="Calibri"/>
          <w:noProof/>
          <w:color w:val="767171"/>
          <w:spacing w:val="20"/>
          <w:sz w:val="10"/>
          <w:szCs w:val="10"/>
          <w:lang w:eastAsia="en-US"/>
        </w:rPr>
      </w:pPr>
    </w:p>
    <w:p w14:paraId="4425D963" w14:textId="2E569AA2" w:rsidR="001E45FF" w:rsidRPr="00C678DD" w:rsidRDefault="00E8299C"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r w:rsidRPr="00C678DD">
        <w:rPr>
          <w:rFonts w:eastAsia="Calibri" w:cs="Times New Roman"/>
          <w:color w:val="767171"/>
          <w:spacing w:val="20"/>
          <w:szCs w:val="24"/>
          <w:lang w:val="es-DO"/>
          <w14:textFill>
            <w14:solidFill>
              <w14:srgbClr w14:val="767171">
                <w14:lumMod w14:val="75000"/>
                <w14:lumMod w14:val="50000"/>
              </w14:srgbClr>
            </w14:solidFill>
          </w14:textFill>
        </w:rPr>
        <w:t xml:space="preserve"> </w:t>
      </w:r>
      <w:bookmarkStart w:id="39" w:name="_Toc217227494"/>
      <w:r w:rsidR="00A724E0" w:rsidRPr="00C678DD">
        <w:rPr>
          <w:rFonts w:eastAsia="Calibri" w:cs="Times New Roman"/>
          <w:color w:val="767171"/>
          <w:spacing w:val="20"/>
          <w:szCs w:val="24"/>
          <w:lang w:val="es-DO"/>
          <w14:textFill>
            <w14:solidFill>
              <w14:srgbClr w14:val="767171">
                <w14:lumMod w14:val="75000"/>
                <w14:lumMod w14:val="50000"/>
              </w14:srgbClr>
            </w14:solidFill>
          </w14:textFill>
        </w:rPr>
        <w:t>Dirección Jurídica proyecta</w:t>
      </w:r>
      <w:r w:rsidR="00D949B0" w:rsidRPr="00C678DD">
        <w:rPr>
          <w:rFonts w:eastAsia="Calibri" w:cs="Times New Roman"/>
          <w:color w:val="767171"/>
          <w:spacing w:val="20"/>
          <w:szCs w:val="24"/>
          <w:lang w:val="es-DO"/>
          <w14:textFill>
            <w14:solidFill>
              <w14:srgbClr w14:val="767171">
                <w14:lumMod w14:val="75000"/>
                <w14:lumMod w14:val="50000"/>
              </w14:srgbClr>
            </w14:solidFill>
          </w14:textFill>
        </w:rPr>
        <w:t>:</w:t>
      </w:r>
      <w:bookmarkEnd w:id="39"/>
    </w:p>
    <w:p w14:paraId="56FDF108" w14:textId="77777777" w:rsidR="00DB0617" w:rsidRPr="00C678DD" w:rsidRDefault="00DB0617" w:rsidP="00DB0617">
      <w:pPr>
        <w:rPr>
          <w:rFonts w:eastAsia="Calibri"/>
          <w:noProof/>
          <w:color w:val="767171"/>
          <w:lang w:eastAsia="en-US"/>
        </w:rPr>
      </w:pPr>
    </w:p>
    <w:p w14:paraId="749884C0"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el acompañamiento jurídico institucional, garantizando el asesoramiento legal oportuno y el cumplimiento del marco normativo aplicable a la gestión académica, administrativa y financiera.</w:t>
      </w:r>
    </w:p>
    <w:p w14:paraId="1A29B29D"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4CB5E410"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 gestión contractual institucional, mediante la elaboración, revisión y formalización de contratos, adendas, convenios y acuerdos, asegurando la correcta sustentación legal de los procesos de compras, servicios y cooperación interinstitucional.</w:t>
      </w:r>
    </w:p>
    <w:p w14:paraId="78FB0809"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51703362"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Reforzar la representación y defensa de los intereses institucionales en procesos legales y administrativos, contribuyendo a la mitigación de riesgos jurídicos y a la protección del patrimonio institucional.</w:t>
      </w:r>
    </w:p>
    <w:p w14:paraId="58702904" w14:textId="74A85A10" w:rsidR="00550B12" w:rsidRPr="00C678DD" w:rsidRDefault="00550B12">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6E8C225B" w14:textId="61E2664D"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Fortalecer los mecanismos de control y legalidad en los procesos de compras y contrataciones, asegurando la correcta instrumentación legal de los expedientes y el cumplimiento de la normativa vigente.</w:t>
      </w:r>
    </w:p>
    <w:p w14:paraId="7FBB04D9" w14:textId="77777777" w:rsidR="00A724E0" w:rsidRPr="00C678DD" w:rsidRDefault="00A724E0" w:rsidP="005D6532">
      <w:pPr>
        <w:spacing w:line="360" w:lineRule="auto"/>
        <w:jc w:val="both"/>
        <w:rPr>
          <w:rFonts w:eastAsia="Calibri"/>
          <w:noProof/>
          <w:color w:val="767171"/>
          <w:sz w:val="10"/>
          <w:szCs w:val="10"/>
        </w:rPr>
      </w:pPr>
    </w:p>
    <w:p w14:paraId="48EEE8E6" w14:textId="1C196F3F" w:rsidR="00305A07" w:rsidRPr="00C678DD" w:rsidRDefault="00A724E0" w:rsidP="00DB0617">
      <w:pPr>
        <w:pStyle w:val="Estilo2"/>
        <w:numPr>
          <w:ilvl w:val="1"/>
          <w:numId w:val="187"/>
        </w:numPr>
        <w:rPr>
          <w:color w:val="767171"/>
          <w:lang w:val="es-DO"/>
        </w:rPr>
      </w:pPr>
      <w:bookmarkStart w:id="40" w:name="_Toc217227495"/>
      <w:r w:rsidRPr="00C678DD">
        <w:rPr>
          <w:rFonts w:eastAsia="Calibri" w:cs="Times New Roman"/>
          <w:color w:val="767171"/>
          <w:spacing w:val="20"/>
          <w:szCs w:val="24"/>
          <w:lang w:val="es-DO"/>
          <w14:textFill>
            <w14:solidFill>
              <w14:srgbClr w14:val="767171">
                <w14:lumMod w14:val="75000"/>
                <w14:lumMod w14:val="50000"/>
              </w14:srgbClr>
            </w14:solidFill>
          </w14:textFill>
        </w:rPr>
        <w:t xml:space="preserve">Dirección de Tecnología y Ciberseguridad </w:t>
      </w:r>
      <w:r w:rsidR="00305A07" w:rsidRPr="00C678DD">
        <w:rPr>
          <w:rFonts w:eastAsia="Calibri" w:cs="Times New Roman"/>
          <w:color w:val="767171"/>
          <w:spacing w:val="20"/>
          <w:szCs w:val="24"/>
          <w:lang w:val="es-DO"/>
          <w14:textFill>
            <w14:solidFill>
              <w14:srgbClr w14:val="767171">
                <w14:lumMod w14:val="75000"/>
                <w14:lumMod w14:val="50000"/>
              </w14:srgbClr>
            </w14:solidFill>
          </w14:textFill>
        </w:rPr>
        <w:t>proyecta:</w:t>
      </w:r>
      <w:bookmarkEnd w:id="40"/>
    </w:p>
    <w:p w14:paraId="25535CA0" w14:textId="77777777" w:rsidR="00DB0617" w:rsidRPr="00C678DD" w:rsidRDefault="00DB0617" w:rsidP="00DB0617">
      <w:pPr>
        <w:rPr>
          <w:rFonts w:eastAsiaTheme="majorEastAsia"/>
          <w:noProof/>
          <w:color w:val="767171"/>
        </w:rPr>
      </w:pPr>
    </w:p>
    <w:p w14:paraId="1971CF5F"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 infraestructura tecnológica y de conectividad institucional, fortaleciendo la disponibilidad, estabilidad y seguridad de los servicios tecnológicos que soportan la gestión académica y administrativa.</w:t>
      </w:r>
    </w:p>
    <w:p w14:paraId="3E2D2409"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64CC53C5"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ciberseguridad institucional, mediante la implementación de medidas orientadas a la protección de la información, la continuidad operativa y la mitigación de riesgos tecnológicos.</w:t>
      </w:r>
    </w:p>
    <w:p w14:paraId="0DB698FE"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3117F562"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Avanzar en la modernización del centro de datos institucional, garantizando mayores niveles de escalabilidad, confiabilidad y eficiencia en el procesamiento y resguardo de la información.</w:t>
      </w:r>
    </w:p>
    <w:p w14:paraId="7F2D7169"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0D64CDEC"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Impulsar la transformación digital de los procesos académicos y administrativos, mediante la optimización y automatización de sistemas institucionales que mejoren la eficiencia operativa y la calidad del servicio.</w:t>
      </w:r>
    </w:p>
    <w:p w14:paraId="6F3C851D"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7FCB9414" w14:textId="77777777" w:rsidR="00A724E0" w:rsidRPr="00C678DD" w:rsidRDefault="00A724E0" w:rsidP="00A724E0">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dotación tecnológica y el uso de licencias especializadas, asegurando el soporte adecuado a los laboratorios académicos y a las áreas administrativas.</w:t>
      </w:r>
    </w:p>
    <w:p w14:paraId="3FFCCEDB" w14:textId="77777777" w:rsidR="00A724E0" w:rsidRPr="00C678DD" w:rsidRDefault="00A724E0" w:rsidP="00A724E0">
      <w:pPr>
        <w:pStyle w:val="Prrafodelista"/>
        <w:spacing w:line="360" w:lineRule="auto"/>
        <w:jc w:val="both"/>
        <w:rPr>
          <w:rFonts w:eastAsia="Calibri"/>
          <w:noProof/>
          <w:color w:val="767171"/>
          <w:spacing w:val="20"/>
          <w:sz w:val="10"/>
          <w:szCs w:val="10"/>
          <w:lang w:eastAsia="en-US"/>
        </w:rPr>
      </w:pPr>
    </w:p>
    <w:p w14:paraId="42D50753" w14:textId="1A155770" w:rsidR="00550B12" w:rsidRPr="00DD3DA3" w:rsidRDefault="00A724E0" w:rsidP="00DD3DA3">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Promover el desarrollo e implementación de soluciones tecnológicas y sistemas internos, orientados a la mejora continua de la gestión institucional y la experiencia de los usuarios.</w:t>
      </w:r>
      <w:r w:rsidR="00550B12" w:rsidRPr="00DD3DA3">
        <w:rPr>
          <w:rFonts w:eastAsia="Calibri"/>
          <w:noProof/>
          <w:color w:val="767171"/>
          <w:spacing w:val="20"/>
          <w:lang w:eastAsia="en-US"/>
        </w:rPr>
        <w:br w:type="page"/>
      </w:r>
    </w:p>
    <w:p w14:paraId="23497057" w14:textId="628D918D" w:rsidR="0048166A" w:rsidRPr="00C678DD" w:rsidRDefault="00E46808" w:rsidP="00DB0617">
      <w:pPr>
        <w:pStyle w:val="Estilo2"/>
        <w:numPr>
          <w:ilvl w:val="1"/>
          <w:numId w:val="187"/>
        </w:numPr>
        <w:rPr>
          <w:color w:val="767171"/>
          <w:lang w:val="es-ES"/>
        </w:rPr>
      </w:pPr>
      <w:bookmarkStart w:id="41" w:name="_Toc217227496"/>
      <w:r w:rsidRPr="00C678DD">
        <w:rPr>
          <w:rFonts w:eastAsia="Calibri" w:cs="Times New Roman"/>
          <w:color w:val="767171"/>
          <w:spacing w:val="20"/>
          <w:szCs w:val="24"/>
          <w:lang w:val="es-DO"/>
          <w14:textFill>
            <w14:solidFill>
              <w14:srgbClr w14:val="767171">
                <w14:lumMod w14:val="75000"/>
                <w14:lumMod w14:val="50000"/>
              </w14:srgbClr>
            </w14:solidFill>
          </w14:textFill>
        </w:rPr>
        <w:lastRenderedPageBreak/>
        <w:t xml:space="preserve">Dirección de Planificación y Desarrollo </w:t>
      </w:r>
      <w:r w:rsidR="0048166A" w:rsidRPr="00C678DD">
        <w:rPr>
          <w:rFonts w:eastAsia="Calibri" w:cs="Times New Roman"/>
          <w:color w:val="767171"/>
          <w:spacing w:val="20"/>
          <w:szCs w:val="24"/>
          <w:lang w:val="es-DO"/>
          <w14:textFill>
            <w14:solidFill>
              <w14:srgbClr w14:val="767171">
                <w14:lumMod w14:val="75000"/>
                <w14:lumMod w14:val="50000"/>
              </w14:srgbClr>
            </w14:solidFill>
          </w14:textFill>
        </w:rPr>
        <w:t>proyecta:</w:t>
      </w:r>
      <w:bookmarkEnd w:id="41"/>
    </w:p>
    <w:p w14:paraId="1719CB6D" w14:textId="77777777" w:rsidR="00DB0617" w:rsidRPr="00C678DD" w:rsidRDefault="00DB0617" w:rsidP="00DB0617">
      <w:pPr>
        <w:rPr>
          <w:rFonts w:eastAsiaTheme="majorEastAsia"/>
          <w:noProof/>
          <w:color w:val="767171"/>
        </w:rPr>
      </w:pPr>
    </w:p>
    <w:p w14:paraId="379A2175" w14:textId="77777777" w:rsidR="003D4876" w:rsidRPr="00C678DD" w:rsidRDefault="003D4876" w:rsidP="003D4876">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 implementación y seguimiento del Plan Estratégico Institucional (PEI) 2025–2028, fortaleciendo los mecanismos de monitoreo, evaluación y reporte del desempeño institucional.</w:t>
      </w:r>
    </w:p>
    <w:p w14:paraId="2F0251EF" w14:textId="77777777" w:rsidR="003D4876" w:rsidRPr="00C678DD" w:rsidRDefault="003D4876" w:rsidP="003D4876">
      <w:pPr>
        <w:pStyle w:val="Prrafodelista"/>
        <w:spacing w:line="360" w:lineRule="auto"/>
        <w:jc w:val="both"/>
        <w:rPr>
          <w:rFonts w:eastAsia="Calibri"/>
          <w:noProof/>
          <w:color w:val="767171"/>
          <w:spacing w:val="20"/>
          <w:sz w:val="10"/>
          <w:szCs w:val="10"/>
          <w:lang w:eastAsia="en-US"/>
        </w:rPr>
      </w:pPr>
    </w:p>
    <w:p w14:paraId="3E81568A" w14:textId="41A1488C" w:rsidR="003D4876" w:rsidRPr="00C678DD" w:rsidRDefault="003D4876" w:rsidP="003D4876">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planificación institucional integrada, asegurando la articulación efectiva entre el PEI, el Plan Operativo Anual (POA), el presupuesto y el Plan Anual de Compras y Contrataciones (PACC).</w:t>
      </w:r>
    </w:p>
    <w:p w14:paraId="7BCF75F8" w14:textId="77777777" w:rsidR="003D4876" w:rsidRPr="00C678DD" w:rsidRDefault="003D4876" w:rsidP="003D4876">
      <w:pPr>
        <w:pStyle w:val="Prrafodelista"/>
        <w:rPr>
          <w:rFonts w:eastAsia="Calibri"/>
          <w:noProof/>
          <w:color w:val="767171"/>
          <w:spacing w:val="20"/>
          <w:sz w:val="10"/>
          <w:szCs w:val="10"/>
          <w:lang w:eastAsia="en-US"/>
        </w:rPr>
      </w:pPr>
    </w:p>
    <w:p w14:paraId="02E1C407" w14:textId="77777777" w:rsidR="003D4876" w:rsidRPr="00C678DD" w:rsidRDefault="003D4876" w:rsidP="003D4876">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Avanzar en la estandarización y mejora de los procesos institucionales, como base para el fortalecimiento de la calidad en la gestión y la eficiencia operativa.</w:t>
      </w:r>
    </w:p>
    <w:p w14:paraId="2A29F67E" w14:textId="77777777" w:rsidR="003D4876" w:rsidRPr="00C678DD" w:rsidRDefault="003D4876" w:rsidP="003D4876">
      <w:pPr>
        <w:pStyle w:val="Prrafodelista"/>
        <w:spacing w:line="360" w:lineRule="auto"/>
        <w:jc w:val="both"/>
        <w:rPr>
          <w:rFonts w:eastAsia="Calibri"/>
          <w:noProof/>
          <w:color w:val="767171"/>
          <w:spacing w:val="20"/>
          <w:sz w:val="10"/>
          <w:szCs w:val="10"/>
          <w:lang w:eastAsia="en-US"/>
        </w:rPr>
      </w:pPr>
    </w:p>
    <w:p w14:paraId="26E2113A" w14:textId="77777777" w:rsidR="003D4876" w:rsidRPr="00C678DD" w:rsidRDefault="003D4876" w:rsidP="003D4876">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el sistema de control interno institucional, mediante el seguimiento a las Normas Básicas de Control Interno (NOBACI), el Índice de Control Interno (ICI) y los indicadores de gestión presupuestaria.</w:t>
      </w:r>
    </w:p>
    <w:p w14:paraId="49BB9332" w14:textId="77777777" w:rsidR="003D4876" w:rsidRPr="00C678DD" w:rsidRDefault="003D4876" w:rsidP="003D4876">
      <w:pPr>
        <w:pStyle w:val="Prrafodelista"/>
        <w:spacing w:line="360" w:lineRule="auto"/>
        <w:jc w:val="both"/>
        <w:rPr>
          <w:rFonts w:eastAsia="Calibri"/>
          <w:noProof/>
          <w:color w:val="767171"/>
          <w:spacing w:val="20"/>
          <w:sz w:val="10"/>
          <w:szCs w:val="10"/>
          <w:lang w:eastAsia="en-US"/>
        </w:rPr>
      </w:pPr>
    </w:p>
    <w:p w14:paraId="3C0AB6B0" w14:textId="77777777" w:rsidR="003D4876" w:rsidRPr="00C678DD" w:rsidRDefault="003D4876" w:rsidP="003D4876">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Mantener y mejorar el desempeño institucional ante los sistemas de monitoreo del Estado, incluyendo SISMAP y otros mecanismos de evaluación de la gestión pública.</w:t>
      </w:r>
    </w:p>
    <w:p w14:paraId="77C27F07" w14:textId="77777777" w:rsidR="003D4876" w:rsidRPr="00C678DD" w:rsidRDefault="003D4876" w:rsidP="00664B31">
      <w:pPr>
        <w:spacing w:line="360" w:lineRule="auto"/>
        <w:jc w:val="both"/>
        <w:rPr>
          <w:rFonts w:eastAsia="Calibri"/>
          <w:noProof/>
          <w:color w:val="767171"/>
          <w:spacing w:val="20"/>
          <w:sz w:val="10"/>
          <w:szCs w:val="10"/>
          <w:lang w:eastAsia="en-US"/>
        </w:rPr>
      </w:pPr>
    </w:p>
    <w:p w14:paraId="7316CF48" w14:textId="467DEBD3" w:rsidR="0048166A" w:rsidRPr="00C678DD" w:rsidRDefault="0048166A"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42" w:name="_Toc217227497"/>
      <w:r w:rsidRPr="00C678DD">
        <w:rPr>
          <w:rFonts w:eastAsia="Calibri" w:cs="Times New Roman"/>
          <w:color w:val="767171"/>
          <w:spacing w:val="20"/>
          <w:szCs w:val="24"/>
          <w:lang w:val="es-DO"/>
          <w14:textFill>
            <w14:solidFill>
              <w14:srgbClr w14:val="767171">
                <w14:lumMod w14:val="75000"/>
                <w14:lumMod w14:val="50000"/>
              </w14:srgbClr>
            </w14:solidFill>
          </w14:textFill>
        </w:rPr>
        <w:t>Dirección Comunicaciones proyecta:</w:t>
      </w:r>
      <w:bookmarkEnd w:id="42"/>
    </w:p>
    <w:p w14:paraId="51778C4E" w14:textId="77777777" w:rsidR="00DB0617" w:rsidRPr="00C678DD" w:rsidRDefault="00DB0617" w:rsidP="00DB0617">
      <w:pPr>
        <w:rPr>
          <w:rFonts w:eastAsiaTheme="majorEastAsia"/>
          <w:noProof/>
          <w:color w:val="767171"/>
        </w:rPr>
      </w:pPr>
    </w:p>
    <w:p w14:paraId="13F1464E" w14:textId="77777777" w:rsidR="00A13C3F" w:rsidRPr="00C678DD" w:rsidRDefault="00A13C3F" w:rsidP="00A13C3F">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el posicionamiento y reputación institucional, consolidando una narrativa estratégica que visibilice el impacto académico, social y comunitario del ITSC.</w:t>
      </w:r>
    </w:p>
    <w:p w14:paraId="2A22D1D0" w14:textId="77777777" w:rsidR="00A13C3F" w:rsidRPr="00C678DD" w:rsidRDefault="00A13C3F" w:rsidP="00A13C3F">
      <w:pPr>
        <w:pStyle w:val="Prrafodelista"/>
        <w:spacing w:line="360" w:lineRule="auto"/>
        <w:jc w:val="both"/>
        <w:rPr>
          <w:rFonts w:eastAsia="Calibri"/>
          <w:noProof/>
          <w:color w:val="767171"/>
          <w:spacing w:val="20"/>
          <w:sz w:val="10"/>
          <w:szCs w:val="10"/>
          <w:lang w:eastAsia="en-US"/>
        </w:rPr>
      </w:pPr>
    </w:p>
    <w:p w14:paraId="14D7EA3D" w14:textId="3CBF1991" w:rsidR="003F673C" w:rsidRPr="00C678DD" w:rsidRDefault="00A13C3F" w:rsidP="00A13C3F">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Impulsar estrategias de comunicación orientadas al aumento de la matrícula, mediante campañas integradas de marketing educativo y conversión digital.</w:t>
      </w:r>
    </w:p>
    <w:p w14:paraId="0A44AA6B" w14:textId="77777777" w:rsidR="003F673C" w:rsidRPr="00C678DD" w:rsidRDefault="003F673C">
      <w:pPr>
        <w:spacing w:after="160" w:line="259" w:lineRule="auto"/>
        <w:rPr>
          <w:rFonts w:eastAsia="Calibri"/>
          <w:noProof/>
          <w:color w:val="767171"/>
          <w:spacing w:val="20"/>
          <w:lang w:eastAsia="en-US"/>
        </w:rPr>
      </w:pPr>
      <w:r w:rsidRPr="00C678DD">
        <w:rPr>
          <w:rFonts w:eastAsia="Calibri"/>
          <w:noProof/>
          <w:color w:val="767171"/>
          <w:spacing w:val="20"/>
          <w:lang w:eastAsia="en-US"/>
        </w:rPr>
        <w:br w:type="page"/>
      </w:r>
    </w:p>
    <w:p w14:paraId="0B35D4AB" w14:textId="77777777" w:rsidR="00A13C3F" w:rsidRPr="00C678DD" w:rsidRDefault="00A13C3F" w:rsidP="00A13C3F">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lastRenderedPageBreak/>
        <w:t>Consolidar la comunicación interna como herramienta de cohesión institucional, cultura organizacional e identidad corporativa.</w:t>
      </w:r>
    </w:p>
    <w:p w14:paraId="2B2C4983" w14:textId="77777777" w:rsidR="00A13C3F" w:rsidRPr="00C678DD" w:rsidRDefault="00A13C3F" w:rsidP="00A13C3F">
      <w:pPr>
        <w:pStyle w:val="Prrafodelista"/>
        <w:spacing w:line="360" w:lineRule="auto"/>
        <w:jc w:val="both"/>
        <w:rPr>
          <w:rFonts w:eastAsia="Calibri"/>
          <w:noProof/>
          <w:color w:val="767171"/>
          <w:spacing w:val="20"/>
          <w:sz w:val="10"/>
          <w:szCs w:val="10"/>
          <w:lang w:eastAsia="en-US"/>
        </w:rPr>
      </w:pPr>
    </w:p>
    <w:p w14:paraId="5D0CF291" w14:textId="77777777" w:rsidR="00A13C3F" w:rsidRPr="00C678DD" w:rsidRDefault="00A13C3F" w:rsidP="00A13C3F">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Profesionalizar la producción audiovisual y de contenidos institucionales, fortaleciendo los estándares de calidad y coherencia visual.</w:t>
      </w:r>
    </w:p>
    <w:p w14:paraId="54C2858F" w14:textId="77777777" w:rsidR="00A13C3F" w:rsidRPr="00C678DD" w:rsidRDefault="00A13C3F" w:rsidP="00A13C3F">
      <w:pPr>
        <w:pStyle w:val="Prrafodelista"/>
        <w:spacing w:line="360" w:lineRule="auto"/>
        <w:jc w:val="both"/>
        <w:rPr>
          <w:rFonts w:eastAsia="Calibri"/>
          <w:noProof/>
          <w:color w:val="767171"/>
          <w:spacing w:val="20"/>
          <w:sz w:val="10"/>
          <w:szCs w:val="10"/>
          <w:lang w:eastAsia="en-US"/>
        </w:rPr>
      </w:pPr>
    </w:p>
    <w:p w14:paraId="458A9378" w14:textId="77777777" w:rsidR="00A13C3F" w:rsidRPr="00C678DD" w:rsidRDefault="00A13C3F" w:rsidP="00A13C3F">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Implementar un sistema de indicadores de desempeño en comunicación, que permita medir alcance, impacto y efectividad de las acciones comunicacionales.</w:t>
      </w:r>
    </w:p>
    <w:p w14:paraId="7048383C" w14:textId="77777777" w:rsidR="00A13C3F" w:rsidRPr="00C678DD" w:rsidRDefault="00A13C3F" w:rsidP="00A13C3F">
      <w:pPr>
        <w:pStyle w:val="Prrafodelista"/>
        <w:spacing w:line="360" w:lineRule="auto"/>
        <w:jc w:val="both"/>
        <w:rPr>
          <w:rFonts w:eastAsia="Calibri"/>
          <w:noProof/>
          <w:color w:val="767171"/>
          <w:spacing w:val="20"/>
          <w:sz w:val="10"/>
          <w:szCs w:val="10"/>
          <w:lang w:eastAsia="en-US"/>
        </w:rPr>
      </w:pPr>
    </w:p>
    <w:p w14:paraId="4B67A43E" w14:textId="1DA2473E" w:rsidR="00664B31" w:rsidRPr="00C678DD" w:rsidRDefault="00A13C3F" w:rsidP="00A13C3F">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Avanzar en el cumplimiento de estándares normativos en comunicación digital, incluyendo la certificación y mantenimiento de normativas aplicables a redes sociales institucionales.</w:t>
      </w:r>
    </w:p>
    <w:p w14:paraId="58FAE6BE" w14:textId="77777777" w:rsidR="00664B31" w:rsidRPr="00C678DD" w:rsidRDefault="00664B31" w:rsidP="003D4876">
      <w:pPr>
        <w:spacing w:line="360" w:lineRule="auto"/>
        <w:jc w:val="both"/>
        <w:rPr>
          <w:rFonts w:eastAsia="Calibri"/>
          <w:b/>
          <w:bCs/>
          <w:noProof/>
          <w:color w:val="767171"/>
          <w:spacing w:val="20"/>
          <w:sz w:val="10"/>
          <w:szCs w:val="10"/>
          <w:lang w:eastAsia="en-US"/>
        </w:rPr>
      </w:pPr>
    </w:p>
    <w:p w14:paraId="5AD9127F" w14:textId="00E651CE" w:rsidR="00664B31" w:rsidRPr="00C678DD" w:rsidRDefault="00664B31"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43" w:name="_Toc217227498"/>
      <w:r w:rsidRPr="00C678DD">
        <w:rPr>
          <w:rFonts w:eastAsia="Calibri" w:cs="Times New Roman"/>
          <w:color w:val="767171"/>
          <w:spacing w:val="20"/>
          <w:szCs w:val="24"/>
          <w:lang w:val="es-DO"/>
          <w14:textFill>
            <w14:solidFill>
              <w14:srgbClr w14:val="767171">
                <w14:lumMod w14:val="75000"/>
                <w14:lumMod w14:val="50000"/>
              </w14:srgbClr>
            </w14:solidFill>
          </w14:textFill>
        </w:rPr>
        <w:t>Dirección de Protocolo y Eventos proyecta:</w:t>
      </w:r>
      <w:bookmarkEnd w:id="43"/>
    </w:p>
    <w:p w14:paraId="5B039FCC" w14:textId="77777777" w:rsidR="00DB0617" w:rsidRPr="00C678DD" w:rsidRDefault="00DB0617" w:rsidP="00DB0617">
      <w:pPr>
        <w:rPr>
          <w:rFonts w:eastAsiaTheme="majorEastAsia"/>
          <w:noProof/>
          <w:color w:val="767171"/>
        </w:rPr>
      </w:pPr>
    </w:p>
    <w:p w14:paraId="0CEEB8F9" w14:textId="77777777" w:rsidR="00CE5CC1" w:rsidRPr="00C678DD" w:rsidRDefault="00CE5CC1" w:rsidP="00CE5CC1">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organización, coordinación y ejecución de los eventos institucionales, garantizando el cumplimiento de los lineamientos protocolares y la imagen institucional.</w:t>
      </w:r>
    </w:p>
    <w:p w14:paraId="3D3AF08A" w14:textId="77777777" w:rsidR="00CE5CC1" w:rsidRPr="00C678DD" w:rsidRDefault="00CE5CC1" w:rsidP="00CE5CC1">
      <w:pPr>
        <w:pStyle w:val="Prrafodelista"/>
        <w:spacing w:line="360" w:lineRule="auto"/>
        <w:jc w:val="both"/>
        <w:rPr>
          <w:rFonts w:eastAsia="Calibri"/>
          <w:noProof/>
          <w:color w:val="767171"/>
          <w:spacing w:val="20"/>
          <w:sz w:val="10"/>
          <w:szCs w:val="10"/>
          <w:lang w:eastAsia="en-US"/>
        </w:rPr>
      </w:pPr>
    </w:p>
    <w:p w14:paraId="192AADEF" w14:textId="77777777" w:rsidR="00CE5CC1" w:rsidRPr="00C678DD" w:rsidRDefault="00CE5CC1" w:rsidP="00CE5CC1">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Mejorar la calidad de los servicios de protocolo, asegurando una atención organizada, oportuna y alineada a los estándares institucionales.</w:t>
      </w:r>
    </w:p>
    <w:p w14:paraId="155F6E76" w14:textId="77777777" w:rsidR="00CE5CC1" w:rsidRPr="00C678DD" w:rsidRDefault="00CE5CC1" w:rsidP="00CE5CC1">
      <w:pPr>
        <w:pStyle w:val="Prrafodelista"/>
        <w:spacing w:line="360" w:lineRule="auto"/>
        <w:jc w:val="both"/>
        <w:rPr>
          <w:rFonts w:eastAsia="Calibri"/>
          <w:noProof/>
          <w:color w:val="767171"/>
          <w:spacing w:val="20"/>
          <w:sz w:val="10"/>
          <w:szCs w:val="10"/>
          <w:lang w:eastAsia="en-US"/>
        </w:rPr>
      </w:pPr>
    </w:p>
    <w:p w14:paraId="091D6708" w14:textId="77777777" w:rsidR="00CE5CC1" w:rsidRPr="00C678DD" w:rsidRDefault="00CE5CC1" w:rsidP="00CE5CC1">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Optimizar la coordinación interinstitucional e interna para el desarrollo de actividades oficiales, académicas y ceremoniales.</w:t>
      </w:r>
    </w:p>
    <w:p w14:paraId="4806604B" w14:textId="77777777" w:rsidR="00CE5CC1" w:rsidRPr="00C678DD" w:rsidRDefault="00CE5CC1" w:rsidP="00CE5CC1">
      <w:pPr>
        <w:pStyle w:val="Prrafodelista"/>
        <w:spacing w:line="360" w:lineRule="auto"/>
        <w:jc w:val="both"/>
        <w:rPr>
          <w:rFonts w:eastAsia="Calibri"/>
          <w:noProof/>
          <w:color w:val="767171"/>
          <w:spacing w:val="20"/>
          <w:sz w:val="10"/>
          <w:szCs w:val="10"/>
          <w:lang w:eastAsia="en-US"/>
        </w:rPr>
      </w:pPr>
    </w:p>
    <w:p w14:paraId="17B0206F" w14:textId="37A8F48A" w:rsidR="00664B31" w:rsidRPr="00C678DD" w:rsidRDefault="00CE5CC1" w:rsidP="00CE5CC1">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Contribuir al posicionamiento institucional, mediante una gestión protocolar coherente con la identidad, valores y proyección pública del ITSC.</w:t>
      </w:r>
    </w:p>
    <w:p w14:paraId="4E677C42" w14:textId="6BECF715" w:rsidR="003F673C" w:rsidRPr="00C678DD" w:rsidRDefault="003F673C">
      <w:pPr>
        <w:spacing w:after="160" w:line="259" w:lineRule="auto"/>
        <w:rPr>
          <w:rFonts w:eastAsia="Calibri"/>
          <w:b/>
          <w:bCs/>
          <w:noProof/>
          <w:color w:val="767171"/>
          <w:spacing w:val="20"/>
          <w:lang w:eastAsia="en-US"/>
        </w:rPr>
      </w:pPr>
      <w:r w:rsidRPr="00C678DD">
        <w:rPr>
          <w:rFonts w:eastAsia="Calibri"/>
          <w:b/>
          <w:bCs/>
          <w:noProof/>
          <w:color w:val="767171"/>
          <w:spacing w:val="20"/>
          <w:lang w:eastAsia="en-US"/>
        </w:rPr>
        <w:br w:type="page"/>
      </w:r>
    </w:p>
    <w:p w14:paraId="1A9D03A6" w14:textId="21F1CEDE" w:rsidR="0048166A" w:rsidRPr="00C678DD" w:rsidRDefault="0048166A"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44" w:name="_Toc217227499"/>
      <w:r w:rsidRPr="00C678DD">
        <w:rPr>
          <w:rFonts w:eastAsia="Calibri" w:cs="Times New Roman"/>
          <w:color w:val="767171"/>
          <w:spacing w:val="20"/>
          <w:szCs w:val="24"/>
          <w:lang w:val="es-DO"/>
          <w14:textFill>
            <w14:solidFill>
              <w14:srgbClr w14:val="767171">
                <w14:lumMod w14:val="75000"/>
                <w14:lumMod w14:val="50000"/>
              </w14:srgbClr>
            </w14:solidFill>
          </w14:textFill>
        </w:rPr>
        <w:lastRenderedPageBreak/>
        <w:t>Dirección Seguridad Fisica proyecta:</w:t>
      </w:r>
      <w:bookmarkEnd w:id="44"/>
    </w:p>
    <w:p w14:paraId="37226444" w14:textId="77777777" w:rsidR="00DB0617" w:rsidRPr="00C678DD" w:rsidRDefault="00DB0617" w:rsidP="00DB0617">
      <w:pPr>
        <w:rPr>
          <w:rFonts w:eastAsiaTheme="majorEastAsia"/>
          <w:noProof/>
          <w:color w:val="767171"/>
        </w:rPr>
      </w:pPr>
    </w:p>
    <w:p w14:paraId="31E51E9B" w14:textId="77777777" w:rsidR="00F26FB8" w:rsidRPr="00C678DD" w:rsidRDefault="00F26FB8" w:rsidP="00F26FB8">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seguridad integral del campus, mediante el reforzamiento de los sistemas de vigilancia y control, orientados a la protección de la comunidad académica, administrativa y de la infraestructura institucional.</w:t>
      </w:r>
    </w:p>
    <w:p w14:paraId="3DD3EB16" w14:textId="77777777" w:rsidR="00F26FB8" w:rsidRPr="00C678DD" w:rsidRDefault="00F26FB8" w:rsidP="00F26FB8">
      <w:pPr>
        <w:pStyle w:val="Prrafodelista"/>
        <w:spacing w:line="360" w:lineRule="auto"/>
        <w:jc w:val="both"/>
        <w:rPr>
          <w:rFonts w:eastAsia="Calibri"/>
          <w:noProof/>
          <w:color w:val="767171"/>
          <w:spacing w:val="20"/>
          <w:sz w:val="10"/>
          <w:szCs w:val="10"/>
          <w:lang w:eastAsia="en-US"/>
        </w:rPr>
      </w:pPr>
    </w:p>
    <w:p w14:paraId="05EE8F7A" w14:textId="77777777" w:rsidR="00F26FB8" w:rsidRPr="00C678DD" w:rsidRDefault="00F26FB8" w:rsidP="00F26FB8">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las capacidades operativas del servicio de seguridad, garantizando una cobertura más efectiva en áreas estratégicas y horarios críticos.</w:t>
      </w:r>
    </w:p>
    <w:p w14:paraId="2C02DEB0" w14:textId="77777777" w:rsidR="00F26FB8" w:rsidRPr="00C678DD" w:rsidRDefault="00F26FB8" w:rsidP="00F26FB8">
      <w:pPr>
        <w:pStyle w:val="Prrafodelista"/>
        <w:spacing w:line="360" w:lineRule="auto"/>
        <w:jc w:val="both"/>
        <w:rPr>
          <w:rFonts w:eastAsia="Calibri"/>
          <w:noProof/>
          <w:color w:val="767171"/>
          <w:spacing w:val="20"/>
          <w:sz w:val="10"/>
          <w:szCs w:val="10"/>
          <w:lang w:eastAsia="en-US"/>
        </w:rPr>
      </w:pPr>
    </w:p>
    <w:p w14:paraId="0525D597" w14:textId="77777777" w:rsidR="00F26FB8" w:rsidRPr="00C678DD" w:rsidRDefault="00F26FB8" w:rsidP="00F26FB8">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Mejorar las condiciones físicas y funcionales de los puntos de control y acceso, contribuyendo a una gestión de seguridad más organizada y eficiente.</w:t>
      </w:r>
    </w:p>
    <w:p w14:paraId="177FB88E" w14:textId="77777777" w:rsidR="00F26FB8" w:rsidRPr="00C678DD" w:rsidRDefault="00F26FB8" w:rsidP="00F26FB8">
      <w:pPr>
        <w:pStyle w:val="Prrafodelista"/>
        <w:spacing w:line="360" w:lineRule="auto"/>
        <w:jc w:val="both"/>
        <w:rPr>
          <w:rFonts w:eastAsia="Calibri"/>
          <w:noProof/>
          <w:color w:val="767171"/>
          <w:spacing w:val="20"/>
          <w:sz w:val="10"/>
          <w:szCs w:val="10"/>
          <w:lang w:eastAsia="en-US"/>
        </w:rPr>
      </w:pPr>
    </w:p>
    <w:p w14:paraId="1FBB8111" w14:textId="19D7E9FE" w:rsidR="0048166A" w:rsidRPr="00C678DD" w:rsidRDefault="00F26FB8" w:rsidP="00F26FB8">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Reforzar las medidas de protección perimetral, orientadas a la prevención de riesgos y al resguardo del patrimonio institucional.</w:t>
      </w:r>
    </w:p>
    <w:p w14:paraId="687457C6" w14:textId="77777777" w:rsidR="001E45FF" w:rsidRPr="00C678DD" w:rsidRDefault="001E45FF" w:rsidP="005D6532">
      <w:pPr>
        <w:spacing w:line="360" w:lineRule="auto"/>
        <w:jc w:val="both"/>
        <w:rPr>
          <w:rFonts w:eastAsia="Calibri"/>
          <w:noProof/>
          <w:color w:val="767171"/>
          <w:sz w:val="10"/>
          <w:szCs w:val="10"/>
        </w:rPr>
      </w:pPr>
    </w:p>
    <w:p w14:paraId="0F87583F" w14:textId="74251D67" w:rsidR="00245A15" w:rsidRPr="00C678DD" w:rsidRDefault="00245A15" w:rsidP="00DB0617">
      <w:pPr>
        <w:pStyle w:val="Estilo2"/>
        <w:numPr>
          <w:ilvl w:val="1"/>
          <w:numId w:val="187"/>
        </w:numPr>
        <w:rPr>
          <w:rFonts w:eastAsia="Calibri" w:cs="Times New Roman"/>
          <w:color w:val="767171"/>
          <w:spacing w:val="20"/>
          <w:szCs w:val="24"/>
          <w:lang w:val="es-DO"/>
          <w14:textFill>
            <w14:solidFill>
              <w14:srgbClr w14:val="767171">
                <w14:lumMod w14:val="75000"/>
                <w14:lumMod w14:val="50000"/>
              </w14:srgbClr>
            </w14:solidFill>
          </w14:textFill>
        </w:rPr>
      </w:pPr>
      <w:bookmarkStart w:id="45" w:name="_Toc217227500"/>
      <w:r w:rsidRPr="00C678DD">
        <w:rPr>
          <w:rFonts w:eastAsia="Calibri" w:cs="Times New Roman"/>
          <w:color w:val="767171"/>
          <w:spacing w:val="20"/>
          <w:szCs w:val="24"/>
          <w:lang w:val="es-DO"/>
          <w14:textFill>
            <w14:solidFill>
              <w14:srgbClr w14:val="767171">
                <w14:lumMod w14:val="75000"/>
                <w14:lumMod w14:val="50000"/>
              </w14:srgbClr>
            </w14:solidFill>
          </w14:textFill>
        </w:rPr>
        <w:t>Oficina de Libre Acceso a la Información (OAI) proyectada:</w:t>
      </w:r>
      <w:bookmarkEnd w:id="45"/>
    </w:p>
    <w:p w14:paraId="05A6DB95" w14:textId="77777777" w:rsidR="00DB0617" w:rsidRPr="00C678DD" w:rsidRDefault="00DB0617" w:rsidP="00DB0617">
      <w:pPr>
        <w:rPr>
          <w:rFonts w:eastAsiaTheme="majorEastAsia"/>
          <w:noProof/>
          <w:color w:val="767171"/>
        </w:rPr>
      </w:pPr>
    </w:p>
    <w:p w14:paraId="6365D502" w14:textId="77777777" w:rsidR="00245A15" w:rsidRPr="00C678DD" w:rsidRDefault="00245A15" w:rsidP="00245A15">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Fortalecer la calidad y oportunidad de la atención ciudadana, garantizando respuestas veraces y dentro de los plazos establecidos por la Ley núm. 200-04 de Libre Acceso a la Información Pública.</w:t>
      </w:r>
    </w:p>
    <w:p w14:paraId="54A99474" w14:textId="77777777" w:rsidR="00245A15" w:rsidRPr="00C678DD" w:rsidRDefault="00245A15" w:rsidP="00245A15">
      <w:pPr>
        <w:pStyle w:val="Prrafodelista"/>
        <w:spacing w:line="360" w:lineRule="auto"/>
        <w:jc w:val="both"/>
        <w:rPr>
          <w:rFonts w:eastAsia="Calibri"/>
          <w:noProof/>
          <w:color w:val="767171"/>
          <w:spacing w:val="20"/>
          <w:sz w:val="10"/>
          <w:szCs w:val="10"/>
          <w:lang w:eastAsia="en-US"/>
        </w:rPr>
      </w:pPr>
    </w:p>
    <w:p w14:paraId="08B1011B" w14:textId="77777777" w:rsidR="00245A15" w:rsidRPr="00C678DD" w:rsidRDefault="00245A15" w:rsidP="00245A15">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Consolidar la gestión del Portal de Transparencia Institucional, asegurando el cumplimiento sostenido de los lineamientos establecidos por la DIGEIG y la actualización permanente de la información obligatoria.</w:t>
      </w:r>
    </w:p>
    <w:p w14:paraId="09842FEB" w14:textId="77777777" w:rsidR="00245A15" w:rsidRPr="00C678DD" w:rsidRDefault="00245A15" w:rsidP="00245A15">
      <w:pPr>
        <w:pStyle w:val="Prrafodelista"/>
        <w:spacing w:line="360" w:lineRule="auto"/>
        <w:jc w:val="both"/>
        <w:rPr>
          <w:rFonts w:eastAsia="Calibri"/>
          <w:noProof/>
          <w:color w:val="767171"/>
          <w:spacing w:val="20"/>
          <w:sz w:val="10"/>
          <w:szCs w:val="10"/>
          <w:lang w:eastAsia="en-US"/>
        </w:rPr>
      </w:pPr>
    </w:p>
    <w:p w14:paraId="60EC9518" w14:textId="2D9EFE58" w:rsidR="003F673C" w:rsidRPr="00DD3DA3" w:rsidRDefault="00245A15" w:rsidP="00DD3DA3">
      <w:pPr>
        <w:pStyle w:val="Prrafodelista"/>
        <w:numPr>
          <w:ilvl w:val="0"/>
          <w:numId w:val="244"/>
        </w:numPr>
        <w:spacing w:line="360" w:lineRule="auto"/>
        <w:jc w:val="both"/>
        <w:rPr>
          <w:rFonts w:eastAsia="Calibri"/>
          <w:noProof/>
          <w:color w:val="767171"/>
          <w:spacing w:val="20"/>
          <w:lang w:eastAsia="en-US"/>
        </w:rPr>
      </w:pPr>
      <w:r w:rsidRPr="00C678DD">
        <w:rPr>
          <w:rFonts w:eastAsia="Calibri"/>
          <w:noProof/>
          <w:color w:val="767171"/>
          <w:spacing w:val="20"/>
          <w:lang w:eastAsia="en-US"/>
        </w:rPr>
        <w:t>Reforzar la cultura de transparencia, ética e integridad institucional, mediante acciones de sensibilización dirigidas a la comunidad educativa y al personal administrativo.</w:t>
      </w:r>
      <w:r w:rsidR="003F673C" w:rsidRPr="00DD3DA3">
        <w:rPr>
          <w:rFonts w:eastAsia="Calibri"/>
          <w:noProof/>
          <w:color w:val="767171"/>
          <w:spacing w:val="20"/>
          <w:lang w:eastAsia="en-US"/>
        </w:rPr>
        <w:br w:type="page"/>
      </w:r>
    </w:p>
    <w:p w14:paraId="0CAA1AA3" w14:textId="76041357" w:rsidR="00404F44" w:rsidRPr="00C678DD" w:rsidRDefault="00245A15" w:rsidP="00EE7A6B">
      <w:pPr>
        <w:pStyle w:val="Prrafodelista"/>
        <w:numPr>
          <w:ilvl w:val="0"/>
          <w:numId w:val="244"/>
        </w:numPr>
        <w:spacing w:line="360" w:lineRule="auto"/>
        <w:jc w:val="both"/>
        <w:rPr>
          <w:rFonts w:eastAsia="Calibri"/>
          <w:noProof/>
          <w:color w:val="767171"/>
          <w:spacing w:val="20"/>
          <w:lang w:eastAsia="en-US"/>
        </w:rPr>
        <w:sectPr w:rsidR="00404F44" w:rsidRPr="00C678DD" w:rsidSect="005773BF">
          <w:headerReference w:type="default" r:id="rId43"/>
          <w:footerReference w:type="default" r:id="rId44"/>
          <w:pgSz w:w="12240" w:h="15840"/>
          <w:pgMar w:top="1440" w:right="2160" w:bottom="1440" w:left="2160" w:header="720" w:footer="720" w:gutter="0"/>
          <w:pgNumType w:start="1"/>
          <w:cols w:space="720"/>
          <w:docGrid w:linePitch="360"/>
        </w:sectPr>
      </w:pPr>
      <w:r w:rsidRPr="00C678DD">
        <w:rPr>
          <w:rFonts w:eastAsia="Calibri"/>
          <w:noProof/>
          <w:color w:val="767171"/>
          <w:spacing w:val="20"/>
          <w:lang w:eastAsia="en-US"/>
        </w:rPr>
        <w:lastRenderedPageBreak/>
        <w:t>Fortalecer los mecanismos de retroalimentación ciudadana, orientados a mejorar la percepción, confianza y calidad de los servicios ofrecidos por la institución</w:t>
      </w:r>
    </w:p>
    <w:p w14:paraId="02823C79" w14:textId="68D62214" w:rsidR="005920D6" w:rsidRPr="00C678DD" w:rsidRDefault="005920D6">
      <w:pPr>
        <w:spacing w:after="160" w:line="259" w:lineRule="auto"/>
        <w:rPr>
          <w:rFonts w:eastAsia="Calibri"/>
          <w:noProof/>
          <w:color w:val="767171"/>
        </w:rPr>
      </w:pPr>
    </w:p>
    <w:p w14:paraId="10DE8845" w14:textId="7D50926C" w:rsidR="00485B71" w:rsidRPr="00C678DD" w:rsidRDefault="009870D7" w:rsidP="00485B71">
      <w:pPr>
        <w:pStyle w:val="Ttulo1"/>
        <w:rPr>
          <w:rFonts w:cs="Times New Roman"/>
          <w:color w:val="767171"/>
          <w:lang w:val="pt-BR"/>
        </w:rPr>
      </w:pPr>
      <w:bookmarkStart w:id="46" w:name="_Toc217227501"/>
      <w:r w:rsidRPr="00C678DD">
        <w:rPr>
          <w:rFonts w:cs="Times New Roman"/>
          <w:color w:val="767171"/>
          <w:lang w:val="pt-BR"/>
        </w:rPr>
        <w:t>ANEXOS</w:t>
      </w:r>
      <w:bookmarkEnd w:id="46"/>
      <w:r w:rsidRPr="00C678DD">
        <w:rPr>
          <w:rFonts w:cs="Times New Roman"/>
          <w:color w:val="767171"/>
          <w:lang w:val="pt-BR"/>
        </w:rPr>
        <w:t xml:space="preserve"> </w:t>
      </w:r>
    </w:p>
    <w:p w14:paraId="441E6667" w14:textId="170E2608" w:rsidR="00485B71" w:rsidRPr="00C678DD" w:rsidRDefault="00404F44" w:rsidP="00485B71">
      <w:pPr>
        <w:jc w:val="both"/>
        <w:rPr>
          <w:rFonts w:eastAsia="Calibri"/>
          <w:color w:val="767171"/>
          <w:sz w:val="18"/>
          <w:lang w:val="pt-BR"/>
        </w:rPr>
      </w:pPr>
      <w:r w:rsidRPr="00C678DD">
        <w:rPr>
          <w:rFonts w:eastAsia="Calibri"/>
          <w:noProof/>
          <w:color w:val="767171"/>
          <w:sz w:val="18"/>
        </w:rPr>
        <mc:AlternateContent>
          <mc:Choice Requires="wps">
            <w:drawing>
              <wp:anchor distT="0" distB="0" distL="114300" distR="114300" simplePos="0" relativeHeight="251736064" behindDoc="0" locked="0" layoutInCell="1" allowOverlap="1" wp14:anchorId="72F28ECC" wp14:editId="4FEF5ED8">
                <wp:simplePos x="0" y="0"/>
                <wp:positionH relativeFrom="margin">
                  <wp:posOffset>3924300</wp:posOffset>
                </wp:positionH>
                <wp:positionV relativeFrom="paragraph">
                  <wp:posOffset>5080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63793"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9pt,.4pt" to="34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" strokecolor="#ee2a24" strokeweight="2.25pt">
                <v:stroke joinstyle="miter"/>
                <w10:wrap anchorx="margin"/>
              </v:line>
            </w:pict>
          </mc:Fallback>
        </mc:AlternateContent>
      </w:r>
      <w:r w:rsidRPr="00C678DD">
        <w:rPr>
          <w:rFonts w:eastAsia="Calibri"/>
          <w:color w:val="767171"/>
          <w:sz w:val="18"/>
          <w:lang w:val="pt-BR"/>
        </w:rPr>
        <w:tab/>
      </w:r>
      <w:r w:rsidRPr="00C678DD">
        <w:rPr>
          <w:rFonts w:eastAsia="Calibri"/>
          <w:color w:val="767171"/>
          <w:sz w:val="18"/>
          <w:lang w:val="pt-BR"/>
        </w:rPr>
        <w:tab/>
      </w:r>
      <w:r w:rsidRPr="00C678DD">
        <w:rPr>
          <w:rFonts w:eastAsia="Calibri"/>
          <w:color w:val="767171"/>
          <w:sz w:val="18"/>
          <w:lang w:val="pt-BR"/>
        </w:rPr>
        <w:tab/>
      </w:r>
      <w:r w:rsidRPr="00C678DD">
        <w:rPr>
          <w:rFonts w:eastAsia="Calibri"/>
          <w:color w:val="767171"/>
          <w:sz w:val="18"/>
          <w:lang w:val="pt-BR"/>
        </w:rPr>
        <w:tab/>
      </w:r>
      <w:r w:rsidRPr="00C678DD">
        <w:rPr>
          <w:rFonts w:eastAsia="Calibri"/>
          <w:color w:val="767171"/>
          <w:sz w:val="18"/>
          <w:lang w:val="pt-BR"/>
        </w:rPr>
        <w:tab/>
      </w:r>
      <w:r w:rsidRPr="00C678DD">
        <w:rPr>
          <w:rFonts w:eastAsia="Calibri"/>
          <w:color w:val="767171"/>
          <w:sz w:val="18"/>
          <w:lang w:val="pt-BR"/>
        </w:rPr>
        <w:tab/>
      </w:r>
    </w:p>
    <w:p w14:paraId="5D4B651E" w14:textId="13F4D6DB" w:rsidR="00485B71" w:rsidRPr="00C678DD" w:rsidRDefault="00485B71" w:rsidP="00485B71">
      <w:pPr>
        <w:jc w:val="center"/>
        <w:rPr>
          <w:rFonts w:eastAsia="Calibri"/>
          <w:color w:val="767171"/>
          <w:szCs w:val="36"/>
          <w:lang w:val="pt-BR"/>
        </w:rPr>
      </w:pPr>
      <w:r w:rsidRPr="00C678DD">
        <w:rPr>
          <w:rFonts w:eastAsia="Calibri"/>
          <w:color w:val="767171"/>
          <w:szCs w:val="36"/>
          <w:lang w:val="pt-BR"/>
        </w:rPr>
        <w:t xml:space="preserve">Memoria </w:t>
      </w:r>
      <w:r w:rsidR="009547F0" w:rsidRPr="00C678DD">
        <w:rPr>
          <w:rFonts w:eastAsia="Calibri"/>
          <w:color w:val="767171"/>
          <w:szCs w:val="36"/>
          <w:lang w:val="pt-BR"/>
        </w:rPr>
        <w:t>I</w:t>
      </w:r>
      <w:r w:rsidRPr="00C678DD">
        <w:rPr>
          <w:rFonts w:eastAsia="Calibri"/>
          <w:color w:val="767171"/>
          <w:szCs w:val="36"/>
          <w:lang w:val="pt-BR"/>
        </w:rPr>
        <w:t xml:space="preserve">nstitucional </w:t>
      </w:r>
      <w:r w:rsidR="007471AC" w:rsidRPr="00C678DD">
        <w:rPr>
          <w:rFonts w:eastAsia="Calibri"/>
          <w:color w:val="767171"/>
          <w:szCs w:val="36"/>
          <w:lang w:val="pt-BR"/>
        </w:rPr>
        <w:t>202</w:t>
      </w:r>
      <w:r w:rsidR="0051332F" w:rsidRPr="00C678DD">
        <w:rPr>
          <w:rFonts w:eastAsia="Calibri"/>
          <w:color w:val="767171"/>
          <w:szCs w:val="36"/>
          <w:lang w:val="pt-BR"/>
        </w:rPr>
        <w:t>5</w:t>
      </w:r>
    </w:p>
    <w:p w14:paraId="1E6DBCD9" w14:textId="4396B969" w:rsidR="00485B71" w:rsidRPr="00C678DD" w:rsidRDefault="00485B71" w:rsidP="00485B71">
      <w:pPr>
        <w:spacing w:line="360" w:lineRule="auto"/>
        <w:jc w:val="both"/>
        <w:rPr>
          <w:rFonts w:eastAsia="Calibri"/>
          <w:noProof/>
          <w:color w:val="767171"/>
          <w:lang w:val="pt-BR"/>
        </w:rPr>
      </w:pPr>
    </w:p>
    <w:p w14:paraId="7A1DB6C5" w14:textId="43C8D99D" w:rsidR="00F34DF3" w:rsidRPr="00C678DD" w:rsidRDefault="008B27A3" w:rsidP="00835860">
      <w:pPr>
        <w:pStyle w:val="Prrafodelista"/>
        <w:numPr>
          <w:ilvl w:val="1"/>
          <w:numId w:val="245"/>
        </w:numPr>
        <w:spacing w:line="360" w:lineRule="auto"/>
        <w:rPr>
          <w:rFonts w:eastAsia="Calibri"/>
          <w:b/>
          <w:bCs/>
          <w:noProof/>
          <w:color w:val="767171"/>
          <w:spacing w:val="20"/>
          <w:lang w:val="pt-BR" w:eastAsia="en-US"/>
        </w:rPr>
      </w:pPr>
      <w:r w:rsidRPr="00C678DD">
        <w:rPr>
          <w:rFonts w:eastAsia="Calibri"/>
          <w:b/>
          <w:bCs/>
          <w:noProof/>
          <w:color w:val="767171"/>
          <w:spacing w:val="20"/>
          <w:lang w:val="pt-BR" w:eastAsia="en-US"/>
        </w:rPr>
        <w:t>Matriz Logros Relevantes</w:t>
      </w:r>
    </w:p>
    <w:tbl>
      <w:tblPr>
        <w:tblpPr w:leftFromText="141" w:rightFromText="141" w:vertAnchor="page" w:horzAnchor="margin" w:tblpY="4601"/>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849"/>
        <w:gridCol w:w="850"/>
        <w:gridCol w:w="850"/>
        <w:gridCol w:w="850"/>
        <w:gridCol w:w="850"/>
        <w:gridCol w:w="850"/>
        <w:gridCol w:w="850"/>
        <w:gridCol w:w="850"/>
        <w:gridCol w:w="850"/>
        <w:gridCol w:w="63"/>
        <w:gridCol w:w="787"/>
        <w:gridCol w:w="914"/>
        <w:gridCol w:w="850"/>
        <w:gridCol w:w="1276"/>
      </w:tblGrid>
      <w:tr w:rsidR="00C678DD" w:rsidRPr="00C678DD" w14:paraId="10EA6312" w14:textId="77777777" w:rsidTr="000B74EB">
        <w:trPr>
          <w:trHeight w:val="699"/>
        </w:trPr>
        <w:tc>
          <w:tcPr>
            <w:tcW w:w="1781" w:type="dxa"/>
            <w:tcBorders>
              <w:bottom w:val="single" w:sz="4" w:space="0" w:color="auto"/>
            </w:tcBorders>
            <w:shd w:val="clear" w:color="auto" w:fill="002060"/>
            <w:tcMar>
              <w:top w:w="0" w:type="dxa"/>
              <w:left w:w="70" w:type="dxa"/>
              <w:bottom w:w="0" w:type="dxa"/>
              <w:right w:w="70" w:type="dxa"/>
            </w:tcMar>
            <w:vAlign w:val="center"/>
            <w:hideMark/>
          </w:tcPr>
          <w:p w14:paraId="3B023E21" w14:textId="77777777" w:rsidR="00835860" w:rsidRPr="00DD3DA3" w:rsidRDefault="00835860" w:rsidP="00835860">
            <w:pPr>
              <w:pStyle w:val="xxmsonormal"/>
              <w:jc w:val="center"/>
              <w:rPr>
                <w:rFonts w:ascii="Times New Roman" w:hAnsi="Times New Roman" w:cs="Times New Roman"/>
                <w:color w:val="FFFFFF" w:themeColor="background1"/>
                <w:sz w:val="18"/>
                <w:szCs w:val="18"/>
              </w:rPr>
            </w:pPr>
            <w:r w:rsidRPr="00DD3DA3">
              <w:rPr>
                <w:rFonts w:ascii="Times New Roman" w:hAnsi="Times New Roman" w:cs="Times New Roman"/>
                <w:b/>
                <w:bCs/>
                <w:color w:val="FFFFFF" w:themeColor="background1"/>
                <w:sz w:val="18"/>
                <w:szCs w:val="18"/>
                <w:lang w:val="es-ES"/>
              </w:rPr>
              <w:t>Producto / servicio</w:t>
            </w:r>
          </w:p>
        </w:tc>
        <w:tc>
          <w:tcPr>
            <w:tcW w:w="849" w:type="dxa"/>
            <w:tcBorders>
              <w:bottom w:val="single" w:sz="4" w:space="0" w:color="auto"/>
            </w:tcBorders>
            <w:shd w:val="clear" w:color="auto" w:fill="002060"/>
            <w:tcMar>
              <w:top w:w="0" w:type="dxa"/>
              <w:left w:w="70" w:type="dxa"/>
              <w:bottom w:w="0" w:type="dxa"/>
              <w:right w:w="70" w:type="dxa"/>
            </w:tcMar>
            <w:vAlign w:val="center"/>
            <w:hideMark/>
          </w:tcPr>
          <w:p w14:paraId="601658CB" w14:textId="77777777" w:rsidR="00835860" w:rsidRPr="00DD3DA3" w:rsidRDefault="00835860" w:rsidP="00835860">
            <w:pPr>
              <w:pStyle w:val="xxmsonormal"/>
              <w:jc w:val="center"/>
              <w:rPr>
                <w:rFonts w:ascii="Times New Roman" w:hAnsi="Times New Roman" w:cs="Times New Roman"/>
                <w:color w:val="FFFFFF" w:themeColor="background1"/>
                <w:sz w:val="18"/>
                <w:szCs w:val="18"/>
              </w:rPr>
            </w:pPr>
            <w:r w:rsidRPr="00DD3DA3">
              <w:rPr>
                <w:rFonts w:ascii="Times New Roman" w:hAnsi="Times New Roman" w:cs="Times New Roman"/>
                <w:b/>
                <w:bCs/>
                <w:color w:val="FFFFFF" w:themeColor="background1"/>
                <w:sz w:val="18"/>
                <w:szCs w:val="18"/>
                <w:lang w:val="es-ES"/>
              </w:rPr>
              <w:t>Enero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545957A9" w14:textId="77777777" w:rsidR="00835860" w:rsidRPr="00DD3DA3" w:rsidRDefault="00835860" w:rsidP="00835860">
            <w:pPr>
              <w:pStyle w:val="xxmsonormal"/>
              <w:jc w:val="center"/>
              <w:rPr>
                <w:rFonts w:ascii="Times New Roman" w:hAnsi="Times New Roman" w:cs="Times New Roman"/>
                <w:color w:val="FFFFFF" w:themeColor="background1"/>
                <w:sz w:val="18"/>
                <w:szCs w:val="18"/>
              </w:rPr>
            </w:pPr>
            <w:r w:rsidRPr="00DD3DA3">
              <w:rPr>
                <w:rFonts w:ascii="Times New Roman" w:hAnsi="Times New Roman" w:cs="Times New Roman"/>
                <w:b/>
                <w:bCs/>
                <w:color w:val="FFFFFF" w:themeColor="background1"/>
                <w:sz w:val="18"/>
                <w:szCs w:val="18"/>
                <w:lang w:val="es-ES"/>
              </w:rPr>
              <w:t>Febrero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0284C82A" w14:textId="77777777" w:rsidR="00835860" w:rsidRPr="00DD3DA3" w:rsidRDefault="00835860" w:rsidP="00835860">
            <w:pPr>
              <w:pStyle w:val="xxmsonormal"/>
              <w:jc w:val="center"/>
              <w:rPr>
                <w:rFonts w:ascii="Times New Roman" w:hAnsi="Times New Roman" w:cs="Times New Roman"/>
                <w:color w:val="FFFFFF" w:themeColor="background1"/>
                <w:sz w:val="18"/>
                <w:szCs w:val="18"/>
              </w:rPr>
            </w:pPr>
            <w:r w:rsidRPr="00DD3DA3">
              <w:rPr>
                <w:rFonts w:ascii="Times New Roman" w:hAnsi="Times New Roman" w:cs="Times New Roman"/>
                <w:b/>
                <w:bCs/>
                <w:color w:val="FFFFFF" w:themeColor="background1"/>
                <w:sz w:val="18"/>
                <w:szCs w:val="18"/>
                <w:lang w:val="es-ES"/>
              </w:rPr>
              <w:t>Marzo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3AFF9799" w14:textId="77777777" w:rsidR="00835860" w:rsidRPr="00DD3DA3" w:rsidRDefault="00835860" w:rsidP="00835860">
            <w:pPr>
              <w:pStyle w:val="xxmsonormal"/>
              <w:jc w:val="center"/>
              <w:rPr>
                <w:rFonts w:ascii="Times New Roman" w:hAnsi="Times New Roman" w:cs="Times New Roman"/>
                <w:color w:val="FFFFFF" w:themeColor="background1"/>
                <w:sz w:val="18"/>
                <w:szCs w:val="18"/>
              </w:rPr>
            </w:pPr>
            <w:r w:rsidRPr="00DD3DA3">
              <w:rPr>
                <w:rFonts w:ascii="Times New Roman" w:hAnsi="Times New Roman" w:cs="Times New Roman"/>
                <w:b/>
                <w:bCs/>
                <w:color w:val="FFFFFF" w:themeColor="background1"/>
                <w:sz w:val="18"/>
                <w:szCs w:val="18"/>
                <w:lang w:val="es-ES"/>
              </w:rPr>
              <w:t>Abril</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7A67A617" w14:textId="77777777" w:rsidR="00835860" w:rsidRPr="00DD3DA3" w:rsidRDefault="00835860" w:rsidP="00835860">
            <w:pPr>
              <w:pStyle w:val="xxmsonormal"/>
              <w:jc w:val="center"/>
              <w:rPr>
                <w:rFonts w:ascii="Times New Roman" w:hAnsi="Times New Roman" w:cs="Times New Roman"/>
                <w:color w:val="FFFFFF" w:themeColor="background1"/>
                <w:sz w:val="18"/>
                <w:szCs w:val="18"/>
              </w:rPr>
            </w:pPr>
            <w:r w:rsidRPr="00DD3DA3">
              <w:rPr>
                <w:rFonts w:ascii="Times New Roman" w:hAnsi="Times New Roman" w:cs="Times New Roman"/>
                <w:b/>
                <w:bCs/>
                <w:color w:val="FFFFFF" w:themeColor="background1"/>
                <w:sz w:val="18"/>
                <w:szCs w:val="18"/>
                <w:lang w:val="es-ES"/>
              </w:rPr>
              <w:t>Mayo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755BCB92" w14:textId="77777777" w:rsidR="00835860" w:rsidRPr="00DD3DA3" w:rsidRDefault="00835860" w:rsidP="00835860">
            <w:pPr>
              <w:pStyle w:val="xxmsonormal"/>
              <w:jc w:val="center"/>
              <w:rPr>
                <w:rFonts w:ascii="Times New Roman" w:hAnsi="Times New Roman" w:cs="Times New Roman"/>
                <w:color w:val="FFFFFF" w:themeColor="background1"/>
                <w:sz w:val="18"/>
                <w:szCs w:val="18"/>
              </w:rPr>
            </w:pPr>
            <w:r w:rsidRPr="00DD3DA3">
              <w:rPr>
                <w:rFonts w:ascii="Times New Roman" w:hAnsi="Times New Roman" w:cs="Times New Roman"/>
                <w:b/>
                <w:bCs/>
                <w:color w:val="FFFFFF" w:themeColor="background1"/>
                <w:sz w:val="18"/>
                <w:szCs w:val="18"/>
                <w:lang w:val="es-ES"/>
              </w:rPr>
              <w:t>Junio</w:t>
            </w:r>
          </w:p>
        </w:tc>
        <w:tc>
          <w:tcPr>
            <w:tcW w:w="850" w:type="dxa"/>
            <w:tcBorders>
              <w:bottom w:val="single" w:sz="4" w:space="0" w:color="auto"/>
            </w:tcBorders>
            <w:shd w:val="clear" w:color="auto" w:fill="002060"/>
            <w:vAlign w:val="center"/>
          </w:tcPr>
          <w:p w14:paraId="5D9D8CC2"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Julio</w:t>
            </w:r>
          </w:p>
        </w:tc>
        <w:tc>
          <w:tcPr>
            <w:tcW w:w="850" w:type="dxa"/>
            <w:tcBorders>
              <w:bottom w:val="single" w:sz="4" w:space="0" w:color="auto"/>
            </w:tcBorders>
            <w:shd w:val="clear" w:color="auto" w:fill="002060"/>
            <w:vAlign w:val="center"/>
          </w:tcPr>
          <w:p w14:paraId="002DDDE6"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Agosto</w:t>
            </w:r>
          </w:p>
        </w:tc>
        <w:tc>
          <w:tcPr>
            <w:tcW w:w="913" w:type="dxa"/>
            <w:gridSpan w:val="2"/>
            <w:tcBorders>
              <w:bottom w:val="single" w:sz="4" w:space="0" w:color="auto"/>
            </w:tcBorders>
            <w:shd w:val="clear" w:color="auto" w:fill="002060"/>
            <w:vAlign w:val="center"/>
          </w:tcPr>
          <w:p w14:paraId="7AA677D9"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Septiembre</w:t>
            </w:r>
          </w:p>
        </w:tc>
        <w:tc>
          <w:tcPr>
            <w:tcW w:w="787" w:type="dxa"/>
            <w:tcBorders>
              <w:bottom w:val="single" w:sz="4" w:space="0" w:color="auto"/>
            </w:tcBorders>
            <w:shd w:val="clear" w:color="auto" w:fill="002060"/>
            <w:vAlign w:val="center"/>
          </w:tcPr>
          <w:p w14:paraId="5F50C1FB"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Octubre</w:t>
            </w:r>
          </w:p>
        </w:tc>
        <w:tc>
          <w:tcPr>
            <w:tcW w:w="914" w:type="dxa"/>
            <w:tcBorders>
              <w:bottom w:val="single" w:sz="4" w:space="0" w:color="auto"/>
            </w:tcBorders>
            <w:shd w:val="clear" w:color="auto" w:fill="002060"/>
            <w:vAlign w:val="center"/>
          </w:tcPr>
          <w:p w14:paraId="382EB60A"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Noviembre</w:t>
            </w:r>
          </w:p>
        </w:tc>
        <w:tc>
          <w:tcPr>
            <w:tcW w:w="850" w:type="dxa"/>
            <w:tcBorders>
              <w:bottom w:val="single" w:sz="4" w:space="0" w:color="auto"/>
            </w:tcBorders>
            <w:shd w:val="clear" w:color="auto" w:fill="002060"/>
            <w:vAlign w:val="center"/>
          </w:tcPr>
          <w:p w14:paraId="730A8123"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Diciembre</w:t>
            </w:r>
          </w:p>
        </w:tc>
        <w:tc>
          <w:tcPr>
            <w:tcW w:w="1276" w:type="dxa"/>
            <w:tcBorders>
              <w:bottom w:val="single" w:sz="4" w:space="0" w:color="auto"/>
            </w:tcBorders>
            <w:shd w:val="clear" w:color="auto" w:fill="002060"/>
            <w:vAlign w:val="center"/>
          </w:tcPr>
          <w:p w14:paraId="7508FDF1"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 xml:space="preserve">Total </w:t>
            </w:r>
          </w:p>
          <w:p w14:paraId="75030BD8" w14:textId="77777777" w:rsidR="00835860" w:rsidRPr="00DD3DA3" w:rsidRDefault="00835860" w:rsidP="00835860">
            <w:pPr>
              <w:pStyle w:val="xxmsonormal"/>
              <w:jc w:val="center"/>
              <w:rPr>
                <w:rFonts w:ascii="Times New Roman" w:hAnsi="Times New Roman" w:cs="Times New Roman"/>
                <w:b/>
                <w:bCs/>
                <w:color w:val="FFFFFF" w:themeColor="background1"/>
                <w:sz w:val="18"/>
                <w:szCs w:val="18"/>
                <w:lang w:val="es-ES"/>
              </w:rPr>
            </w:pPr>
            <w:r w:rsidRPr="00DD3DA3">
              <w:rPr>
                <w:rFonts w:ascii="Times New Roman" w:hAnsi="Times New Roman" w:cs="Times New Roman"/>
                <w:b/>
                <w:bCs/>
                <w:color w:val="FFFFFF" w:themeColor="background1"/>
                <w:sz w:val="18"/>
                <w:szCs w:val="18"/>
                <w:lang w:val="es-ES"/>
              </w:rPr>
              <w:t>año 2025</w:t>
            </w:r>
          </w:p>
        </w:tc>
      </w:tr>
      <w:tr w:rsidR="00C678DD" w:rsidRPr="00C678DD" w14:paraId="67E4C696" w14:textId="77777777" w:rsidTr="000B74E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E757EC" w14:textId="553D61C2" w:rsidR="000B74EB" w:rsidRPr="00C678DD" w:rsidRDefault="000B74EB" w:rsidP="00835860">
            <w:pPr>
              <w:pStyle w:val="xxmsonormal"/>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Producto 04 (Estudiantes que acceden al servicio de Educación Técnica Superior 6089)</w:t>
            </w:r>
          </w:p>
        </w:tc>
        <w:tc>
          <w:tcPr>
            <w:tcW w:w="3399"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6AA5DF" w14:textId="5D513E71" w:rsidR="000B74EB" w:rsidRPr="00C678DD" w:rsidRDefault="000B74EB"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5,249</w:t>
            </w:r>
          </w:p>
        </w:tc>
        <w:tc>
          <w:tcPr>
            <w:tcW w:w="3400" w:type="dxa"/>
            <w:gridSpan w:val="4"/>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E99B0" w14:textId="10D54C58" w:rsidR="000B74EB" w:rsidRPr="00C678DD" w:rsidRDefault="000B74EB"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5,446</w:t>
            </w:r>
          </w:p>
        </w:tc>
        <w:tc>
          <w:tcPr>
            <w:tcW w:w="3464" w:type="dxa"/>
            <w:gridSpan w:val="5"/>
            <w:tcBorders>
              <w:top w:val="single" w:sz="4" w:space="0" w:color="auto"/>
              <w:left w:val="single" w:sz="4" w:space="0" w:color="auto"/>
              <w:bottom w:val="single" w:sz="4" w:space="0" w:color="auto"/>
              <w:right w:val="single" w:sz="4" w:space="0" w:color="auto"/>
            </w:tcBorders>
            <w:vAlign w:val="center"/>
          </w:tcPr>
          <w:p w14:paraId="2159FD4B" w14:textId="61DE96E5" w:rsidR="000B74EB" w:rsidRPr="00C678DD" w:rsidRDefault="000B74EB"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5,637</w:t>
            </w:r>
          </w:p>
        </w:tc>
        <w:tc>
          <w:tcPr>
            <w:tcW w:w="1276" w:type="dxa"/>
            <w:tcBorders>
              <w:top w:val="single" w:sz="4" w:space="0" w:color="auto"/>
              <w:left w:val="single" w:sz="4" w:space="0" w:color="auto"/>
              <w:bottom w:val="single" w:sz="4" w:space="0" w:color="auto"/>
              <w:right w:val="single" w:sz="4" w:space="0" w:color="auto"/>
            </w:tcBorders>
            <w:vAlign w:val="center"/>
          </w:tcPr>
          <w:p w14:paraId="1456FAEB" w14:textId="334FC19C" w:rsidR="000B74EB" w:rsidRPr="00C678DD" w:rsidRDefault="000B74EB" w:rsidP="00835860">
            <w:pPr>
              <w:pStyle w:val="xxmsonormal"/>
              <w:jc w:val="center"/>
              <w:rPr>
                <w:rFonts w:ascii="Times New Roman" w:eastAsia="Times New Roman" w:hAnsi="Times New Roman" w:cs="Times New Roman"/>
                <w:color w:val="767171"/>
                <w:sz w:val="18"/>
                <w:szCs w:val="18"/>
              </w:rPr>
            </w:pPr>
            <w:r w:rsidRPr="00C678DD">
              <w:rPr>
                <w:rFonts w:ascii="Times New Roman" w:eastAsia="Times New Roman" w:hAnsi="Times New Roman" w:cs="Times New Roman"/>
                <w:color w:val="767171"/>
                <w:sz w:val="18"/>
                <w:szCs w:val="18"/>
              </w:rPr>
              <w:t>5,637</w:t>
            </w:r>
          </w:p>
        </w:tc>
      </w:tr>
      <w:tr w:rsidR="00C678DD" w:rsidRPr="00C678DD" w14:paraId="17F9EB73" w14:textId="77777777" w:rsidTr="005118A6">
        <w:trPr>
          <w:trHeight w:val="648"/>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A351B1" w14:textId="77777777" w:rsidR="00835860" w:rsidRPr="00C678DD" w:rsidRDefault="00835860" w:rsidP="00835860">
            <w:pPr>
              <w:pStyle w:val="xxmsonormal"/>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Inversión producto 1</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81CE09" w14:textId="2D41E937"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RD$34,024,148.34</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A2E34" w14:textId="10AC893E"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RD$ 61,172,657.27</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5B28D4" w14:textId="0780E306"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RD$75,000,778.96</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3A1FBD" w14:textId="4C5250D5"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RD$64,881,666.62</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E05D84" w14:textId="07138295"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RD$55,089,670.12</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07236" w14:textId="364FAB40"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RD$63,286,591.62</w:t>
            </w:r>
          </w:p>
        </w:tc>
        <w:tc>
          <w:tcPr>
            <w:tcW w:w="850" w:type="dxa"/>
            <w:tcBorders>
              <w:top w:val="single" w:sz="4" w:space="0" w:color="auto"/>
              <w:left w:val="single" w:sz="4" w:space="0" w:color="auto"/>
              <w:bottom w:val="single" w:sz="4" w:space="0" w:color="auto"/>
              <w:right w:val="single" w:sz="4" w:space="0" w:color="auto"/>
            </w:tcBorders>
            <w:vAlign w:val="center"/>
          </w:tcPr>
          <w:p w14:paraId="11DA529E" w14:textId="661B1295"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RD$76,758,943.4</w:t>
            </w:r>
          </w:p>
        </w:tc>
        <w:tc>
          <w:tcPr>
            <w:tcW w:w="850" w:type="dxa"/>
            <w:tcBorders>
              <w:top w:val="single" w:sz="4" w:space="0" w:color="auto"/>
              <w:left w:val="single" w:sz="4" w:space="0" w:color="auto"/>
              <w:bottom w:val="single" w:sz="4" w:space="0" w:color="auto"/>
              <w:right w:val="single" w:sz="4" w:space="0" w:color="auto"/>
            </w:tcBorders>
            <w:vAlign w:val="center"/>
          </w:tcPr>
          <w:p w14:paraId="7FA0386F" w14:textId="31BEB8A6"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RD$101,720,634.86</w:t>
            </w:r>
          </w:p>
        </w:tc>
        <w:tc>
          <w:tcPr>
            <w:tcW w:w="850" w:type="dxa"/>
            <w:tcBorders>
              <w:top w:val="single" w:sz="4" w:space="0" w:color="auto"/>
              <w:left w:val="single" w:sz="4" w:space="0" w:color="auto"/>
              <w:bottom w:val="single" w:sz="4" w:space="0" w:color="auto"/>
              <w:right w:val="single" w:sz="4" w:space="0" w:color="auto"/>
            </w:tcBorders>
            <w:vAlign w:val="center"/>
          </w:tcPr>
          <w:p w14:paraId="40A1EDA4" w14:textId="3E5F4F48"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RD$60,474,893.75</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F267509" w14:textId="0B1C98B5"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RD$171,758,478.24</w:t>
            </w:r>
          </w:p>
        </w:tc>
        <w:tc>
          <w:tcPr>
            <w:tcW w:w="914" w:type="dxa"/>
            <w:tcBorders>
              <w:top w:val="single" w:sz="4" w:space="0" w:color="auto"/>
              <w:left w:val="single" w:sz="4" w:space="0" w:color="auto"/>
              <w:bottom w:val="single" w:sz="4" w:space="0" w:color="auto"/>
              <w:right w:val="single" w:sz="4" w:space="0" w:color="auto"/>
            </w:tcBorders>
            <w:vAlign w:val="center"/>
          </w:tcPr>
          <w:p w14:paraId="2164A68C" w14:textId="15460FB5"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RD$62,068,945.54</w:t>
            </w:r>
          </w:p>
        </w:tc>
        <w:tc>
          <w:tcPr>
            <w:tcW w:w="850" w:type="dxa"/>
            <w:tcBorders>
              <w:top w:val="single" w:sz="4" w:space="0" w:color="auto"/>
              <w:left w:val="single" w:sz="4" w:space="0" w:color="auto"/>
              <w:bottom w:val="single" w:sz="4" w:space="0" w:color="auto"/>
              <w:right w:val="single" w:sz="4" w:space="0" w:color="auto"/>
            </w:tcBorders>
            <w:vAlign w:val="center"/>
          </w:tcPr>
          <w:p w14:paraId="2D561F41" w14:textId="172F97D0"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RD$229,624,243.00 *</w:t>
            </w:r>
          </w:p>
        </w:tc>
        <w:tc>
          <w:tcPr>
            <w:tcW w:w="1276" w:type="dxa"/>
            <w:tcBorders>
              <w:top w:val="single" w:sz="4" w:space="0" w:color="auto"/>
              <w:left w:val="single" w:sz="4" w:space="0" w:color="auto"/>
              <w:bottom w:val="single" w:sz="4" w:space="0" w:color="auto"/>
              <w:right w:val="single" w:sz="4" w:space="0" w:color="auto"/>
            </w:tcBorders>
            <w:vAlign w:val="center"/>
          </w:tcPr>
          <w:p w14:paraId="5BF9C4A6" w14:textId="2F410F21" w:rsidR="00835860" w:rsidRPr="00C678DD" w:rsidRDefault="0034117E" w:rsidP="00835860">
            <w:pPr>
              <w:pStyle w:val="xxmsonormal"/>
              <w:jc w:val="center"/>
              <w:rPr>
                <w:rFonts w:ascii="Times New Roman" w:eastAsia="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RD$1,120,300,099.83</w:t>
            </w:r>
            <w:r w:rsidR="005118A6" w:rsidRPr="00C678DD">
              <w:rPr>
                <w:rFonts w:ascii="Times New Roman" w:eastAsia="Times New Roman" w:hAnsi="Times New Roman" w:cs="Times New Roman"/>
                <w:color w:val="767171"/>
                <w:sz w:val="18"/>
                <w:szCs w:val="18"/>
              </w:rPr>
              <w:t>*Pro</w:t>
            </w:r>
          </w:p>
        </w:tc>
      </w:tr>
      <w:tr w:rsidR="00C678DD" w:rsidRPr="00C678DD" w14:paraId="7E0E4BEB" w14:textId="77777777" w:rsidTr="000B74E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CA57C4" w14:textId="26CEC86B" w:rsidR="00835860" w:rsidRPr="00C678DD" w:rsidRDefault="000B74EB" w:rsidP="00835860">
            <w:pPr>
              <w:pStyle w:val="xxmsonormal"/>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-Sistema de titulación digital</w:t>
            </w:r>
            <w:r w:rsidR="005118A6" w:rsidRPr="00C678DD">
              <w:rPr>
                <w:rFonts w:ascii="Times New Roman" w:eastAsia="Times New Roman" w:hAnsi="Times New Roman" w:cs="Times New Roman"/>
                <w:color w:val="767171"/>
                <w:sz w:val="18"/>
                <w:szCs w:val="18"/>
              </w:rPr>
              <w:t>-</w:t>
            </w:r>
            <w:r w:rsidRPr="00C678DD">
              <w:rPr>
                <w:rFonts w:ascii="Times New Roman" w:eastAsia="Times New Roman" w:hAnsi="Times New Roman" w:cs="Times New Roman"/>
                <w:color w:val="767171"/>
                <w:sz w:val="18"/>
                <w:szCs w:val="18"/>
              </w:rPr>
              <w:t xml:space="preserve">tecnología </w:t>
            </w:r>
            <w:proofErr w:type="spellStart"/>
            <w:r w:rsidRPr="00C678DD">
              <w:rPr>
                <w:rFonts w:ascii="Times New Roman" w:eastAsia="Times New Roman" w:hAnsi="Times New Roman" w:cs="Times New Roman"/>
                <w:color w:val="767171"/>
                <w:sz w:val="18"/>
                <w:szCs w:val="18"/>
              </w:rPr>
              <w:t>blockchain</w:t>
            </w:r>
            <w:proofErr w:type="spellEnd"/>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5F4DD"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F8307"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B254A0"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6530A1"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07544C" w14:textId="427A4F42"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337</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39D035"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0</w:t>
            </w:r>
          </w:p>
        </w:tc>
        <w:tc>
          <w:tcPr>
            <w:tcW w:w="850" w:type="dxa"/>
            <w:tcBorders>
              <w:top w:val="single" w:sz="4" w:space="0" w:color="auto"/>
              <w:left w:val="single" w:sz="4" w:space="0" w:color="auto"/>
              <w:bottom w:val="single" w:sz="4" w:space="0" w:color="auto"/>
              <w:right w:val="single" w:sz="4" w:space="0" w:color="auto"/>
            </w:tcBorders>
            <w:vAlign w:val="center"/>
          </w:tcPr>
          <w:p w14:paraId="3BF570F9"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14:paraId="51FBD3A0"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0</w:t>
            </w:r>
          </w:p>
        </w:tc>
        <w:tc>
          <w:tcPr>
            <w:tcW w:w="850" w:type="dxa"/>
            <w:tcBorders>
              <w:top w:val="single" w:sz="4" w:space="0" w:color="auto"/>
              <w:left w:val="single" w:sz="4" w:space="0" w:color="auto"/>
              <w:bottom w:val="single" w:sz="4" w:space="0" w:color="auto"/>
              <w:right w:val="single" w:sz="4" w:space="0" w:color="auto"/>
            </w:tcBorders>
            <w:vAlign w:val="center"/>
          </w:tcPr>
          <w:p w14:paraId="44F292CB"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8F63E47"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0</w:t>
            </w:r>
          </w:p>
        </w:tc>
        <w:tc>
          <w:tcPr>
            <w:tcW w:w="914" w:type="dxa"/>
            <w:tcBorders>
              <w:top w:val="single" w:sz="4" w:space="0" w:color="auto"/>
              <w:left w:val="single" w:sz="4" w:space="0" w:color="auto"/>
              <w:bottom w:val="single" w:sz="4" w:space="0" w:color="auto"/>
              <w:right w:val="single" w:sz="4" w:space="0" w:color="auto"/>
            </w:tcBorders>
            <w:vAlign w:val="center"/>
          </w:tcPr>
          <w:p w14:paraId="09BFFD0B" w14:textId="2E8A3FB8"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w:t>
            </w:r>
            <w:r w:rsidR="0034117E" w:rsidRPr="00C678DD">
              <w:rPr>
                <w:rFonts w:ascii="Times New Roman" w:eastAsia="Times New Roman" w:hAnsi="Times New Roman" w:cs="Times New Roman"/>
                <w:color w:val="767171"/>
                <w:sz w:val="18"/>
                <w:szCs w:val="18"/>
              </w:rPr>
              <w:t>645</w:t>
            </w:r>
          </w:p>
        </w:tc>
        <w:tc>
          <w:tcPr>
            <w:tcW w:w="850" w:type="dxa"/>
            <w:tcBorders>
              <w:top w:val="single" w:sz="4" w:space="0" w:color="auto"/>
              <w:left w:val="single" w:sz="4" w:space="0" w:color="auto"/>
              <w:bottom w:val="single" w:sz="4" w:space="0" w:color="auto"/>
              <w:right w:val="single" w:sz="4" w:space="0" w:color="auto"/>
            </w:tcBorders>
            <w:vAlign w:val="center"/>
          </w:tcPr>
          <w:p w14:paraId="255B3AE8"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0</w:t>
            </w:r>
          </w:p>
        </w:tc>
        <w:tc>
          <w:tcPr>
            <w:tcW w:w="1276" w:type="dxa"/>
            <w:tcBorders>
              <w:top w:val="single" w:sz="4" w:space="0" w:color="auto"/>
              <w:left w:val="single" w:sz="4" w:space="0" w:color="auto"/>
              <w:bottom w:val="single" w:sz="4" w:space="0" w:color="auto"/>
              <w:right w:val="single" w:sz="4" w:space="0" w:color="auto"/>
            </w:tcBorders>
            <w:vAlign w:val="center"/>
          </w:tcPr>
          <w:p w14:paraId="37EF9AB1" w14:textId="6AF5186D" w:rsidR="00835860" w:rsidRPr="00C678DD" w:rsidRDefault="0034117E" w:rsidP="00835860">
            <w:pPr>
              <w:pStyle w:val="xxmsonormal"/>
              <w:jc w:val="center"/>
              <w:rPr>
                <w:rFonts w:ascii="Times New Roman" w:hAnsi="Times New Roman" w:cs="Times New Roman"/>
                <w:color w:val="767171"/>
                <w:sz w:val="24"/>
                <w:szCs w:val="24"/>
              </w:rPr>
            </w:pPr>
            <w:r w:rsidRPr="00C678DD">
              <w:rPr>
                <w:rFonts w:ascii="Times New Roman" w:eastAsia="Times New Roman" w:hAnsi="Times New Roman" w:cs="Times New Roman"/>
                <w:color w:val="767171"/>
                <w:sz w:val="18"/>
                <w:szCs w:val="18"/>
              </w:rPr>
              <w:t>1,896*</w:t>
            </w:r>
            <w:r w:rsidR="005118A6" w:rsidRPr="00C678DD">
              <w:rPr>
                <w:rFonts w:ascii="Times New Roman" w:eastAsia="Times New Roman" w:hAnsi="Times New Roman" w:cs="Times New Roman"/>
                <w:color w:val="767171"/>
                <w:sz w:val="18"/>
                <w:szCs w:val="18"/>
              </w:rPr>
              <w:t>*</w:t>
            </w:r>
          </w:p>
        </w:tc>
      </w:tr>
      <w:tr w:rsidR="00C678DD" w:rsidRPr="00C678DD" w14:paraId="1D7EB1C0" w14:textId="77777777" w:rsidTr="000B74E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836B7D" w14:textId="17BFA1C7" w:rsidR="00835860" w:rsidRPr="00C678DD" w:rsidRDefault="00835860" w:rsidP="00835860">
            <w:pPr>
              <w:pStyle w:val="xxmsonormal"/>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 xml:space="preserve">Inversión </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BF4A4B"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91D558"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B2705A"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D0F4E"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90D850"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C738A5" w14:textId="76567E44" w:rsidR="00835860" w:rsidRPr="00C678DD" w:rsidRDefault="0034117E"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RD$741, 000.00</w:t>
            </w:r>
          </w:p>
        </w:tc>
        <w:tc>
          <w:tcPr>
            <w:tcW w:w="850" w:type="dxa"/>
            <w:tcBorders>
              <w:top w:val="single" w:sz="4" w:space="0" w:color="auto"/>
              <w:left w:val="single" w:sz="4" w:space="0" w:color="auto"/>
              <w:bottom w:val="single" w:sz="4" w:space="0" w:color="auto"/>
              <w:right w:val="single" w:sz="4" w:space="0" w:color="auto"/>
            </w:tcBorders>
            <w:vAlign w:val="center"/>
          </w:tcPr>
          <w:p w14:paraId="49D50C00"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vAlign w:val="center"/>
          </w:tcPr>
          <w:p w14:paraId="0D3A31B9"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vAlign w:val="center"/>
          </w:tcPr>
          <w:p w14:paraId="0C9231E5"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F90CDB2"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914" w:type="dxa"/>
            <w:tcBorders>
              <w:top w:val="single" w:sz="4" w:space="0" w:color="auto"/>
              <w:left w:val="single" w:sz="4" w:space="0" w:color="auto"/>
              <w:bottom w:val="single" w:sz="4" w:space="0" w:color="auto"/>
              <w:right w:val="single" w:sz="4" w:space="0" w:color="auto"/>
            </w:tcBorders>
            <w:vAlign w:val="center"/>
          </w:tcPr>
          <w:p w14:paraId="513005A5"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850" w:type="dxa"/>
            <w:tcBorders>
              <w:top w:val="single" w:sz="4" w:space="0" w:color="auto"/>
              <w:left w:val="single" w:sz="4" w:space="0" w:color="auto"/>
              <w:bottom w:val="single" w:sz="4" w:space="0" w:color="auto"/>
              <w:right w:val="single" w:sz="4" w:space="0" w:color="auto"/>
            </w:tcBorders>
            <w:vAlign w:val="center"/>
          </w:tcPr>
          <w:p w14:paraId="3A557EEE" w14:textId="77777777" w:rsidR="00835860" w:rsidRPr="00C678DD" w:rsidRDefault="00835860" w:rsidP="00835860">
            <w:pPr>
              <w:pStyle w:val="xxmsonormal"/>
              <w:jc w:val="center"/>
              <w:rPr>
                <w:rFonts w:ascii="Times New Roman" w:hAnsi="Times New Roman" w:cs="Times New Roman"/>
                <w:color w:val="767171"/>
                <w:sz w:val="18"/>
                <w:szCs w:val="18"/>
              </w:rPr>
            </w:pPr>
            <w:r w:rsidRPr="00C678DD">
              <w:rPr>
                <w:rFonts w:ascii="Times New Roman" w:eastAsia="Times New Roman" w:hAnsi="Times New Roman" w:cs="Times New Roman"/>
                <w:color w:val="767171"/>
                <w:sz w:val="18"/>
                <w:szCs w:val="18"/>
              </w:rPr>
              <w:t>RD$</w:t>
            </w:r>
          </w:p>
        </w:tc>
        <w:tc>
          <w:tcPr>
            <w:tcW w:w="1276" w:type="dxa"/>
            <w:tcBorders>
              <w:top w:val="single" w:sz="4" w:space="0" w:color="auto"/>
              <w:left w:val="single" w:sz="4" w:space="0" w:color="auto"/>
              <w:bottom w:val="single" w:sz="4" w:space="0" w:color="auto"/>
              <w:right w:val="single" w:sz="4" w:space="0" w:color="auto"/>
            </w:tcBorders>
            <w:vAlign w:val="center"/>
          </w:tcPr>
          <w:p w14:paraId="7CF35131" w14:textId="5B0FCE42" w:rsidR="00835860" w:rsidRPr="00C678DD" w:rsidRDefault="0034117E" w:rsidP="00835860">
            <w:pPr>
              <w:pStyle w:val="xxmsonormal"/>
              <w:jc w:val="center"/>
              <w:rPr>
                <w:rFonts w:ascii="Times New Roman" w:hAnsi="Times New Roman" w:cs="Times New Roman"/>
                <w:color w:val="767171"/>
                <w:sz w:val="24"/>
                <w:szCs w:val="24"/>
              </w:rPr>
            </w:pPr>
            <w:r w:rsidRPr="00C678DD">
              <w:rPr>
                <w:rFonts w:ascii="Times New Roman" w:eastAsia="Times New Roman" w:hAnsi="Times New Roman" w:cs="Times New Roman"/>
                <w:color w:val="767171"/>
                <w:sz w:val="18"/>
                <w:szCs w:val="18"/>
              </w:rPr>
              <w:t>RD$741, 000.00</w:t>
            </w:r>
          </w:p>
        </w:tc>
      </w:tr>
    </w:tbl>
    <w:p w14:paraId="453F07DA" w14:textId="77777777" w:rsidR="004601DC" w:rsidRPr="00C678DD" w:rsidRDefault="004601DC" w:rsidP="004601DC">
      <w:pPr>
        <w:jc w:val="center"/>
        <w:rPr>
          <w:color w:val="767171"/>
          <w:sz w:val="22"/>
          <w:szCs w:val="22"/>
        </w:rPr>
      </w:pPr>
      <w:r w:rsidRPr="00C678DD">
        <w:rPr>
          <w:rFonts w:eastAsia="Calibri"/>
          <w:i/>
          <w:iCs/>
          <w:noProof/>
          <w:color w:val="767171"/>
          <w:spacing w:val="20"/>
          <w:sz w:val="18"/>
          <w:szCs w:val="18"/>
          <w:lang w:eastAsia="en-US"/>
        </w:rPr>
        <w:t>Fuente: Dirección Financiera</w:t>
      </w:r>
    </w:p>
    <w:p w14:paraId="591C58F4" w14:textId="77777777" w:rsidR="008B27A3" w:rsidRPr="00C678DD" w:rsidRDefault="008B27A3" w:rsidP="00404F44">
      <w:pPr>
        <w:spacing w:line="360" w:lineRule="auto"/>
        <w:jc w:val="center"/>
        <w:rPr>
          <w:rFonts w:eastAsia="Calibri"/>
          <w:noProof/>
          <w:color w:val="767171"/>
          <w:sz w:val="10"/>
          <w:szCs w:val="10"/>
        </w:rPr>
      </w:pPr>
    </w:p>
    <w:p w14:paraId="11A349C5" w14:textId="4D66D554" w:rsidR="005118A6" w:rsidRPr="00C678DD" w:rsidRDefault="005118A6" w:rsidP="0034117E">
      <w:pPr>
        <w:spacing w:line="360" w:lineRule="auto"/>
        <w:rPr>
          <w:rFonts w:eastAsia="Calibri"/>
          <w:color w:val="767171"/>
          <w:spacing w:val="20"/>
          <w:sz w:val="20"/>
          <w:szCs w:val="20"/>
          <w:lang w:eastAsia="en-US"/>
        </w:rPr>
      </w:pPr>
      <w:r w:rsidRPr="00C678DD">
        <w:rPr>
          <w:rFonts w:eastAsia="Calibri"/>
          <w:color w:val="767171"/>
          <w:spacing w:val="20"/>
          <w:sz w:val="20"/>
          <w:szCs w:val="20"/>
          <w:lang w:eastAsia="en-US"/>
        </w:rPr>
        <w:t>*Proyectada</w:t>
      </w:r>
    </w:p>
    <w:p w14:paraId="2F8D7669" w14:textId="25282F17" w:rsidR="008B27A3" w:rsidRPr="00C678DD" w:rsidRDefault="008B27A3" w:rsidP="0034117E">
      <w:pPr>
        <w:spacing w:line="360" w:lineRule="auto"/>
        <w:rPr>
          <w:rFonts w:eastAsia="Calibri"/>
          <w:color w:val="767171"/>
          <w:spacing w:val="20"/>
          <w:sz w:val="20"/>
          <w:szCs w:val="20"/>
          <w:lang w:eastAsia="en-US"/>
        </w:rPr>
      </w:pPr>
      <w:r w:rsidRPr="00C678DD">
        <w:rPr>
          <w:rFonts w:eastAsia="Calibri"/>
          <w:color w:val="767171"/>
          <w:spacing w:val="20"/>
          <w:sz w:val="20"/>
          <w:szCs w:val="20"/>
          <w:lang w:eastAsia="en-US"/>
        </w:rPr>
        <w:t>*</w:t>
      </w:r>
      <w:r w:rsidR="005118A6" w:rsidRPr="00C678DD">
        <w:rPr>
          <w:rFonts w:eastAsia="Calibri"/>
          <w:color w:val="767171"/>
          <w:spacing w:val="20"/>
          <w:sz w:val="20"/>
          <w:szCs w:val="20"/>
          <w:lang w:eastAsia="en-US"/>
        </w:rPr>
        <w:t>*</w:t>
      </w:r>
      <w:r w:rsidRPr="00C678DD">
        <w:rPr>
          <w:rFonts w:eastAsia="Calibri"/>
          <w:color w:val="767171"/>
          <w:spacing w:val="20"/>
          <w:sz w:val="20"/>
          <w:szCs w:val="20"/>
          <w:lang w:eastAsia="en-US"/>
        </w:rPr>
        <w:t xml:space="preserve">1757 certificados emitidos desde noviembre 2024 hasta noviembre 2025, </w:t>
      </w:r>
      <w:r w:rsidR="00956253" w:rsidRPr="00C678DD">
        <w:rPr>
          <w:rFonts w:eastAsia="Calibri"/>
          <w:color w:val="767171"/>
          <w:spacing w:val="20"/>
          <w:sz w:val="20"/>
          <w:szCs w:val="20"/>
        </w:rPr>
        <w:t>m</w:t>
      </w:r>
      <w:r w:rsidR="00956253" w:rsidRPr="00C678DD">
        <w:rPr>
          <w:rFonts w:eastAsia="Calibri"/>
          <w:color w:val="767171"/>
          <w:spacing w:val="20"/>
          <w:sz w:val="20"/>
          <w:szCs w:val="20"/>
          <w:lang w:eastAsia="en-US"/>
        </w:rPr>
        <w:t>ás</w:t>
      </w:r>
      <w:r w:rsidRPr="00C678DD">
        <w:rPr>
          <w:rFonts w:eastAsia="Calibri"/>
          <w:color w:val="767171"/>
          <w:spacing w:val="20"/>
          <w:sz w:val="20"/>
          <w:szCs w:val="20"/>
          <w:lang w:eastAsia="en-US"/>
        </w:rPr>
        <w:t xml:space="preserve"> 139 generados por </w:t>
      </w:r>
      <w:proofErr w:type="spellStart"/>
      <w:r w:rsidRPr="00C678DD">
        <w:rPr>
          <w:rFonts w:eastAsia="Calibri"/>
          <w:color w:val="767171"/>
          <w:spacing w:val="20"/>
          <w:sz w:val="20"/>
          <w:szCs w:val="20"/>
          <w:lang w:eastAsia="en-US"/>
        </w:rPr>
        <w:t>re-impresión</w:t>
      </w:r>
      <w:proofErr w:type="spellEnd"/>
    </w:p>
    <w:p w14:paraId="7EADE476" w14:textId="22014105" w:rsidR="00AD51C9" w:rsidRPr="00C678DD" w:rsidRDefault="008B27A3" w:rsidP="0034117E">
      <w:pPr>
        <w:spacing w:line="360" w:lineRule="auto"/>
        <w:rPr>
          <w:rFonts w:eastAsia="Calibri"/>
          <w:color w:val="767171"/>
          <w:spacing w:val="20"/>
          <w:sz w:val="20"/>
          <w:szCs w:val="20"/>
          <w:lang w:eastAsia="en-US"/>
        </w:rPr>
      </w:pPr>
      <w:r w:rsidRPr="00C678DD">
        <w:rPr>
          <w:rFonts w:eastAsia="Calibri"/>
          <w:color w:val="767171"/>
          <w:spacing w:val="20"/>
          <w:sz w:val="20"/>
          <w:szCs w:val="20"/>
          <w:lang w:eastAsia="en-US"/>
        </w:rPr>
        <w:t>*</w:t>
      </w:r>
      <w:r w:rsidR="005118A6" w:rsidRPr="00C678DD">
        <w:rPr>
          <w:rFonts w:eastAsia="Calibri"/>
          <w:color w:val="767171"/>
          <w:spacing w:val="20"/>
          <w:sz w:val="20"/>
          <w:szCs w:val="20"/>
          <w:lang w:eastAsia="en-US"/>
        </w:rPr>
        <w:t>*</w:t>
      </w:r>
      <w:r w:rsidRPr="00C678DD">
        <w:rPr>
          <w:rFonts w:eastAsia="Calibri"/>
          <w:color w:val="767171"/>
          <w:spacing w:val="20"/>
          <w:sz w:val="20"/>
          <w:szCs w:val="20"/>
          <w:lang w:eastAsia="en-US"/>
        </w:rPr>
        <w:t xml:space="preserve">777 Certificados donados para la </w:t>
      </w:r>
      <w:r w:rsidR="008032E5" w:rsidRPr="00C678DD">
        <w:rPr>
          <w:rFonts w:eastAsia="Calibri"/>
          <w:color w:val="767171"/>
          <w:spacing w:val="20"/>
          <w:sz w:val="20"/>
          <w:szCs w:val="20"/>
          <w:lang w:eastAsia="en-US"/>
        </w:rPr>
        <w:t>graduación</w:t>
      </w:r>
      <w:r w:rsidRPr="00C678DD">
        <w:rPr>
          <w:rFonts w:eastAsia="Calibri"/>
          <w:color w:val="767171"/>
          <w:spacing w:val="20"/>
          <w:sz w:val="20"/>
          <w:szCs w:val="20"/>
          <w:lang w:eastAsia="en-US"/>
        </w:rPr>
        <w:t xml:space="preserve"> 16ta</w:t>
      </w:r>
    </w:p>
    <w:p w14:paraId="6E88D7C3" w14:textId="77777777" w:rsidR="001638A4" w:rsidRPr="00C678DD" w:rsidRDefault="001638A4">
      <w:pPr>
        <w:spacing w:after="160" w:line="259" w:lineRule="auto"/>
        <w:rPr>
          <w:color w:val="767171"/>
        </w:rPr>
        <w:sectPr w:rsidR="001638A4" w:rsidRPr="00C678DD" w:rsidSect="00404F44">
          <w:pgSz w:w="15840" w:h="12240" w:orient="landscape"/>
          <w:pgMar w:top="2160" w:right="1440" w:bottom="2160" w:left="1440" w:header="720" w:footer="720" w:gutter="0"/>
          <w:pgNumType w:start="1"/>
          <w:cols w:space="720"/>
          <w:docGrid w:linePitch="360"/>
        </w:sectPr>
      </w:pPr>
    </w:p>
    <w:p w14:paraId="6D449008" w14:textId="188B1B17" w:rsidR="00FE632D" w:rsidRPr="00C678DD" w:rsidRDefault="00FE632D">
      <w:pPr>
        <w:spacing w:after="160" w:line="259" w:lineRule="auto"/>
        <w:rPr>
          <w:color w:val="767171"/>
        </w:rPr>
      </w:pPr>
    </w:p>
    <w:p w14:paraId="03EEC041" w14:textId="77777777" w:rsidR="00A012A6" w:rsidRPr="00C678DD" w:rsidRDefault="00A012A6" w:rsidP="0058094A">
      <w:pPr>
        <w:spacing w:line="360" w:lineRule="auto"/>
        <w:jc w:val="center"/>
        <w:rPr>
          <w:rFonts w:eastAsia="Calibri"/>
          <w:b/>
          <w:bCs/>
          <w:noProof/>
          <w:color w:val="767171"/>
          <w:spacing w:val="20"/>
          <w:lang w:eastAsia="en-US"/>
        </w:rPr>
      </w:pPr>
      <w:r w:rsidRPr="00C678DD">
        <w:rPr>
          <w:rFonts w:eastAsia="Calibri"/>
          <w:b/>
          <w:bCs/>
          <w:noProof/>
          <w:color w:val="767171"/>
          <w:spacing w:val="20"/>
          <w:lang w:eastAsia="en-US"/>
        </w:rPr>
        <w:t>B. Matriz de Ejecución Presupuestaria Anual</w:t>
      </w:r>
    </w:p>
    <w:p w14:paraId="2F6BE5EE" w14:textId="77777777" w:rsidR="001638A4" w:rsidRPr="00C678DD" w:rsidRDefault="001638A4" w:rsidP="0058094A">
      <w:pPr>
        <w:spacing w:line="360" w:lineRule="auto"/>
        <w:jc w:val="center"/>
        <w:rPr>
          <w:rFonts w:eastAsia="Calibri"/>
          <w:b/>
          <w:bCs/>
          <w:noProof/>
          <w:color w:val="767171"/>
          <w:spacing w:val="20"/>
          <w:lang w:eastAsia="en-US"/>
        </w:rPr>
      </w:pPr>
    </w:p>
    <w:p w14:paraId="46142F59" w14:textId="77777777" w:rsidR="001638A4" w:rsidRPr="00C678DD" w:rsidRDefault="001638A4" w:rsidP="0058094A">
      <w:pPr>
        <w:spacing w:line="360" w:lineRule="auto"/>
        <w:jc w:val="center"/>
        <w:rPr>
          <w:rFonts w:eastAsia="Calibri"/>
          <w:b/>
          <w:bCs/>
          <w:noProof/>
          <w:color w:val="767171"/>
          <w:spacing w:val="20"/>
          <w:lang w:eastAsia="en-US"/>
        </w:rPr>
      </w:pPr>
      <w:r w:rsidRPr="00C678DD">
        <w:rPr>
          <w:rFonts w:eastAsia="Calibri"/>
          <w:b/>
          <w:bCs/>
          <w:noProof/>
          <w:color w:val="767171"/>
          <w:spacing w:val="20"/>
          <w:lang w:eastAsia="en-US"/>
        </w:rPr>
        <w:t>Ejecución Presupuestaria</w:t>
      </w:r>
    </w:p>
    <w:p w14:paraId="0F6954EF" w14:textId="0192B39C" w:rsidR="001638A4" w:rsidRPr="00C678DD" w:rsidRDefault="001638A4" w:rsidP="0058094A">
      <w:pPr>
        <w:spacing w:line="360" w:lineRule="auto"/>
        <w:jc w:val="center"/>
        <w:rPr>
          <w:rFonts w:eastAsia="Calibri"/>
          <w:b/>
          <w:bCs/>
          <w:noProof/>
          <w:color w:val="767171"/>
          <w:sz w:val="28"/>
          <w:szCs w:val="28"/>
        </w:rPr>
      </w:pPr>
      <w:r w:rsidRPr="00C678DD">
        <w:rPr>
          <w:rFonts w:eastAsia="Calibri"/>
          <w:b/>
          <w:bCs/>
          <w:noProof/>
          <w:color w:val="767171"/>
          <w:spacing w:val="20"/>
          <w:lang w:eastAsia="en-US"/>
        </w:rPr>
        <w:t>Del 01/01/2024 al 31/12/2025</w:t>
      </w:r>
    </w:p>
    <w:p w14:paraId="56EC0201" w14:textId="77777777" w:rsidR="001638A4" w:rsidRPr="00C678DD" w:rsidRDefault="001638A4" w:rsidP="001638A4">
      <w:pPr>
        <w:spacing w:line="360" w:lineRule="auto"/>
        <w:jc w:val="center"/>
        <w:rPr>
          <w:rFonts w:eastAsia="Calibri"/>
          <w:b/>
          <w:bCs/>
          <w:noProof/>
          <w:color w:val="767171"/>
          <w:spacing w:val="20"/>
          <w:lang w:eastAsia="en-US"/>
        </w:rPr>
      </w:pPr>
      <w:r w:rsidRPr="00C678DD">
        <w:rPr>
          <w:rFonts w:eastAsia="Calibri"/>
          <w:b/>
          <w:bCs/>
          <w:noProof/>
          <w:color w:val="767171"/>
          <w:sz w:val="28"/>
          <w:szCs w:val="28"/>
        </w:rPr>
        <w:t xml:space="preserve"> </w:t>
      </w:r>
      <w:r w:rsidRPr="00C678DD">
        <w:rPr>
          <w:rFonts w:eastAsia="Calibri"/>
          <w:b/>
          <w:bCs/>
          <w:noProof/>
          <w:color w:val="767171"/>
          <w:spacing w:val="20"/>
          <w:lang w:eastAsia="en-US"/>
        </w:rPr>
        <w:t>Valores en RD$</w:t>
      </w:r>
    </w:p>
    <w:tbl>
      <w:tblPr>
        <w:tblpPr w:leftFromText="141" w:rightFromText="141" w:vertAnchor="page" w:horzAnchor="margin" w:tblpXSpec="center" w:tblpY="4751"/>
        <w:tblW w:w="12102" w:type="dxa"/>
        <w:tblLayout w:type="fixed"/>
        <w:tblCellMar>
          <w:left w:w="70" w:type="dxa"/>
          <w:right w:w="70" w:type="dxa"/>
        </w:tblCellMar>
        <w:tblLook w:val="04A0" w:firstRow="1" w:lastRow="0" w:firstColumn="1" w:lastColumn="0" w:noHBand="0" w:noVBand="1"/>
      </w:tblPr>
      <w:tblGrid>
        <w:gridCol w:w="1413"/>
        <w:gridCol w:w="2693"/>
        <w:gridCol w:w="1418"/>
        <w:gridCol w:w="1417"/>
        <w:gridCol w:w="1701"/>
        <w:gridCol w:w="1686"/>
        <w:gridCol w:w="1774"/>
      </w:tblGrid>
      <w:tr w:rsidR="00C678DD" w:rsidRPr="00C678DD" w14:paraId="6768090D" w14:textId="77777777" w:rsidTr="00220996">
        <w:trPr>
          <w:trHeight w:val="713"/>
        </w:trPr>
        <w:tc>
          <w:tcPr>
            <w:tcW w:w="1413" w:type="dxa"/>
            <w:tcBorders>
              <w:top w:val="single" w:sz="4" w:space="0" w:color="000000"/>
              <w:left w:val="single" w:sz="4" w:space="0" w:color="000000"/>
              <w:bottom w:val="nil"/>
              <w:right w:val="single" w:sz="8" w:space="0" w:color="auto"/>
            </w:tcBorders>
            <w:shd w:val="clear" w:color="auto" w:fill="011C50"/>
            <w:vAlign w:val="center"/>
            <w:hideMark/>
          </w:tcPr>
          <w:p w14:paraId="1EF0EEE6" w14:textId="77777777" w:rsidR="001638A4" w:rsidRPr="00DD3DA3" w:rsidRDefault="001638A4" w:rsidP="00220996">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Código Programa / Subprograma </w:t>
            </w:r>
          </w:p>
        </w:tc>
        <w:tc>
          <w:tcPr>
            <w:tcW w:w="2693" w:type="dxa"/>
            <w:tcBorders>
              <w:top w:val="single" w:sz="4" w:space="0" w:color="000000"/>
              <w:left w:val="nil"/>
              <w:bottom w:val="nil"/>
              <w:right w:val="single" w:sz="8" w:space="0" w:color="auto"/>
            </w:tcBorders>
            <w:shd w:val="clear" w:color="auto" w:fill="011C50"/>
            <w:vAlign w:val="center"/>
            <w:hideMark/>
          </w:tcPr>
          <w:p w14:paraId="1C09A468" w14:textId="77777777" w:rsidR="001638A4" w:rsidRPr="00DD3DA3" w:rsidRDefault="001638A4" w:rsidP="00220996">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Nombre del Programa </w:t>
            </w:r>
          </w:p>
        </w:tc>
        <w:tc>
          <w:tcPr>
            <w:tcW w:w="1418" w:type="dxa"/>
            <w:tcBorders>
              <w:top w:val="single" w:sz="4" w:space="0" w:color="000000"/>
              <w:left w:val="nil"/>
              <w:bottom w:val="nil"/>
              <w:right w:val="single" w:sz="8" w:space="0" w:color="auto"/>
            </w:tcBorders>
            <w:shd w:val="clear" w:color="auto" w:fill="011C50"/>
            <w:vAlign w:val="center"/>
            <w:hideMark/>
          </w:tcPr>
          <w:p w14:paraId="38F4DBC2" w14:textId="77777777" w:rsidR="001638A4" w:rsidRPr="00DD3DA3" w:rsidRDefault="001638A4" w:rsidP="00220996">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Asignación presupuestaria (RD$) </w:t>
            </w:r>
          </w:p>
        </w:tc>
        <w:tc>
          <w:tcPr>
            <w:tcW w:w="1417" w:type="dxa"/>
            <w:tcBorders>
              <w:top w:val="single" w:sz="4" w:space="0" w:color="000000"/>
              <w:left w:val="nil"/>
              <w:bottom w:val="nil"/>
              <w:right w:val="single" w:sz="8" w:space="0" w:color="auto"/>
            </w:tcBorders>
            <w:shd w:val="clear" w:color="auto" w:fill="011C50"/>
            <w:vAlign w:val="center"/>
            <w:hideMark/>
          </w:tcPr>
          <w:p w14:paraId="249F813D" w14:textId="77777777" w:rsidR="001638A4" w:rsidRPr="00DD3DA3" w:rsidRDefault="001638A4" w:rsidP="00220996">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Ejecución  </w:t>
            </w:r>
            <w:r w:rsidRPr="00DD3DA3">
              <w:rPr>
                <w:rFonts w:ascii="Times New Roman" w:hAnsi="Times New Roman" w:cs="Times New Roman"/>
                <w:b/>
                <w:bCs/>
                <w:color w:val="FFFFFF" w:themeColor="background1"/>
                <w:sz w:val="24"/>
                <w:szCs w:val="24"/>
                <w:lang w:val="es-ES"/>
              </w:rPr>
              <w:br/>
              <w:t> (RD$) </w:t>
            </w:r>
          </w:p>
        </w:tc>
        <w:tc>
          <w:tcPr>
            <w:tcW w:w="1701" w:type="dxa"/>
            <w:tcBorders>
              <w:top w:val="single" w:sz="4" w:space="0" w:color="000000"/>
              <w:left w:val="nil"/>
              <w:bottom w:val="nil"/>
              <w:right w:val="single" w:sz="8" w:space="0" w:color="auto"/>
            </w:tcBorders>
            <w:shd w:val="clear" w:color="auto" w:fill="011C50"/>
            <w:vAlign w:val="center"/>
            <w:hideMark/>
          </w:tcPr>
          <w:p w14:paraId="162DB9E2" w14:textId="77777777" w:rsidR="001638A4" w:rsidRPr="00DD3DA3" w:rsidRDefault="001638A4" w:rsidP="00220996">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Cantidad de Productos Generados por Programa </w:t>
            </w:r>
          </w:p>
        </w:tc>
        <w:tc>
          <w:tcPr>
            <w:tcW w:w="1686" w:type="dxa"/>
            <w:tcBorders>
              <w:top w:val="single" w:sz="4" w:space="0" w:color="000000"/>
              <w:left w:val="nil"/>
              <w:bottom w:val="nil"/>
              <w:right w:val="single" w:sz="8" w:space="0" w:color="auto"/>
            </w:tcBorders>
            <w:shd w:val="clear" w:color="auto" w:fill="011C50"/>
            <w:vAlign w:val="center"/>
            <w:hideMark/>
          </w:tcPr>
          <w:p w14:paraId="7340D9D5" w14:textId="77777777" w:rsidR="001638A4" w:rsidRPr="00DD3DA3" w:rsidRDefault="001638A4" w:rsidP="00220996">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Índice de Ejecución % </w:t>
            </w:r>
          </w:p>
        </w:tc>
        <w:tc>
          <w:tcPr>
            <w:tcW w:w="1774" w:type="dxa"/>
            <w:tcBorders>
              <w:top w:val="single" w:sz="4" w:space="0" w:color="000000"/>
              <w:left w:val="nil"/>
              <w:bottom w:val="nil"/>
              <w:right w:val="single" w:sz="4" w:space="0" w:color="000000"/>
            </w:tcBorders>
            <w:shd w:val="clear" w:color="auto" w:fill="011C50"/>
            <w:vAlign w:val="center"/>
            <w:hideMark/>
          </w:tcPr>
          <w:p w14:paraId="19F1AC34" w14:textId="77777777" w:rsidR="001638A4" w:rsidRPr="00DD3DA3" w:rsidRDefault="001638A4" w:rsidP="00220996">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Participación ejecución por programa (%) </w:t>
            </w:r>
          </w:p>
        </w:tc>
      </w:tr>
      <w:tr w:rsidR="00C678DD" w:rsidRPr="00C678DD" w14:paraId="5D051D93" w14:textId="77777777" w:rsidTr="00220996">
        <w:trPr>
          <w:trHeight w:val="152"/>
        </w:trPr>
        <w:tc>
          <w:tcPr>
            <w:tcW w:w="1413" w:type="dxa"/>
            <w:tcBorders>
              <w:top w:val="nil"/>
              <w:left w:val="single" w:sz="4" w:space="0" w:color="000000"/>
              <w:bottom w:val="single" w:sz="8" w:space="0" w:color="auto"/>
              <w:right w:val="single" w:sz="8" w:space="0" w:color="auto"/>
            </w:tcBorders>
            <w:vAlign w:val="center"/>
            <w:hideMark/>
          </w:tcPr>
          <w:p w14:paraId="1D30207A" w14:textId="77777777" w:rsidR="001638A4" w:rsidRPr="00C678DD" w:rsidRDefault="001638A4" w:rsidP="0058094A">
            <w:pPr>
              <w:spacing w:line="360" w:lineRule="auto"/>
              <w:jc w:val="center"/>
              <w:rPr>
                <w:rFonts w:eastAsia="Calibri"/>
                <w:noProof/>
                <w:color w:val="767171"/>
                <w:spacing w:val="20"/>
                <w:lang w:val="en-US" w:eastAsia="en-US"/>
              </w:rPr>
            </w:pPr>
            <w:r w:rsidRPr="00C678DD">
              <w:rPr>
                <w:rFonts w:eastAsia="Calibri"/>
                <w:noProof/>
                <w:color w:val="767171"/>
                <w:spacing w:val="20"/>
                <w:lang w:val="en-US" w:eastAsia="en-US"/>
              </w:rPr>
              <w:t>11</w:t>
            </w:r>
          </w:p>
        </w:tc>
        <w:tc>
          <w:tcPr>
            <w:tcW w:w="2693" w:type="dxa"/>
            <w:tcBorders>
              <w:top w:val="nil"/>
              <w:left w:val="nil"/>
              <w:bottom w:val="single" w:sz="8" w:space="0" w:color="auto"/>
              <w:right w:val="single" w:sz="8" w:space="0" w:color="auto"/>
            </w:tcBorders>
            <w:vAlign w:val="center"/>
            <w:hideMark/>
          </w:tcPr>
          <w:p w14:paraId="5A5A993F" w14:textId="77777777" w:rsidR="001638A4" w:rsidRPr="00C678DD" w:rsidRDefault="001638A4" w:rsidP="0058094A">
            <w:pPr>
              <w:spacing w:line="360" w:lineRule="auto"/>
              <w:jc w:val="center"/>
              <w:rPr>
                <w:rFonts w:eastAsia="Calibri"/>
                <w:noProof/>
                <w:color w:val="767171"/>
                <w:spacing w:val="20"/>
                <w:lang w:eastAsia="en-US"/>
              </w:rPr>
            </w:pPr>
            <w:r w:rsidRPr="00C678DD">
              <w:rPr>
                <w:rFonts w:eastAsia="Calibri"/>
                <w:noProof/>
                <w:color w:val="767171"/>
                <w:spacing w:val="20"/>
                <w:lang w:eastAsia="en-US"/>
              </w:rPr>
              <w:t>Fomento y desarrollo de la educación superior</w:t>
            </w:r>
          </w:p>
        </w:tc>
        <w:tc>
          <w:tcPr>
            <w:tcW w:w="1418" w:type="dxa"/>
            <w:tcBorders>
              <w:top w:val="nil"/>
              <w:left w:val="nil"/>
              <w:bottom w:val="single" w:sz="8" w:space="0" w:color="auto"/>
              <w:right w:val="single" w:sz="8" w:space="0" w:color="auto"/>
            </w:tcBorders>
            <w:vAlign w:val="center"/>
            <w:hideMark/>
          </w:tcPr>
          <w:p w14:paraId="60B5F72D" w14:textId="77777777" w:rsidR="001638A4" w:rsidRPr="00C678DD" w:rsidRDefault="001638A4" w:rsidP="0058094A">
            <w:pPr>
              <w:spacing w:line="360" w:lineRule="auto"/>
              <w:jc w:val="center"/>
              <w:rPr>
                <w:rFonts w:eastAsia="Calibri"/>
                <w:noProof/>
                <w:color w:val="767171"/>
                <w:spacing w:val="20"/>
                <w:lang w:val="en-US" w:eastAsia="en-US"/>
              </w:rPr>
            </w:pPr>
            <w:r w:rsidRPr="00C678DD">
              <w:rPr>
                <w:rFonts w:eastAsia="Calibri"/>
                <w:noProof/>
                <w:color w:val="767171"/>
                <w:spacing w:val="20"/>
                <w:lang w:val="en-US" w:eastAsia="en-US"/>
              </w:rPr>
              <w:t>1,150,300,100.00</w:t>
            </w:r>
          </w:p>
        </w:tc>
        <w:tc>
          <w:tcPr>
            <w:tcW w:w="1417" w:type="dxa"/>
            <w:tcBorders>
              <w:top w:val="nil"/>
              <w:left w:val="nil"/>
              <w:bottom w:val="single" w:sz="8" w:space="0" w:color="auto"/>
              <w:right w:val="single" w:sz="8" w:space="0" w:color="auto"/>
            </w:tcBorders>
            <w:vAlign w:val="center"/>
            <w:hideMark/>
          </w:tcPr>
          <w:p w14:paraId="3FD86BC3" w14:textId="77777777" w:rsidR="001638A4" w:rsidRPr="00C678DD" w:rsidRDefault="001638A4" w:rsidP="0058094A">
            <w:pPr>
              <w:spacing w:line="360" w:lineRule="auto"/>
              <w:jc w:val="center"/>
              <w:rPr>
                <w:rFonts w:eastAsia="Calibri"/>
                <w:noProof/>
                <w:color w:val="767171"/>
                <w:spacing w:val="20"/>
                <w:lang w:val="en-US" w:eastAsia="en-US"/>
              </w:rPr>
            </w:pPr>
            <w:r w:rsidRPr="00C678DD">
              <w:rPr>
                <w:rFonts w:eastAsia="Calibri"/>
                <w:noProof/>
                <w:color w:val="767171"/>
                <w:spacing w:val="20"/>
                <w:lang w:val="en-US" w:eastAsia="en-US"/>
              </w:rPr>
              <w:t>1,134,872,595.96</w:t>
            </w:r>
          </w:p>
        </w:tc>
        <w:tc>
          <w:tcPr>
            <w:tcW w:w="1701" w:type="dxa"/>
            <w:tcBorders>
              <w:top w:val="nil"/>
              <w:left w:val="nil"/>
              <w:bottom w:val="single" w:sz="8" w:space="0" w:color="auto"/>
              <w:right w:val="single" w:sz="8" w:space="0" w:color="auto"/>
            </w:tcBorders>
            <w:vAlign w:val="center"/>
            <w:hideMark/>
          </w:tcPr>
          <w:p w14:paraId="6CAAFFB0" w14:textId="77777777" w:rsidR="001638A4" w:rsidRPr="00C678DD" w:rsidRDefault="001638A4" w:rsidP="0058094A">
            <w:pPr>
              <w:spacing w:line="360" w:lineRule="auto"/>
              <w:jc w:val="center"/>
              <w:rPr>
                <w:rFonts w:eastAsia="Calibri"/>
                <w:noProof/>
                <w:color w:val="767171"/>
                <w:spacing w:val="20"/>
                <w:lang w:val="en-US" w:eastAsia="en-US"/>
              </w:rPr>
            </w:pPr>
            <w:r w:rsidRPr="00C678DD">
              <w:rPr>
                <w:rFonts w:eastAsia="Calibri"/>
                <w:noProof/>
                <w:color w:val="767171"/>
                <w:spacing w:val="20"/>
                <w:lang w:val="en-US" w:eastAsia="en-US"/>
              </w:rPr>
              <w:t>1</w:t>
            </w:r>
          </w:p>
        </w:tc>
        <w:tc>
          <w:tcPr>
            <w:tcW w:w="1686" w:type="dxa"/>
            <w:tcBorders>
              <w:top w:val="nil"/>
              <w:left w:val="nil"/>
              <w:bottom w:val="single" w:sz="8" w:space="0" w:color="auto"/>
              <w:right w:val="single" w:sz="8" w:space="0" w:color="auto"/>
            </w:tcBorders>
            <w:vAlign w:val="center"/>
            <w:hideMark/>
          </w:tcPr>
          <w:p w14:paraId="771FF9B2" w14:textId="77777777" w:rsidR="001638A4" w:rsidRPr="00C678DD" w:rsidRDefault="001638A4" w:rsidP="0058094A">
            <w:pPr>
              <w:spacing w:line="360" w:lineRule="auto"/>
              <w:jc w:val="center"/>
              <w:rPr>
                <w:rFonts w:eastAsia="Calibri"/>
                <w:noProof/>
                <w:color w:val="767171"/>
                <w:spacing w:val="20"/>
                <w:lang w:val="en-US" w:eastAsia="en-US"/>
              </w:rPr>
            </w:pPr>
          </w:p>
          <w:p w14:paraId="20BB1E1F" w14:textId="77777777" w:rsidR="001638A4" w:rsidRPr="00C678DD" w:rsidRDefault="001638A4" w:rsidP="0058094A">
            <w:pPr>
              <w:spacing w:line="360" w:lineRule="auto"/>
              <w:jc w:val="center"/>
              <w:rPr>
                <w:rFonts w:eastAsia="Calibri"/>
                <w:noProof/>
                <w:color w:val="767171"/>
                <w:spacing w:val="20"/>
                <w:lang w:val="en-US" w:eastAsia="en-US"/>
              </w:rPr>
            </w:pPr>
            <w:r w:rsidRPr="00C678DD">
              <w:rPr>
                <w:rFonts w:eastAsia="Calibri"/>
                <w:noProof/>
                <w:color w:val="767171"/>
                <w:spacing w:val="20"/>
                <w:lang w:val="en-US" w:eastAsia="en-US"/>
              </w:rPr>
              <w:t>98.66%</w:t>
            </w:r>
          </w:p>
          <w:p w14:paraId="457F59DD" w14:textId="77777777" w:rsidR="001638A4" w:rsidRPr="00C678DD" w:rsidRDefault="001638A4" w:rsidP="0058094A">
            <w:pPr>
              <w:spacing w:line="360" w:lineRule="auto"/>
              <w:jc w:val="center"/>
              <w:rPr>
                <w:rFonts w:eastAsia="Calibri"/>
                <w:noProof/>
                <w:color w:val="767171"/>
                <w:spacing w:val="20"/>
                <w:lang w:val="en-US" w:eastAsia="en-US"/>
              </w:rPr>
            </w:pPr>
          </w:p>
        </w:tc>
        <w:tc>
          <w:tcPr>
            <w:tcW w:w="1774" w:type="dxa"/>
            <w:tcBorders>
              <w:top w:val="nil"/>
              <w:left w:val="nil"/>
              <w:bottom w:val="single" w:sz="8" w:space="0" w:color="auto"/>
              <w:right w:val="single" w:sz="4" w:space="0" w:color="000000"/>
            </w:tcBorders>
            <w:vAlign w:val="center"/>
            <w:hideMark/>
          </w:tcPr>
          <w:p w14:paraId="41A73B84" w14:textId="77777777" w:rsidR="001638A4" w:rsidRPr="00C678DD" w:rsidRDefault="001638A4" w:rsidP="0058094A">
            <w:pPr>
              <w:spacing w:line="360" w:lineRule="auto"/>
              <w:jc w:val="center"/>
              <w:rPr>
                <w:rFonts w:eastAsia="Calibri"/>
                <w:noProof/>
                <w:color w:val="767171"/>
                <w:spacing w:val="20"/>
                <w:lang w:val="en-US" w:eastAsia="en-US"/>
              </w:rPr>
            </w:pPr>
          </w:p>
          <w:p w14:paraId="47A314B0" w14:textId="77777777" w:rsidR="001638A4" w:rsidRPr="00C678DD" w:rsidRDefault="001638A4" w:rsidP="0058094A">
            <w:pPr>
              <w:spacing w:line="360" w:lineRule="auto"/>
              <w:jc w:val="center"/>
              <w:rPr>
                <w:rFonts w:eastAsia="Calibri"/>
                <w:noProof/>
                <w:color w:val="767171"/>
                <w:spacing w:val="20"/>
                <w:lang w:val="en-US" w:eastAsia="en-US"/>
              </w:rPr>
            </w:pPr>
            <w:r w:rsidRPr="00C678DD">
              <w:rPr>
                <w:rFonts w:eastAsia="Calibri"/>
                <w:noProof/>
                <w:color w:val="767171"/>
                <w:spacing w:val="20"/>
                <w:lang w:val="en-US" w:eastAsia="en-US"/>
              </w:rPr>
              <w:t>100.00%</w:t>
            </w:r>
          </w:p>
          <w:p w14:paraId="565D86B1" w14:textId="77777777" w:rsidR="001638A4" w:rsidRPr="00C678DD" w:rsidRDefault="001638A4" w:rsidP="0058094A">
            <w:pPr>
              <w:spacing w:line="360" w:lineRule="auto"/>
              <w:jc w:val="center"/>
              <w:rPr>
                <w:rFonts w:eastAsia="Calibri"/>
                <w:noProof/>
                <w:color w:val="767171"/>
                <w:spacing w:val="20"/>
                <w:lang w:val="en-US" w:eastAsia="en-US"/>
              </w:rPr>
            </w:pPr>
          </w:p>
        </w:tc>
      </w:tr>
      <w:tr w:rsidR="00C678DD" w:rsidRPr="00C678DD" w14:paraId="47549885" w14:textId="77777777" w:rsidTr="00220996">
        <w:trPr>
          <w:trHeight w:val="148"/>
        </w:trPr>
        <w:tc>
          <w:tcPr>
            <w:tcW w:w="4106" w:type="dxa"/>
            <w:gridSpan w:val="2"/>
            <w:tcBorders>
              <w:top w:val="single" w:sz="8" w:space="0" w:color="auto"/>
              <w:left w:val="single" w:sz="4" w:space="0" w:color="000000"/>
              <w:bottom w:val="single" w:sz="4" w:space="0" w:color="000000"/>
              <w:right w:val="single" w:sz="8" w:space="0" w:color="000000"/>
            </w:tcBorders>
            <w:shd w:val="clear" w:color="auto" w:fill="011C50"/>
            <w:vAlign w:val="center"/>
            <w:hideMark/>
          </w:tcPr>
          <w:p w14:paraId="284C721C" w14:textId="77777777" w:rsidR="001638A4" w:rsidRPr="00DD3DA3" w:rsidRDefault="001638A4" w:rsidP="0058094A">
            <w:pPr>
              <w:jc w:val="both"/>
              <w:rPr>
                <w:b/>
                <w:bCs/>
                <w:color w:val="FFFFFF" w:themeColor="background1"/>
              </w:rPr>
            </w:pPr>
            <w:r w:rsidRPr="00DD3DA3">
              <w:rPr>
                <w:rFonts w:eastAsia="Calibri"/>
                <w:b/>
                <w:bCs/>
                <w:noProof/>
                <w:color w:val="FFFFFF" w:themeColor="background1"/>
              </w:rPr>
              <w:t>Totales</w:t>
            </w:r>
            <w:r w:rsidRPr="00DD3DA3">
              <w:rPr>
                <w:rFonts w:eastAsia="Calibri"/>
                <w:noProof/>
                <w:color w:val="FFFFFF" w:themeColor="background1"/>
              </w:rPr>
              <w:t> </w:t>
            </w:r>
          </w:p>
        </w:tc>
        <w:tc>
          <w:tcPr>
            <w:tcW w:w="1418" w:type="dxa"/>
            <w:tcBorders>
              <w:top w:val="single" w:sz="8" w:space="0" w:color="auto"/>
              <w:left w:val="nil"/>
              <w:bottom w:val="single" w:sz="4" w:space="0" w:color="000000"/>
              <w:right w:val="single" w:sz="8" w:space="0" w:color="auto"/>
            </w:tcBorders>
            <w:shd w:val="clear" w:color="auto" w:fill="011C50"/>
            <w:vAlign w:val="center"/>
            <w:hideMark/>
          </w:tcPr>
          <w:p w14:paraId="17C2709E" w14:textId="77777777" w:rsidR="001638A4" w:rsidRPr="00DD3DA3" w:rsidRDefault="001638A4" w:rsidP="0058094A">
            <w:pPr>
              <w:jc w:val="both"/>
              <w:rPr>
                <w:color w:val="FFFFFF" w:themeColor="background1"/>
              </w:rPr>
            </w:pPr>
            <w:r w:rsidRPr="00DD3DA3">
              <w:rPr>
                <w:rFonts w:eastAsia="Calibri"/>
                <w:noProof/>
                <w:color w:val="FFFFFF" w:themeColor="background1"/>
              </w:rPr>
              <w:t> </w:t>
            </w:r>
          </w:p>
        </w:tc>
        <w:tc>
          <w:tcPr>
            <w:tcW w:w="1417" w:type="dxa"/>
            <w:tcBorders>
              <w:top w:val="single" w:sz="8" w:space="0" w:color="auto"/>
              <w:left w:val="nil"/>
              <w:bottom w:val="single" w:sz="4" w:space="0" w:color="000000"/>
              <w:right w:val="single" w:sz="8" w:space="0" w:color="auto"/>
            </w:tcBorders>
            <w:shd w:val="clear" w:color="auto" w:fill="011C50"/>
            <w:vAlign w:val="center"/>
            <w:hideMark/>
          </w:tcPr>
          <w:p w14:paraId="19672C13" w14:textId="77777777" w:rsidR="001638A4" w:rsidRPr="00DD3DA3" w:rsidRDefault="001638A4" w:rsidP="0058094A">
            <w:pPr>
              <w:jc w:val="both"/>
              <w:rPr>
                <w:color w:val="FFFFFF" w:themeColor="background1"/>
              </w:rPr>
            </w:pPr>
            <w:r w:rsidRPr="00DD3DA3">
              <w:rPr>
                <w:rFonts w:eastAsia="Calibri"/>
                <w:noProof/>
                <w:color w:val="FFFFFF" w:themeColor="background1"/>
              </w:rPr>
              <w:t> </w:t>
            </w:r>
          </w:p>
        </w:tc>
        <w:tc>
          <w:tcPr>
            <w:tcW w:w="1701" w:type="dxa"/>
            <w:tcBorders>
              <w:top w:val="nil"/>
              <w:left w:val="nil"/>
              <w:bottom w:val="single" w:sz="4" w:space="0" w:color="000000"/>
              <w:right w:val="single" w:sz="8" w:space="0" w:color="auto"/>
            </w:tcBorders>
            <w:shd w:val="clear" w:color="auto" w:fill="011C50"/>
            <w:vAlign w:val="center"/>
            <w:hideMark/>
          </w:tcPr>
          <w:p w14:paraId="2612A41A" w14:textId="77777777" w:rsidR="001638A4" w:rsidRPr="00DD3DA3" w:rsidRDefault="001638A4" w:rsidP="0058094A">
            <w:pPr>
              <w:jc w:val="both"/>
              <w:rPr>
                <w:color w:val="FFFFFF" w:themeColor="background1"/>
              </w:rPr>
            </w:pPr>
            <w:r w:rsidRPr="00DD3DA3">
              <w:rPr>
                <w:rFonts w:eastAsia="Calibri"/>
                <w:noProof/>
                <w:color w:val="FFFFFF" w:themeColor="background1"/>
              </w:rPr>
              <w:t> </w:t>
            </w:r>
          </w:p>
        </w:tc>
        <w:tc>
          <w:tcPr>
            <w:tcW w:w="1686" w:type="dxa"/>
            <w:tcBorders>
              <w:top w:val="single" w:sz="8" w:space="0" w:color="auto"/>
              <w:left w:val="nil"/>
              <w:bottom w:val="single" w:sz="4" w:space="0" w:color="000000"/>
              <w:right w:val="single" w:sz="8" w:space="0" w:color="auto"/>
            </w:tcBorders>
            <w:shd w:val="clear" w:color="auto" w:fill="011C50"/>
            <w:vAlign w:val="center"/>
            <w:hideMark/>
          </w:tcPr>
          <w:p w14:paraId="342E5310" w14:textId="77777777" w:rsidR="001638A4" w:rsidRPr="00DD3DA3" w:rsidRDefault="001638A4" w:rsidP="0058094A">
            <w:pPr>
              <w:jc w:val="both"/>
              <w:rPr>
                <w:color w:val="FFFFFF" w:themeColor="background1"/>
              </w:rPr>
            </w:pPr>
            <w:r w:rsidRPr="00DD3DA3">
              <w:rPr>
                <w:rFonts w:eastAsia="Calibri"/>
                <w:noProof/>
                <w:color w:val="FFFFFF" w:themeColor="background1"/>
              </w:rPr>
              <w:t> </w:t>
            </w:r>
          </w:p>
        </w:tc>
        <w:tc>
          <w:tcPr>
            <w:tcW w:w="1774" w:type="dxa"/>
            <w:tcBorders>
              <w:top w:val="nil"/>
              <w:left w:val="nil"/>
              <w:bottom w:val="single" w:sz="4" w:space="0" w:color="000000"/>
              <w:right w:val="single" w:sz="4" w:space="0" w:color="000000"/>
            </w:tcBorders>
            <w:shd w:val="clear" w:color="auto" w:fill="011C50"/>
            <w:vAlign w:val="center"/>
            <w:hideMark/>
          </w:tcPr>
          <w:p w14:paraId="70354994" w14:textId="77777777" w:rsidR="001638A4" w:rsidRPr="00DD3DA3" w:rsidRDefault="001638A4" w:rsidP="0058094A">
            <w:pPr>
              <w:jc w:val="both"/>
              <w:rPr>
                <w:color w:val="FFFFFF" w:themeColor="background1"/>
              </w:rPr>
            </w:pPr>
            <w:r w:rsidRPr="00DD3DA3">
              <w:rPr>
                <w:rFonts w:eastAsia="Calibri"/>
                <w:noProof/>
                <w:color w:val="FFFFFF" w:themeColor="background1"/>
              </w:rPr>
              <w:t> </w:t>
            </w:r>
          </w:p>
        </w:tc>
      </w:tr>
    </w:tbl>
    <w:p w14:paraId="5F2AF1F5" w14:textId="17F24BD4" w:rsidR="003D0154" w:rsidRPr="00C678DD" w:rsidRDefault="003D0154" w:rsidP="0058094A">
      <w:pPr>
        <w:jc w:val="center"/>
        <w:rPr>
          <w:color w:val="767171"/>
          <w:sz w:val="22"/>
          <w:szCs w:val="22"/>
        </w:rPr>
      </w:pPr>
      <w:r w:rsidRPr="00C678DD">
        <w:rPr>
          <w:rFonts w:eastAsia="Calibri"/>
          <w:i/>
          <w:iCs/>
          <w:noProof/>
          <w:color w:val="767171"/>
          <w:spacing w:val="20"/>
          <w:sz w:val="18"/>
          <w:szCs w:val="18"/>
          <w:lang w:eastAsia="en-US"/>
        </w:rPr>
        <w:t>Fuente: Dirección Financiera</w:t>
      </w:r>
    </w:p>
    <w:p w14:paraId="133E38A0" w14:textId="77777777" w:rsidR="003D0154" w:rsidRPr="00C678DD" w:rsidRDefault="003D0154" w:rsidP="00654164">
      <w:pPr>
        <w:rPr>
          <w:color w:val="767171"/>
        </w:rPr>
      </w:pPr>
    </w:p>
    <w:p w14:paraId="3F8CD1A1" w14:textId="77777777" w:rsidR="003D0154" w:rsidRPr="00C678DD" w:rsidRDefault="003D0154" w:rsidP="00654164">
      <w:pPr>
        <w:rPr>
          <w:color w:val="767171"/>
        </w:rPr>
      </w:pPr>
    </w:p>
    <w:p w14:paraId="2DC07398" w14:textId="4FCC1CD1" w:rsidR="00007B30" w:rsidRPr="00C678DD" w:rsidRDefault="00A93D9C" w:rsidP="00E956EA">
      <w:pPr>
        <w:spacing w:after="160" w:line="259" w:lineRule="auto"/>
        <w:rPr>
          <w:color w:val="767171"/>
        </w:rPr>
      </w:pPr>
      <w:r w:rsidRPr="00C678DD">
        <w:rPr>
          <w:color w:val="767171"/>
        </w:rPr>
        <w:br w:type="page"/>
      </w:r>
    </w:p>
    <w:p w14:paraId="4B1F6B34" w14:textId="77777777" w:rsidR="00007B30" w:rsidRPr="00C678DD" w:rsidRDefault="00007B30" w:rsidP="00EE04EA">
      <w:pPr>
        <w:spacing w:line="360" w:lineRule="auto"/>
        <w:jc w:val="center"/>
        <w:rPr>
          <w:rFonts w:eastAsia="Calibri"/>
          <w:b/>
          <w:bCs/>
          <w:noProof/>
          <w:color w:val="767171"/>
          <w:spacing w:val="20"/>
          <w:lang w:eastAsia="en-US"/>
        </w:rPr>
      </w:pPr>
      <w:r w:rsidRPr="00C678DD">
        <w:rPr>
          <w:rFonts w:eastAsia="Calibri"/>
          <w:b/>
          <w:bCs/>
          <w:noProof/>
          <w:color w:val="767171"/>
          <w:spacing w:val="20"/>
          <w:lang w:eastAsia="en-US"/>
        </w:rPr>
        <w:lastRenderedPageBreak/>
        <w:t>C. Matriz de Principales Indicadores del POA</w:t>
      </w:r>
    </w:p>
    <w:p w14:paraId="5BF69301" w14:textId="77777777" w:rsidR="003D0154" w:rsidRPr="00C678DD" w:rsidRDefault="003D0154" w:rsidP="00654164">
      <w:pPr>
        <w:rPr>
          <w:color w:val="767171"/>
        </w:rPr>
      </w:pPr>
    </w:p>
    <w:tbl>
      <w:tblPr>
        <w:tblW w:w="10632" w:type="dxa"/>
        <w:jc w:val="center"/>
        <w:tblLayout w:type="fixed"/>
        <w:tblCellMar>
          <w:left w:w="0" w:type="dxa"/>
          <w:right w:w="0" w:type="dxa"/>
        </w:tblCellMar>
        <w:tblLook w:val="04A0" w:firstRow="1" w:lastRow="0" w:firstColumn="1" w:lastColumn="0" w:noHBand="0" w:noVBand="1"/>
      </w:tblPr>
      <w:tblGrid>
        <w:gridCol w:w="1843"/>
        <w:gridCol w:w="1843"/>
        <w:gridCol w:w="1984"/>
        <w:gridCol w:w="1418"/>
        <w:gridCol w:w="850"/>
        <w:gridCol w:w="1418"/>
        <w:gridCol w:w="1276"/>
      </w:tblGrid>
      <w:tr w:rsidR="00C678DD" w:rsidRPr="00C678DD" w14:paraId="0FF60E70" w14:textId="77777777" w:rsidTr="00A425BD">
        <w:trPr>
          <w:trHeight w:val="731"/>
          <w:tblHeader/>
          <w:jc w:val="center"/>
        </w:trPr>
        <w:tc>
          <w:tcPr>
            <w:tcW w:w="184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518FA07" w14:textId="77777777" w:rsidR="00A425BD" w:rsidRPr="00DD3DA3" w:rsidRDefault="00A425BD" w:rsidP="00A425BD">
            <w:pPr>
              <w:pStyle w:val="xxmsonormal"/>
              <w:jc w:val="center"/>
              <w:rPr>
                <w:rFonts w:ascii="Times New Roman" w:hAnsi="Times New Roman" w:cs="Times New Roman"/>
                <w:color w:val="FFFFFF" w:themeColor="background1"/>
                <w:sz w:val="24"/>
                <w:szCs w:val="24"/>
              </w:rPr>
            </w:pPr>
            <w:r w:rsidRPr="00DD3DA3">
              <w:rPr>
                <w:rFonts w:ascii="Times New Roman" w:hAnsi="Times New Roman" w:cs="Times New Roman"/>
                <w:b/>
                <w:bCs/>
                <w:color w:val="FFFFFF" w:themeColor="background1"/>
                <w:sz w:val="24"/>
                <w:szCs w:val="24"/>
                <w:lang w:val="es-ES"/>
              </w:rPr>
              <w:t>Área</w:t>
            </w:r>
          </w:p>
        </w:tc>
        <w:tc>
          <w:tcPr>
            <w:tcW w:w="184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A3C9D8F" w14:textId="77777777" w:rsidR="00A425BD" w:rsidRPr="00DD3DA3" w:rsidRDefault="00A425BD" w:rsidP="00A425BD">
            <w:pPr>
              <w:pStyle w:val="xxmsonormal"/>
              <w:jc w:val="center"/>
              <w:rPr>
                <w:rFonts w:ascii="Times New Roman" w:hAnsi="Times New Roman" w:cs="Times New Roman"/>
                <w:color w:val="FFFFFF" w:themeColor="background1"/>
                <w:sz w:val="24"/>
                <w:szCs w:val="24"/>
              </w:rPr>
            </w:pPr>
            <w:r w:rsidRPr="00DD3DA3">
              <w:rPr>
                <w:rFonts w:ascii="Times New Roman" w:hAnsi="Times New Roman" w:cs="Times New Roman"/>
                <w:b/>
                <w:bCs/>
                <w:color w:val="FFFFFF" w:themeColor="background1"/>
                <w:sz w:val="24"/>
                <w:szCs w:val="24"/>
                <w:lang w:val="es-ES"/>
              </w:rPr>
              <w:t>Producto</w:t>
            </w:r>
          </w:p>
        </w:tc>
        <w:tc>
          <w:tcPr>
            <w:tcW w:w="198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2754793" w14:textId="77777777" w:rsidR="00A425BD" w:rsidRPr="00DD3DA3" w:rsidRDefault="00A425BD" w:rsidP="00A425BD">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 xml:space="preserve">Nombre del </w:t>
            </w:r>
          </w:p>
          <w:p w14:paraId="084796F7" w14:textId="77777777" w:rsidR="00A425BD" w:rsidRPr="00DD3DA3" w:rsidRDefault="00A425BD" w:rsidP="00A425BD">
            <w:pPr>
              <w:pStyle w:val="xxmsonormal"/>
              <w:jc w:val="center"/>
              <w:rPr>
                <w:rFonts w:ascii="Times New Roman" w:hAnsi="Times New Roman" w:cs="Times New Roman"/>
                <w:color w:val="FFFFFF" w:themeColor="background1"/>
                <w:sz w:val="24"/>
                <w:szCs w:val="24"/>
              </w:rPr>
            </w:pPr>
            <w:r w:rsidRPr="00DD3DA3">
              <w:rPr>
                <w:rFonts w:ascii="Times New Roman" w:hAnsi="Times New Roman" w:cs="Times New Roman"/>
                <w:b/>
                <w:bCs/>
                <w:color w:val="FFFFFF" w:themeColor="background1"/>
                <w:sz w:val="24"/>
                <w:szCs w:val="24"/>
                <w:lang w:val="es-ES"/>
              </w:rPr>
              <w:t>Indicador</w:t>
            </w:r>
          </w:p>
        </w:tc>
        <w:tc>
          <w:tcPr>
            <w:tcW w:w="141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D773CED" w14:textId="77777777" w:rsidR="00A425BD" w:rsidRPr="00DD3DA3" w:rsidRDefault="00A425BD" w:rsidP="00A425BD">
            <w:pPr>
              <w:pStyle w:val="xxmsonormal"/>
              <w:jc w:val="center"/>
              <w:rPr>
                <w:rFonts w:ascii="Times New Roman" w:hAnsi="Times New Roman" w:cs="Times New Roman"/>
                <w:color w:val="FFFFFF" w:themeColor="background1"/>
                <w:sz w:val="24"/>
                <w:szCs w:val="24"/>
              </w:rPr>
            </w:pPr>
            <w:r w:rsidRPr="00DD3DA3">
              <w:rPr>
                <w:rFonts w:ascii="Times New Roman" w:hAnsi="Times New Roman" w:cs="Times New Roman"/>
                <w:b/>
                <w:bCs/>
                <w:color w:val="FFFFFF" w:themeColor="background1"/>
                <w:sz w:val="24"/>
                <w:szCs w:val="24"/>
                <w:lang w:val="es-ES"/>
              </w:rPr>
              <w:t>Frecuencia</w:t>
            </w:r>
          </w:p>
        </w:tc>
        <w:tc>
          <w:tcPr>
            <w:tcW w:w="85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269169B" w14:textId="77777777" w:rsidR="00A425BD" w:rsidRPr="00DD3DA3" w:rsidRDefault="00A425BD" w:rsidP="00A425BD">
            <w:pPr>
              <w:pStyle w:val="xxmsonormal"/>
              <w:jc w:val="center"/>
              <w:rPr>
                <w:rFonts w:ascii="Times New Roman" w:hAnsi="Times New Roman" w:cs="Times New Roman"/>
                <w:color w:val="FFFFFF" w:themeColor="background1"/>
                <w:sz w:val="24"/>
                <w:szCs w:val="24"/>
              </w:rPr>
            </w:pPr>
            <w:r w:rsidRPr="00DD3DA3">
              <w:rPr>
                <w:rFonts w:ascii="Times New Roman" w:hAnsi="Times New Roman" w:cs="Times New Roman"/>
                <w:b/>
                <w:bCs/>
                <w:color w:val="FFFFFF" w:themeColor="background1"/>
                <w:sz w:val="24"/>
                <w:szCs w:val="24"/>
                <w:lang w:val="es-ES"/>
              </w:rPr>
              <w:t>Meta</w:t>
            </w:r>
          </w:p>
        </w:tc>
        <w:tc>
          <w:tcPr>
            <w:tcW w:w="1418" w:type="dxa"/>
            <w:tcBorders>
              <w:top w:val="single" w:sz="8" w:space="0" w:color="auto"/>
              <w:left w:val="nil"/>
              <w:bottom w:val="single" w:sz="4" w:space="0" w:color="auto"/>
              <w:right w:val="single" w:sz="8" w:space="0" w:color="auto"/>
            </w:tcBorders>
            <w:shd w:val="clear" w:color="auto" w:fill="002060"/>
            <w:vAlign w:val="center"/>
          </w:tcPr>
          <w:p w14:paraId="34950F3A" w14:textId="77777777" w:rsidR="00A425BD" w:rsidRPr="00DD3DA3" w:rsidRDefault="00A425BD" w:rsidP="00A425BD">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5575F285" w14:textId="77777777" w:rsidR="00A425BD" w:rsidRPr="00DD3DA3" w:rsidRDefault="00A425BD" w:rsidP="00A425BD">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 xml:space="preserve">Porcentaje </w:t>
            </w:r>
          </w:p>
          <w:p w14:paraId="28E5B8FA" w14:textId="77777777" w:rsidR="00A425BD" w:rsidRPr="00DD3DA3" w:rsidRDefault="00A425BD" w:rsidP="00A425BD">
            <w:pPr>
              <w:pStyle w:val="xxmsonormal"/>
              <w:jc w:val="center"/>
              <w:rPr>
                <w:rFonts w:ascii="Times New Roman" w:hAnsi="Times New Roman" w:cs="Times New Roman"/>
                <w:b/>
                <w:bCs/>
                <w:color w:val="FFFFFF" w:themeColor="background1"/>
                <w:sz w:val="24"/>
                <w:szCs w:val="24"/>
                <w:lang w:val="es-ES"/>
              </w:rPr>
            </w:pPr>
            <w:r w:rsidRPr="00DD3DA3">
              <w:rPr>
                <w:rFonts w:ascii="Times New Roman" w:hAnsi="Times New Roman" w:cs="Times New Roman"/>
                <w:b/>
                <w:bCs/>
                <w:color w:val="FFFFFF" w:themeColor="background1"/>
                <w:sz w:val="24"/>
                <w:szCs w:val="24"/>
                <w:lang w:val="es-ES"/>
              </w:rPr>
              <w:t>de Avance</w:t>
            </w:r>
          </w:p>
        </w:tc>
      </w:tr>
      <w:tr w:rsidR="00C678DD" w:rsidRPr="00C678DD" w14:paraId="43EEDBBF"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949A5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F178D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Promocionadas las carreras del ITSC en los diferentes sectores del Gran Santo Domingo.</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B5680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Número de sectores del Gran Santo Domingo con actividades de promoción realizadas.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63EC7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7385F7" w14:textId="77777777" w:rsidR="00A425BD" w:rsidRPr="00C678DD" w:rsidRDefault="00A425BD" w:rsidP="00A425BD">
            <w:pPr>
              <w:jc w:val="center"/>
              <w:rPr>
                <w:b/>
                <w:bCs/>
                <w:color w:val="767171"/>
              </w:rPr>
            </w:pPr>
            <w:r w:rsidRPr="00C678DD">
              <w:rPr>
                <w:b/>
                <w:bCs/>
                <w:color w:val="767171"/>
              </w:rPr>
              <w:t>20</w:t>
            </w:r>
            <w:r w:rsidRPr="00C678DD">
              <w:rPr>
                <w:color w:val="767171"/>
              </w:rPr>
              <w:t>20</w:t>
            </w:r>
          </w:p>
        </w:tc>
        <w:tc>
          <w:tcPr>
            <w:tcW w:w="1418" w:type="dxa"/>
            <w:tcBorders>
              <w:top w:val="single" w:sz="4" w:space="0" w:color="auto"/>
              <w:left w:val="single" w:sz="4" w:space="0" w:color="auto"/>
              <w:bottom w:val="single" w:sz="4" w:space="0" w:color="auto"/>
              <w:right w:val="single" w:sz="4" w:space="0" w:color="auto"/>
            </w:tcBorders>
            <w:vAlign w:val="center"/>
          </w:tcPr>
          <w:p w14:paraId="32E754C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6FAC66C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90%</w:t>
            </w:r>
          </w:p>
        </w:tc>
      </w:tr>
      <w:tr w:rsidR="00C678DD" w:rsidRPr="00C678DD" w14:paraId="0A4C99B5"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0FBF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7DFFF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Aumentada la matricula estudiantil.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0FE5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Número de incremento de la matrícula estudiantil con respecto al período anterior.</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ABA537B" w14:textId="77777777" w:rsidR="00A425BD" w:rsidRPr="00C678DD" w:rsidRDefault="00A425BD" w:rsidP="00A425BD">
            <w:pPr>
              <w:pStyle w:val="xxmsonormal"/>
              <w:jc w:val="center"/>
              <w:rPr>
                <w:rFonts w:ascii="Times New Roman" w:hAnsi="Times New Roman" w:cs="Times New Roman"/>
                <w:color w:val="767171"/>
                <w:sz w:val="24"/>
                <w:szCs w:val="24"/>
              </w:rPr>
            </w:pPr>
          </w:p>
          <w:p w14:paraId="19216389" w14:textId="77777777" w:rsidR="00A425BD" w:rsidRPr="00C678DD" w:rsidRDefault="00A425BD" w:rsidP="00A425BD">
            <w:pPr>
              <w:pStyle w:val="xxmsonormal"/>
              <w:jc w:val="center"/>
              <w:rPr>
                <w:rFonts w:ascii="Times New Roman" w:hAnsi="Times New Roman" w:cs="Times New Roman"/>
                <w:color w:val="767171"/>
                <w:sz w:val="24"/>
                <w:szCs w:val="24"/>
              </w:rPr>
            </w:pPr>
          </w:p>
          <w:p w14:paraId="30F44E0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62DC9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2196</w:t>
            </w:r>
          </w:p>
        </w:tc>
        <w:tc>
          <w:tcPr>
            <w:tcW w:w="1418" w:type="dxa"/>
            <w:tcBorders>
              <w:top w:val="single" w:sz="4" w:space="0" w:color="auto"/>
              <w:left w:val="single" w:sz="4" w:space="0" w:color="auto"/>
              <w:bottom w:val="single" w:sz="4" w:space="0" w:color="auto"/>
              <w:right w:val="single" w:sz="4" w:space="0" w:color="auto"/>
            </w:tcBorders>
          </w:tcPr>
          <w:p w14:paraId="16B4F8C7" w14:textId="77777777" w:rsidR="00A425BD" w:rsidRPr="00C678DD" w:rsidRDefault="00A425BD" w:rsidP="00A425BD">
            <w:pPr>
              <w:pStyle w:val="xxmsonormal"/>
              <w:jc w:val="center"/>
              <w:rPr>
                <w:rFonts w:ascii="Times New Roman" w:hAnsi="Times New Roman" w:cs="Times New Roman"/>
                <w:color w:val="767171"/>
                <w:sz w:val="24"/>
                <w:szCs w:val="24"/>
              </w:rPr>
            </w:pPr>
          </w:p>
          <w:p w14:paraId="37B8AA0F" w14:textId="77777777" w:rsidR="00A425BD" w:rsidRPr="00C678DD" w:rsidRDefault="00A425BD" w:rsidP="00A425BD">
            <w:pPr>
              <w:pStyle w:val="xxmsonormal"/>
              <w:jc w:val="center"/>
              <w:rPr>
                <w:rFonts w:ascii="Times New Roman" w:hAnsi="Times New Roman" w:cs="Times New Roman"/>
                <w:color w:val="767171"/>
                <w:sz w:val="24"/>
                <w:szCs w:val="24"/>
              </w:rPr>
            </w:pPr>
          </w:p>
          <w:p w14:paraId="4260CB0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1659B39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6AC21B49"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B1580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8B8D0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Proceso de admisión implementado de manera eficiente y conforme a las normativas establecidas.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AE99D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Número de procesos de admisión según las normativas vigentes.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A4FB0F4" w14:textId="77777777" w:rsidR="00A425BD" w:rsidRPr="00C678DD" w:rsidRDefault="00A425BD" w:rsidP="00A425BD">
            <w:pPr>
              <w:pStyle w:val="xxmsonormal"/>
              <w:jc w:val="center"/>
              <w:rPr>
                <w:rFonts w:ascii="Times New Roman" w:hAnsi="Times New Roman" w:cs="Times New Roman"/>
                <w:color w:val="767171"/>
                <w:sz w:val="24"/>
                <w:szCs w:val="24"/>
              </w:rPr>
            </w:pPr>
          </w:p>
          <w:p w14:paraId="0E446C2B" w14:textId="77777777" w:rsidR="00A425BD" w:rsidRPr="00C678DD" w:rsidRDefault="00A425BD" w:rsidP="00A425BD">
            <w:pPr>
              <w:pStyle w:val="xxmsonormal"/>
              <w:jc w:val="center"/>
              <w:rPr>
                <w:rFonts w:ascii="Times New Roman" w:hAnsi="Times New Roman" w:cs="Times New Roman"/>
                <w:color w:val="767171"/>
                <w:sz w:val="24"/>
                <w:szCs w:val="24"/>
              </w:rPr>
            </w:pPr>
          </w:p>
          <w:p w14:paraId="71F653D5" w14:textId="77777777" w:rsidR="00A425BD" w:rsidRPr="00C678DD" w:rsidRDefault="00A425BD" w:rsidP="00A425BD">
            <w:pPr>
              <w:pStyle w:val="xxmsonormal"/>
              <w:jc w:val="center"/>
              <w:rPr>
                <w:rFonts w:ascii="Times New Roman" w:hAnsi="Times New Roman" w:cs="Times New Roman"/>
                <w:color w:val="767171"/>
                <w:sz w:val="24"/>
                <w:szCs w:val="24"/>
              </w:rPr>
            </w:pPr>
          </w:p>
          <w:p w14:paraId="11FB04A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EE07E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77B31511" w14:textId="77777777" w:rsidR="00A425BD" w:rsidRPr="00C678DD" w:rsidRDefault="00A425BD" w:rsidP="00A425BD">
            <w:pPr>
              <w:pStyle w:val="xxmsonormal"/>
              <w:jc w:val="center"/>
              <w:rPr>
                <w:rFonts w:ascii="Times New Roman" w:hAnsi="Times New Roman" w:cs="Times New Roman"/>
                <w:color w:val="767171"/>
                <w:sz w:val="24"/>
                <w:szCs w:val="24"/>
              </w:rPr>
            </w:pPr>
          </w:p>
          <w:p w14:paraId="2C3C24B0" w14:textId="77777777" w:rsidR="00A425BD" w:rsidRPr="00C678DD" w:rsidRDefault="00A425BD" w:rsidP="00A425BD">
            <w:pPr>
              <w:pStyle w:val="xxmsonormal"/>
              <w:jc w:val="center"/>
              <w:rPr>
                <w:rFonts w:ascii="Times New Roman" w:hAnsi="Times New Roman" w:cs="Times New Roman"/>
                <w:color w:val="767171"/>
                <w:sz w:val="24"/>
                <w:szCs w:val="24"/>
              </w:rPr>
            </w:pPr>
          </w:p>
          <w:p w14:paraId="1A5842FD" w14:textId="77777777" w:rsidR="00A425BD" w:rsidRPr="00C678DD" w:rsidRDefault="00A425BD" w:rsidP="00A425BD">
            <w:pPr>
              <w:pStyle w:val="xxmsonormal"/>
              <w:jc w:val="center"/>
              <w:rPr>
                <w:rFonts w:ascii="Times New Roman" w:hAnsi="Times New Roman" w:cs="Times New Roman"/>
                <w:color w:val="767171"/>
                <w:sz w:val="24"/>
                <w:szCs w:val="24"/>
              </w:rPr>
            </w:pPr>
          </w:p>
          <w:p w14:paraId="470EAF9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1972F8D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1E39AD49"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9DBA0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F677B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Gestionados los expedientes de matriculados.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B3A7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 xml:space="preserve">Promedio de expedientes gestionados (validación, </w:t>
            </w:r>
            <w:r w:rsidRPr="00C678DD">
              <w:rPr>
                <w:rFonts w:ascii="Times New Roman" w:hAnsi="Times New Roman" w:cs="Times New Roman"/>
                <w:color w:val="767171"/>
                <w:sz w:val="24"/>
                <w:szCs w:val="24"/>
              </w:rPr>
              <w:lastRenderedPageBreak/>
              <w:t>digitalización y archivo) / total de expedientes nuevo ingreso.</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CDDB2CD" w14:textId="77777777" w:rsidR="00A425BD" w:rsidRPr="00C678DD" w:rsidRDefault="00A425BD" w:rsidP="00A425BD">
            <w:pPr>
              <w:pStyle w:val="xxmsonormal"/>
              <w:jc w:val="center"/>
              <w:rPr>
                <w:rFonts w:ascii="Times New Roman" w:hAnsi="Times New Roman" w:cs="Times New Roman"/>
                <w:color w:val="767171"/>
                <w:sz w:val="24"/>
                <w:szCs w:val="24"/>
              </w:rPr>
            </w:pPr>
          </w:p>
          <w:p w14:paraId="702153B0" w14:textId="77777777" w:rsidR="00A425BD" w:rsidRPr="00C678DD" w:rsidRDefault="00A425BD" w:rsidP="00A425BD">
            <w:pPr>
              <w:pStyle w:val="xxmsonormal"/>
              <w:jc w:val="center"/>
              <w:rPr>
                <w:rFonts w:ascii="Times New Roman" w:hAnsi="Times New Roman" w:cs="Times New Roman"/>
                <w:color w:val="767171"/>
                <w:sz w:val="24"/>
                <w:szCs w:val="24"/>
              </w:rPr>
            </w:pPr>
          </w:p>
          <w:p w14:paraId="49947262" w14:textId="77777777" w:rsidR="00A425BD" w:rsidRPr="00C678DD" w:rsidRDefault="00A425BD" w:rsidP="00A425BD">
            <w:pPr>
              <w:pStyle w:val="xxmsonormal"/>
              <w:rPr>
                <w:rFonts w:ascii="Times New Roman" w:hAnsi="Times New Roman" w:cs="Times New Roman"/>
                <w:color w:val="767171"/>
                <w:sz w:val="24"/>
                <w:szCs w:val="24"/>
              </w:rPr>
            </w:pPr>
          </w:p>
          <w:p w14:paraId="5EF505B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E9682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2D4E0AEB" w14:textId="77777777" w:rsidR="00A425BD" w:rsidRPr="00C678DD" w:rsidRDefault="00A425BD" w:rsidP="00A425BD">
            <w:pPr>
              <w:pStyle w:val="xxmsonormal"/>
              <w:jc w:val="center"/>
              <w:rPr>
                <w:rFonts w:ascii="Times New Roman" w:hAnsi="Times New Roman" w:cs="Times New Roman"/>
                <w:color w:val="767171"/>
                <w:sz w:val="24"/>
                <w:szCs w:val="24"/>
              </w:rPr>
            </w:pPr>
          </w:p>
          <w:p w14:paraId="2605B65C" w14:textId="77777777" w:rsidR="00A425BD" w:rsidRPr="00C678DD" w:rsidRDefault="00A425BD" w:rsidP="00A425BD">
            <w:pPr>
              <w:pStyle w:val="xxmsonormal"/>
              <w:jc w:val="center"/>
              <w:rPr>
                <w:rFonts w:ascii="Times New Roman" w:hAnsi="Times New Roman" w:cs="Times New Roman"/>
                <w:color w:val="767171"/>
                <w:sz w:val="24"/>
                <w:szCs w:val="24"/>
              </w:rPr>
            </w:pPr>
          </w:p>
          <w:p w14:paraId="4431AADB" w14:textId="77777777" w:rsidR="00A425BD" w:rsidRPr="00C678DD" w:rsidRDefault="00A425BD" w:rsidP="00A425BD">
            <w:pPr>
              <w:pStyle w:val="xxmsonormal"/>
              <w:jc w:val="center"/>
              <w:rPr>
                <w:rFonts w:ascii="Times New Roman" w:hAnsi="Times New Roman" w:cs="Times New Roman"/>
                <w:color w:val="767171"/>
                <w:sz w:val="24"/>
                <w:szCs w:val="24"/>
              </w:rPr>
            </w:pPr>
          </w:p>
          <w:p w14:paraId="40747FA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5053142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5F53648C"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B9801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72EF0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Gestionados los procesos académicos.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47E99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Actividades completadas.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DD9BCE4" w14:textId="77777777" w:rsidR="00A425BD" w:rsidRPr="00C678DD" w:rsidRDefault="00A425BD" w:rsidP="00A425BD">
            <w:pPr>
              <w:pStyle w:val="xxmsonormal"/>
              <w:jc w:val="center"/>
              <w:rPr>
                <w:rFonts w:ascii="Times New Roman" w:hAnsi="Times New Roman" w:cs="Times New Roman"/>
                <w:color w:val="767171"/>
                <w:sz w:val="24"/>
                <w:szCs w:val="24"/>
              </w:rPr>
            </w:pPr>
          </w:p>
          <w:p w14:paraId="2530720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92A83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6B4D337A" w14:textId="77777777" w:rsidR="00A425BD" w:rsidRPr="00C678DD" w:rsidRDefault="00A425BD" w:rsidP="00A425BD">
            <w:pPr>
              <w:pStyle w:val="xxmsonormal"/>
              <w:jc w:val="center"/>
              <w:rPr>
                <w:rFonts w:ascii="Times New Roman" w:hAnsi="Times New Roman" w:cs="Times New Roman"/>
                <w:color w:val="767171"/>
                <w:sz w:val="24"/>
                <w:szCs w:val="24"/>
              </w:rPr>
            </w:pPr>
          </w:p>
          <w:p w14:paraId="0BBCD12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65B1569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179A41A4"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45479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w:t>
            </w:r>
          </w:p>
          <w:p w14:paraId="05D7776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0D135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Graduación del ITSC realizada exitosamente.</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CF2A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Cantidad de graduados.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BE529DC" w14:textId="77777777" w:rsidR="00A425BD" w:rsidRPr="00C678DD" w:rsidRDefault="00A425BD" w:rsidP="00A425BD">
            <w:pPr>
              <w:pStyle w:val="xxmsonormal"/>
              <w:jc w:val="center"/>
              <w:rPr>
                <w:rFonts w:ascii="Times New Roman" w:hAnsi="Times New Roman" w:cs="Times New Roman"/>
                <w:color w:val="767171"/>
                <w:sz w:val="24"/>
                <w:szCs w:val="24"/>
              </w:rPr>
            </w:pPr>
          </w:p>
          <w:p w14:paraId="6183C42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9B15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800</w:t>
            </w:r>
          </w:p>
        </w:tc>
        <w:tc>
          <w:tcPr>
            <w:tcW w:w="1418" w:type="dxa"/>
            <w:tcBorders>
              <w:top w:val="single" w:sz="4" w:space="0" w:color="auto"/>
              <w:left w:val="single" w:sz="4" w:space="0" w:color="auto"/>
              <w:bottom w:val="single" w:sz="4" w:space="0" w:color="auto"/>
              <w:right w:val="single" w:sz="4" w:space="0" w:color="auto"/>
            </w:tcBorders>
          </w:tcPr>
          <w:p w14:paraId="69E60D68" w14:textId="77777777" w:rsidR="00A425BD" w:rsidRPr="00C678DD" w:rsidRDefault="00A425BD" w:rsidP="00A425BD">
            <w:pPr>
              <w:pStyle w:val="xxmsonormal"/>
              <w:jc w:val="center"/>
              <w:rPr>
                <w:rFonts w:ascii="Times New Roman" w:hAnsi="Times New Roman" w:cs="Times New Roman"/>
                <w:color w:val="767171"/>
                <w:sz w:val="24"/>
                <w:szCs w:val="24"/>
              </w:rPr>
            </w:pPr>
          </w:p>
          <w:p w14:paraId="399D39B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5FBB8FF2" w14:textId="77777777" w:rsidR="00A425BD" w:rsidRPr="00C678DD" w:rsidRDefault="00A425BD" w:rsidP="00A425BD">
            <w:pPr>
              <w:pStyle w:val="xxmsonormal"/>
              <w:jc w:val="center"/>
              <w:rPr>
                <w:rFonts w:ascii="Times New Roman" w:hAnsi="Times New Roman" w:cs="Times New Roman"/>
                <w:color w:val="767171"/>
                <w:sz w:val="24"/>
                <w:szCs w:val="24"/>
              </w:rPr>
            </w:pPr>
          </w:p>
          <w:p w14:paraId="398E23C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p w14:paraId="1CFFACF0" w14:textId="77777777" w:rsidR="00A425BD" w:rsidRPr="00C678DD" w:rsidRDefault="00A425BD" w:rsidP="00A425BD">
            <w:pPr>
              <w:pStyle w:val="xxmsonormal"/>
              <w:jc w:val="center"/>
              <w:rPr>
                <w:rFonts w:ascii="Times New Roman" w:hAnsi="Times New Roman" w:cs="Times New Roman"/>
                <w:color w:val="767171"/>
                <w:sz w:val="24"/>
                <w:szCs w:val="24"/>
              </w:rPr>
            </w:pPr>
          </w:p>
        </w:tc>
      </w:tr>
      <w:tr w:rsidR="00C678DD" w:rsidRPr="00C678DD" w14:paraId="0F764B80"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D4EAE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w:t>
            </w:r>
          </w:p>
          <w:p w14:paraId="6A4352F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D395E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Mejorado el desempeño académico de los estudiantes con tutorías.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2B225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Mejorado el desempeño académico de los estudiantes con tutorías.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CD0AEB5" w14:textId="77777777" w:rsidR="00A425BD" w:rsidRPr="00C678DD" w:rsidRDefault="00A425BD" w:rsidP="00A425BD">
            <w:pPr>
              <w:pStyle w:val="xxmsonormal"/>
              <w:jc w:val="center"/>
              <w:rPr>
                <w:rFonts w:ascii="Times New Roman" w:hAnsi="Times New Roman" w:cs="Times New Roman"/>
                <w:color w:val="767171"/>
                <w:sz w:val="24"/>
                <w:szCs w:val="24"/>
              </w:rPr>
            </w:pPr>
          </w:p>
          <w:p w14:paraId="5CCB2673" w14:textId="77777777" w:rsidR="00A425BD" w:rsidRPr="00C678DD" w:rsidRDefault="00A425BD" w:rsidP="00A425BD">
            <w:pPr>
              <w:pStyle w:val="xxmsonormal"/>
              <w:jc w:val="center"/>
              <w:rPr>
                <w:rFonts w:ascii="Times New Roman" w:hAnsi="Times New Roman" w:cs="Times New Roman"/>
                <w:color w:val="767171"/>
                <w:sz w:val="24"/>
                <w:szCs w:val="24"/>
              </w:rPr>
            </w:pPr>
          </w:p>
          <w:p w14:paraId="788EFBA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59AC8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2B3DB0E8" w14:textId="77777777" w:rsidR="00A425BD" w:rsidRPr="00C678DD" w:rsidRDefault="00A425BD" w:rsidP="00A425BD">
            <w:pPr>
              <w:pStyle w:val="xxmsonormal"/>
              <w:jc w:val="center"/>
              <w:rPr>
                <w:rFonts w:ascii="Times New Roman" w:hAnsi="Times New Roman" w:cs="Times New Roman"/>
                <w:color w:val="767171"/>
                <w:sz w:val="24"/>
                <w:szCs w:val="24"/>
              </w:rPr>
            </w:pPr>
          </w:p>
          <w:p w14:paraId="78B88EA4" w14:textId="77777777" w:rsidR="00A425BD" w:rsidRPr="00C678DD" w:rsidRDefault="00A425BD" w:rsidP="00A425BD">
            <w:pPr>
              <w:pStyle w:val="xxmsonormal"/>
              <w:jc w:val="center"/>
              <w:rPr>
                <w:rFonts w:ascii="Times New Roman" w:hAnsi="Times New Roman" w:cs="Times New Roman"/>
                <w:color w:val="767171"/>
                <w:sz w:val="24"/>
                <w:szCs w:val="24"/>
              </w:rPr>
            </w:pPr>
          </w:p>
          <w:p w14:paraId="5B452C0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07B6EB8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5504178E"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83B1C7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w:t>
            </w:r>
          </w:p>
          <w:p w14:paraId="1EC0704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9F31B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Facilitado el acceso y la usabilidad de la plataforma virtual para toda la comunidad educativa.</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43645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Plataforma en funcionamiento (encuesta de satisfacción).</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16C56A8" w14:textId="77777777" w:rsidR="00A425BD" w:rsidRPr="00C678DD" w:rsidRDefault="00A425BD" w:rsidP="00A425BD">
            <w:pPr>
              <w:pStyle w:val="xxmsonormal"/>
              <w:jc w:val="center"/>
              <w:rPr>
                <w:rFonts w:ascii="Times New Roman" w:hAnsi="Times New Roman" w:cs="Times New Roman"/>
                <w:color w:val="767171"/>
                <w:sz w:val="24"/>
                <w:szCs w:val="24"/>
              </w:rPr>
            </w:pPr>
          </w:p>
          <w:p w14:paraId="14456611" w14:textId="77777777" w:rsidR="00A425BD" w:rsidRPr="00C678DD" w:rsidRDefault="00A425BD" w:rsidP="00A425BD">
            <w:pPr>
              <w:pStyle w:val="xxmsonormal"/>
              <w:jc w:val="center"/>
              <w:rPr>
                <w:rFonts w:ascii="Times New Roman" w:hAnsi="Times New Roman" w:cs="Times New Roman"/>
                <w:color w:val="767171"/>
                <w:sz w:val="24"/>
                <w:szCs w:val="24"/>
              </w:rPr>
            </w:pPr>
          </w:p>
          <w:p w14:paraId="45695764" w14:textId="77777777" w:rsidR="00A425BD" w:rsidRPr="00C678DD" w:rsidRDefault="00A425BD" w:rsidP="00A425BD">
            <w:pPr>
              <w:pStyle w:val="xxmsonormal"/>
              <w:jc w:val="center"/>
              <w:rPr>
                <w:rFonts w:ascii="Times New Roman" w:hAnsi="Times New Roman" w:cs="Times New Roman"/>
                <w:color w:val="767171"/>
                <w:sz w:val="24"/>
                <w:szCs w:val="24"/>
              </w:rPr>
            </w:pPr>
          </w:p>
          <w:p w14:paraId="754A808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195C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774BF24B" w14:textId="77777777" w:rsidR="00A425BD" w:rsidRPr="00C678DD" w:rsidRDefault="00A425BD" w:rsidP="00A425BD">
            <w:pPr>
              <w:pStyle w:val="xxmsonormal"/>
              <w:jc w:val="center"/>
              <w:rPr>
                <w:rFonts w:ascii="Times New Roman" w:hAnsi="Times New Roman" w:cs="Times New Roman"/>
                <w:color w:val="767171"/>
                <w:sz w:val="24"/>
                <w:szCs w:val="24"/>
              </w:rPr>
            </w:pPr>
          </w:p>
          <w:p w14:paraId="379B22E1" w14:textId="77777777" w:rsidR="00A425BD" w:rsidRPr="00C678DD" w:rsidRDefault="00A425BD" w:rsidP="00A425BD">
            <w:pPr>
              <w:pStyle w:val="xxmsonormal"/>
              <w:jc w:val="center"/>
              <w:rPr>
                <w:rFonts w:ascii="Times New Roman" w:hAnsi="Times New Roman" w:cs="Times New Roman"/>
                <w:color w:val="767171"/>
                <w:sz w:val="24"/>
                <w:szCs w:val="24"/>
              </w:rPr>
            </w:pPr>
          </w:p>
          <w:p w14:paraId="5595E07D" w14:textId="77777777" w:rsidR="00A425BD" w:rsidRPr="00C678DD" w:rsidRDefault="00A425BD" w:rsidP="00A425BD">
            <w:pPr>
              <w:pStyle w:val="xxmsonormal"/>
              <w:jc w:val="center"/>
              <w:rPr>
                <w:rFonts w:ascii="Times New Roman" w:hAnsi="Times New Roman" w:cs="Times New Roman"/>
                <w:color w:val="767171"/>
                <w:sz w:val="24"/>
                <w:szCs w:val="24"/>
              </w:rPr>
            </w:pPr>
          </w:p>
          <w:p w14:paraId="71D1F19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1E2D904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2B6922FB"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088BC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w:t>
            </w:r>
          </w:p>
          <w:p w14:paraId="77E778C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10830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 xml:space="preserve">Planificada y gestionada la docencia </w:t>
            </w:r>
            <w:r w:rsidRPr="00C678DD">
              <w:rPr>
                <w:rFonts w:ascii="Times New Roman" w:hAnsi="Times New Roman" w:cs="Times New Roman"/>
                <w:color w:val="767171"/>
                <w:sz w:val="24"/>
                <w:szCs w:val="24"/>
              </w:rPr>
              <w:lastRenderedPageBreak/>
              <w:t>correspondiente al período lectivo.</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800B7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Planificación por períodos académicos.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543F512" w14:textId="77777777" w:rsidR="00A425BD" w:rsidRPr="00C678DD" w:rsidRDefault="00A425BD" w:rsidP="00A425BD">
            <w:pPr>
              <w:pStyle w:val="xxmsonormal"/>
              <w:jc w:val="center"/>
              <w:rPr>
                <w:rFonts w:ascii="Times New Roman" w:hAnsi="Times New Roman" w:cs="Times New Roman"/>
                <w:color w:val="767171"/>
                <w:sz w:val="24"/>
                <w:szCs w:val="24"/>
              </w:rPr>
            </w:pPr>
          </w:p>
          <w:p w14:paraId="5B1D9984" w14:textId="77777777" w:rsidR="00A425BD" w:rsidRPr="00C678DD" w:rsidRDefault="00A425BD" w:rsidP="00A425BD">
            <w:pPr>
              <w:pStyle w:val="xxmsonormal"/>
              <w:jc w:val="center"/>
              <w:rPr>
                <w:rFonts w:ascii="Times New Roman" w:hAnsi="Times New Roman" w:cs="Times New Roman"/>
                <w:color w:val="767171"/>
                <w:sz w:val="24"/>
                <w:szCs w:val="24"/>
              </w:rPr>
            </w:pPr>
          </w:p>
          <w:p w14:paraId="19973EF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72D5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5D728757" w14:textId="77777777" w:rsidR="00A425BD" w:rsidRPr="00C678DD" w:rsidRDefault="00A425BD" w:rsidP="00A425BD">
            <w:pPr>
              <w:pStyle w:val="xxmsonormal"/>
              <w:jc w:val="center"/>
              <w:rPr>
                <w:rFonts w:ascii="Times New Roman" w:hAnsi="Times New Roman" w:cs="Times New Roman"/>
                <w:color w:val="767171"/>
                <w:sz w:val="24"/>
                <w:szCs w:val="24"/>
              </w:rPr>
            </w:pPr>
          </w:p>
          <w:p w14:paraId="0DBF0BAB" w14:textId="77777777" w:rsidR="00A425BD" w:rsidRPr="00C678DD" w:rsidRDefault="00A425BD" w:rsidP="00A425BD">
            <w:pPr>
              <w:pStyle w:val="xxmsonormal"/>
              <w:jc w:val="center"/>
              <w:rPr>
                <w:rFonts w:ascii="Times New Roman" w:hAnsi="Times New Roman" w:cs="Times New Roman"/>
                <w:color w:val="767171"/>
                <w:sz w:val="24"/>
                <w:szCs w:val="24"/>
              </w:rPr>
            </w:pPr>
          </w:p>
          <w:p w14:paraId="752F6AA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371B3FB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6DA71F86"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6FD18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w:t>
            </w:r>
          </w:p>
          <w:p w14:paraId="0BC6C3F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57FDE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Fortalecida la calidad académica y mejorada la gestión institucional.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B4120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Número de reportes enviados.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423AC12" w14:textId="77777777" w:rsidR="00A425BD" w:rsidRPr="00C678DD" w:rsidRDefault="00A425BD" w:rsidP="00A425BD">
            <w:pPr>
              <w:pStyle w:val="xxmsonormal"/>
              <w:jc w:val="center"/>
              <w:rPr>
                <w:rFonts w:ascii="Times New Roman" w:hAnsi="Times New Roman" w:cs="Times New Roman"/>
                <w:color w:val="767171"/>
                <w:sz w:val="24"/>
                <w:szCs w:val="24"/>
              </w:rPr>
            </w:pPr>
          </w:p>
          <w:p w14:paraId="578D041B" w14:textId="77777777" w:rsidR="00A425BD" w:rsidRPr="00C678DD" w:rsidRDefault="00A425BD" w:rsidP="00A425BD">
            <w:pPr>
              <w:pStyle w:val="xxmsonormal"/>
              <w:jc w:val="center"/>
              <w:rPr>
                <w:rFonts w:ascii="Times New Roman" w:hAnsi="Times New Roman" w:cs="Times New Roman"/>
                <w:color w:val="767171"/>
                <w:sz w:val="24"/>
                <w:szCs w:val="24"/>
              </w:rPr>
            </w:pPr>
          </w:p>
          <w:p w14:paraId="57E36A4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712A4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726F51EF" w14:textId="77777777" w:rsidR="00A425BD" w:rsidRPr="00C678DD" w:rsidRDefault="00A425BD" w:rsidP="00A425BD">
            <w:pPr>
              <w:pStyle w:val="xxmsonormal"/>
              <w:jc w:val="center"/>
              <w:rPr>
                <w:rFonts w:ascii="Times New Roman" w:hAnsi="Times New Roman" w:cs="Times New Roman"/>
                <w:color w:val="767171"/>
                <w:sz w:val="24"/>
                <w:szCs w:val="24"/>
              </w:rPr>
            </w:pPr>
          </w:p>
          <w:p w14:paraId="33A738DC" w14:textId="77777777" w:rsidR="00A425BD" w:rsidRPr="00C678DD" w:rsidRDefault="00A425BD" w:rsidP="00A425BD">
            <w:pPr>
              <w:pStyle w:val="xxmsonormal"/>
              <w:jc w:val="center"/>
              <w:rPr>
                <w:rFonts w:ascii="Times New Roman" w:hAnsi="Times New Roman" w:cs="Times New Roman"/>
                <w:color w:val="767171"/>
                <w:sz w:val="24"/>
                <w:szCs w:val="24"/>
              </w:rPr>
            </w:pPr>
          </w:p>
          <w:p w14:paraId="313D0D4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0E33A0A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3F149EB4"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71575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312BA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Revisado y actualizado el plan de la carrera de Producción de Eventos bajo el Marco Nacional de Competencias.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65821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Plan de estudio.</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3C51B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18D85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553148AB" w14:textId="77777777" w:rsidR="00A425BD" w:rsidRPr="00C678DD" w:rsidRDefault="00A425BD" w:rsidP="00A425BD">
            <w:pPr>
              <w:pStyle w:val="xxmsonormal"/>
              <w:jc w:val="center"/>
              <w:rPr>
                <w:rFonts w:ascii="Times New Roman" w:hAnsi="Times New Roman" w:cs="Times New Roman"/>
                <w:color w:val="767171"/>
                <w:sz w:val="24"/>
                <w:szCs w:val="24"/>
              </w:rPr>
            </w:pPr>
          </w:p>
          <w:p w14:paraId="5EBD9CB7" w14:textId="77777777" w:rsidR="00A425BD" w:rsidRPr="00C678DD" w:rsidRDefault="00A425BD" w:rsidP="00A425BD">
            <w:pPr>
              <w:pStyle w:val="xxmsonormal"/>
              <w:jc w:val="center"/>
              <w:rPr>
                <w:rFonts w:ascii="Times New Roman" w:hAnsi="Times New Roman" w:cs="Times New Roman"/>
                <w:color w:val="767171"/>
                <w:sz w:val="24"/>
                <w:szCs w:val="24"/>
              </w:rPr>
            </w:pPr>
          </w:p>
          <w:p w14:paraId="2B31F518" w14:textId="77777777" w:rsidR="00A425BD" w:rsidRPr="00C678DD" w:rsidRDefault="00A425BD" w:rsidP="00A425BD">
            <w:pPr>
              <w:pStyle w:val="xxmsonormal"/>
              <w:jc w:val="center"/>
              <w:rPr>
                <w:rFonts w:ascii="Times New Roman" w:hAnsi="Times New Roman" w:cs="Times New Roman"/>
                <w:color w:val="767171"/>
                <w:sz w:val="24"/>
                <w:szCs w:val="24"/>
              </w:rPr>
            </w:pPr>
          </w:p>
          <w:p w14:paraId="369460A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754DA73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6D8C9E26"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9426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140E5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Actualizados los contenidos de las asignaturas de idiomas, en Plataforma Moodle.</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7681D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 asignaturas actualizadas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60AA7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9680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71%</w:t>
            </w:r>
          </w:p>
        </w:tc>
        <w:tc>
          <w:tcPr>
            <w:tcW w:w="1418" w:type="dxa"/>
            <w:tcBorders>
              <w:top w:val="single" w:sz="4" w:space="0" w:color="auto"/>
              <w:left w:val="single" w:sz="4" w:space="0" w:color="auto"/>
              <w:bottom w:val="single" w:sz="4" w:space="0" w:color="auto"/>
              <w:right w:val="single" w:sz="4" w:space="0" w:color="auto"/>
            </w:tcBorders>
          </w:tcPr>
          <w:p w14:paraId="4D98E707" w14:textId="77777777" w:rsidR="00A425BD" w:rsidRPr="00C678DD" w:rsidRDefault="00A425BD" w:rsidP="00A425BD">
            <w:pPr>
              <w:pStyle w:val="xxmsonormal"/>
              <w:jc w:val="center"/>
              <w:rPr>
                <w:rFonts w:ascii="Times New Roman" w:hAnsi="Times New Roman" w:cs="Times New Roman"/>
                <w:color w:val="767171"/>
                <w:sz w:val="24"/>
                <w:szCs w:val="24"/>
              </w:rPr>
            </w:pPr>
          </w:p>
          <w:p w14:paraId="7DE3D593" w14:textId="77777777" w:rsidR="00A425BD" w:rsidRPr="00C678DD" w:rsidRDefault="00A425BD" w:rsidP="00A425BD">
            <w:pPr>
              <w:pStyle w:val="xxmsonormal"/>
              <w:jc w:val="center"/>
              <w:rPr>
                <w:rFonts w:ascii="Times New Roman" w:hAnsi="Times New Roman" w:cs="Times New Roman"/>
                <w:color w:val="767171"/>
                <w:sz w:val="24"/>
                <w:szCs w:val="24"/>
              </w:rPr>
            </w:pPr>
          </w:p>
          <w:p w14:paraId="2885670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20CE76D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p w14:paraId="2BB22D9D" w14:textId="77777777" w:rsidR="00A425BD" w:rsidRPr="00C678DD" w:rsidRDefault="00A425BD" w:rsidP="00A425BD">
            <w:pPr>
              <w:pStyle w:val="xxmsonormal"/>
              <w:jc w:val="center"/>
              <w:rPr>
                <w:rFonts w:ascii="Times New Roman" w:hAnsi="Times New Roman" w:cs="Times New Roman"/>
                <w:color w:val="767171"/>
                <w:sz w:val="24"/>
                <w:szCs w:val="24"/>
              </w:rPr>
            </w:pPr>
          </w:p>
        </w:tc>
      </w:tr>
      <w:tr w:rsidR="00C678DD" w:rsidRPr="00C678DD" w14:paraId="3BF114F6"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9C07E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E7D23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Planificada y gestionada la docencia.</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7F1F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Planificación por períodos académicos.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89E83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D95B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3F8649C1" w14:textId="77777777" w:rsidR="00A425BD" w:rsidRPr="00C678DD" w:rsidRDefault="00A425BD" w:rsidP="00A425BD">
            <w:pPr>
              <w:pStyle w:val="xxmsonormal"/>
              <w:jc w:val="center"/>
              <w:rPr>
                <w:rFonts w:ascii="Times New Roman" w:hAnsi="Times New Roman" w:cs="Times New Roman"/>
                <w:color w:val="767171"/>
                <w:sz w:val="24"/>
                <w:szCs w:val="24"/>
              </w:rPr>
            </w:pPr>
          </w:p>
          <w:p w14:paraId="1DC83FA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263E37D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0C1FB35E"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BE03C0" w14:textId="77777777" w:rsidR="00A425BD" w:rsidRPr="00C678DD" w:rsidRDefault="00A425BD" w:rsidP="00A425BD">
            <w:pPr>
              <w:pStyle w:val="xxmsonormal"/>
              <w:jc w:val="center"/>
              <w:rPr>
                <w:rFonts w:ascii="Times New Roman" w:hAnsi="Times New Roman" w:cs="Times New Roman"/>
                <w:color w:val="767171"/>
                <w:sz w:val="24"/>
                <w:szCs w:val="24"/>
              </w:rPr>
            </w:pPr>
          </w:p>
          <w:p w14:paraId="56A2A32E" w14:textId="77777777" w:rsidR="00A425BD" w:rsidRPr="00C678DD" w:rsidRDefault="00A425BD" w:rsidP="00A425BD">
            <w:pPr>
              <w:pStyle w:val="xxmsonormal"/>
              <w:jc w:val="center"/>
              <w:rPr>
                <w:rFonts w:ascii="Times New Roman" w:hAnsi="Times New Roman" w:cs="Times New Roman"/>
                <w:color w:val="767171"/>
                <w:sz w:val="24"/>
                <w:szCs w:val="24"/>
              </w:rPr>
            </w:pPr>
          </w:p>
          <w:p w14:paraId="385B120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CF42C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Fortalecida la calidad académica y mejorada la gestión institucional.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40A00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Actividades académicas implementadas.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83C6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2320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008624FE" w14:textId="77777777" w:rsidR="00A425BD" w:rsidRPr="00C678DD" w:rsidRDefault="00A425BD" w:rsidP="00A425BD">
            <w:pPr>
              <w:pStyle w:val="xxmsonormal"/>
              <w:jc w:val="center"/>
              <w:rPr>
                <w:rFonts w:ascii="Times New Roman" w:hAnsi="Times New Roman" w:cs="Times New Roman"/>
                <w:color w:val="767171"/>
                <w:sz w:val="24"/>
                <w:szCs w:val="24"/>
              </w:rPr>
            </w:pPr>
          </w:p>
          <w:p w14:paraId="3545CDB6" w14:textId="77777777" w:rsidR="00A425BD" w:rsidRPr="00C678DD" w:rsidRDefault="00A425BD" w:rsidP="00A425BD">
            <w:pPr>
              <w:pStyle w:val="xxmsonormal"/>
              <w:jc w:val="center"/>
              <w:rPr>
                <w:rFonts w:ascii="Times New Roman" w:hAnsi="Times New Roman" w:cs="Times New Roman"/>
                <w:color w:val="767171"/>
                <w:sz w:val="24"/>
                <w:szCs w:val="24"/>
              </w:rPr>
            </w:pPr>
          </w:p>
          <w:p w14:paraId="51F183C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395850C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0CF40D11"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30E52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D3F85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Mejorada calidad de los laboratorios.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EBD08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Laboratorios remozados y equipados.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8AC2649" w14:textId="77777777" w:rsidR="00A425BD" w:rsidRPr="00C678DD" w:rsidRDefault="00A425BD" w:rsidP="00A425BD">
            <w:pPr>
              <w:pStyle w:val="xxmsonormal"/>
              <w:jc w:val="center"/>
              <w:rPr>
                <w:rFonts w:ascii="Times New Roman" w:hAnsi="Times New Roman" w:cs="Times New Roman"/>
                <w:color w:val="767171"/>
                <w:sz w:val="24"/>
                <w:szCs w:val="24"/>
              </w:rPr>
            </w:pPr>
          </w:p>
          <w:p w14:paraId="4F45846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F6357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586F1231" w14:textId="77777777" w:rsidR="00A425BD" w:rsidRPr="00C678DD" w:rsidRDefault="00A425BD" w:rsidP="00A425BD">
            <w:pPr>
              <w:pStyle w:val="xxmsonormal"/>
              <w:jc w:val="center"/>
              <w:rPr>
                <w:rFonts w:ascii="Times New Roman" w:hAnsi="Times New Roman" w:cs="Times New Roman"/>
                <w:color w:val="767171"/>
                <w:sz w:val="24"/>
                <w:szCs w:val="24"/>
              </w:rPr>
            </w:pPr>
          </w:p>
          <w:p w14:paraId="3819BF7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4ED2EDA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53AD662A"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A6002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académica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60636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Mejorada calidad académica y su gestión.</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2701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Actividades académicas implementadas.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021E324" w14:textId="77777777" w:rsidR="00A425BD" w:rsidRPr="00C678DD" w:rsidRDefault="00A425BD" w:rsidP="00A425BD">
            <w:pPr>
              <w:pStyle w:val="xxmsonormal"/>
              <w:jc w:val="center"/>
              <w:rPr>
                <w:rFonts w:ascii="Times New Roman" w:hAnsi="Times New Roman" w:cs="Times New Roman"/>
                <w:color w:val="767171"/>
                <w:sz w:val="24"/>
                <w:szCs w:val="24"/>
              </w:rPr>
            </w:pPr>
          </w:p>
          <w:p w14:paraId="6F13A0E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11EE4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4DEE1026" w14:textId="77777777" w:rsidR="00A425BD" w:rsidRPr="00C678DD" w:rsidRDefault="00A425BD" w:rsidP="00A425BD">
            <w:pPr>
              <w:pStyle w:val="xxmsonormal"/>
              <w:jc w:val="center"/>
              <w:rPr>
                <w:rFonts w:ascii="Times New Roman" w:hAnsi="Times New Roman" w:cs="Times New Roman"/>
                <w:color w:val="767171"/>
                <w:sz w:val="24"/>
                <w:szCs w:val="24"/>
              </w:rPr>
            </w:pPr>
          </w:p>
          <w:p w14:paraId="40EE682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151EA50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5CC212DC"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353FA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de Vinculación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D9020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Gestionada la vinculación con instituciones públicas y privadas proveedoras de servicios comunitarios.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2F9E2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Cantidad de eventos realizados para beneficio de la comunidad.</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D2652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7F6B1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D3C876F" w14:textId="77777777" w:rsidR="00A425BD" w:rsidRPr="00C678DD" w:rsidRDefault="00A425BD" w:rsidP="00A425BD">
            <w:pPr>
              <w:pStyle w:val="xxmsonormal"/>
              <w:jc w:val="center"/>
              <w:rPr>
                <w:rFonts w:ascii="Times New Roman" w:hAnsi="Times New Roman" w:cs="Times New Roman"/>
                <w:color w:val="767171"/>
                <w:sz w:val="24"/>
                <w:szCs w:val="24"/>
              </w:rPr>
            </w:pPr>
          </w:p>
          <w:p w14:paraId="36246FC9" w14:textId="77777777" w:rsidR="00A425BD" w:rsidRPr="00C678DD" w:rsidRDefault="00A425BD" w:rsidP="00A425BD">
            <w:pPr>
              <w:pStyle w:val="xxmsonormal"/>
              <w:jc w:val="center"/>
              <w:rPr>
                <w:rFonts w:ascii="Times New Roman" w:hAnsi="Times New Roman" w:cs="Times New Roman"/>
                <w:color w:val="767171"/>
                <w:sz w:val="24"/>
                <w:szCs w:val="24"/>
              </w:rPr>
            </w:pPr>
          </w:p>
          <w:p w14:paraId="2EE15048" w14:textId="77777777" w:rsidR="00A425BD" w:rsidRPr="00C678DD" w:rsidRDefault="00A425BD" w:rsidP="00A425BD">
            <w:pPr>
              <w:pStyle w:val="xxmsonormal"/>
              <w:jc w:val="center"/>
              <w:rPr>
                <w:rFonts w:ascii="Times New Roman" w:hAnsi="Times New Roman" w:cs="Times New Roman"/>
                <w:color w:val="767171"/>
                <w:sz w:val="24"/>
                <w:szCs w:val="24"/>
              </w:rPr>
            </w:pPr>
          </w:p>
          <w:p w14:paraId="14D1A0F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4918F02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67A793A9"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5A641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de Vinculación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BE2B2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Programada la pasantía escolar.</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A79D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Cantidades de certificaciones.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F7124EB" w14:textId="77777777" w:rsidR="00A425BD" w:rsidRPr="00C678DD" w:rsidRDefault="00A425BD" w:rsidP="00A425BD">
            <w:pPr>
              <w:pStyle w:val="xxmsonormal"/>
              <w:jc w:val="center"/>
              <w:rPr>
                <w:rFonts w:ascii="Times New Roman" w:hAnsi="Times New Roman" w:cs="Times New Roman"/>
                <w:color w:val="767171"/>
                <w:sz w:val="24"/>
                <w:szCs w:val="24"/>
              </w:rPr>
            </w:pPr>
          </w:p>
          <w:p w14:paraId="22A20FD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471F2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50</w:t>
            </w:r>
          </w:p>
        </w:tc>
        <w:tc>
          <w:tcPr>
            <w:tcW w:w="1418" w:type="dxa"/>
            <w:tcBorders>
              <w:top w:val="single" w:sz="4" w:space="0" w:color="auto"/>
              <w:left w:val="single" w:sz="4" w:space="0" w:color="auto"/>
              <w:bottom w:val="single" w:sz="4" w:space="0" w:color="auto"/>
              <w:right w:val="single" w:sz="4" w:space="0" w:color="auto"/>
            </w:tcBorders>
          </w:tcPr>
          <w:p w14:paraId="4982BF6F" w14:textId="77777777" w:rsidR="00A425BD" w:rsidRPr="00C678DD" w:rsidRDefault="00A425BD" w:rsidP="00A425BD">
            <w:pPr>
              <w:pStyle w:val="xxmsonormal"/>
              <w:jc w:val="center"/>
              <w:rPr>
                <w:rFonts w:ascii="Times New Roman" w:hAnsi="Times New Roman" w:cs="Times New Roman"/>
                <w:color w:val="767171"/>
                <w:sz w:val="24"/>
                <w:szCs w:val="24"/>
              </w:rPr>
            </w:pPr>
          </w:p>
          <w:p w14:paraId="37F6DBD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145DA59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6581F226"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D89E8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Vicerrectoría de Vinculación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4561C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Creada la comunidad de egresados.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C3E70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Cantidades de egresados captados.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981ECB3" w14:textId="77777777" w:rsidR="00A425BD" w:rsidRPr="00C678DD" w:rsidRDefault="00A425BD" w:rsidP="00A425BD">
            <w:pPr>
              <w:pStyle w:val="xxmsonormal"/>
              <w:jc w:val="center"/>
              <w:rPr>
                <w:rFonts w:ascii="Times New Roman" w:hAnsi="Times New Roman" w:cs="Times New Roman"/>
                <w:color w:val="767171"/>
                <w:sz w:val="24"/>
                <w:szCs w:val="24"/>
              </w:rPr>
            </w:pPr>
          </w:p>
          <w:p w14:paraId="086278F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C7E2A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300</w:t>
            </w:r>
          </w:p>
        </w:tc>
        <w:tc>
          <w:tcPr>
            <w:tcW w:w="1418" w:type="dxa"/>
            <w:tcBorders>
              <w:top w:val="single" w:sz="4" w:space="0" w:color="auto"/>
              <w:left w:val="single" w:sz="4" w:space="0" w:color="auto"/>
              <w:bottom w:val="single" w:sz="4" w:space="0" w:color="auto"/>
              <w:right w:val="single" w:sz="4" w:space="0" w:color="auto"/>
            </w:tcBorders>
          </w:tcPr>
          <w:p w14:paraId="434F776A" w14:textId="77777777" w:rsidR="00A425BD" w:rsidRPr="00C678DD" w:rsidRDefault="00A425BD" w:rsidP="00A425BD">
            <w:pPr>
              <w:pStyle w:val="xxmsonormal"/>
              <w:jc w:val="center"/>
              <w:rPr>
                <w:rFonts w:ascii="Times New Roman" w:hAnsi="Times New Roman" w:cs="Times New Roman"/>
                <w:color w:val="767171"/>
                <w:sz w:val="24"/>
                <w:szCs w:val="24"/>
              </w:rPr>
            </w:pPr>
          </w:p>
          <w:p w14:paraId="5AA4E75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034ABEA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42A32412"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338CF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Vicerrectoría de Vinculación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B31B6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Realizada la Feria de empleabilidad para egresados.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2ED8B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Cantidad de egresados captados.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73CDB51" w14:textId="77777777" w:rsidR="00A425BD" w:rsidRPr="00C678DD" w:rsidRDefault="00A425BD" w:rsidP="00A425BD">
            <w:pPr>
              <w:pStyle w:val="xxmsonormal"/>
              <w:jc w:val="center"/>
              <w:rPr>
                <w:rFonts w:ascii="Times New Roman" w:hAnsi="Times New Roman" w:cs="Times New Roman"/>
                <w:color w:val="767171"/>
                <w:sz w:val="24"/>
                <w:szCs w:val="24"/>
              </w:rPr>
            </w:pPr>
          </w:p>
          <w:p w14:paraId="54B68F6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A898F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30</w:t>
            </w:r>
          </w:p>
        </w:tc>
        <w:tc>
          <w:tcPr>
            <w:tcW w:w="1418" w:type="dxa"/>
            <w:tcBorders>
              <w:top w:val="single" w:sz="4" w:space="0" w:color="auto"/>
              <w:left w:val="single" w:sz="4" w:space="0" w:color="auto"/>
              <w:bottom w:val="single" w:sz="4" w:space="0" w:color="auto"/>
              <w:right w:val="single" w:sz="4" w:space="0" w:color="auto"/>
            </w:tcBorders>
          </w:tcPr>
          <w:p w14:paraId="310041AC" w14:textId="77777777" w:rsidR="00A425BD" w:rsidRPr="00C678DD" w:rsidRDefault="00A425BD" w:rsidP="00A425BD">
            <w:pPr>
              <w:pStyle w:val="xxmsonormal"/>
              <w:jc w:val="center"/>
              <w:rPr>
                <w:rFonts w:ascii="Times New Roman" w:hAnsi="Times New Roman" w:cs="Times New Roman"/>
                <w:color w:val="767171"/>
                <w:sz w:val="24"/>
                <w:szCs w:val="24"/>
              </w:rPr>
            </w:pPr>
          </w:p>
          <w:p w14:paraId="71E4418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5CB2639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88%</w:t>
            </w:r>
          </w:p>
        </w:tc>
      </w:tr>
      <w:tr w:rsidR="00C678DD" w:rsidRPr="00C678DD" w14:paraId="5DA7EB8B"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AB915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Dirección de Planificación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F2B4E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Coordinada la elaboración de informes a la Presidencia de la República e informes trimestrales y final, del POA 2025.</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12F20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Informe de ejecución.</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DB2CB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502BB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4BAA229C" w14:textId="77777777" w:rsidR="00A425BD" w:rsidRPr="00C678DD" w:rsidRDefault="00A425BD" w:rsidP="00A425BD">
            <w:pPr>
              <w:pStyle w:val="xxmsonormal"/>
              <w:jc w:val="center"/>
              <w:rPr>
                <w:rFonts w:ascii="Times New Roman" w:hAnsi="Times New Roman" w:cs="Times New Roman"/>
                <w:color w:val="767171"/>
                <w:sz w:val="24"/>
                <w:szCs w:val="24"/>
              </w:rPr>
            </w:pPr>
          </w:p>
          <w:p w14:paraId="58FEA2AC" w14:textId="77777777" w:rsidR="00A425BD" w:rsidRPr="00C678DD" w:rsidRDefault="00A425BD" w:rsidP="00A425BD">
            <w:pPr>
              <w:pStyle w:val="xxmsonormal"/>
              <w:jc w:val="center"/>
              <w:rPr>
                <w:rFonts w:ascii="Times New Roman" w:hAnsi="Times New Roman" w:cs="Times New Roman"/>
                <w:color w:val="767171"/>
                <w:sz w:val="24"/>
                <w:szCs w:val="24"/>
              </w:rPr>
            </w:pPr>
          </w:p>
          <w:p w14:paraId="3BB37ED2" w14:textId="77777777" w:rsidR="00A425BD" w:rsidRPr="00C678DD" w:rsidRDefault="00A425BD" w:rsidP="00A425BD">
            <w:pPr>
              <w:pStyle w:val="xxmsonormal"/>
              <w:jc w:val="center"/>
              <w:rPr>
                <w:rFonts w:ascii="Times New Roman" w:hAnsi="Times New Roman" w:cs="Times New Roman"/>
                <w:color w:val="767171"/>
                <w:sz w:val="24"/>
                <w:szCs w:val="24"/>
              </w:rPr>
            </w:pPr>
          </w:p>
          <w:p w14:paraId="70150C10" w14:textId="77777777" w:rsidR="00A425BD" w:rsidRPr="00C678DD" w:rsidRDefault="00A425BD" w:rsidP="00A425BD">
            <w:pPr>
              <w:pStyle w:val="xxmsonormal"/>
              <w:jc w:val="center"/>
              <w:rPr>
                <w:rFonts w:ascii="Times New Roman" w:hAnsi="Times New Roman" w:cs="Times New Roman"/>
                <w:color w:val="767171"/>
                <w:sz w:val="24"/>
                <w:szCs w:val="24"/>
              </w:rPr>
            </w:pPr>
          </w:p>
          <w:p w14:paraId="727CB07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348B437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59CED696"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041FFF" w14:textId="77777777" w:rsidR="00A425BD" w:rsidRPr="00C678DD" w:rsidRDefault="00A425BD" w:rsidP="00A425BD">
            <w:pPr>
              <w:pStyle w:val="xxmsonormal"/>
              <w:rPr>
                <w:rFonts w:ascii="Times New Roman" w:hAnsi="Times New Roman" w:cs="Times New Roman"/>
                <w:color w:val="767171"/>
                <w:sz w:val="24"/>
                <w:szCs w:val="24"/>
              </w:rPr>
            </w:pPr>
          </w:p>
          <w:p w14:paraId="4F4C2DB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Dirección de Planificación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82822C" w14:textId="77777777" w:rsidR="00A425BD" w:rsidRPr="00C678DD" w:rsidRDefault="00A425BD" w:rsidP="00A425BD">
            <w:pPr>
              <w:pStyle w:val="xxmsonormal"/>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Gestionados los indicadores de las Normas Básicas de Control Interno (NOBACI) para el ITSC.</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C8B0C6" w14:textId="77777777" w:rsidR="00A425BD" w:rsidRPr="00C678DD" w:rsidRDefault="00A425BD" w:rsidP="00A425BD">
            <w:pPr>
              <w:pStyle w:val="xxmsonormal"/>
              <w:rPr>
                <w:rFonts w:ascii="Times New Roman" w:hAnsi="Times New Roman" w:cs="Times New Roman"/>
                <w:color w:val="767171"/>
                <w:sz w:val="24"/>
                <w:szCs w:val="24"/>
              </w:rPr>
            </w:pPr>
            <w:r w:rsidRPr="00C678DD">
              <w:rPr>
                <w:rFonts w:ascii="Times New Roman" w:hAnsi="Times New Roman" w:cs="Times New Roman"/>
                <w:color w:val="767171"/>
                <w:sz w:val="24"/>
                <w:szCs w:val="24"/>
              </w:rPr>
              <w:t>Informe de cumplimiento de las Normas Básicas de Control Interno, según plataforma de monitoreo de la CGR.</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3246CB" w14:textId="77777777" w:rsidR="00A425BD" w:rsidRPr="00C678DD" w:rsidRDefault="00A425BD" w:rsidP="00A425BD">
            <w:pPr>
              <w:pStyle w:val="xxmsonormal"/>
              <w:rPr>
                <w:rFonts w:ascii="Times New Roman" w:hAnsi="Times New Roman" w:cs="Times New Roman"/>
                <w:color w:val="767171"/>
                <w:sz w:val="24"/>
                <w:szCs w:val="24"/>
              </w:rPr>
            </w:pPr>
          </w:p>
          <w:p w14:paraId="22D28954" w14:textId="77777777" w:rsidR="00A425BD" w:rsidRPr="00C678DD" w:rsidRDefault="00A425BD" w:rsidP="00A425BD">
            <w:pPr>
              <w:pStyle w:val="xxmsonormal"/>
              <w:jc w:val="center"/>
              <w:rPr>
                <w:rFonts w:ascii="Times New Roman" w:hAnsi="Times New Roman" w:cs="Times New Roman"/>
                <w:color w:val="767171"/>
                <w:sz w:val="24"/>
                <w:szCs w:val="24"/>
              </w:rPr>
            </w:pPr>
          </w:p>
          <w:p w14:paraId="01EB331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141DA3" w14:textId="77777777" w:rsidR="00A425BD" w:rsidRPr="00C678DD" w:rsidRDefault="00A425BD" w:rsidP="00A425BD">
            <w:pPr>
              <w:pStyle w:val="xxmsonormal"/>
              <w:rPr>
                <w:rFonts w:ascii="Times New Roman" w:hAnsi="Times New Roman" w:cs="Times New Roman"/>
                <w:color w:val="767171"/>
                <w:sz w:val="24"/>
                <w:szCs w:val="24"/>
              </w:rPr>
            </w:pPr>
          </w:p>
          <w:p w14:paraId="19C1C65B" w14:textId="77777777" w:rsidR="00A425BD" w:rsidRPr="00C678DD" w:rsidRDefault="00A425BD" w:rsidP="00A425BD">
            <w:pPr>
              <w:pStyle w:val="xxmsonormal"/>
              <w:jc w:val="center"/>
              <w:rPr>
                <w:rFonts w:ascii="Times New Roman" w:hAnsi="Times New Roman" w:cs="Times New Roman"/>
                <w:color w:val="767171"/>
                <w:sz w:val="24"/>
                <w:szCs w:val="24"/>
              </w:rPr>
            </w:pPr>
          </w:p>
          <w:p w14:paraId="39E3527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96%</w:t>
            </w:r>
          </w:p>
        </w:tc>
        <w:tc>
          <w:tcPr>
            <w:tcW w:w="1418" w:type="dxa"/>
            <w:tcBorders>
              <w:top w:val="single" w:sz="4" w:space="0" w:color="auto"/>
              <w:left w:val="single" w:sz="4" w:space="0" w:color="auto"/>
              <w:bottom w:val="single" w:sz="4" w:space="0" w:color="auto"/>
              <w:right w:val="single" w:sz="4" w:space="0" w:color="auto"/>
            </w:tcBorders>
          </w:tcPr>
          <w:p w14:paraId="60DFB563" w14:textId="77777777" w:rsidR="00A425BD" w:rsidRPr="00C678DD" w:rsidRDefault="00A425BD" w:rsidP="00A425BD">
            <w:pPr>
              <w:pStyle w:val="xxmsonormal"/>
              <w:jc w:val="center"/>
              <w:rPr>
                <w:rFonts w:ascii="Times New Roman" w:hAnsi="Times New Roman" w:cs="Times New Roman"/>
                <w:color w:val="767171"/>
                <w:sz w:val="24"/>
                <w:szCs w:val="24"/>
              </w:rPr>
            </w:pPr>
          </w:p>
          <w:p w14:paraId="013E711C" w14:textId="77777777" w:rsidR="00A425BD" w:rsidRPr="00C678DD" w:rsidRDefault="00A425BD" w:rsidP="00A425BD">
            <w:pPr>
              <w:pStyle w:val="xxmsonormal"/>
              <w:jc w:val="center"/>
              <w:rPr>
                <w:rFonts w:ascii="Times New Roman" w:hAnsi="Times New Roman" w:cs="Times New Roman"/>
                <w:color w:val="767171"/>
                <w:sz w:val="24"/>
                <w:szCs w:val="24"/>
              </w:rPr>
            </w:pPr>
          </w:p>
          <w:p w14:paraId="5385DFFD" w14:textId="77777777" w:rsidR="00A425BD" w:rsidRPr="00C678DD" w:rsidRDefault="00A425BD" w:rsidP="00A425BD">
            <w:pPr>
              <w:pStyle w:val="xxmsonormal"/>
              <w:jc w:val="center"/>
              <w:rPr>
                <w:rFonts w:ascii="Times New Roman" w:hAnsi="Times New Roman" w:cs="Times New Roman"/>
                <w:color w:val="767171"/>
                <w:sz w:val="24"/>
                <w:szCs w:val="24"/>
              </w:rPr>
            </w:pPr>
          </w:p>
          <w:p w14:paraId="51EEDC2E" w14:textId="77777777" w:rsidR="00A425BD" w:rsidRPr="00C678DD" w:rsidRDefault="00A425BD" w:rsidP="00A425BD">
            <w:pPr>
              <w:pStyle w:val="xxmsonormal"/>
              <w:jc w:val="center"/>
              <w:rPr>
                <w:rFonts w:ascii="Times New Roman" w:hAnsi="Times New Roman" w:cs="Times New Roman"/>
                <w:color w:val="767171"/>
                <w:sz w:val="24"/>
                <w:szCs w:val="24"/>
              </w:rPr>
            </w:pPr>
          </w:p>
          <w:p w14:paraId="5381ABE6" w14:textId="77777777" w:rsidR="00A425BD" w:rsidRPr="00C678DD" w:rsidRDefault="00A425BD" w:rsidP="00A425BD">
            <w:pPr>
              <w:pStyle w:val="xxmsonormal"/>
              <w:jc w:val="center"/>
              <w:rPr>
                <w:rFonts w:ascii="Times New Roman" w:hAnsi="Times New Roman" w:cs="Times New Roman"/>
                <w:color w:val="767171"/>
                <w:sz w:val="24"/>
                <w:szCs w:val="24"/>
              </w:rPr>
            </w:pPr>
          </w:p>
          <w:p w14:paraId="30AC729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62B4009C" w14:textId="77777777" w:rsidR="00A425BD" w:rsidRPr="00C678DD" w:rsidRDefault="00A425BD" w:rsidP="00A425BD">
            <w:pPr>
              <w:pStyle w:val="xxmsonormal"/>
              <w:jc w:val="center"/>
              <w:rPr>
                <w:rFonts w:ascii="Times New Roman" w:hAnsi="Times New Roman" w:cs="Times New Roman"/>
                <w:color w:val="767171"/>
                <w:sz w:val="24"/>
                <w:szCs w:val="24"/>
              </w:rPr>
            </w:pPr>
          </w:p>
          <w:p w14:paraId="2E885C01" w14:textId="77777777" w:rsidR="00A425BD" w:rsidRPr="00C678DD" w:rsidRDefault="00A425BD" w:rsidP="00A425BD">
            <w:pPr>
              <w:pStyle w:val="xxmsonormal"/>
              <w:jc w:val="center"/>
              <w:rPr>
                <w:rFonts w:ascii="Times New Roman" w:hAnsi="Times New Roman" w:cs="Times New Roman"/>
                <w:color w:val="767171"/>
                <w:sz w:val="24"/>
                <w:szCs w:val="24"/>
              </w:rPr>
            </w:pPr>
          </w:p>
          <w:p w14:paraId="403E6B74" w14:textId="77777777" w:rsidR="00A425BD" w:rsidRPr="00C678DD" w:rsidRDefault="00A425BD" w:rsidP="00A425BD">
            <w:pPr>
              <w:pStyle w:val="xxmsonormal"/>
              <w:jc w:val="center"/>
              <w:rPr>
                <w:rFonts w:ascii="Times New Roman" w:hAnsi="Times New Roman" w:cs="Times New Roman"/>
                <w:color w:val="767171"/>
                <w:sz w:val="24"/>
                <w:szCs w:val="24"/>
              </w:rPr>
            </w:pPr>
          </w:p>
          <w:p w14:paraId="35AD19DB" w14:textId="77777777" w:rsidR="00A425BD" w:rsidRPr="00C678DD" w:rsidRDefault="00A425BD" w:rsidP="00A425BD">
            <w:pPr>
              <w:pStyle w:val="xxmsonormal"/>
              <w:jc w:val="center"/>
              <w:rPr>
                <w:rFonts w:ascii="Times New Roman" w:hAnsi="Times New Roman" w:cs="Times New Roman"/>
                <w:color w:val="767171"/>
                <w:sz w:val="24"/>
                <w:szCs w:val="24"/>
              </w:rPr>
            </w:pPr>
          </w:p>
          <w:p w14:paraId="4CC5C2C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93%</w:t>
            </w:r>
          </w:p>
        </w:tc>
      </w:tr>
      <w:tr w:rsidR="00C678DD" w:rsidRPr="00C678DD" w14:paraId="661D94BA"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B277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Dirección de Planificación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F5B41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Realizado el análisis a la funcionalidad de la estructura organizacional vigente.</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0A57C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Informe elaborado y remitido a MAE y a RR.HH. del ITSC.</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6587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0BB72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77E2451" w14:textId="77777777" w:rsidR="00A425BD" w:rsidRPr="00C678DD" w:rsidRDefault="00A425BD" w:rsidP="00A425BD">
            <w:pPr>
              <w:pStyle w:val="xxmsonormal"/>
              <w:jc w:val="center"/>
              <w:rPr>
                <w:rFonts w:ascii="Times New Roman" w:hAnsi="Times New Roman" w:cs="Times New Roman"/>
                <w:color w:val="767171"/>
                <w:sz w:val="24"/>
                <w:szCs w:val="24"/>
              </w:rPr>
            </w:pPr>
          </w:p>
          <w:p w14:paraId="5D440679" w14:textId="77777777" w:rsidR="00A425BD" w:rsidRPr="00C678DD" w:rsidRDefault="00A425BD" w:rsidP="00A425BD">
            <w:pPr>
              <w:pStyle w:val="xxmsonormal"/>
              <w:jc w:val="center"/>
              <w:rPr>
                <w:rFonts w:ascii="Times New Roman" w:hAnsi="Times New Roman" w:cs="Times New Roman"/>
                <w:color w:val="767171"/>
                <w:sz w:val="24"/>
                <w:szCs w:val="24"/>
              </w:rPr>
            </w:pPr>
          </w:p>
          <w:p w14:paraId="15B9420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7F25BF01"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0F0C0C79"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DF9E1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Dirección de Planificación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C03E6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Fortalecidas las relaciones de cooperación internacional.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27E1A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Informe remitido a la Máxima Autoridad Ejecutiva.</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084F2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D09D2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3A2A9F50" w14:textId="77777777" w:rsidR="00A425BD" w:rsidRPr="00C678DD" w:rsidRDefault="00A425BD" w:rsidP="00A425BD">
            <w:pPr>
              <w:pStyle w:val="xxmsonormal"/>
              <w:jc w:val="center"/>
              <w:rPr>
                <w:rFonts w:ascii="Times New Roman" w:hAnsi="Times New Roman" w:cs="Times New Roman"/>
                <w:color w:val="767171"/>
                <w:sz w:val="24"/>
                <w:szCs w:val="24"/>
              </w:rPr>
            </w:pPr>
          </w:p>
          <w:p w14:paraId="102EA35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683D344B"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06DDF7DE"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72EA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Gestión Humana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D5E5C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Seguimiento a la eficacia de la capacitación realizada.</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DD021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Informe realizado.</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A5534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7832B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53F7119" w14:textId="77777777" w:rsidR="00A425BD" w:rsidRPr="00C678DD" w:rsidRDefault="00A425BD" w:rsidP="00A425BD">
            <w:pPr>
              <w:pStyle w:val="xxmsonormal"/>
              <w:jc w:val="center"/>
              <w:rPr>
                <w:rFonts w:ascii="Times New Roman" w:hAnsi="Times New Roman" w:cs="Times New Roman"/>
                <w:color w:val="767171"/>
                <w:sz w:val="24"/>
                <w:szCs w:val="24"/>
              </w:rPr>
            </w:pPr>
          </w:p>
          <w:p w14:paraId="4DE2B06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0C968E4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7D469EB1" w14:textId="77777777" w:rsidTr="00A425BD">
        <w:trPr>
          <w:trHeight w:val="1828"/>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7AB59A" w14:textId="77777777" w:rsidR="00A425BD" w:rsidRPr="00C678DD" w:rsidRDefault="00A425BD" w:rsidP="00A425BD">
            <w:pPr>
              <w:pStyle w:val="xxmsonormal"/>
              <w:jc w:val="center"/>
              <w:rPr>
                <w:rFonts w:ascii="Times New Roman" w:hAnsi="Times New Roman" w:cs="Times New Roman"/>
                <w:color w:val="767171"/>
                <w:sz w:val="24"/>
                <w:szCs w:val="24"/>
              </w:rPr>
            </w:pPr>
          </w:p>
          <w:p w14:paraId="5A958007" w14:textId="77777777" w:rsidR="00A425BD" w:rsidRPr="00C678DD" w:rsidRDefault="00A425BD" w:rsidP="00A425BD">
            <w:pPr>
              <w:pStyle w:val="xxmsonormal"/>
              <w:jc w:val="center"/>
              <w:rPr>
                <w:rFonts w:ascii="Times New Roman" w:hAnsi="Times New Roman" w:cs="Times New Roman"/>
                <w:color w:val="767171"/>
                <w:sz w:val="24"/>
                <w:szCs w:val="24"/>
              </w:rPr>
            </w:pPr>
          </w:p>
          <w:p w14:paraId="345D7764" w14:textId="77777777" w:rsidR="00A425BD" w:rsidRPr="00C678DD" w:rsidRDefault="00A425BD" w:rsidP="00A425BD">
            <w:pPr>
              <w:pStyle w:val="xxmsonormal"/>
              <w:jc w:val="center"/>
              <w:rPr>
                <w:rFonts w:ascii="Times New Roman" w:hAnsi="Times New Roman" w:cs="Times New Roman"/>
                <w:color w:val="767171"/>
                <w:sz w:val="24"/>
                <w:szCs w:val="24"/>
              </w:rPr>
            </w:pPr>
          </w:p>
          <w:p w14:paraId="00BA11E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Gestión Humana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4E2EFF" w14:textId="77777777" w:rsidR="00A425BD" w:rsidRPr="00C678DD" w:rsidRDefault="00A425BD" w:rsidP="00A425BD">
            <w:pPr>
              <w:pStyle w:val="xxmsonormal"/>
              <w:rPr>
                <w:rFonts w:ascii="Times New Roman" w:hAnsi="Times New Roman" w:cs="Times New Roman"/>
                <w:color w:val="767171"/>
                <w:sz w:val="24"/>
                <w:szCs w:val="24"/>
              </w:rPr>
            </w:pPr>
            <w:r w:rsidRPr="00C678DD">
              <w:rPr>
                <w:rFonts w:ascii="Times New Roman" w:hAnsi="Times New Roman" w:cs="Times New Roman"/>
                <w:color w:val="767171"/>
                <w:sz w:val="24"/>
                <w:szCs w:val="24"/>
              </w:rPr>
              <w:t>Coordinada la elaboración de la evaluación del desempeño institucional.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6DE98B" w14:textId="77777777" w:rsidR="00A425BD" w:rsidRPr="00C678DD" w:rsidRDefault="00A425BD" w:rsidP="00A425BD">
            <w:pPr>
              <w:pStyle w:val="xxmsonormal"/>
              <w:rPr>
                <w:rFonts w:ascii="Times New Roman" w:hAnsi="Times New Roman" w:cs="Times New Roman"/>
                <w:color w:val="767171"/>
                <w:sz w:val="24"/>
                <w:szCs w:val="24"/>
              </w:rPr>
            </w:pPr>
            <w:r w:rsidRPr="00C678DD">
              <w:rPr>
                <w:rFonts w:ascii="Times New Roman" w:hAnsi="Times New Roman" w:cs="Times New Roman"/>
                <w:color w:val="767171"/>
                <w:sz w:val="24"/>
                <w:szCs w:val="24"/>
              </w:rPr>
              <w:t>Acuerdos de evaluación de desempeño elaborados 2025.</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A5571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0A957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5D1427EE" w14:textId="77777777" w:rsidR="00A425BD" w:rsidRPr="00C678DD" w:rsidRDefault="00A425BD" w:rsidP="00A425BD">
            <w:pPr>
              <w:pStyle w:val="xxmsonormal"/>
              <w:jc w:val="center"/>
              <w:rPr>
                <w:rFonts w:ascii="Times New Roman" w:hAnsi="Times New Roman" w:cs="Times New Roman"/>
                <w:color w:val="767171"/>
                <w:sz w:val="24"/>
                <w:szCs w:val="24"/>
              </w:rPr>
            </w:pPr>
          </w:p>
          <w:p w14:paraId="694CCD6B" w14:textId="77777777" w:rsidR="00A425BD" w:rsidRPr="00C678DD" w:rsidRDefault="00A425BD" w:rsidP="00A425BD">
            <w:pPr>
              <w:pStyle w:val="xxmsonormal"/>
              <w:jc w:val="center"/>
              <w:rPr>
                <w:rFonts w:ascii="Times New Roman" w:hAnsi="Times New Roman" w:cs="Times New Roman"/>
                <w:color w:val="767171"/>
                <w:sz w:val="24"/>
                <w:szCs w:val="24"/>
              </w:rPr>
            </w:pPr>
          </w:p>
          <w:p w14:paraId="42717AA8" w14:textId="77777777" w:rsidR="00A425BD" w:rsidRPr="00C678DD" w:rsidRDefault="00A425BD" w:rsidP="00A425BD">
            <w:pPr>
              <w:pStyle w:val="xxmsonormal"/>
              <w:jc w:val="center"/>
              <w:rPr>
                <w:rFonts w:ascii="Times New Roman" w:hAnsi="Times New Roman" w:cs="Times New Roman"/>
                <w:color w:val="767171"/>
                <w:sz w:val="24"/>
                <w:szCs w:val="24"/>
              </w:rPr>
            </w:pPr>
          </w:p>
          <w:p w14:paraId="167B5161" w14:textId="77777777" w:rsidR="00A425BD" w:rsidRPr="00C678DD" w:rsidRDefault="00A425BD" w:rsidP="00A425BD">
            <w:pPr>
              <w:pStyle w:val="xxmsonormal"/>
              <w:jc w:val="center"/>
              <w:rPr>
                <w:rFonts w:ascii="Times New Roman" w:hAnsi="Times New Roman" w:cs="Times New Roman"/>
                <w:color w:val="767171"/>
                <w:sz w:val="24"/>
                <w:szCs w:val="24"/>
              </w:rPr>
            </w:pPr>
          </w:p>
          <w:p w14:paraId="13EDC19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232999E6" w14:textId="77777777" w:rsidR="00A425BD" w:rsidRPr="00C678DD" w:rsidRDefault="00A425BD" w:rsidP="00A425BD">
            <w:pPr>
              <w:pStyle w:val="xxmsonormal"/>
              <w:jc w:val="center"/>
              <w:rPr>
                <w:rFonts w:ascii="Times New Roman" w:hAnsi="Times New Roman" w:cs="Times New Roman"/>
                <w:color w:val="767171"/>
                <w:sz w:val="24"/>
                <w:szCs w:val="24"/>
              </w:rPr>
            </w:pPr>
          </w:p>
          <w:p w14:paraId="0E01DBAF" w14:textId="77777777" w:rsidR="00A425BD" w:rsidRPr="00C678DD" w:rsidRDefault="00A425BD" w:rsidP="00A425BD">
            <w:pPr>
              <w:pStyle w:val="xxmsonormal"/>
              <w:jc w:val="center"/>
              <w:rPr>
                <w:rFonts w:ascii="Times New Roman" w:hAnsi="Times New Roman" w:cs="Times New Roman"/>
                <w:color w:val="767171"/>
                <w:sz w:val="24"/>
                <w:szCs w:val="24"/>
              </w:rPr>
            </w:pPr>
          </w:p>
          <w:p w14:paraId="785574DB" w14:textId="77777777" w:rsidR="00A425BD" w:rsidRPr="00C678DD" w:rsidRDefault="00A425BD" w:rsidP="00A425BD">
            <w:pPr>
              <w:pStyle w:val="xxmsonormal"/>
              <w:jc w:val="center"/>
              <w:rPr>
                <w:rFonts w:ascii="Times New Roman" w:hAnsi="Times New Roman" w:cs="Times New Roman"/>
                <w:color w:val="767171"/>
                <w:sz w:val="24"/>
                <w:szCs w:val="24"/>
              </w:rPr>
            </w:pPr>
          </w:p>
          <w:p w14:paraId="0170DCD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p w14:paraId="61D3D6BA" w14:textId="77777777" w:rsidR="00A425BD" w:rsidRPr="00C678DD" w:rsidRDefault="00A425BD" w:rsidP="00A425BD">
            <w:pPr>
              <w:pStyle w:val="xxmsonormal"/>
              <w:jc w:val="center"/>
              <w:rPr>
                <w:rFonts w:ascii="Times New Roman" w:hAnsi="Times New Roman" w:cs="Times New Roman"/>
                <w:color w:val="767171"/>
                <w:sz w:val="24"/>
                <w:szCs w:val="24"/>
              </w:rPr>
            </w:pPr>
          </w:p>
          <w:p w14:paraId="16E17C22" w14:textId="77777777" w:rsidR="00A425BD" w:rsidRPr="00C678DD" w:rsidRDefault="00A425BD" w:rsidP="00A425BD">
            <w:pPr>
              <w:pStyle w:val="xxmsonormal"/>
              <w:jc w:val="center"/>
              <w:rPr>
                <w:rFonts w:ascii="Times New Roman" w:hAnsi="Times New Roman" w:cs="Times New Roman"/>
                <w:color w:val="767171"/>
                <w:sz w:val="24"/>
                <w:szCs w:val="24"/>
              </w:rPr>
            </w:pPr>
          </w:p>
          <w:p w14:paraId="6363EC22" w14:textId="77777777" w:rsidR="00A425BD" w:rsidRPr="00C678DD" w:rsidRDefault="00A425BD" w:rsidP="00A425BD">
            <w:pPr>
              <w:pStyle w:val="xxmsonormal"/>
              <w:jc w:val="center"/>
              <w:rPr>
                <w:rFonts w:ascii="Times New Roman" w:hAnsi="Times New Roman" w:cs="Times New Roman"/>
                <w:color w:val="767171"/>
                <w:sz w:val="24"/>
                <w:szCs w:val="24"/>
              </w:rPr>
            </w:pPr>
          </w:p>
          <w:p w14:paraId="0B66AEA5" w14:textId="77777777" w:rsidR="00A425BD" w:rsidRPr="00C678DD" w:rsidRDefault="00A425BD" w:rsidP="00A425BD">
            <w:pPr>
              <w:pStyle w:val="xxmsonormal"/>
              <w:jc w:val="center"/>
              <w:rPr>
                <w:rFonts w:ascii="Times New Roman" w:hAnsi="Times New Roman" w:cs="Times New Roman"/>
                <w:color w:val="767171"/>
                <w:sz w:val="24"/>
                <w:szCs w:val="24"/>
              </w:rPr>
            </w:pPr>
          </w:p>
        </w:tc>
      </w:tr>
      <w:tr w:rsidR="00C678DD" w:rsidRPr="00C678DD" w14:paraId="4625C5D7"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42F9B1" w14:textId="77777777" w:rsidR="00A425BD" w:rsidRPr="00C678DD" w:rsidRDefault="00A425BD" w:rsidP="00A425BD">
            <w:pPr>
              <w:pStyle w:val="xxmsonormal"/>
              <w:jc w:val="center"/>
              <w:rPr>
                <w:rFonts w:ascii="Times New Roman" w:hAnsi="Times New Roman" w:cs="Times New Roman"/>
                <w:color w:val="767171"/>
                <w:sz w:val="24"/>
                <w:szCs w:val="24"/>
              </w:rPr>
            </w:pPr>
          </w:p>
          <w:p w14:paraId="3971CBD9" w14:textId="77777777" w:rsidR="00A425BD" w:rsidRPr="00C678DD" w:rsidRDefault="00A425BD" w:rsidP="00A425BD">
            <w:pPr>
              <w:pStyle w:val="xxmsonormal"/>
              <w:jc w:val="center"/>
              <w:rPr>
                <w:rFonts w:ascii="Times New Roman" w:hAnsi="Times New Roman" w:cs="Times New Roman"/>
                <w:color w:val="767171"/>
                <w:sz w:val="24"/>
                <w:szCs w:val="24"/>
              </w:rPr>
            </w:pPr>
          </w:p>
          <w:p w14:paraId="5DA627C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Gestión Humana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512FB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 xml:space="preserve">Monitoreada la encuesta de </w:t>
            </w:r>
            <w:r w:rsidRPr="00C678DD">
              <w:rPr>
                <w:rFonts w:ascii="Times New Roman" w:hAnsi="Times New Roman" w:cs="Times New Roman"/>
                <w:color w:val="767171"/>
                <w:sz w:val="24"/>
                <w:szCs w:val="24"/>
              </w:rPr>
              <w:lastRenderedPageBreak/>
              <w:t>Clima Organizacional.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FAC2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 xml:space="preserve">Documento aprobado y cargado al Sistema </w:t>
            </w:r>
            <w:r w:rsidRPr="00C678DD">
              <w:rPr>
                <w:rFonts w:ascii="Times New Roman" w:hAnsi="Times New Roman" w:cs="Times New Roman"/>
                <w:color w:val="767171"/>
                <w:sz w:val="24"/>
                <w:szCs w:val="24"/>
              </w:rPr>
              <w:lastRenderedPageBreak/>
              <w:t>de Monitoreo de Administración Pública (SISMAP).</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C7B5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344EF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12C5059D" w14:textId="77777777" w:rsidR="00A425BD" w:rsidRPr="00C678DD" w:rsidRDefault="00A425BD" w:rsidP="00A425BD">
            <w:pPr>
              <w:pStyle w:val="xxmsonormal"/>
              <w:jc w:val="center"/>
              <w:rPr>
                <w:rFonts w:ascii="Times New Roman" w:hAnsi="Times New Roman" w:cs="Times New Roman"/>
                <w:color w:val="767171"/>
                <w:sz w:val="24"/>
                <w:szCs w:val="24"/>
              </w:rPr>
            </w:pPr>
          </w:p>
          <w:p w14:paraId="2B7502E5" w14:textId="77777777" w:rsidR="00A425BD" w:rsidRPr="00C678DD" w:rsidRDefault="00A425BD" w:rsidP="00A425BD">
            <w:pPr>
              <w:pStyle w:val="xxmsonormal"/>
              <w:jc w:val="center"/>
              <w:rPr>
                <w:rFonts w:ascii="Times New Roman" w:hAnsi="Times New Roman" w:cs="Times New Roman"/>
                <w:color w:val="767171"/>
                <w:sz w:val="24"/>
                <w:szCs w:val="24"/>
              </w:rPr>
            </w:pPr>
          </w:p>
          <w:p w14:paraId="42FCE12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7A55BC4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244EDB82"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23AA4A" w14:textId="77777777" w:rsidR="00A425BD" w:rsidRPr="00C678DD" w:rsidRDefault="00A425BD" w:rsidP="00A425BD">
            <w:pPr>
              <w:pStyle w:val="xxmsonormal"/>
              <w:jc w:val="center"/>
              <w:rPr>
                <w:rFonts w:ascii="Times New Roman" w:hAnsi="Times New Roman" w:cs="Times New Roman"/>
                <w:color w:val="767171"/>
                <w:sz w:val="24"/>
                <w:szCs w:val="24"/>
              </w:rPr>
            </w:pPr>
          </w:p>
          <w:p w14:paraId="1D48A2E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Gestión Humana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9EB02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Implementado el Programa de Bienestar Integral.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D92E3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Número de actividades implementadas.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CE266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523E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235E2104" w14:textId="77777777" w:rsidR="00A425BD" w:rsidRPr="00C678DD" w:rsidRDefault="00A425BD" w:rsidP="00A425BD">
            <w:pPr>
              <w:pStyle w:val="xxmsonormal"/>
              <w:jc w:val="center"/>
              <w:rPr>
                <w:rFonts w:ascii="Times New Roman" w:hAnsi="Times New Roman" w:cs="Times New Roman"/>
                <w:color w:val="767171"/>
                <w:sz w:val="24"/>
                <w:szCs w:val="24"/>
              </w:rPr>
            </w:pPr>
          </w:p>
          <w:p w14:paraId="6D256BB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4FA266C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90%</w:t>
            </w:r>
          </w:p>
        </w:tc>
      </w:tr>
      <w:tr w:rsidR="00C678DD" w:rsidRPr="00C678DD" w14:paraId="4E0E42BB"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47C892" w14:textId="77777777" w:rsidR="00A425BD" w:rsidRPr="00C678DD" w:rsidRDefault="00A425BD" w:rsidP="00A425BD">
            <w:pPr>
              <w:pStyle w:val="xxmsonormal"/>
              <w:jc w:val="center"/>
              <w:rPr>
                <w:rFonts w:ascii="Times New Roman" w:hAnsi="Times New Roman" w:cs="Times New Roman"/>
                <w:color w:val="767171"/>
                <w:sz w:val="24"/>
                <w:szCs w:val="24"/>
              </w:rPr>
            </w:pPr>
          </w:p>
          <w:p w14:paraId="5CE6414F" w14:textId="77777777" w:rsidR="00A425BD" w:rsidRPr="00C678DD" w:rsidRDefault="00A425BD" w:rsidP="00A425BD">
            <w:pPr>
              <w:pStyle w:val="xxmsonormal"/>
              <w:jc w:val="center"/>
              <w:rPr>
                <w:rFonts w:ascii="Times New Roman" w:hAnsi="Times New Roman" w:cs="Times New Roman"/>
                <w:color w:val="767171"/>
                <w:sz w:val="24"/>
                <w:szCs w:val="24"/>
              </w:rPr>
            </w:pPr>
          </w:p>
          <w:p w14:paraId="08645D5A" w14:textId="77777777" w:rsidR="00A425BD" w:rsidRPr="00C678DD" w:rsidRDefault="00A425BD" w:rsidP="00A425BD">
            <w:pPr>
              <w:pStyle w:val="xxmsonormal"/>
              <w:jc w:val="center"/>
              <w:rPr>
                <w:rFonts w:ascii="Times New Roman" w:hAnsi="Times New Roman" w:cs="Times New Roman"/>
                <w:color w:val="767171"/>
                <w:sz w:val="24"/>
                <w:szCs w:val="24"/>
              </w:rPr>
            </w:pPr>
          </w:p>
          <w:p w14:paraId="0D5E0BE8" w14:textId="77777777" w:rsidR="00A425BD" w:rsidRPr="00C678DD" w:rsidRDefault="00A425BD" w:rsidP="00A425BD">
            <w:pPr>
              <w:pStyle w:val="xxmsonormal"/>
              <w:jc w:val="center"/>
              <w:rPr>
                <w:rFonts w:ascii="Times New Roman" w:hAnsi="Times New Roman" w:cs="Times New Roman"/>
                <w:color w:val="767171"/>
                <w:sz w:val="24"/>
                <w:szCs w:val="24"/>
              </w:rPr>
            </w:pPr>
          </w:p>
          <w:p w14:paraId="6BFB7E53" w14:textId="77777777" w:rsidR="00A425BD" w:rsidRPr="00C678DD" w:rsidRDefault="00A425BD" w:rsidP="00A425BD">
            <w:pPr>
              <w:pStyle w:val="xxmsonormal"/>
              <w:jc w:val="center"/>
              <w:rPr>
                <w:rFonts w:ascii="Times New Roman" w:hAnsi="Times New Roman" w:cs="Times New Roman"/>
                <w:color w:val="767171"/>
                <w:sz w:val="24"/>
                <w:szCs w:val="24"/>
              </w:rPr>
            </w:pPr>
          </w:p>
          <w:p w14:paraId="2A2A1517" w14:textId="77777777" w:rsidR="00A425BD" w:rsidRPr="00C678DD" w:rsidRDefault="00A425BD" w:rsidP="00A425BD">
            <w:pPr>
              <w:pStyle w:val="xxmsonormal"/>
              <w:jc w:val="center"/>
              <w:rPr>
                <w:rFonts w:ascii="Times New Roman" w:hAnsi="Times New Roman" w:cs="Times New Roman"/>
                <w:color w:val="767171"/>
                <w:sz w:val="24"/>
                <w:szCs w:val="24"/>
              </w:rPr>
            </w:pPr>
          </w:p>
          <w:p w14:paraId="2B77CC3A" w14:textId="77777777" w:rsidR="00A425BD" w:rsidRPr="00C678DD" w:rsidRDefault="00A425BD" w:rsidP="00A425BD">
            <w:pPr>
              <w:pStyle w:val="xxmsonormal"/>
              <w:jc w:val="center"/>
              <w:rPr>
                <w:rFonts w:ascii="Times New Roman" w:hAnsi="Times New Roman" w:cs="Times New Roman"/>
                <w:color w:val="767171"/>
                <w:sz w:val="24"/>
                <w:szCs w:val="24"/>
              </w:rPr>
            </w:pPr>
          </w:p>
          <w:p w14:paraId="2DE2A1B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Gestión Humana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3B33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Gestionado el pago de nóminas (administrativa, docente y militar) de los empleados del ITSC conforme al Calendario Institucional, asegurando la transferencia efectiva y oportuna de los sueldos del 25 al 30 de cada mes.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E0145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Porcentaje de pagos realizados entre el 25 y el 30 de cada mes respecto al total de pagos programados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79E82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CC457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62918E2A" w14:textId="77777777" w:rsidR="00A425BD" w:rsidRPr="00C678DD" w:rsidRDefault="00A425BD" w:rsidP="00A425BD">
            <w:pPr>
              <w:pStyle w:val="xxmsonormal"/>
              <w:jc w:val="center"/>
              <w:rPr>
                <w:rFonts w:ascii="Times New Roman" w:hAnsi="Times New Roman" w:cs="Times New Roman"/>
                <w:color w:val="767171"/>
                <w:sz w:val="24"/>
                <w:szCs w:val="24"/>
              </w:rPr>
            </w:pPr>
          </w:p>
          <w:p w14:paraId="0507DA59" w14:textId="77777777" w:rsidR="00A425BD" w:rsidRPr="00C678DD" w:rsidRDefault="00A425BD" w:rsidP="00A425BD">
            <w:pPr>
              <w:pStyle w:val="xxmsonormal"/>
              <w:jc w:val="center"/>
              <w:rPr>
                <w:rFonts w:ascii="Times New Roman" w:hAnsi="Times New Roman" w:cs="Times New Roman"/>
                <w:color w:val="767171"/>
                <w:sz w:val="24"/>
                <w:szCs w:val="24"/>
              </w:rPr>
            </w:pPr>
          </w:p>
          <w:p w14:paraId="195029D4" w14:textId="77777777" w:rsidR="00A425BD" w:rsidRPr="00C678DD" w:rsidRDefault="00A425BD" w:rsidP="00A425BD">
            <w:pPr>
              <w:pStyle w:val="xxmsonormal"/>
              <w:jc w:val="center"/>
              <w:rPr>
                <w:rFonts w:ascii="Times New Roman" w:hAnsi="Times New Roman" w:cs="Times New Roman"/>
                <w:color w:val="767171"/>
                <w:sz w:val="24"/>
                <w:szCs w:val="24"/>
              </w:rPr>
            </w:pPr>
          </w:p>
          <w:p w14:paraId="336164E9" w14:textId="77777777" w:rsidR="00A425BD" w:rsidRPr="00C678DD" w:rsidRDefault="00A425BD" w:rsidP="00A425BD">
            <w:pPr>
              <w:pStyle w:val="xxmsonormal"/>
              <w:jc w:val="center"/>
              <w:rPr>
                <w:rFonts w:ascii="Times New Roman" w:hAnsi="Times New Roman" w:cs="Times New Roman"/>
                <w:color w:val="767171"/>
                <w:sz w:val="24"/>
                <w:szCs w:val="24"/>
              </w:rPr>
            </w:pPr>
          </w:p>
          <w:p w14:paraId="3A690FA5" w14:textId="77777777" w:rsidR="00A425BD" w:rsidRPr="00C678DD" w:rsidRDefault="00A425BD" w:rsidP="00A425BD">
            <w:pPr>
              <w:pStyle w:val="xxmsonormal"/>
              <w:jc w:val="center"/>
              <w:rPr>
                <w:rFonts w:ascii="Times New Roman" w:hAnsi="Times New Roman" w:cs="Times New Roman"/>
                <w:color w:val="767171"/>
                <w:sz w:val="24"/>
                <w:szCs w:val="24"/>
              </w:rPr>
            </w:pPr>
          </w:p>
          <w:p w14:paraId="6B89EDFA" w14:textId="77777777" w:rsidR="00A425BD" w:rsidRPr="00C678DD" w:rsidRDefault="00A425BD" w:rsidP="00A425BD">
            <w:pPr>
              <w:pStyle w:val="xxmsonormal"/>
              <w:jc w:val="center"/>
              <w:rPr>
                <w:rFonts w:ascii="Times New Roman" w:hAnsi="Times New Roman" w:cs="Times New Roman"/>
                <w:color w:val="767171"/>
                <w:sz w:val="24"/>
                <w:szCs w:val="24"/>
              </w:rPr>
            </w:pPr>
          </w:p>
          <w:p w14:paraId="257B8323" w14:textId="77777777" w:rsidR="00A425BD" w:rsidRPr="00C678DD" w:rsidRDefault="00A425BD" w:rsidP="00A425BD">
            <w:pPr>
              <w:pStyle w:val="xxmsonormal"/>
              <w:jc w:val="center"/>
              <w:rPr>
                <w:rFonts w:ascii="Times New Roman" w:hAnsi="Times New Roman" w:cs="Times New Roman"/>
                <w:color w:val="767171"/>
                <w:sz w:val="24"/>
                <w:szCs w:val="24"/>
              </w:rPr>
            </w:pPr>
          </w:p>
          <w:p w14:paraId="0E629E2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785ACA4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44032557"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22EA69" w14:textId="77777777" w:rsidR="00A425BD" w:rsidRPr="00C678DD" w:rsidRDefault="00A425BD" w:rsidP="00A425BD">
            <w:pPr>
              <w:pStyle w:val="xxmsonormal"/>
              <w:jc w:val="center"/>
              <w:rPr>
                <w:rFonts w:ascii="Times New Roman" w:hAnsi="Times New Roman" w:cs="Times New Roman"/>
                <w:color w:val="767171"/>
                <w:sz w:val="24"/>
                <w:szCs w:val="24"/>
              </w:rPr>
            </w:pPr>
          </w:p>
          <w:p w14:paraId="1A8775E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Transformación Digital y Ciberseguridad</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C28B10"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 xml:space="preserve">Implementada la transformación </w:t>
            </w:r>
            <w:r w:rsidRPr="00C678DD">
              <w:rPr>
                <w:rFonts w:ascii="Times New Roman" w:hAnsi="Times New Roman" w:cs="Times New Roman"/>
                <w:color w:val="767171"/>
                <w:sz w:val="24"/>
                <w:szCs w:val="24"/>
              </w:rPr>
              <w:lastRenderedPageBreak/>
              <w:t>digital de los procesos.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5DB97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 xml:space="preserve">Números de acciones </w:t>
            </w:r>
            <w:r w:rsidRPr="00C678DD">
              <w:rPr>
                <w:rFonts w:ascii="Times New Roman" w:hAnsi="Times New Roman" w:cs="Times New Roman"/>
                <w:color w:val="767171"/>
                <w:sz w:val="24"/>
                <w:szCs w:val="24"/>
              </w:rPr>
              <w:lastRenderedPageBreak/>
              <w:t>realizadas para mejora de la transformación digital.</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A1874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CEFE8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1C07CEE0" w14:textId="77777777" w:rsidR="00A425BD" w:rsidRPr="00C678DD" w:rsidRDefault="00A425BD" w:rsidP="00A425BD">
            <w:pPr>
              <w:pStyle w:val="xxmsonormal"/>
              <w:jc w:val="center"/>
              <w:rPr>
                <w:rFonts w:ascii="Times New Roman" w:hAnsi="Times New Roman" w:cs="Times New Roman"/>
                <w:color w:val="767171"/>
                <w:sz w:val="24"/>
                <w:szCs w:val="24"/>
              </w:rPr>
            </w:pPr>
          </w:p>
          <w:p w14:paraId="72982513" w14:textId="77777777" w:rsidR="00A425BD" w:rsidRPr="00C678DD" w:rsidRDefault="00A425BD" w:rsidP="00A425BD">
            <w:pPr>
              <w:pStyle w:val="xxmsonormal"/>
              <w:jc w:val="center"/>
              <w:rPr>
                <w:rFonts w:ascii="Times New Roman" w:hAnsi="Times New Roman" w:cs="Times New Roman"/>
                <w:color w:val="767171"/>
                <w:sz w:val="24"/>
                <w:szCs w:val="24"/>
              </w:rPr>
            </w:pPr>
          </w:p>
          <w:p w14:paraId="51D34D3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32460A3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lastRenderedPageBreak/>
              <w:t>100%</w:t>
            </w:r>
          </w:p>
        </w:tc>
      </w:tr>
      <w:tr w:rsidR="00C678DD" w:rsidRPr="00C678DD" w14:paraId="07A7C3C9"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BC6561" w14:textId="77777777" w:rsidR="00A425BD" w:rsidRPr="00C678DD" w:rsidRDefault="00A425BD" w:rsidP="00A425BD">
            <w:pPr>
              <w:pStyle w:val="xxmsonormal"/>
              <w:rPr>
                <w:rFonts w:ascii="Times New Roman" w:hAnsi="Times New Roman" w:cs="Times New Roman"/>
                <w:color w:val="767171"/>
                <w:sz w:val="24"/>
                <w:szCs w:val="24"/>
              </w:rPr>
            </w:pPr>
          </w:p>
          <w:p w14:paraId="218A0DD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Transformación Digital y Ciberseguridad</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427FA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Gestionada la adecuación de la infraestructura tecnológica.</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28BFA7"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Actividades realizadas.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4D3F29"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7CEB66"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115F8A4A" w14:textId="77777777" w:rsidR="00A425BD" w:rsidRPr="00C678DD" w:rsidRDefault="00A425BD" w:rsidP="00A425BD">
            <w:pPr>
              <w:pStyle w:val="xxmsonormal"/>
              <w:jc w:val="center"/>
              <w:rPr>
                <w:rFonts w:ascii="Times New Roman" w:hAnsi="Times New Roman" w:cs="Times New Roman"/>
                <w:color w:val="767171"/>
                <w:sz w:val="24"/>
                <w:szCs w:val="24"/>
              </w:rPr>
            </w:pPr>
          </w:p>
          <w:p w14:paraId="1948F16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1E60EE6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r w:rsidR="00C678DD" w:rsidRPr="00C678DD" w14:paraId="307A82B4"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0EB6FB" w14:textId="77777777" w:rsidR="00A425BD" w:rsidRPr="00C678DD" w:rsidRDefault="00A425BD" w:rsidP="00A425BD">
            <w:pPr>
              <w:pStyle w:val="xxmsonormal"/>
              <w:jc w:val="center"/>
              <w:rPr>
                <w:rFonts w:ascii="Times New Roman" w:hAnsi="Times New Roman" w:cs="Times New Roman"/>
                <w:color w:val="767171"/>
                <w:sz w:val="24"/>
                <w:szCs w:val="24"/>
              </w:rPr>
            </w:pPr>
          </w:p>
          <w:p w14:paraId="318EA78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Oficina de Libre Acceso a la Información Pública (OAI)</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BDD8E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Gestionado el Portal de Transparencia Institucional, conforme a la Resolución DIGEIG No. 002-2021.</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37279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 documentos cargados al Portal de Transparencia.</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F636C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A12EB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92%</w:t>
            </w:r>
          </w:p>
        </w:tc>
        <w:tc>
          <w:tcPr>
            <w:tcW w:w="1418" w:type="dxa"/>
            <w:tcBorders>
              <w:top w:val="single" w:sz="4" w:space="0" w:color="auto"/>
              <w:left w:val="single" w:sz="4" w:space="0" w:color="auto"/>
              <w:bottom w:val="single" w:sz="4" w:space="0" w:color="auto"/>
              <w:right w:val="single" w:sz="4" w:space="0" w:color="auto"/>
            </w:tcBorders>
          </w:tcPr>
          <w:p w14:paraId="1E8AE19A" w14:textId="77777777" w:rsidR="00A425BD" w:rsidRPr="00C678DD" w:rsidRDefault="00A425BD" w:rsidP="00A425BD">
            <w:pPr>
              <w:pStyle w:val="xxmsonormal"/>
              <w:jc w:val="center"/>
              <w:rPr>
                <w:rFonts w:ascii="Times New Roman" w:hAnsi="Times New Roman" w:cs="Times New Roman"/>
                <w:color w:val="767171"/>
                <w:sz w:val="24"/>
                <w:szCs w:val="24"/>
              </w:rPr>
            </w:pPr>
          </w:p>
          <w:p w14:paraId="50FD9BB9" w14:textId="77777777" w:rsidR="00A425BD" w:rsidRPr="00C678DD" w:rsidRDefault="00A425BD" w:rsidP="00A425BD">
            <w:pPr>
              <w:pStyle w:val="xxmsonormal"/>
              <w:jc w:val="center"/>
              <w:rPr>
                <w:rFonts w:ascii="Times New Roman" w:hAnsi="Times New Roman" w:cs="Times New Roman"/>
                <w:color w:val="767171"/>
                <w:sz w:val="24"/>
                <w:szCs w:val="24"/>
              </w:rPr>
            </w:pPr>
          </w:p>
          <w:p w14:paraId="2C4BECB0" w14:textId="77777777" w:rsidR="00A425BD" w:rsidRPr="00C678DD" w:rsidRDefault="00A425BD" w:rsidP="00A425BD">
            <w:pPr>
              <w:pStyle w:val="xxmsonormal"/>
              <w:jc w:val="center"/>
              <w:rPr>
                <w:rFonts w:ascii="Times New Roman" w:hAnsi="Times New Roman" w:cs="Times New Roman"/>
                <w:color w:val="767171"/>
                <w:sz w:val="24"/>
                <w:szCs w:val="24"/>
              </w:rPr>
            </w:pPr>
          </w:p>
          <w:p w14:paraId="77C3E5A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314EA0C5"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96%</w:t>
            </w:r>
          </w:p>
        </w:tc>
      </w:tr>
      <w:tr w:rsidR="00C678DD" w:rsidRPr="00C678DD" w14:paraId="5B0975C7" w14:textId="77777777" w:rsidTr="00A425BD">
        <w:trPr>
          <w:trHeight w:val="731"/>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F504C3" w14:textId="77777777" w:rsidR="00A425BD" w:rsidRPr="00C678DD" w:rsidRDefault="00A425BD" w:rsidP="00A425BD">
            <w:pPr>
              <w:pStyle w:val="xxmsonormal"/>
              <w:rPr>
                <w:rFonts w:ascii="Times New Roman" w:hAnsi="Times New Roman" w:cs="Times New Roman"/>
                <w:color w:val="767171"/>
                <w:sz w:val="24"/>
                <w:szCs w:val="24"/>
              </w:rPr>
            </w:pPr>
          </w:p>
          <w:p w14:paraId="60C490B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Dirección de Infraestructura Física y Mantenimiento</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F0C18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Mejorada la infraestructura física del ITSC.</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3E2ED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Cantidad de acciones de mejoras ejecutadas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97C83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E9E01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17,015</w:t>
            </w:r>
          </w:p>
        </w:tc>
        <w:tc>
          <w:tcPr>
            <w:tcW w:w="1418" w:type="dxa"/>
            <w:tcBorders>
              <w:top w:val="single" w:sz="4" w:space="0" w:color="auto"/>
              <w:left w:val="single" w:sz="4" w:space="0" w:color="auto"/>
              <w:bottom w:val="single" w:sz="4" w:space="0" w:color="auto"/>
              <w:right w:val="single" w:sz="4" w:space="0" w:color="auto"/>
            </w:tcBorders>
          </w:tcPr>
          <w:p w14:paraId="5245F272" w14:textId="77777777" w:rsidR="00A425BD" w:rsidRPr="00C678DD" w:rsidRDefault="00A425BD" w:rsidP="00A425BD">
            <w:pPr>
              <w:pStyle w:val="xxmsonormal"/>
              <w:jc w:val="center"/>
              <w:rPr>
                <w:rFonts w:ascii="Times New Roman" w:hAnsi="Times New Roman" w:cs="Times New Roman"/>
                <w:color w:val="767171"/>
                <w:sz w:val="24"/>
                <w:szCs w:val="24"/>
              </w:rPr>
            </w:pPr>
          </w:p>
          <w:p w14:paraId="6072EC6F" w14:textId="77777777" w:rsidR="00A425BD" w:rsidRPr="00C678DD" w:rsidRDefault="00A425BD" w:rsidP="00A425BD">
            <w:pPr>
              <w:pStyle w:val="xxmsonormal"/>
              <w:jc w:val="center"/>
              <w:rPr>
                <w:rFonts w:ascii="Times New Roman" w:hAnsi="Times New Roman" w:cs="Times New Roman"/>
                <w:color w:val="767171"/>
                <w:sz w:val="24"/>
                <w:szCs w:val="24"/>
              </w:rPr>
            </w:pPr>
          </w:p>
          <w:p w14:paraId="33E5432E"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7D4F01EA"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93%</w:t>
            </w:r>
          </w:p>
        </w:tc>
      </w:tr>
      <w:tr w:rsidR="00A425BD" w:rsidRPr="00C678DD" w14:paraId="4CE0018D" w14:textId="77777777" w:rsidTr="00A425BD">
        <w:trPr>
          <w:trHeight w:val="1412"/>
          <w:jc w:val="center"/>
        </w:trPr>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F8323B" w14:textId="77777777" w:rsidR="00A425BD" w:rsidRPr="00C678DD" w:rsidRDefault="00A425BD" w:rsidP="00A425BD">
            <w:pPr>
              <w:pStyle w:val="xxmsonormal"/>
              <w:jc w:val="center"/>
              <w:rPr>
                <w:rFonts w:ascii="Times New Roman" w:hAnsi="Times New Roman" w:cs="Times New Roman"/>
                <w:color w:val="767171"/>
                <w:sz w:val="24"/>
                <w:szCs w:val="24"/>
              </w:rPr>
            </w:pPr>
          </w:p>
          <w:p w14:paraId="10ABBA3C" w14:textId="77777777" w:rsidR="00A425BD" w:rsidRPr="00C678DD" w:rsidRDefault="00A425BD" w:rsidP="00A425BD">
            <w:pPr>
              <w:pStyle w:val="xxmsonormal"/>
              <w:jc w:val="center"/>
              <w:rPr>
                <w:rFonts w:ascii="Times New Roman" w:hAnsi="Times New Roman" w:cs="Times New Roman"/>
                <w:color w:val="767171"/>
                <w:sz w:val="24"/>
                <w:szCs w:val="24"/>
              </w:rPr>
            </w:pPr>
          </w:p>
          <w:p w14:paraId="27143723"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Dirección de Comunicaciones</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93FB0D"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Gestionadas las relaciones públicas en los medios de comunicación, tradicionales y digitales.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130A8C"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Cantidad de apariciones institucionales en medios de comunicación.</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887B1F"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Semestral</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E81B12"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20</w:t>
            </w:r>
          </w:p>
        </w:tc>
        <w:tc>
          <w:tcPr>
            <w:tcW w:w="1418" w:type="dxa"/>
            <w:tcBorders>
              <w:top w:val="single" w:sz="4" w:space="0" w:color="auto"/>
              <w:left w:val="single" w:sz="4" w:space="0" w:color="auto"/>
              <w:bottom w:val="single" w:sz="4" w:space="0" w:color="auto"/>
              <w:right w:val="single" w:sz="4" w:space="0" w:color="auto"/>
            </w:tcBorders>
          </w:tcPr>
          <w:p w14:paraId="1B634DF8" w14:textId="77777777" w:rsidR="00A425BD" w:rsidRPr="00C678DD" w:rsidRDefault="00A425BD" w:rsidP="00A425BD">
            <w:pPr>
              <w:pStyle w:val="xxmsonormal"/>
              <w:jc w:val="center"/>
              <w:rPr>
                <w:rFonts w:ascii="Times New Roman" w:hAnsi="Times New Roman" w:cs="Times New Roman"/>
                <w:color w:val="767171"/>
                <w:sz w:val="24"/>
                <w:szCs w:val="24"/>
              </w:rPr>
            </w:pPr>
          </w:p>
          <w:p w14:paraId="4BB2E10F" w14:textId="77777777" w:rsidR="00A425BD" w:rsidRPr="00C678DD" w:rsidRDefault="00A425BD" w:rsidP="00A425BD">
            <w:pPr>
              <w:pStyle w:val="xxmsonormal"/>
              <w:jc w:val="center"/>
              <w:rPr>
                <w:rFonts w:ascii="Times New Roman" w:hAnsi="Times New Roman" w:cs="Times New Roman"/>
                <w:color w:val="767171"/>
                <w:sz w:val="24"/>
                <w:szCs w:val="24"/>
              </w:rPr>
            </w:pPr>
          </w:p>
          <w:p w14:paraId="2870DE9B" w14:textId="77777777" w:rsidR="00A425BD" w:rsidRPr="00C678DD" w:rsidRDefault="00A425BD" w:rsidP="00A425BD">
            <w:pPr>
              <w:pStyle w:val="xxmsonormal"/>
              <w:jc w:val="center"/>
              <w:rPr>
                <w:rFonts w:ascii="Times New Roman" w:hAnsi="Times New Roman" w:cs="Times New Roman"/>
                <w:color w:val="767171"/>
                <w:sz w:val="24"/>
                <w:szCs w:val="24"/>
              </w:rPr>
            </w:pPr>
          </w:p>
          <w:p w14:paraId="0D18B834"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Satisfactorio</w:t>
            </w:r>
          </w:p>
        </w:tc>
        <w:tc>
          <w:tcPr>
            <w:tcW w:w="1276" w:type="dxa"/>
            <w:tcBorders>
              <w:top w:val="single" w:sz="4" w:space="0" w:color="auto"/>
              <w:left w:val="single" w:sz="4" w:space="0" w:color="auto"/>
              <w:bottom w:val="single" w:sz="4" w:space="0" w:color="auto"/>
              <w:right w:val="single" w:sz="4" w:space="0" w:color="auto"/>
            </w:tcBorders>
            <w:vAlign w:val="center"/>
          </w:tcPr>
          <w:p w14:paraId="085F58D8" w14:textId="77777777" w:rsidR="00A425BD" w:rsidRPr="00C678DD" w:rsidRDefault="00A425BD" w:rsidP="00A425BD">
            <w:pPr>
              <w:pStyle w:val="xxmsonormal"/>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100%</w:t>
            </w:r>
          </w:p>
        </w:tc>
      </w:tr>
    </w:tbl>
    <w:p w14:paraId="223D27DF" w14:textId="77777777" w:rsidR="00A425BD" w:rsidRPr="00C678DD" w:rsidRDefault="00A425BD" w:rsidP="00654164">
      <w:pPr>
        <w:rPr>
          <w:color w:val="767171"/>
        </w:rPr>
      </w:pPr>
    </w:p>
    <w:p w14:paraId="3933A83A" w14:textId="0753976D" w:rsidR="00007B30" w:rsidRPr="00C678DD" w:rsidRDefault="00E956EA" w:rsidP="00A425BD">
      <w:pPr>
        <w:jc w:val="center"/>
        <w:rPr>
          <w:color w:val="767171"/>
        </w:rPr>
      </w:pPr>
      <w:r w:rsidRPr="00C678DD">
        <w:rPr>
          <w:i/>
          <w:iCs/>
          <w:color w:val="767171"/>
          <w:sz w:val="18"/>
          <w:szCs w:val="18"/>
        </w:rPr>
        <w:t>Fuente: Dirección de Planificación y Desarrollo</w:t>
      </w:r>
      <w:r w:rsidRPr="00C678DD">
        <w:rPr>
          <w:color w:val="767171"/>
        </w:rPr>
        <w:br w:type="page"/>
      </w:r>
    </w:p>
    <w:p w14:paraId="48053410" w14:textId="77777777" w:rsidR="00007B30" w:rsidRPr="00C678DD" w:rsidRDefault="00007B30" w:rsidP="00A425BD">
      <w:pPr>
        <w:spacing w:line="360" w:lineRule="auto"/>
        <w:jc w:val="center"/>
        <w:rPr>
          <w:rFonts w:eastAsia="Calibri"/>
          <w:b/>
          <w:bCs/>
          <w:noProof/>
          <w:color w:val="767171"/>
          <w:spacing w:val="20"/>
          <w:lang w:eastAsia="en-US"/>
        </w:rPr>
      </w:pPr>
      <w:r w:rsidRPr="00C678DD">
        <w:rPr>
          <w:rFonts w:eastAsia="Calibri"/>
          <w:b/>
          <w:bCs/>
          <w:noProof/>
          <w:color w:val="767171"/>
          <w:spacing w:val="20"/>
          <w:lang w:eastAsia="en-US"/>
        </w:rPr>
        <w:lastRenderedPageBreak/>
        <w:t>D. Resumen del Plan de Compras</w:t>
      </w:r>
    </w:p>
    <w:p w14:paraId="0845636A" w14:textId="77777777" w:rsidR="00007B30" w:rsidRPr="00C678DD" w:rsidRDefault="00007B30" w:rsidP="00654164">
      <w:pPr>
        <w:rPr>
          <w:color w:val="767171"/>
        </w:rPr>
      </w:pPr>
    </w:p>
    <w:tbl>
      <w:tblPr>
        <w:tblStyle w:val="TableNormal1"/>
        <w:tblW w:w="8677" w:type="dxa"/>
        <w:tblInd w:w="2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3828"/>
      </w:tblGrid>
      <w:tr w:rsidR="00C678DD" w:rsidRPr="00C678DD" w14:paraId="1DB215AA" w14:textId="77777777" w:rsidTr="00A425BD">
        <w:trPr>
          <w:trHeight w:val="569"/>
        </w:trPr>
        <w:tc>
          <w:tcPr>
            <w:tcW w:w="8677" w:type="dxa"/>
            <w:gridSpan w:val="2"/>
            <w:shd w:val="clear" w:color="auto" w:fill="8EAADB" w:themeFill="accent1" w:themeFillTint="99"/>
          </w:tcPr>
          <w:p w14:paraId="1274962E" w14:textId="77777777" w:rsidR="00964028" w:rsidRPr="00C678DD" w:rsidRDefault="00964028" w:rsidP="00EB566A">
            <w:pPr>
              <w:spacing w:before="204"/>
              <w:ind w:left="2" w:right="2"/>
              <w:jc w:val="center"/>
              <w:rPr>
                <w:rFonts w:ascii="Times New Roman" w:hAnsi="Times New Roman" w:cs="Times New Roman"/>
                <w:color w:val="767171"/>
                <w:sz w:val="24"/>
                <w:szCs w:val="24"/>
              </w:rPr>
            </w:pPr>
            <w:r w:rsidRPr="00C678DD">
              <w:rPr>
                <w:rFonts w:ascii="Times New Roman" w:hAnsi="Times New Roman" w:cs="Times New Roman"/>
                <w:b/>
                <w:color w:val="767171"/>
                <w:sz w:val="24"/>
                <w:szCs w:val="24"/>
              </w:rPr>
              <w:t>RESUMEN DEL PLAN DE COMPRAS</w:t>
            </w:r>
          </w:p>
        </w:tc>
      </w:tr>
      <w:tr w:rsidR="00C678DD" w:rsidRPr="00C678DD" w14:paraId="1AEC8354" w14:textId="77777777" w:rsidTr="00A425BD">
        <w:trPr>
          <w:trHeight w:val="297"/>
        </w:trPr>
        <w:tc>
          <w:tcPr>
            <w:tcW w:w="8677" w:type="dxa"/>
            <w:gridSpan w:val="2"/>
            <w:shd w:val="clear" w:color="auto" w:fill="D5DCE4" w:themeFill="text2" w:themeFillTint="33"/>
          </w:tcPr>
          <w:p w14:paraId="53F5E204" w14:textId="77777777" w:rsidR="00964028" w:rsidRPr="00C678DD" w:rsidRDefault="00964028" w:rsidP="00EB566A">
            <w:pPr>
              <w:pStyle w:val="TableParagraph"/>
              <w:ind w:left="0" w:right="3"/>
              <w:jc w:val="center"/>
              <w:rPr>
                <w:rFonts w:ascii="Times New Roman" w:hAnsi="Times New Roman" w:cs="Times New Roman"/>
                <w:b/>
                <w:color w:val="767171"/>
                <w:sz w:val="24"/>
                <w:szCs w:val="24"/>
              </w:rPr>
            </w:pPr>
            <w:r w:rsidRPr="00C678DD">
              <w:rPr>
                <w:rFonts w:ascii="Times New Roman" w:hAnsi="Times New Roman" w:cs="Times New Roman"/>
                <w:b/>
                <w:color w:val="767171"/>
                <w:sz w:val="24"/>
                <w:szCs w:val="24"/>
              </w:rPr>
              <w:t>DATOS</w:t>
            </w:r>
            <w:r w:rsidRPr="00C678DD">
              <w:rPr>
                <w:rFonts w:ascii="Times New Roman" w:hAnsi="Times New Roman" w:cs="Times New Roman"/>
                <w:b/>
                <w:color w:val="767171"/>
                <w:spacing w:val="-1"/>
                <w:sz w:val="24"/>
                <w:szCs w:val="24"/>
              </w:rPr>
              <w:t xml:space="preserve"> </w:t>
            </w:r>
            <w:r w:rsidRPr="00C678DD">
              <w:rPr>
                <w:rFonts w:ascii="Times New Roman" w:hAnsi="Times New Roman" w:cs="Times New Roman"/>
                <w:b/>
                <w:color w:val="767171"/>
                <w:sz w:val="24"/>
                <w:szCs w:val="24"/>
              </w:rPr>
              <w:t>DE</w:t>
            </w:r>
            <w:r w:rsidRPr="00C678DD">
              <w:rPr>
                <w:rFonts w:ascii="Times New Roman" w:hAnsi="Times New Roman" w:cs="Times New Roman"/>
                <w:b/>
                <w:color w:val="767171"/>
                <w:spacing w:val="-4"/>
                <w:sz w:val="24"/>
                <w:szCs w:val="24"/>
              </w:rPr>
              <w:t xml:space="preserve"> </w:t>
            </w:r>
            <w:r w:rsidRPr="00C678DD">
              <w:rPr>
                <w:rFonts w:ascii="Times New Roman" w:hAnsi="Times New Roman" w:cs="Times New Roman"/>
                <w:b/>
                <w:color w:val="767171"/>
                <w:sz w:val="24"/>
                <w:szCs w:val="24"/>
              </w:rPr>
              <w:t>CABECERA</w:t>
            </w:r>
            <w:r w:rsidRPr="00C678DD">
              <w:rPr>
                <w:rFonts w:ascii="Times New Roman" w:hAnsi="Times New Roman" w:cs="Times New Roman"/>
                <w:b/>
                <w:color w:val="767171"/>
                <w:spacing w:val="-1"/>
                <w:sz w:val="24"/>
                <w:szCs w:val="24"/>
              </w:rPr>
              <w:t xml:space="preserve"> </w:t>
            </w:r>
            <w:r w:rsidRPr="00C678DD">
              <w:rPr>
                <w:rFonts w:ascii="Times New Roman" w:hAnsi="Times New Roman" w:cs="Times New Roman"/>
                <w:b/>
                <w:color w:val="767171"/>
                <w:spacing w:val="-4"/>
                <w:sz w:val="24"/>
                <w:szCs w:val="24"/>
              </w:rPr>
              <w:t>PACC</w:t>
            </w:r>
          </w:p>
        </w:tc>
      </w:tr>
      <w:tr w:rsidR="00C678DD" w:rsidRPr="00C678DD" w14:paraId="6D59EB18" w14:textId="77777777" w:rsidTr="00A425BD">
        <w:trPr>
          <w:trHeight w:val="291"/>
        </w:trPr>
        <w:tc>
          <w:tcPr>
            <w:tcW w:w="4849" w:type="dxa"/>
          </w:tcPr>
          <w:p w14:paraId="7E76F91D" w14:textId="77777777" w:rsidR="00964028" w:rsidRPr="00C678DD" w:rsidRDefault="00964028" w:rsidP="00EB566A">
            <w:pPr>
              <w:pStyle w:val="TableParagraph"/>
              <w:spacing w:before="16" w:line="273" w:lineRule="exact"/>
              <w:ind w:left="330" w:hanging="142"/>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Monto</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 xml:space="preserve">estimado </w:t>
            </w:r>
            <w:r w:rsidRPr="00C678DD">
              <w:rPr>
                <w:rFonts w:ascii="Times New Roman" w:hAnsi="Times New Roman" w:cs="Times New Roman"/>
                <w:b/>
                <w:bCs/>
                <w:color w:val="767171"/>
                <w:spacing w:val="-4"/>
                <w:sz w:val="24"/>
                <w:szCs w:val="24"/>
              </w:rPr>
              <w:t>total</w:t>
            </w:r>
          </w:p>
        </w:tc>
        <w:tc>
          <w:tcPr>
            <w:tcW w:w="3828" w:type="dxa"/>
          </w:tcPr>
          <w:p w14:paraId="353FD84E" w14:textId="77777777" w:rsidR="00964028" w:rsidRPr="00C678DD" w:rsidRDefault="00964028" w:rsidP="00EB566A">
            <w:pPr>
              <w:pStyle w:val="TableParagraph"/>
              <w:spacing w:before="16" w:line="273" w:lineRule="exact"/>
              <w:ind w:left="0"/>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w:t>
            </w:r>
            <w:r w:rsidRPr="00C678DD">
              <w:rPr>
                <w:rFonts w:ascii="Times New Roman" w:hAnsi="Times New Roman" w:cs="Times New Roman"/>
                <w:color w:val="767171"/>
                <w:spacing w:val="2"/>
                <w:sz w:val="24"/>
                <w:szCs w:val="24"/>
              </w:rPr>
              <w:t xml:space="preserve"> 369,722,643</w:t>
            </w:r>
          </w:p>
        </w:tc>
      </w:tr>
      <w:tr w:rsidR="00C678DD" w:rsidRPr="00C678DD" w14:paraId="39EEAFC5" w14:textId="77777777" w:rsidTr="00A425BD">
        <w:trPr>
          <w:trHeight w:val="297"/>
        </w:trPr>
        <w:tc>
          <w:tcPr>
            <w:tcW w:w="4849" w:type="dxa"/>
          </w:tcPr>
          <w:p w14:paraId="2D9CF1DA" w14:textId="77777777" w:rsidR="00964028" w:rsidRPr="00C678DD" w:rsidRDefault="00964028" w:rsidP="00EB566A">
            <w:pPr>
              <w:pStyle w:val="TableParagraph"/>
              <w:spacing w:before="20"/>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Monto</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 xml:space="preserve">total </w:t>
            </w:r>
            <w:r w:rsidRPr="00C678DD">
              <w:rPr>
                <w:rFonts w:ascii="Times New Roman" w:hAnsi="Times New Roman" w:cs="Times New Roman"/>
                <w:b/>
                <w:bCs/>
                <w:color w:val="767171"/>
                <w:spacing w:val="-2"/>
                <w:sz w:val="24"/>
                <w:szCs w:val="24"/>
              </w:rPr>
              <w:t>contratado</w:t>
            </w:r>
          </w:p>
        </w:tc>
        <w:tc>
          <w:tcPr>
            <w:tcW w:w="3828" w:type="dxa"/>
          </w:tcPr>
          <w:p w14:paraId="78F71507" w14:textId="77777777" w:rsidR="00964028" w:rsidRPr="00C678DD" w:rsidRDefault="00964028" w:rsidP="00EB566A">
            <w:pPr>
              <w:pStyle w:val="TableParagraph"/>
              <w:spacing w:before="20"/>
              <w:ind w:left="0"/>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 xml:space="preserve">    $ </w:t>
            </w:r>
            <w:r w:rsidRPr="00C678DD">
              <w:rPr>
                <w:rFonts w:ascii="Times New Roman" w:hAnsi="Times New Roman" w:cs="Times New Roman"/>
                <w:color w:val="767171"/>
                <w:spacing w:val="-2"/>
                <w:sz w:val="24"/>
                <w:szCs w:val="24"/>
                <w:lang w:val="es-DO"/>
              </w:rPr>
              <w:t>767,976,227.88</w:t>
            </w:r>
          </w:p>
        </w:tc>
      </w:tr>
      <w:tr w:rsidR="00C678DD" w:rsidRPr="00C678DD" w14:paraId="4D9A2196" w14:textId="77777777" w:rsidTr="00A425BD">
        <w:trPr>
          <w:trHeight w:val="205"/>
        </w:trPr>
        <w:tc>
          <w:tcPr>
            <w:tcW w:w="4849" w:type="dxa"/>
          </w:tcPr>
          <w:p w14:paraId="14D9E6B8" w14:textId="77777777" w:rsidR="00964028" w:rsidRPr="00C678DD" w:rsidRDefault="00964028" w:rsidP="00EB566A">
            <w:pPr>
              <w:pStyle w:val="TableParagraph"/>
              <w:spacing w:before="172"/>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Cantidad</w:t>
            </w:r>
            <w:r w:rsidRPr="00C678DD">
              <w:rPr>
                <w:rFonts w:ascii="Times New Roman" w:hAnsi="Times New Roman" w:cs="Times New Roman"/>
                <w:b/>
                <w:bCs/>
                <w:color w:val="767171"/>
                <w:spacing w:val="-2"/>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3"/>
                <w:sz w:val="24"/>
                <w:szCs w:val="24"/>
              </w:rPr>
              <w:t xml:space="preserve"> </w:t>
            </w:r>
            <w:r w:rsidRPr="00C678DD">
              <w:rPr>
                <w:rFonts w:ascii="Times New Roman" w:hAnsi="Times New Roman" w:cs="Times New Roman"/>
                <w:b/>
                <w:bCs/>
                <w:color w:val="767171"/>
                <w:sz w:val="24"/>
                <w:szCs w:val="24"/>
              </w:rPr>
              <w:t>procesos</w:t>
            </w:r>
            <w:r w:rsidRPr="00C678DD">
              <w:rPr>
                <w:rFonts w:ascii="Times New Roman" w:hAnsi="Times New Roman" w:cs="Times New Roman"/>
                <w:b/>
                <w:bCs/>
                <w:color w:val="767171"/>
                <w:spacing w:val="-3"/>
                <w:sz w:val="24"/>
                <w:szCs w:val="24"/>
              </w:rPr>
              <w:t xml:space="preserve"> </w:t>
            </w:r>
            <w:r w:rsidRPr="00C678DD">
              <w:rPr>
                <w:rFonts w:ascii="Times New Roman" w:hAnsi="Times New Roman" w:cs="Times New Roman"/>
                <w:b/>
                <w:bCs/>
                <w:color w:val="767171"/>
                <w:spacing w:val="-2"/>
                <w:sz w:val="24"/>
                <w:szCs w:val="24"/>
              </w:rPr>
              <w:t>registrados</w:t>
            </w:r>
          </w:p>
        </w:tc>
        <w:tc>
          <w:tcPr>
            <w:tcW w:w="3828" w:type="dxa"/>
          </w:tcPr>
          <w:p w14:paraId="0674E5A2" w14:textId="77777777" w:rsidR="00964028" w:rsidRPr="00C678DD" w:rsidRDefault="00964028" w:rsidP="00EB566A">
            <w:pPr>
              <w:pStyle w:val="TableParagraph"/>
              <w:spacing w:before="172"/>
              <w:ind w:left="0" w:right="222"/>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pacing w:val="-5"/>
                <w:sz w:val="24"/>
                <w:szCs w:val="24"/>
              </w:rPr>
              <w:t>220</w:t>
            </w:r>
          </w:p>
        </w:tc>
      </w:tr>
      <w:tr w:rsidR="00C678DD" w:rsidRPr="00C678DD" w14:paraId="4584F9E2" w14:textId="77777777" w:rsidTr="00A425BD">
        <w:trPr>
          <w:trHeight w:val="255"/>
        </w:trPr>
        <w:tc>
          <w:tcPr>
            <w:tcW w:w="4849" w:type="dxa"/>
          </w:tcPr>
          <w:p w14:paraId="2D075800" w14:textId="77777777" w:rsidR="00964028" w:rsidRPr="00C678DD" w:rsidRDefault="00964028" w:rsidP="00EB566A">
            <w:pPr>
              <w:pStyle w:val="TableParagraph"/>
              <w:ind w:left="188"/>
              <w:rPr>
                <w:rFonts w:ascii="Times New Roman" w:hAnsi="Times New Roman" w:cs="Times New Roman"/>
                <w:b/>
                <w:bCs/>
                <w:color w:val="767171"/>
                <w:sz w:val="24"/>
                <w:szCs w:val="24"/>
              </w:rPr>
            </w:pPr>
            <w:r w:rsidRPr="00C678DD">
              <w:rPr>
                <w:rFonts w:ascii="Times New Roman" w:hAnsi="Times New Roman" w:cs="Times New Roman"/>
                <w:b/>
                <w:bCs/>
                <w:color w:val="767171"/>
                <w:spacing w:val="-2"/>
                <w:sz w:val="24"/>
                <w:szCs w:val="24"/>
              </w:rPr>
              <w:t>Capítulo</w:t>
            </w:r>
          </w:p>
        </w:tc>
        <w:tc>
          <w:tcPr>
            <w:tcW w:w="3828" w:type="dxa"/>
          </w:tcPr>
          <w:p w14:paraId="0DC7D00B" w14:textId="77777777" w:rsidR="00964028" w:rsidRPr="00C678DD" w:rsidRDefault="00964028" w:rsidP="00EB566A">
            <w:pPr>
              <w:pStyle w:val="TableParagraph"/>
              <w:ind w:left="0" w:right="222"/>
              <w:jc w:val="center"/>
              <w:rPr>
                <w:rFonts w:ascii="Times New Roman" w:hAnsi="Times New Roman" w:cs="Times New Roman"/>
                <w:color w:val="767171"/>
                <w:sz w:val="24"/>
                <w:szCs w:val="24"/>
                <w:highlight w:val="yellow"/>
                <w:lang w:val="es-DO"/>
              </w:rPr>
            </w:pPr>
            <w:r w:rsidRPr="00C678DD">
              <w:rPr>
                <w:rFonts w:ascii="Times New Roman" w:hAnsi="Times New Roman" w:cs="Times New Roman"/>
                <w:color w:val="767171"/>
                <w:spacing w:val="-5"/>
                <w:sz w:val="24"/>
                <w:szCs w:val="24"/>
              </w:rPr>
              <w:t>0219</w:t>
            </w:r>
          </w:p>
        </w:tc>
      </w:tr>
      <w:tr w:rsidR="00C678DD" w:rsidRPr="00C678DD" w14:paraId="752FEF5E" w14:textId="77777777" w:rsidTr="00A425BD">
        <w:trPr>
          <w:trHeight w:val="297"/>
        </w:trPr>
        <w:tc>
          <w:tcPr>
            <w:tcW w:w="4849" w:type="dxa"/>
          </w:tcPr>
          <w:p w14:paraId="19731C4F" w14:textId="77777777" w:rsidR="00964028" w:rsidRPr="00C678DD" w:rsidRDefault="00964028" w:rsidP="00EB566A">
            <w:pPr>
              <w:pStyle w:val="TableParagraph"/>
              <w:spacing w:before="15"/>
              <w:ind w:left="188"/>
              <w:rPr>
                <w:rFonts w:ascii="Times New Roman" w:hAnsi="Times New Roman" w:cs="Times New Roman"/>
                <w:b/>
                <w:bCs/>
                <w:color w:val="767171"/>
                <w:sz w:val="24"/>
                <w:szCs w:val="24"/>
              </w:rPr>
            </w:pPr>
            <w:proofErr w:type="gramStart"/>
            <w:r w:rsidRPr="00C678DD">
              <w:rPr>
                <w:rFonts w:ascii="Times New Roman" w:hAnsi="Times New Roman" w:cs="Times New Roman"/>
                <w:b/>
                <w:bCs/>
                <w:color w:val="767171"/>
                <w:sz w:val="24"/>
                <w:szCs w:val="24"/>
              </w:rPr>
              <w:t xml:space="preserve">Sub </w:t>
            </w:r>
            <w:r w:rsidRPr="00C678DD">
              <w:rPr>
                <w:rFonts w:ascii="Times New Roman" w:hAnsi="Times New Roman" w:cs="Times New Roman"/>
                <w:b/>
                <w:bCs/>
                <w:color w:val="767171"/>
                <w:spacing w:val="-2"/>
                <w:sz w:val="24"/>
                <w:szCs w:val="24"/>
              </w:rPr>
              <w:t>capítulo</w:t>
            </w:r>
            <w:proofErr w:type="gramEnd"/>
          </w:p>
        </w:tc>
        <w:tc>
          <w:tcPr>
            <w:tcW w:w="3828" w:type="dxa"/>
          </w:tcPr>
          <w:p w14:paraId="7011C7EE" w14:textId="77777777" w:rsidR="00964028" w:rsidRPr="00C678DD" w:rsidRDefault="00964028" w:rsidP="00EB566A">
            <w:pPr>
              <w:pStyle w:val="TableParagraph"/>
              <w:spacing w:before="15"/>
              <w:ind w:left="0" w:right="222"/>
              <w:jc w:val="center"/>
              <w:rPr>
                <w:rFonts w:ascii="Times New Roman" w:hAnsi="Times New Roman" w:cs="Times New Roman"/>
                <w:color w:val="767171"/>
                <w:sz w:val="24"/>
                <w:szCs w:val="24"/>
              </w:rPr>
            </w:pPr>
            <w:r w:rsidRPr="00C678DD">
              <w:rPr>
                <w:rFonts w:ascii="Times New Roman" w:hAnsi="Times New Roman" w:cs="Times New Roman"/>
                <w:color w:val="767171"/>
                <w:spacing w:val="-10"/>
                <w:sz w:val="24"/>
                <w:szCs w:val="24"/>
              </w:rPr>
              <w:t>1</w:t>
            </w:r>
          </w:p>
        </w:tc>
      </w:tr>
      <w:tr w:rsidR="00C678DD" w:rsidRPr="00C678DD" w14:paraId="6466D0A6" w14:textId="77777777" w:rsidTr="00A425BD">
        <w:trPr>
          <w:trHeight w:val="297"/>
        </w:trPr>
        <w:tc>
          <w:tcPr>
            <w:tcW w:w="4849" w:type="dxa"/>
          </w:tcPr>
          <w:p w14:paraId="4AFED75E" w14:textId="77777777" w:rsidR="00964028" w:rsidRPr="00C678DD" w:rsidRDefault="00964028" w:rsidP="00EB566A">
            <w:pPr>
              <w:pStyle w:val="TableParagraph"/>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Unidad</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pacing w:val="-2"/>
                <w:sz w:val="24"/>
                <w:szCs w:val="24"/>
              </w:rPr>
              <w:t>ejecutora</w:t>
            </w:r>
          </w:p>
        </w:tc>
        <w:tc>
          <w:tcPr>
            <w:tcW w:w="3828" w:type="dxa"/>
          </w:tcPr>
          <w:p w14:paraId="2D99127B" w14:textId="77777777" w:rsidR="00964028" w:rsidRPr="00C678DD" w:rsidRDefault="00964028" w:rsidP="00EB566A">
            <w:pPr>
              <w:pStyle w:val="TableParagraph"/>
              <w:ind w:left="0" w:right="222"/>
              <w:jc w:val="center"/>
              <w:rPr>
                <w:rFonts w:ascii="Times New Roman" w:hAnsi="Times New Roman" w:cs="Times New Roman"/>
                <w:color w:val="767171"/>
                <w:sz w:val="24"/>
                <w:szCs w:val="24"/>
              </w:rPr>
            </w:pPr>
            <w:r w:rsidRPr="00C678DD">
              <w:rPr>
                <w:rFonts w:ascii="Times New Roman" w:hAnsi="Times New Roman" w:cs="Times New Roman"/>
                <w:color w:val="767171"/>
                <w:spacing w:val="-10"/>
                <w:sz w:val="24"/>
                <w:szCs w:val="24"/>
              </w:rPr>
              <w:t>0003</w:t>
            </w:r>
          </w:p>
        </w:tc>
      </w:tr>
      <w:tr w:rsidR="00C678DD" w:rsidRPr="00C678DD" w14:paraId="1AA63327" w14:textId="77777777" w:rsidTr="00A425BD">
        <w:trPr>
          <w:trHeight w:val="319"/>
        </w:trPr>
        <w:tc>
          <w:tcPr>
            <w:tcW w:w="4849" w:type="dxa"/>
          </w:tcPr>
          <w:p w14:paraId="575F5395" w14:textId="77777777" w:rsidR="00964028" w:rsidRPr="00C678DD" w:rsidRDefault="00964028" w:rsidP="00EB566A">
            <w:pPr>
              <w:pStyle w:val="TableParagraph"/>
              <w:spacing w:before="0"/>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Unidad</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pacing w:val="-2"/>
                <w:sz w:val="24"/>
                <w:szCs w:val="24"/>
              </w:rPr>
              <w:t>compras</w:t>
            </w:r>
          </w:p>
        </w:tc>
        <w:tc>
          <w:tcPr>
            <w:tcW w:w="3828" w:type="dxa"/>
          </w:tcPr>
          <w:p w14:paraId="7F166ED1" w14:textId="77777777" w:rsidR="00964028" w:rsidRPr="00C678DD" w:rsidRDefault="00964028" w:rsidP="00EB566A">
            <w:pPr>
              <w:pStyle w:val="TableParagraph"/>
              <w:spacing w:before="0" w:line="244" w:lineRule="auto"/>
              <w:ind w:left="0"/>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z w:val="24"/>
                <w:szCs w:val="24"/>
              </w:rPr>
              <w:t>Instituto Técnico Superior Comunitario</w:t>
            </w:r>
          </w:p>
        </w:tc>
      </w:tr>
      <w:tr w:rsidR="00C678DD" w:rsidRPr="00C678DD" w14:paraId="15C81D83" w14:textId="77777777" w:rsidTr="00A425BD">
        <w:trPr>
          <w:trHeight w:val="297"/>
        </w:trPr>
        <w:tc>
          <w:tcPr>
            <w:tcW w:w="4849" w:type="dxa"/>
          </w:tcPr>
          <w:p w14:paraId="75050FF2" w14:textId="77777777" w:rsidR="00964028" w:rsidRPr="00C678DD" w:rsidRDefault="00964028" w:rsidP="00EB566A">
            <w:pPr>
              <w:pStyle w:val="TableParagraph"/>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Año</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pacing w:val="-2"/>
                <w:sz w:val="24"/>
                <w:szCs w:val="24"/>
              </w:rPr>
              <w:t>fiscal</w:t>
            </w:r>
          </w:p>
        </w:tc>
        <w:tc>
          <w:tcPr>
            <w:tcW w:w="3828" w:type="dxa"/>
          </w:tcPr>
          <w:p w14:paraId="5E419A44" w14:textId="77777777" w:rsidR="00964028" w:rsidRPr="00C678DD" w:rsidRDefault="00964028" w:rsidP="00EB566A">
            <w:pPr>
              <w:pStyle w:val="TableParagraph"/>
              <w:ind w:left="5" w:right="222"/>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pacing w:val="-4"/>
                <w:sz w:val="24"/>
                <w:szCs w:val="24"/>
              </w:rPr>
              <w:t>2025</w:t>
            </w:r>
          </w:p>
        </w:tc>
      </w:tr>
      <w:tr w:rsidR="00C678DD" w:rsidRPr="00C678DD" w14:paraId="561C9B88" w14:textId="77777777" w:rsidTr="00A425BD">
        <w:trPr>
          <w:trHeight w:val="297"/>
        </w:trPr>
        <w:tc>
          <w:tcPr>
            <w:tcW w:w="4849" w:type="dxa"/>
          </w:tcPr>
          <w:p w14:paraId="3920F944" w14:textId="77777777" w:rsidR="00964028" w:rsidRPr="00C678DD" w:rsidRDefault="00964028" w:rsidP="00EB566A">
            <w:pPr>
              <w:pStyle w:val="TableParagraph"/>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Fecha</w:t>
            </w:r>
            <w:r w:rsidRPr="00C678DD">
              <w:rPr>
                <w:rFonts w:ascii="Times New Roman" w:hAnsi="Times New Roman" w:cs="Times New Roman"/>
                <w:b/>
                <w:bCs/>
                <w:color w:val="767171"/>
                <w:spacing w:val="-3"/>
                <w:sz w:val="24"/>
                <w:szCs w:val="24"/>
              </w:rPr>
              <w:t xml:space="preserve"> </w:t>
            </w:r>
            <w:r w:rsidRPr="00C678DD">
              <w:rPr>
                <w:rFonts w:ascii="Times New Roman" w:hAnsi="Times New Roman" w:cs="Times New Roman"/>
                <w:b/>
                <w:bCs/>
                <w:color w:val="767171"/>
                <w:spacing w:val="-2"/>
                <w:sz w:val="24"/>
                <w:szCs w:val="24"/>
              </w:rPr>
              <w:t>aprobación</w:t>
            </w:r>
          </w:p>
        </w:tc>
        <w:tc>
          <w:tcPr>
            <w:tcW w:w="3828" w:type="dxa"/>
          </w:tcPr>
          <w:p w14:paraId="410774E7" w14:textId="77777777" w:rsidR="00964028" w:rsidRPr="00C678DD" w:rsidRDefault="00964028" w:rsidP="00EB566A">
            <w:pPr>
              <w:pStyle w:val="TableParagraph"/>
              <w:ind w:left="112"/>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z w:val="24"/>
                <w:szCs w:val="24"/>
              </w:rPr>
              <w:t>8 de</w:t>
            </w:r>
            <w:r w:rsidRPr="00C678DD">
              <w:rPr>
                <w:rFonts w:ascii="Times New Roman" w:hAnsi="Times New Roman" w:cs="Times New Roman"/>
                <w:color w:val="767171"/>
                <w:spacing w:val="-1"/>
                <w:sz w:val="24"/>
                <w:szCs w:val="24"/>
              </w:rPr>
              <w:t xml:space="preserve"> </w:t>
            </w:r>
            <w:r w:rsidRPr="00C678DD">
              <w:rPr>
                <w:rFonts w:ascii="Times New Roman" w:hAnsi="Times New Roman" w:cs="Times New Roman"/>
                <w:color w:val="767171"/>
                <w:spacing w:val="-2"/>
                <w:sz w:val="24"/>
                <w:szCs w:val="24"/>
              </w:rPr>
              <w:t>diciembre 2025</w:t>
            </w:r>
          </w:p>
        </w:tc>
      </w:tr>
      <w:tr w:rsidR="00C678DD" w:rsidRPr="00C678DD" w14:paraId="4633D486" w14:textId="77777777" w:rsidTr="00A425BD">
        <w:trPr>
          <w:trHeight w:val="300"/>
        </w:trPr>
        <w:tc>
          <w:tcPr>
            <w:tcW w:w="8677" w:type="dxa"/>
            <w:gridSpan w:val="2"/>
            <w:shd w:val="clear" w:color="auto" w:fill="D5DCE4" w:themeFill="text2" w:themeFillTint="33"/>
          </w:tcPr>
          <w:p w14:paraId="2287938A" w14:textId="77777777" w:rsidR="00964028" w:rsidRPr="00C678DD" w:rsidRDefault="00964028" w:rsidP="00EB566A">
            <w:pPr>
              <w:pStyle w:val="TableParagraph"/>
              <w:spacing w:before="23"/>
              <w:ind w:left="475"/>
              <w:jc w:val="center"/>
              <w:rPr>
                <w:rFonts w:ascii="Times New Roman" w:hAnsi="Times New Roman" w:cs="Times New Roman"/>
                <w:b/>
                <w:color w:val="767171"/>
                <w:sz w:val="24"/>
                <w:szCs w:val="24"/>
              </w:rPr>
            </w:pPr>
            <w:r w:rsidRPr="00C678DD">
              <w:rPr>
                <w:rFonts w:ascii="Times New Roman" w:hAnsi="Times New Roman" w:cs="Times New Roman"/>
                <w:b/>
                <w:color w:val="767171"/>
                <w:sz w:val="24"/>
                <w:szCs w:val="24"/>
              </w:rPr>
              <w:t>MONTOS</w:t>
            </w:r>
            <w:r w:rsidRPr="00C678DD">
              <w:rPr>
                <w:rFonts w:ascii="Times New Roman" w:hAnsi="Times New Roman" w:cs="Times New Roman"/>
                <w:b/>
                <w:color w:val="767171"/>
                <w:spacing w:val="-5"/>
                <w:sz w:val="24"/>
                <w:szCs w:val="24"/>
              </w:rPr>
              <w:t xml:space="preserve"> </w:t>
            </w:r>
            <w:r w:rsidRPr="00C678DD">
              <w:rPr>
                <w:rFonts w:ascii="Times New Roman" w:hAnsi="Times New Roman" w:cs="Times New Roman"/>
                <w:b/>
                <w:color w:val="767171"/>
                <w:sz w:val="24"/>
                <w:szCs w:val="24"/>
              </w:rPr>
              <w:t>ESTIMADOS</w:t>
            </w:r>
            <w:r w:rsidRPr="00C678DD">
              <w:rPr>
                <w:rFonts w:ascii="Times New Roman" w:hAnsi="Times New Roman" w:cs="Times New Roman"/>
                <w:b/>
                <w:color w:val="767171"/>
                <w:spacing w:val="-3"/>
                <w:sz w:val="24"/>
                <w:szCs w:val="24"/>
              </w:rPr>
              <w:t xml:space="preserve"> </w:t>
            </w:r>
            <w:r w:rsidRPr="00C678DD">
              <w:rPr>
                <w:rFonts w:ascii="Times New Roman" w:hAnsi="Times New Roman" w:cs="Times New Roman"/>
                <w:b/>
                <w:color w:val="767171"/>
                <w:sz w:val="24"/>
                <w:szCs w:val="24"/>
              </w:rPr>
              <w:t>SEGÚN</w:t>
            </w:r>
            <w:r w:rsidRPr="00C678DD">
              <w:rPr>
                <w:rFonts w:ascii="Times New Roman" w:hAnsi="Times New Roman" w:cs="Times New Roman"/>
                <w:b/>
                <w:color w:val="767171"/>
                <w:spacing w:val="-7"/>
                <w:sz w:val="24"/>
                <w:szCs w:val="24"/>
              </w:rPr>
              <w:t xml:space="preserve"> </w:t>
            </w:r>
            <w:r w:rsidRPr="00C678DD">
              <w:rPr>
                <w:rFonts w:ascii="Times New Roman" w:hAnsi="Times New Roman" w:cs="Times New Roman"/>
                <w:b/>
                <w:color w:val="767171"/>
                <w:sz w:val="24"/>
                <w:szCs w:val="24"/>
              </w:rPr>
              <w:t>OBJETO</w:t>
            </w:r>
            <w:r w:rsidRPr="00C678DD">
              <w:rPr>
                <w:rFonts w:ascii="Times New Roman" w:hAnsi="Times New Roman" w:cs="Times New Roman"/>
                <w:b/>
                <w:color w:val="767171"/>
                <w:spacing w:val="-3"/>
                <w:sz w:val="24"/>
                <w:szCs w:val="24"/>
              </w:rPr>
              <w:t xml:space="preserve"> </w:t>
            </w:r>
            <w:r w:rsidRPr="00C678DD">
              <w:rPr>
                <w:rFonts w:ascii="Times New Roman" w:hAnsi="Times New Roman" w:cs="Times New Roman"/>
                <w:b/>
                <w:color w:val="767171"/>
                <w:sz w:val="24"/>
                <w:szCs w:val="24"/>
              </w:rPr>
              <w:t>DE</w:t>
            </w:r>
            <w:r w:rsidRPr="00C678DD">
              <w:rPr>
                <w:rFonts w:ascii="Times New Roman" w:hAnsi="Times New Roman" w:cs="Times New Roman"/>
                <w:b/>
                <w:color w:val="767171"/>
                <w:spacing w:val="-3"/>
                <w:sz w:val="24"/>
                <w:szCs w:val="24"/>
              </w:rPr>
              <w:t xml:space="preserve"> </w:t>
            </w:r>
            <w:r w:rsidRPr="00C678DD">
              <w:rPr>
                <w:rFonts w:ascii="Times New Roman" w:hAnsi="Times New Roman" w:cs="Times New Roman"/>
                <w:b/>
                <w:color w:val="767171"/>
                <w:spacing w:val="-2"/>
                <w:sz w:val="24"/>
                <w:szCs w:val="24"/>
              </w:rPr>
              <w:t>CONTRATACIÓN</w:t>
            </w:r>
          </w:p>
        </w:tc>
      </w:tr>
      <w:tr w:rsidR="00C678DD" w:rsidRPr="00C678DD" w14:paraId="5EE3D6E3" w14:textId="77777777" w:rsidTr="00A425BD">
        <w:trPr>
          <w:trHeight w:val="297"/>
        </w:trPr>
        <w:tc>
          <w:tcPr>
            <w:tcW w:w="4849" w:type="dxa"/>
          </w:tcPr>
          <w:p w14:paraId="4D6CE5C8" w14:textId="77777777" w:rsidR="00964028" w:rsidRPr="00C678DD" w:rsidRDefault="00964028" w:rsidP="00EB566A">
            <w:pPr>
              <w:pStyle w:val="TableParagraph"/>
              <w:spacing w:before="16"/>
              <w:ind w:left="188"/>
              <w:rPr>
                <w:rFonts w:ascii="Times New Roman" w:hAnsi="Times New Roman" w:cs="Times New Roman"/>
                <w:b/>
                <w:bCs/>
                <w:color w:val="767171"/>
                <w:sz w:val="24"/>
                <w:szCs w:val="24"/>
              </w:rPr>
            </w:pPr>
            <w:r w:rsidRPr="00C678DD">
              <w:rPr>
                <w:rFonts w:ascii="Times New Roman" w:hAnsi="Times New Roman" w:cs="Times New Roman"/>
                <w:b/>
                <w:bCs/>
                <w:color w:val="767171"/>
                <w:spacing w:val="-2"/>
                <w:sz w:val="24"/>
                <w:szCs w:val="24"/>
              </w:rPr>
              <w:t>Bienes</w:t>
            </w:r>
          </w:p>
        </w:tc>
        <w:tc>
          <w:tcPr>
            <w:tcW w:w="3828" w:type="dxa"/>
          </w:tcPr>
          <w:p w14:paraId="65B7FFF9" w14:textId="77777777" w:rsidR="00964028" w:rsidRPr="00C678DD" w:rsidRDefault="00964028" w:rsidP="00EB566A">
            <w:pPr>
              <w:pStyle w:val="TableParagraph"/>
              <w:spacing w:before="16"/>
              <w:ind w:left="112"/>
              <w:jc w:val="center"/>
              <w:rPr>
                <w:rFonts w:ascii="Times New Roman" w:hAnsi="Times New Roman" w:cs="Times New Roman"/>
                <w:color w:val="767171"/>
                <w:sz w:val="24"/>
                <w:szCs w:val="24"/>
              </w:rPr>
            </w:pPr>
            <w:r w:rsidRPr="00C678DD">
              <w:rPr>
                <w:rFonts w:ascii="Times New Roman" w:hAnsi="Times New Roman" w:cs="Times New Roman"/>
                <w:color w:val="767171"/>
                <w:sz w:val="24"/>
                <w:szCs w:val="24"/>
              </w:rPr>
              <w:t>$</w:t>
            </w:r>
            <w:r w:rsidRPr="00C678DD">
              <w:rPr>
                <w:rFonts w:ascii="Times New Roman" w:hAnsi="Times New Roman" w:cs="Times New Roman"/>
                <w:color w:val="767171"/>
                <w:spacing w:val="2"/>
                <w:sz w:val="24"/>
                <w:szCs w:val="24"/>
              </w:rPr>
              <w:t xml:space="preserve"> </w:t>
            </w:r>
            <w:r w:rsidRPr="00C678DD">
              <w:rPr>
                <w:rFonts w:ascii="Times New Roman" w:hAnsi="Times New Roman" w:cs="Times New Roman"/>
                <w:color w:val="767171"/>
                <w:spacing w:val="-2"/>
                <w:sz w:val="24"/>
                <w:szCs w:val="24"/>
              </w:rPr>
              <w:t>415,524,554.79</w:t>
            </w:r>
          </w:p>
        </w:tc>
      </w:tr>
      <w:tr w:rsidR="00C678DD" w:rsidRPr="00C678DD" w14:paraId="14CFB80B" w14:textId="77777777" w:rsidTr="00A425BD">
        <w:trPr>
          <w:trHeight w:val="297"/>
        </w:trPr>
        <w:tc>
          <w:tcPr>
            <w:tcW w:w="4849" w:type="dxa"/>
          </w:tcPr>
          <w:p w14:paraId="65B79DBA" w14:textId="77777777" w:rsidR="00964028" w:rsidRPr="00C678DD" w:rsidRDefault="00964028" w:rsidP="00EB566A">
            <w:pPr>
              <w:pStyle w:val="TableParagraph"/>
              <w:spacing w:before="15"/>
              <w:ind w:left="188"/>
              <w:rPr>
                <w:rFonts w:ascii="Times New Roman" w:hAnsi="Times New Roman" w:cs="Times New Roman"/>
                <w:b/>
                <w:bCs/>
                <w:color w:val="767171"/>
                <w:sz w:val="24"/>
                <w:szCs w:val="24"/>
              </w:rPr>
            </w:pPr>
            <w:r w:rsidRPr="00C678DD">
              <w:rPr>
                <w:rFonts w:ascii="Times New Roman" w:hAnsi="Times New Roman" w:cs="Times New Roman"/>
                <w:b/>
                <w:bCs/>
                <w:color w:val="767171"/>
                <w:spacing w:val="-2"/>
                <w:sz w:val="24"/>
                <w:szCs w:val="24"/>
              </w:rPr>
              <w:t>Obras</w:t>
            </w:r>
          </w:p>
        </w:tc>
        <w:tc>
          <w:tcPr>
            <w:tcW w:w="3828" w:type="dxa"/>
          </w:tcPr>
          <w:p w14:paraId="502ACB8D" w14:textId="77777777" w:rsidR="00964028" w:rsidRPr="00C678DD" w:rsidRDefault="00964028" w:rsidP="00EB566A">
            <w:pPr>
              <w:pStyle w:val="TableParagraph"/>
              <w:spacing w:before="15"/>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z w:val="24"/>
                <w:szCs w:val="24"/>
              </w:rPr>
              <w:t>$</w:t>
            </w:r>
            <w:r w:rsidRPr="00C678DD">
              <w:rPr>
                <w:rFonts w:ascii="Times New Roman" w:hAnsi="Times New Roman" w:cs="Times New Roman"/>
                <w:color w:val="767171"/>
                <w:spacing w:val="2"/>
                <w:sz w:val="24"/>
                <w:szCs w:val="24"/>
              </w:rPr>
              <w:t xml:space="preserve"> </w:t>
            </w:r>
            <w:r w:rsidRPr="00C678DD">
              <w:rPr>
                <w:rFonts w:ascii="Times New Roman" w:hAnsi="Times New Roman" w:cs="Times New Roman"/>
                <w:color w:val="767171"/>
                <w:spacing w:val="-2"/>
                <w:sz w:val="24"/>
                <w:szCs w:val="24"/>
              </w:rPr>
              <w:t>322,192,241.00</w:t>
            </w:r>
          </w:p>
        </w:tc>
      </w:tr>
      <w:tr w:rsidR="00C678DD" w:rsidRPr="00C678DD" w14:paraId="49BBE896" w14:textId="77777777" w:rsidTr="00A425BD">
        <w:trPr>
          <w:trHeight w:val="292"/>
        </w:trPr>
        <w:tc>
          <w:tcPr>
            <w:tcW w:w="4849" w:type="dxa"/>
          </w:tcPr>
          <w:p w14:paraId="7FD42CF9" w14:textId="77777777" w:rsidR="00964028" w:rsidRPr="00C678DD" w:rsidRDefault="00964028" w:rsidP="00EB566A">
            <w:pPr>
              <w:pStyle w:val="TableParagraph"/>
              <w:ind w:left="188"/>
              <w:rPr>
                <w:rFonts w:ascii="Times New Roman" w:hAnsi="Times New Roman" w:cs="Times New Roman"/>
                <w:b/>
                <w:bCs/>
                <w:color w:val="767171"/>
                <w:sz w:val="24"/>
                <w:szCs w:val="24"/>
              </w:rPr>
            </w:pPr>
            <w:r w:rsidRPr="00C678DD">
              <w:rPr>
                <w:rFonts w:ascii="Times New Roman" w:hAnsi="Times New Roman" w:cs="Times New Roman"/>
                <w:b/>
                <w:bCs/>
                <w:color w:val="767171"/>
                <w:spacing w:val="-2"/>
                <w:sz w:val="24"/>
                <w:szCs w:val="24"/>
              </w:rPr>
              <w:t>Servicios</w:t>
            </w:r>
          </w:p>
        </w:tc>
        <w:tc>
          <w:tcPr>
            <w:tcW w:w="3828" w:type="dxa"/>
          </w:tcPr>
          <w:p w14:paraId="09CE4864" w14:textId="77777777" w:rsidR="00964028" w:rsidRPr="00C678DD" w:rsidRDefault="00964028" w:rsidP="00EB566A">
            <w:pPr>
              <w:pStyle w:val="TableParagraph"/>
              <w:ind w:left="112"/>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z w:val="24"/>
                <w:szCs w:val="24"/>
              </w:rPr>
              <w:t>$</w:t>
            </w:r>
            <w:r w:rsidRPr="00C678DD">
              <w:rPr>
                <w:rFonts w:ascii="Times New Roman" w:hAnsi="Times New Roman" w:cs="Times New Roman"/>
                <w:color w:val="767171"/>
                <w:spacing w:val="2"/>
                <w:sz w:val="24"/>
                <w:szCs w:val="24"/>
              </w:rPr>
              <w:t xml:space="preserve"> </w:t>
            </w:r>
            <w:r w:rsidRPr="00C678DD">
              <w:rPr>
                <w:rFonts w:ascii="Times New Roman" w:hAnsi="Times New Roman" w:cs="Times New Roman"/>
                <w:color w:val="767171"/>
                <w:spacing w:val="-2"/>
                <w:sz w:val="24"/>
                <w:szCs w:val="24"/>
              </w:rPr>
              <w:t>26,198,136.00</w:t>
            </w:r>
          </w:p>
        </w:tc>
      </w:tr>
      <w:tr w:rsidR="00C678DD" w:rsidRPr="00C678DD" w14:paraId="7101900A" w14:textId="77777777" w:rsidTr="00A425BD">
        <w:trPr>
          <w:trHeight w:val="295"/>
        </w:trPr>
        <w:tc>
          <w:tcPr>
            <w:tcW w:w="4849" w:type="dxa"/>
          </w:tcPr>
          <w:p w14:paraId="48D6AE8A" w14:textId="77777777" w:rsidR="00964028" w:rsidRPr="00C678DD" w:rsidRDefault="00964028" w:rsidP="00EB566A">
            <w:pPr>
              <w:pStyle w:val="TableParagraph"/>
              <w:spacing w:before="18"/>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Servicios:</w:t>
            </w:r>
            <w:r w:rsidRPr="00C678DD">
              <w:rPr>
                <w:rFonts w:ascii="Times New Roman" w:hAnsi="Times New Roman" w:cs="Times New Roman"/>
                <w:b/>
                <w:bCs/>
                <w:color w:val="767171"/>
                <w:spacing w:val="-2"/>
                <w:sz w:val="24"/>
                <w:szCs w:val="24"/>
              </w:rPr>
              <w:t xml:space="preserve"> consultoría</w:t>
            </w:r>
          </w:p>
        </w:tc>
        <w:tc>
          <w:tcPr>
            <w:tcW w:w="3828" w:type="dxa"/>
          </w:tcPr>
          <w:p w14:paraId="6EF2BB1F" w14:textId="77777777" w:rsidR="00964028" w:rsidRPr="00C678DD" w:rsidRDefault="00964028" w:rsidP="00EB566A">
            <w:pPr>
              <w:pStyle w:val="TableParagraph"/>
              <w:spacing w:before="18"/>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z w:val="24"/>
                <w:szCs w:val="24"/>
              </w:rPr>
              <w:t xml:space="preserve">$   </w:t>
            </w:r>
            <w:r w:rsidRPr="00C678DD">
              <w:rPr>
                <w:rFonts w:ascii="Times New Roman" w:hAnsi="Times New Roman" w:cs="Times New Roman"/>
                <w:color w:val="767171"/>
                <w:spacing w:val="-2"/>
                <w:sz w:val="24"/>
                <w:szCs w:val="24"/>
              </w:rPr>
              <w:t>4,061,296.89</w:t>
            </w:r>
          </w:p>
        </w:tc>
      </w:tr>
      <w:tr w:rsidR="00C678DD" w:rsidRPr="00C678DD" w14:paraId="5EEF2BF8" w14:textId="77777777" w:rsidTr="00A425BD">
        <w:trPr>
          <w:trHeight w:val="761"/>
        </w:trPr>
        <w:tc>
          <w:tcPr>
            <w:tcW w:w="4849" w:type="dxa"/>
          </w:tcPr>
          <w:p w14:paraId="63FFD288" w14:textId="77777777" w:rsidR="00964028" w:rsidRPr="00C678DD" w:rsidRDefault="00964028" w:rsidP="00EB566A">
            <w:pPr>
              <w:pStyle w:val="TableParagraph"/>
              <w:spacing w:before="193" w:line="242" w:lineRule="auto"/>
              <w:ind w:left="188" w:right="167"/>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Servicios:</w:t>
            </w:r>
            <w:r w:rsidRPr="00C678DD">
              <w:rPr>
                <w:rFonts w:ascii="Times New Roman" w:hAnsi="Times New Roman" w:cs="Times New Roman"/>
                <w:b/>
                <w:bCs/>
                <w:color w:val="767171"/>
                <w:spacing w:val="-9"/>
                <w:sz w:val="24"/>
                <w:szCs w:val="24"/>
              </w:rPr>
              <w:t xml:space="preserve"> </w:t>
            </w:r>
            <w:r w:rsidRPr="00C678DD">
              <w:rPr>
                <w:rFonts w:ascii="Times New Roman" w:hAnsi="Times New Roman" w:cs="Times New Roman"/>
                <w:b/>
                <w:bCs/>
                <w:color w:val="767171"/>
                <w:sz w:val="24"/>
                <w:szCs w:val="24"/>
              </w:rPr>
              <w:t>consultoría</w:t>
            </w:r>
            <w:r w:rsidRPr="00C678DD">
              <w:rPr>
                <w:rFonts w:ascii="Times New Roman" w:hAnsi="Times New Roman" w:cs="Times New Roman"/>
                <w:b/>
                <w:bCs/>
                <w:color w:val="767171"/>
                <w:spacing w:val="-9"/>
                <w:sz w:val="24"/>
                <w:szCs w:val="24"/>
              </w:rPr>
              <w:t xml:space="preserve"> </w:t>
            </w:r>
            <w:r w:rsidRPr="00C678DD">
              <w:rPr>
                <w:rFonts w:ascii="Times New Roman" w:hAnsi="Times New Roman" w:cs="Times New Roman"/>
                <w:b/>
                <w:bCs/>
                <w:color w:val="767171"/>
                <w:sz w:val="24"/>
                <w:szCs w:val="24"/>
              </w:rPr>
              <w:t>basada</w:t>
            </w:r>
            <w:r w:rsidRPr="00C678DD">
              <w:rPr>
                <w:rFonts w:ascii="Times New Roman" w:hAnsi="Times New Roman" w:cs="Times New Roman"/>
                <w:b/>
                <w:bCs/>
                <w:color w:val="767171"/>
                <w:spacing w:val="-9"/>
                <w:sz w:val="24"/>
                <w:szCs w:val="24"/>
              </w:rPr>
              <w:t xml:space="preserve"> </w:t>
            </w:r>
            <w:r w:rsidRPr="00C678DD">
              <w:rPr>
                <w:rFonts w:ascii="Times New Roman" w:hAnsi="Times New Roman" w:cs="Times New Roman"/>
                <w:b/>
                <w:bCs/>
                <w:color w:val="767171"/>
                <w:sz w:val="24"/>
                <w:szCs w:val="24"/>
              </w:rPr>
              <w:t>en</w:t>
            </w:r>
            <w:r w:rsidRPr="00C678DD">
              <w:rPr>
                <w:rFonts w:ascii="Times New Roman" w:hAnsi="Times New Roman" w:cs="Times New Roman"/>
                <w:b/>
                <w:bCs/>
                <w:color w:val="767171"/>
                <w:spacing w:val="-9"/>
                <w:sz w:val="24"/>
                <w:szCs w:val="24"/>
              </w:rPr>
              <w:t xml:space="preserve"> </w:t>
            </w:r>
            <w:r w:rsidRPr="00C678DD">
              <w:rPr>
                <w:rFonts w:ascii="Times New Roman" w:hAnsi="Times New Roman" w:cs="Times New Roman"/>
                <w:b/>
                <w:bCs/>
                <w:color w:val="767171"/>
                <w:sz w:val="24"/>
                <w:szCs w:val="24"/>
              </w:rPr>
              <w:t>la</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calidad de los servicios</w:t>
            </w:r>
          </w:p>
        </w:tc>
        <w:tc>
          <w:tcPr>
            <w:tcW w:w="3828" w:type="dxa"/>
          </w:tcPr>
          <w:p w14:paraId="683C91D5" w14:textId="77777777" w:rsidR="00964028" w:rsidRPr="00C678DD" w:rsidRDefault="00964028" w:rsidP="00EB566A">
            <w:pPr>
              <w:pStyle w:val="TableParagraph"/>
              <w:spacing w:before="56"/>
              <w:ind w:left="0"/>
              <w:jc w:val="center"/>
              <w:rPr>
                <w:rFonts w:ascii="Times New Roman" w:hAnsi="Times New Roman" w:cs="Times New Roman"/>
                <w:color w:val="767171"/>
                <w:sz w:val="24"/>
                <w:szCs w:val="24"/>
                <w:highlight w:val="yellow"/>
              </w:rPr>
            </w:pPr>
          </w:p>
          <w:p w14:paraId="76B37DD4" w14:textId="77777777" w:rsidR="00964028" w:rsidRPr="00C678DD" w:rsidRDefault="00964028" w:rsidP="00EB566A">
            <w:pPr>
              <w:pStyle w:val="TableParagraph"/>
              <w:spacing w:before="0"/>
              <w:ind w:left="5" w:right="222"/>
              <w:jc w:val="center"/>
              <w:rPr>
                <w:rFonts w:ascii="Times New Roman" w:hAnsi="Times New Roman" w:cs="Times New Roman"/>
                <w:color w:val="767171"/>
                <w:sz w:val="24"/>
                <w:szCs w:val="24"/>
                <w:highlight w:val="yellow"/>
              </w:rPr>
            </w:pPr>
            <w:r w:rsidRPr="00C678DD">
              <w:rPr>
                <w:rFonts w:ascii="Times New Roman" w:hAnsi="Times New Roman" w:cs="Times New Roman"/>
                <w:color w:val="767171"/>
                <w:spacing w:val="-5"/>
                <w:sz w:val="24"/>
                <w:szCs w:val="24"/>
              </w:rPr>
              <w:t>N/A</w:t>
            </w:r>
          </w:p>
        </w:tc>
      </w:tr>
      <w:tr w:rsidR="00C678DD" w:rsidRPr="00C678DD" w14:paraId="1C49A5FF" w14:textId="77777777" w:rsidTr="00A425BD">
        <w:trPr>
          <w:trHeight w:val="306"/>
        </w:trPr>
        <w:tc>
          <w:tcPr>
            <w:tcW w:w="8677" w:type="dxa"/>
            <w:gridSpan w:val="2"/>
            <w:shd w:val="clear" w:color="auto" w:fill="D5DCE4" w:themeFill="text2" w:themeFillTint="33"/>
          </w:tcPr>
          <w:p w14:paraId="1876AFF9" w14:textId="77777777" w:rsidR="00964028" w:rsidRPr="00C678DD" w:rsidRDefault="00964028" w:rsidP="00EB566A">
            <w:pPr>
              <w:pStyle w:val="TableParagraph"/>
              <w:spacing w:before="23"/>
              <w:ind w:left="605"/>
              <w:jc w:val="center"/>
              <w:rPr>
                <w:rFonts w:ascii="Times New Roman" w:hAnsi="Times New Roman" w:cs="Times New Roman"/>
                <w:b/>
                <w:color w:val="767171"/>
                <w:sz w:val="24"/>
                <w:szCs w:val="24"/>
              </w:rPr>
            </w:pPr>
            <w:r w:rsidRPr="00C678DD">
              <w:rPr>
                <w:rFonts w:ascii="Times New Roman" w:hAnsi="Times New Roman" w:cs="Times New Roman"/>
                <w:b/>
                <w:color w:val="767171"/>
                <w:sz w:val="24"/>
                <w:szCs w:val="24"/>
              </w:rPr>
              <w:t>MONTOS</w:t>
            </w:r>
            <w:r w:rsidRPr="00C678DD">
              <w:rPr>
                <w:rFonts w:ascii="Times New Roman" w:hAnsi="Times New Roman" w:cs="Times New Roman"/>
                <w:b/>
                <w:color w:val="767171"/>
                <w:spacing w:val="-6"/>
                <w:sz w:val="24"/>
                <w:szCs w:val="24"/>
              </w:rPr>
              <w:t xml:space="preserve"> </w:t>
            </w:r>
            <w:r w:rsidRPr="00C678DD">
              <w:rPr>
                <w:rFonts w:ascii="Times New Roman" w:hAnsi="Times New Roman" w:cs="Times New Roman"/>
                <w:b/>
                <w:color w:val="767171"/>
                <w:sz w:val="24"/>
                <w:szCs w:val="24"/>
              </w:rPr>
              <w:t>ESTIMADOS</w:t>
            </w:r>
            <w:r w:rsidRPr="00C678DD">
              <w:rPr>
                <w:rFonts w:ascii="Times New Roman" w:hAnsi="Times New Roman" w:cs="Times New Roman"/>
                <w:b/>
                <w:color w:val="767171"/>
                <w:spacing w:val="-3"/>
                <w:sz w:val="24"/>
                <w:szCs w:val="24"/>
              </w:rPr>
              <w:t xml:space="preserve"> </w:t>
            </w:r>
            <w:r w:rsidRPr="00C678DD">
              <w:rPr>
                <w:rFonts w:ascii="Times New Roman" w:hAnsi="Times New Roman" w:cs="Times New Roman"/>
                <w:b/>
                <w:color w:val="767171"/>
                <w:sz w:val="24"/>
                <w:szCs w:val="24"/>
              </w:rPr>
              <w:t>SEGÚN</w:t>
            </w:r>
            <w:r w:rsidRPr="00C678DD">
              <w:rPr>
                <w:rFonts w:ascii="Times New Roman" w:hAnsi="Times New Roman" w:cs="Times New Roman"/>
                <w:b/>
                <w:color w:val="767171"/>
                <w:spacing w:val="-8"/>
                <w:sz w:val="24"/>
                <w:szCs w:val="24"/>
              </w:rPr>
              <w:t xml:space="preserve"> </w:t>
            </w:r>
            <w:r w:rsidRPr="00C678DD">
              <w:rPr>
                <w:rFonts w:ascii="Times New Roman" w:hAnsi="Times New Roman" w:cs="Times New Roman"/>
                <w:b/>
                <w:color w:val="767171"/>
                <w:sz w:val="24"/>
                <w:szCs w:val="24"/>
              </w:rPr>
              <w:t>CLASIFICACIÓN</w:t>
            </w:r>
            <w:r w:rsidRPr="00C678DD">
              <w:rPr>
                <w:rFonts w:ascii="Times New Roman" w:hAnsi="Times New Roman" w:cs="Times New Roman"/>
                <w:b/>
                <w:color w:val="767171"/>
                <w:spacing w:val="-5"/>
                <w:sz w:val="24"/>
                <w:szCs w:val="24"/>
              </w:rPr>
              <w:t xml:space="preserve"> </w:t>
            </w:r>
            <w:r w:rsidRPr="00C678DD">
              <w:rPr>
                <w:rFonts w:ascii="Times New Roman" w:hAnsi="Times New Roman" w:cs="Times New Roman"/>
                <w:b/>
                <w:color w:val="767171"/>
                <w:spacing w:val="-2"/>
                <w:sz w:val="24"/>
                <w:szCs w:val="24"/>
              </w:rPr>
              <w:t>MIPYMES</w:t>
            </w:r>
          </w:p>
        </w:tc>
      </w:tr>
      <w:tr w:rsidR="00C678DD" w:rsidRPr="00C678DD" w14:paraId="136FDF07" w14:textId="77777777" w:rsidTr="00A425BD">
        <w:trPr>
          <w:trHeight w:val="292"/>
        </w:trPr>
        <w:tc>
          <w:tcPr>
            <w:tcW w:w="4849" w:type="dxa"/>
          </w:tcPr>
          <w:p w14:paraId="5071E680" w14:textId="77777777" w:rsidR="00964028" w:rsidRPr="00C678DD" w:rsidRDefault="00964028" w:rsidP="00EB566A">
            <w:pPr>
              <w:pStyle w:val="TableParagraph"/>
              <w:spacing w:before="16"/>
              <w:ind w:left="188"/>
              <w:rPr>
                <w:rFonts w:ascii="Times New Roman" w:hAnsi="Times New Roman" w:cs="Times New Roman"/>
                <w:b/>
                <w:bCs/>
                <w:color w:val="767171"/>
                <w:sz w:val="24"/>
                <w:szCs w:val="24"/>
              </w:rPr>
            </w:pPr>
            <w:r w:rsidRPr="00C678DD">
              <w:rPr>
                <w:rFonts w:ascii="Times New Roman" w:hAnsi="Times New Roman" w:cs="Times New Roman"/>
                <w:b/>
                <w:bCs/>
                <w:color w:val="767171"/>
                <w:spacing w:val="-2"/>
                <w:sz w:val="24"/>
                <w:szCs w:val="24"/>
              </w:rPr>
              <w:t xml:space="preserve">MiPymes total </w:t>
            </w:r>
          </w:p>
        </w:tc>
        <w:tc>
          <w:tcPr>
            <w:tcW w:w="3828" w:type="dxa"/>
          </w:tcPr>
          <w:p w14:paraId="3CA4A58D" w14:textId="77777777" w:rsidR="00964028" w:rsidRPr="00C678DD" w:rsidRDefault="00964028" w:rsidP="00EB566A">
            <w:pPr>
              <w:pStyle w:val="TableParagraph"/>
              <w:spacing w:before="16"/>
              <w:ind w:left="814"/>
              <w:rPr>
                <w:rFonts w:ascii="Times New Roman" w:hAnsi="Times New Roman" w:cs="Times New Roman"/>
                <w:color w:val="767171"/>
                <w:sz w:val="24"/>
                <w:szCs w:val="24"/>
              </w:rPr>
            </w:pPr>
            <w:r w:rsidRPr="00C678DD">
              <w:rPr>
                <w:rFonts w:ascii="Times New Roman" w:hAnsi="Times New Roman" w:cs="Times New Roman"/>
                <w:color w:val="767171"/>
                <w:sz w:val="24"/>
                <w:szCs w:val="24"/>
              </w:rPr>
              <w:t>$</w:t>
            </w:r>
            <w:r w:rsidRPr="00C678DD">
              <w:rPr>
                <w:rFonts w:ascii="Times New Roman" w:hAnsi="Times New Roman" w:cs="Times New Roman"/>
                <w:color w:val="767171"/>
                <w:spacing w:val="2"/>
                <w:sz w:val="24"/>
                <w:szCs w:val="24"/>
              </w:rPr>
              <w:t xml:space="preserve"> 367,150,357.88</w:t>
            </w:r>
          </w:p>
        </w:tc>
      </w:tr>
      <w:tr w:rsidR="00C678DD" w:rsidRPr="00C678DD" w14:paraId="3B1AD4A2" w14:textId="77777777" w:rsidTr="00A425BD">
        <w:trPr>
          <w:trHeight w:val="297"/>
        </w:trPr>
        <w:tc>
          <w:tcPr>
            <w:tcW w:w="4849" w:type="dxa"/>
          </w:tcPr>
          <w:p w14:paraId="45CBC9FD" w14:textId="77777777" w:rsidR="00964028" w:rsidRPr="00C678DD" w:rsidRDefault="00964028" w:rsidP="00EB566A">
            <w:pPr>
              <w:pStyle w:val="TableParagraph"/>
              <w:spacing w:before="18"/>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MiPymes</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pacing w:val="-4"/>
                <w:sz w:val="24"/>
                <w:szCs w:val="24"/>
              </w:rPr>
              <w:t>mujer</w:t>
            </w:r>
          </w:p>
        </w:tc>
        <w:tc>
          <w:tcPr>
            <w:tcW w:w="3828" w:type="dxa"/>
          </w:tcPr>
          <w:p w14:paraId="3610BC76" w14:textId="77777777" w:rsidR="00964028" w:rsidRPr="00C678DD" w:rsidRDefault="00964028" w:rsidP="00EB566A">
            <w:pPr>
              <w:pStyle w:val="TableParagraph"/>
              <w:spacing w:before="18"/>
              <w:ind w:left="814"/>
              <w:rPr>
                <w:rFonts w:ascii="Times New Roman" w:hAnsi="Times New Roman" w:cs="Times New Roman"/>
                <w:color w:val="767171"/>
                <w:sz w:val="24"/>
                <w:szCs w:val="24"/>
              </w:rPr>
            </w:pPr>
            <w:r w:rsidRPr="00C678DD">
              <w:rPr>
                <w:rFonts w:ascii="Times New Roman" w:hAnsi="Times New Roman" w:cs="Times New Roman"/>
                <w:color w:val="767171"/>
                <w:sz w:val="24"/>
                <w:szCs w:val="24"/>
              </w:rPr>
              <w:t>$</w:t>
            </w:r>
            <w:r w:rsidRPr="00C678DD">
              <w:rPr>
                <w:rFonts w:ascii="Times New Roman" w:hAnsi="Times New Roman" w:cs="Times New Roman"/>
                <w:color w:val="767171"/>
                <w:spacing w:val="2"/>
                <w:sz w:val="24"/>
                <w:szCs w:val="24"/>
              </w:rPr>
              <w:t xml:space="preserve"> </w:t>
            </w:r>
            <w:r w:rsidRPr="00C678DD">
              <w:rPr>
                <w:rFonts w:ascii="Times New Roman" w:hAnsi="Times New Roman" w:cs="Times New Roman"/>
                <w:color w:val="767171"/>
                <w:spacing w:val="-2"/>
                <w:sz w:val="24"/>
                <w:szCs w:val="24"/>
              </w:rPr>
              <w:t>37,804,449.00</w:t>
            </w:r>
          </w:p>
        </w:tc>
      </w:tr>
      <w:tr w:rsidR="00C678DD" w:rsidRPr="00C678DD" w14:paraId="3DC37AEF" w14:textId="77777777" w:rsidTr="00A425BD">
        <w:trPr>
          <w:trHeight w:val="295"/>
        </w:trPr>
        <w:tc>
          <w:tcPr>
            <w:tcW w:w="4849" w:type="dxa"/>
          </w:tcPr>
          <w:p w14:paraId="0F5C158F" w14:textId="77777777" w:rsidR="00964028" w:rsidRPr="00C678DD" w:rsidRDefault="00964028" w:rsidP="00EB566A">
            <w:pPr>
              <w:pStyle w:val="TableParagraph"/>
              <w:spacing w:before="14"/>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lastRenderedPageBreak/>
              <w:t xml:space="preserve">No </w:t>
            </w:r>
            <w:r w:rsidRPr="00C678DD">
              <w:rPr>
                <w:rFonts w:ascii="Times New Roman" w:hAnsi="Times New Roman" w:cs="Times New Roman"/>
                <w:b/>
                <w:bCs/>
                <w:color w:val="767171"/>
                <w:spacing w:val="-2"/>
                <w:sz w:val="24"/>
                <w:szCs w:val="24"/>
              </w:rPr>
              <w:t>MiPymes</w:t>
            </w:r>
          </w:p>
        </w:tc>
        <w:tc>
          <w:tcPr>
            <w:tcW w:w="3828" w:type="dxa"/>
          </w:tcPr>
          <w:p w14:paraId="5AB3C618" w14:textId="77777777" w:rsidR="00964028" w:rsidRPr="00C678DD" w:rsidRDefault="00964028" w:rsidP="00EB566A">
            <w:pPr>
              <w:pStyle w:val="TableParagraph"/>
              <w:spacing w:before="14"/>
              <w:ind w:left="756"/>
              <w:rPr>
                <w:rFonts w:ascii="Times New Roman" w:hAnsi="Times New Roman" w:cs="Times New Roman"/>
                <w:color w:val="767171"/>
                <w:sz w:val="24"/>
                <w:szCs w:val="24"/>
              </w:rPr>
            </w:pPr>
            <w:r w:rsidRPr="00C678DD">
              <w:rPr>
                <w:rFonts w:ascii="Times New Roman" w:hAnsi="Times New Roman" w:cs="Times New Roman"/>
                <w:color w:val="767171"/>
                <w:sz w:val="24"/>
                <w:szCs w:val="24"/>
              </w:rPr>
              <w:t xml:space="preserve"> $</w:t>
            </w:r>
            <w:r w:rsidRPr="00C678DD">
              <w:rPr>
                <w:rFonts w:ascii="Times New Roman" w:hAnsi="Times New Roman" w:cs="Times New Roman"/>
                <w:color w:val="767171"/>
                <w:spacing w:val="2"/>
                <w:sz w:val="24"/>
                <w:szCs w:val="24"/>
              </w:rPr>
              <w:t xml:space="preserve"> 363,021,421.00</w:t>
            </w:r>
          </w:p>
        </w:tc>
      </w:tr>
      <w:tr w:rsidR="00C678DD" w:rsidRPr="00C678DD" w14:paraId="090789AB" w14:textId="77777777" w:rsidTr="00A425BD">
        <w:trPr>
          <w:trHeight w:val="306"/>
        </w:trPr>
        <w:tc>
          <w:tcPr>
            <w:tcW w:w="8677" w:type="dxa"/>
            <w:gridSpan w:val="2"/>
            <w:shd w:val="clear" w:color="auto" w:fill="D5DCE4" w:themeFill="text2" w:themeFillTint="33"/>
          </w:tcPr>
          <w:p w14:paraId="0F4FF21A" w14:textId="77777777" w:rsidR="00964028" w:rsidRPr="00C678DD" w:rsidRDefault="00964028" w:rsidP="00EB566A">
            <w:pPr>
              <w:pStyle w:val="TableParagraph"/>
              <w:spacing w:before="23"/>
              <w:ind w:left="614"/>
              <w:jc w:val="center"/>
              <w:rPr>
                <w:rFonts w:ascii="Times New Roman" w:hAnsi="Times New Roman" w:cs="Times New Roman"/>
                <w:b/>
                <w:color w:val="767171"/>
                <w:sz w:val="24"/>
                <w:szCs w:val="24"/>
                <w:highlight w:val="yellow"/>
              </w:rPr>
            </w:pPr>
            <w:r w:rsidRPr="00C678DD">
              <w:rPr>
                <w:rFonts w:ascii="Times New Roman" w:hAnsi="Times New Roman" w:cs="Times New Roman"/>
                <w:b/>
                <w:color w:val="767171"/>
                <w:sz w:val="24"/>
                <w:szCs w:val="24"/>
              </w:rPr>
              <w:t>MONTOS</w:t>
            </w:r>
            <w:r w:rsidRPr="00C678DD">
              <w:rPr>
                <w:rFonts w:ascii="Times New Roman" w:hAnsi="Times New Roman" w:cs="Times New Roman"/>
                <w:b/>
                <w:color w:val="767171"/>
                <w:spacing w:val="-6"/>
                <w:sz w:val="24"/>
                <w:szCs w:val="24"/>
              </w:rPr>
              <w:t xml:space="preserve"> </w:t>
            </w:r>
            <w:r w:rsidRPr="00C678DD">
              <w:rPr>
                <w:rFonts w:ascii="Times New Roman" w:hAnsi="Times New Roman" w:cs="Times New Roman"/>
                <w:b/>
                <w:color w:val="767171"/>
                <w:sz w:val="24"/>
                <w:szCs w:val="24"/>
              </w:rPr>
              <w:t>ESTIMADOS</w:t>
            </w:r>
            <w:r w:rsidRPr="00C678DD">
              <w:rPr>
                <w:rFonts w:ascii="Times New Roman" w:hAnsi="Times New Roman" w:cs="Times New Roman"/>
                <w:b/>
                <w:color w:val="767171"/>
                <w:spacing w:val="-3"/>
                <w:sz w:val="24"/>
                <w:szCs w:val="24"/>
              </w:rPr>
              <w:t xml:space="preserve"> </w:t>
            </w:r>
            <w:r w:rsidRPr="00C678DD">
              <w:rPr>
                <w:rFonts w:ascii="Times New Roman" w:hAnsi="Times New Roman" w:cs="Times New Roman"/>
                <w:b/>
                <w:color w:val="767171"/>
                <w:sz w:val="24"/>
                <w:szCs w:val="24"/>
              </w:rPr>
              <w:t>SEGÚN</w:t>
            </w:r>
            <w:r w:rsidRPr="00C678DD">
              <w:rPr>
                <w:rFonts w:ascii="Times New Roman" w:hAnsi="Times New Roman" w:cs="Times New Roman"/>
                <w:b/>
                <w:color w:val="767171"/>
                <w:spacing w:val="-8"/>
                <w:sz w:val="24"/>
                <w:szCs w:val="24"/>
              </w:rPr>
              <w:t xml:space="preserve"> </w:t>
            </w:r>
            <w:r w:rsidRPr="00C678DD">
              <w:rPr>
                <w:rFonts w:ascii="Times New Roman" w:hAnsi="Times New Roman" w:cs="Times New Roman"/>
                <w:b/>
                <w:color w:val="767171"/>
                <w:sz w:val="24"/>
                <w:szCs w:val="24"/>
              </w:rPr>
              <w:t>TIPO</w:t>
            </w:r>
            <w:r w:rsidRPr="00C678DD">
              <w:rPr>
                <w:rFonts w:ascii="Times New Roman" w:hAnsi="Times New Roman" w:cs="Times New Roman"/>
                <w:b/>
                <w:color w:val="767171"/>
                <w:spacing w:val="-4"/>
                <w:sz w:val="24"/>
                <w:szCs w:val="24"/>
              </w:rPr>
              <w:t xml:space="preserve"> </w:t>
            </w:r>
            <w:r w:rsidRPr="00C678DD">
              <w:rPr>
                <w:rFonts w:ascii="Times New Roman" w:hAnsi="Times New Roman" w:cs="Times New Roman"/>
                <w:b/>
                <w:color w:val="767171"/>
                <w:sz w:val="24"/>
                <w:szCs w:val="24"/>
              </w:rPr>
              <w:t>DE</w:t>
            </w:r>
            <w:r w:rsidRPr="00C678DD">
              <w:rPr>
                <w:rFonts w:ascii="Times New Roman" w:hAnsi="Times New Roman" w:cs="Times New Roman"/>
                <w:b/>
                <w:color w:val="767171"/>
                <w:spacing w:val="-2"/>
                <w:sz w:val="24"/>
                <w:szCs w:val="24"/>
              </w:rPr>
              <w:t xml:space="preserve"> PROCEDIMIENTO</w:t>
            </w:r>
          </w:p>
        </w:tc>
      </w:tr>
      <w:tr w:rsidR="00C678DD" w:rsidRPr="00C678DD" w14:paraId="02F35C77" w14:textId="77777777" w:rsidTr="00A425BD">
        <w:trPr>
          <w:trHeight w:val="532"/>
        </w:trPr>
        <w:tc>
          <w:tcPr>
            <w:tcW w:w="4849" w:type="dxa"/>
          </w:tcPr>
          <w:p w14:paraId="01391DC5" w14:textId="77777777" w:rsidR="00964028" w:rsidRPr="00C678DD" w:rsidRDefault="00964028" w:rsidP="00EB566A">
            <w:pPr>
              <w:pStyle w:val="TableParagraph"/>
              <w:spacing w:before="169"/>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 xml:space="preserve">Compra por Debajo del Umbral </w:t>
            </w:r>
          </w:p>
        </w:tc>
        <w:tc>
          <w:tcPr>
            <w:tcW w:w="3828" w:type="dxa"/>
          </w:tcPr>
          <w:p w14:paraId="0737CE56" w14:textId="77777777" w:rsidR="00964028" w:rsidRPr="00C678DD" w:rsidRDefault="00964028" w:rsidP="00EB566A">
            <w:pPr>
              <w:pStyle w:val="TableParagraph"/>
              <w:spacing w:before="169"/>
              <w:ind w:left="876"/>
              <w:rPr>
                <w:rFonts w:ascii="Times New Roman" w:hAnsi="Times New Roman" w:cs="Times New Roman"/>
                <w:color w:val="767171"/>
                <w:sz w:val="24"/>
                <w:szCs w:val="24"/>
              </w:rPr>
            </w:pPr>
            <w:r w:rsidRPr="00C678DD">
              <w:rPr>
                <w:rFonts w:ascii="Times New Roman" w:hAnsi="Times New Roman" w:cs="Times New Roman"/>
                <w:color w:val="767171"/>
                <w:sz w:val="24"/>
                <w:szCs w:val="24"/>
              </w:rPr>
              <w:t>$</w:t>
            </w:r>
            <w:r w:rsidRPr="00C678DD">
              <w:rPr>
                <w:rFonts w:ascii="Times New Roman" w:hAnsi="Times New Roman" w:cs="Times New Roman"/>
                <w:color w:val="767171"/>
                <w:spacing w:val="-2"/>
                <w:sz w:val="24"/>
                <w:szCs w:val="24"/>
              </w:rPr>
              <w:t>16,089,766.84</w:t>
            </w:r>
          </w:p>
        </w:tc>
      </w:tr>
      <w:tr w:rsidR="00C678DD" w:rsidRPr="00C678DD" w14:paraId="210EB461" w14:textId="77777777" w:rsidTr="00A425BD">
        <w:trPr>
          <w:trHeight w:val="292"/>
        </w:trPr>
        <w:tc>
          <w:tcPr>
            <w:tcW w:w="4849" w:type="dxa"/>
          </w:tcPr>
          <w:p w14:paraId="4D2EE815" w14:textId="77777777" w:rsidR="00964028" w:rsidRPr="00C678DD" w:rsidRDefault="00964028" w:rsidP="00EB566A">
            <w:pPr>
              <w:pStyle w:val="TableParagraph"/>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Compra</w:t>
            </w:r>
            <w:r w:rsidRPr="00C678DD">
              <w:rPr>
                <w:rFonts w:ascii="Times New Roman" w:hAnsi="Times New Roman" w:cs="Times New Roman"/>
                <w:b/>
                <w:bCs/>
                <w:color w:val="767171"/>
                <w:spacing w:val="-2"/>
                <w:sz w:val="24"/>
                <w:szCs w:val="24"/>
              </w:rPr>
              <w:t xml:space="preserve"> Menores</w:t>
            </w:r>
          </w:p>
        </w:tc>
        <w:tc>
          <w:tcPr>
            <w:tcW w:w="3828" w:type="dxa"/>
          </w:tcPr>
          <w:p w14:paraId="1B8A3B39" w14:textId="77777777" w:rsidR="00964028" w:rsidRPr="00C678DD" w:rsidRDefault="00964028" w:rsidP="00EB566A">
            <w:pPr>
              <w:pStyle w:val="TableParagraph"/>
              <w:ind w:left="814"/>
              <w:rPr>
                <w:rFonts w:ascii="Times New Roman" w:hAnsi="Times New Roman" w:cs="Times New Roman"/>
                <w:color w:val="767171"/>
                <w:sz w:val="24"/>
                <w:szCs w:val="24"/>
              </w:rPr>
            </w:pPr>
            <w:r w:rsidRPr="00C678DD">
              <w:rPr>
                <w:rFonts w:ascii="Times New Roman" w:hAnsi="Times New Roman" w:cs="Times New Roman"/>
                <w:color w:val="767171"/>
                <w:sz w:val="24"/>
                <w:szCs w:val="24"/>
              </w:rPr>
              <w:t xml:space="preserve"> $</w:t>
            </w:r>
            <w:r w:rsidRPr="00C678DD">
              <w:rPr>
                <w:rFonts w:ascii="Times New Roman" w:hAnsi="Times New Roman" w:cs="Times New Roman"/>
                <w:color w:val="767171"/>
                <w:spacing w:val="-2"/>
                <w:sz w:val="24"/>
                <w:szCs w:val="24"/>
              </w:rPr>
              <w:t>84,155,977.04</w:t>
            </w:r>
          </w:p>
        </w:tc>
      </w:tr>
      <w:tr w:rsidR="00C678DD" w:rsidRPr="00C678DD" w14:paraId="211E68FC" w14:textId="77777777" w:rsidTr="00A425BD">
        <w:trPr>
          <w:trHeight w:val="297"/>
        </w:trPr>
        <w:tc>
          <w:tcPr>
            <w:tcW w:w="4849" w:type="dxa"/>
          </w:tcPr>
          <w:p w14:paraId="4C2AA955" w14:textId="77777777" w:rsidR="00964028" w:rsidRPr="00C678DD" w:rsidRDefault="00964028" w:rsidP="00EB566A">
            <w:pPr>
              <w:pStyle w:val="TableParagraph"/>
              <w:spacing w:before="18"/>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Subasta Inversa</w:t>
            </w:r>
          </w:p>
        </w:tc>
        <w:tc>
          <w:tcPr>
            <w:tcW w:w="3828" w:type="dxa"/>
          </w:tcPr>
          <w:p w14:paraId="1BAEEF48" w14:textId="77777777" w:rsidR="00964028" w:rsidRPr="00C678DD" w:rsidRDefault="00964028" w:rsidP="00EB566A">
            <w:pPr>
              <w:pStyle w:val="TableParagraph"/>
              <w:spacing w:before="18"/>
              <w:ind w:left="814"/>
              <w:rPr>
                <w:rFonts w:ascii="Times New Roman" w:hAnsi="Times New Roman" w:cs="Times New Roman"/>
                <w:color w:val="767171"/>
                <w:sz w:val="24"/>
                <w:szCs w:val="24"/>
              </w:rPr>
            </w:pPr>
            <w:r w:rsidRPr="00C678DD">
              <w:rPr>
                <w:rFonts w:ascii="Times New Roman" w:hAnsi="Times New Roman" w:cs="Times New Roman"/>
                <w:color w:val="767171"/>
                <w:sz w:val="24"/>
                <w:szCs w:val="24"/>
              </w:rPr>
              <w:t xml:space="preserve"> $</w:t>
            </w:r>
            <w:r w:rsidRPr="00C678DD">
              <w:rPr>
                <w:rFonts w:ascii="Times New Roman" w:hAnsi="Times New Roman" w:cs="Times New Roman"/>
                <w:color w:val="767171"/>
                <w:spacing w:val="-2"/>
                <w:sz w:val="24"/>
                <w:szCs w:val="24"/>
              </w:rPr>
              <w:t>188,032,885.00</w:t>
            </w:r>
          </w:p>
        </w:tc>
      </w:tr>
      <w:tr w:rsidR="00964028" w:rsidRPr="00C678DD" w14:paraId="682B30A9" w14:textId="77777777" w:rsidTr="00A425BD">
        <w:trPr>
          <w:trHeight w:val="271"/>
        </w:trPr>
        <w:tc>
          <w:tcPr>
            <w:tcW w:w="4849" w:type="dxa"/>
          </w:tcPr>
          <w:p w14:paraId="26AE5E7F" w14:textId="77777777" w:rsidR="00964028" w:rsidRPr="00C678DD" w:rsidRDefault="00964028" w:rsidP="00EB566A">
            <w:pPr>
              <w:pStyle w:val="TableParagraph"/>
              <w:spacing w:line="256" w:lineRule="exact"/>
              <w:ind w:left="188"/>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Licitación</w:t>
            </w:r>
            <w:r w:rsidRPr="00C678DD">
              <w:rPr>
                <w:rFonts w:ascii="Times New Roman" w:hAnsi="Times New Roman" w:cs="Times New Roman"/>
                <w:b/>
                <w:bCs/>
                <w:color w:val="767171"/>
                <w:spacing w:val="-2"/>
                <w:sz w:val="24"/>
                <w:szCs w:val="24"/>
              </w:rPr>
              <w:t xml:space="preserve"> Pública Nacional </w:t>
            </w:r>
          </w:p>
        </w:tc>
        <w:tc>
          <w:tcPr>
            <w:tcW w:w="3828" w:type="dxa"/>
          </w:tcPr>
          <w:p w14:paraId="0A6BE48A" w14:textId="77777777" w:rsidR="00964028" w:rsidRPr="00C678DD" w:rsidRDefault="00964028" w:rsidP="00EB566A">
            <w:pPr>
              <w:pStyle w:val="TableParagraph"/>
              <w:spacing w:line="256" w:lineRule="exact"/>
              <w:ind w:left="847"/>
              <w:rPr>
                <w:rFonts w:ascii="Times New Roman" w:hAnsi="Times New Roman" w:cs="Times New Roman"/>
                <w:color w:val="767171"/>
                <w:sz w:val="24"/>
                <w:szCs w:val="24"/>
              </w:rPr>
            </w:pPr>
            <w:r w:rsidRPr="00C678DD">
              <w:rPr>
                <w:rFonts w:ascii="Times New Roman" w:hAnsi="Times New Roman" w:cs="Times New Roman"/>
                <w:color w:val="767171"/>
                <w:spacing w:val="-2"/>
                <w:sz w:val="24"/>
                <w:szCs w:val="24"/>
              </w:rPr>
              <w:t>$479,697,599.00</w:t>
            </w:r>
          </w:p>
        </w:tc>
      </w:tr>
    </w:tbl>
    <w:p w14:paraId="5BF6BBE1" w14:textId="77777777" w:rsidR="00964028" w:rsidRPr="00C678DD" w:rsidRDefault="00964028" w:rsidP="00964028">
      <w:pPr>
        <w:rPr>
          <w:color w:val="767171"/>
        </w:rPr>
      </w:pPr>
    </w:p>
    <w:tbl>
      <w:tblPr>
        <w:tblStyle w:val="TableNormal1"/>
        <w:tblW w:w="8647" w:type="dxa"/>
        <w:tblInd w:w="2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3685"/>
      </w:tblGrid>
      <w:tr w:rsidR="00C678DD" w:rsidRPr="00C678DD" w14:paraId="46CE7A44" w14:textId="77777777" w:rsidTr="00A425BD">
        <w:trPr>
          <w:trHeight w:val="323"/>
          <w:tblHeader/>
        </w:trPr>
        <w:tc>
          <w:tcPr>
            <w:tcW w:w="8647" w:type="dxa"/>
            <w:gridSpan w:val="2"/>
            <w:shd w:val="clear" w:color="auto" w:fill="D5DCE4" w:themeFill="text2" w:themeFillTint="33"/>
          </w:tcPr>
          <w:p w14:paraId="23928394" w14:textId="77777777" w:rsidR="00964028" w:rsidRPr="00C678DD" w:rsidRDefault="00964028" w:rsidP="00EB566A">
            <w:pPr>
              <w:pStyle w:val="TableParagraph"/>
              <w:spacing w:before="23"/>
              <w:ind w:left="621"/>
              <w:jc w:val="center"/>
              <w:rPr>
                <w:rFonts w:ascii="Times New Roman" w:hAnsi="Times New Roman" w:cs="Times New Roman"/>
                <w:b/>
                <w:color w:val="767171"/>
                <w:sz w:val="24"/>
                <w:szCs w:val="24"/>
              </w:rPr>
            </w:pPr>
            <w:r w:rsidRPr="00C678DD">
              <w:rPr>
                <w:rFonts w:ascii="Times New Roman" w:hAnsi="Times New Roman" w:cs="Times New Roman"/>
                <w:b/>
                <w:color w:val="767171"/>
                <w:sz w:val="24"/>
                <w:szCs w:val="24"/>
              </w:rPr>
              <w:t>MONTOS</w:t>
            </w:r>
            <w:r w:rsidRPr="00C678DD">
              <w:rPr>
                <w:rFonts w:ascii="Times New Roman" w:hAnsi="Times New Roman" w:cs="Times New Roman"/>
                <w:b/>
                <w:color w:val="767171"/>
                <w:spacing w:val="-1"/>
                <w:sz w:val="24"/>
                <w:szCs w:val="24"/>
              </w:rPr>
              <w:t xml:space="preserve"> </w:t>
            </w:r>
            <w:r w:rsidRPr="00C678DD">
              <w:rPr>
                <w:rFonts w:ascii="Times New Roman" w:hAnsi="Times New Roman" w:cs="Times New Roman"/>
                <w:b/>
                <w:color w:val="767171"/>
                <w:sz w:val="24"/>
                <w:szCs w:val="24"/>
              </w:rPr>
              <w:t>ESTIMADOS</w:t>
            </w:r>
            <w:r w:rsidRPr="00C678DD">
              <w:rPr>
                <w:rFonts w:ascii="Times New Roman" w:hAnsi="Times New Roman" w:cs="Times New Roman"/>
                <w:b/>
                <w:color w:val="767171"/>
                <w:spacing w:val="-1"/>
                <w:sz w:val="24"/>
                <w:szCs w:val="24"/>
              </w:rPr>
              <w:t xml:space="preserve"> </w:t>
            </w:r>
            <w:r w:rsidRPr="00C678DD">
              <w:rPr>
                <w:rFonts w:ascii="Times New Roman" w:hAnsi="Times New Roman" w:cs="Times New Roman"/>
                <w:b/>
                <w:color w:val="767171"/>
                <w:sz w:val="24"/>
                <w:szCs w:val="24"/>
              </w:rPr>
              <w:t>SEGÚN</w:t>
            </w:r>
            <w:r w:rsidRPr="00C678DD">
              <w:rPr>
                <w:rFonts w:ascii="Times New Roman" w:hAnsi="Times New Roman" w:cs="Times New Roman"/>
                <w:b/>
                <w:color w:val="767171"/>
                <w:spacing w:val="-2"/>
                <w:sz w:val="24"/>
                <w:szCs w:val="24"/>
              </w:rPr>
              <w:t xml:space="preserve"> </w:t>
            </w:r>
            <w:r w:rsidRPr="00C678DD">
              <w:rPr>
                <w:rFonts w:ascii="Times New Roman" w:hAnsi="Times New Roman" w:cs="Times New Roman"/>
                <w:b/>
                <w:color w:val="767171"/>
                <w:sz w:val="24"/>
                <w:szCs w:val="24"/>
              </w:rPr>
              <w:t>TIPO</w:t>
            </w:r>
            <w:r w:rsidRPr="00C678DD">
              <w:rPr>
                <w:rFonts w:ascii="Times New Roman" w:hAnsi="Times New Roman" w:cs="Times New Roman"/>
                <w:b/>
                <w:color w:val="767171"/>
                <w:spacing w:val="-2"/>
                <w:sz w:val="24"/>
                <w:szCs w:val="24"/>
              </w:rPr>
              <w:t xml:space="preserve"> </w:t>
            </w:r>
            <w:r w:rsidRPr="00C678DD">
              <w:rPr>
                <w:rFonts w:ascii="Times New Roman" w:hAnsi="Times New Roman" w:cs="Times New Roman"/>
                <w:b/>
                <w:color w:val="767171"/>
                <w:sz w:val="24"/>
                <w:szCs w:val="24"/>
              </w:rPr>
              <w:t>DE</w:t>
            </w:r>
            <w:r w:rsidRPr="00C678DD">
              <w:rPr>
                <w:rFonts w:ascii="Times New Roman" w:hAnsi="Times New Roman" w:cs="Times New Roman"/>
                <w:b/>
                <w:color w:val="767171"/>
                <w:spacing w:val="1"/>
                <w:sz w:val="24"/>
                <w:szCs w:val="24"/>
              </w:rPr>
              <w:t xml:space="preserve"> </w:t>
            </w:r>
            <w:r w:rsidRPr="00C678DD">
              <w:rPr>
                <w:rFonts w:ascii="Times New Roman" w:hAnsi="Times New Roman" w:cs="Times New Roman"/>
                <w:b/>
                <w:color w:val="767171"/>
                <w:spacing w:val="-2"/>
                <w:sz w:val="24"/>
                <w:szCs w:val="24"/>
              </w:rPr>
              <w:t>PROCEDIMIENTO</w:t>
            </w:r>
          </w:p>
        </w:tc>
      </w:tr>
      <w:tr w:rsidR="00C678DD" w:rsidRPr="00C678DD" w14:paraId="624C7A49" w14:textId="77777777" w:rsidTr="00A425BD">
        <w:trPr>
          <w:trHeight w:val="443"/>
        </w:trPr>
        <w:tc>
          <w:tcPr>
            <w:tcW w:w="4962" w:type="dxa"/>
          </w:tcPr>
          <w:p w14:paraId="7A3550B3" w14:textId="77777777" w:rsidR="00964028" w:rsidRPr="00C678DD" w:rsidRDefault="00964028" w:rsidP="00EB566A">
            <w:pPr>
              <w:pStyle w:val="TableParagraph"/>
              <w:spacing w:before="0" w:line="265" w:lineRule="exact"/>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Licitación</w:t>
            </w:r>
            <w:r w:rsidRPr="00C678DD">
              <w:rPr>
                <w:rFonts w:ascii="Times New Roman" w:hAnsi="Times New Roman" w:cs="Times New Roman"/>
                <w:b/>
                <w:bCs/>
                <w:color w:val="767171"/>
                <w:spacing w:val="-2"/>
                <w:sz w:val="24"/>
                <w:szCs w:val="24"/>
              </w:rPr>
              <w:t xml:space="preserve"> </w:t>
            </w:r>
            <w:r w:rsidRPr="00C678DD">
              <w:rPr>
                <w:rFonts w:ascii="Times New Roman" w:hAnsi="Times New Roman" w:cs="Times New Roman"/>
                <w:b/>
                <w:bCs/>
                <w:color w:val="767171"/>
                <w:sz w:val="24"/>
                <w:szCs w:val="24"/>
              </w:rPr>
              <w:t>pública</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pacing w:val="-2"/>
                <w:sz w:val="24"/>
                <w:szCs w:val="24"/>
              </w:rPr>
              <w:t>internacional</w:t>
            </w:r>
          </w:p>
        </w:tc>
        <w:tc>
          <w:tcPr>
            <w:tcW w:w="3685" w:type="dxa"/>
          </w:tcPr>
          <w:p w14:paraId="6A65E699" w14:textId="77777777" w:rsidR="00964028" w:rsidRPr="00C678DD" w:rsidRDefault="00964028" w:rsidP="00EB566A">
            <w:pPr>
              <w:pStyle w:val="TableParagraph"/>
              <w:spacing w:before="0" w:line="265" w:lineRule="exact"/>
              <w:ind w:left="3"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33156A79" w14:textId="77777777" w:rsidTr="00A425BD">
        <w:trPr>
          <w:trHeight w:val="316"/>
        </w:trPr>
        <w:tc>
          <w:tcPr>
            <w:tcW w:w="4962" w:type="dxa"/>
          </w:tcPr>
          <w:p w14:paraId="2AFC2248" w14:textId="77777777" w:rsidR="00964028" w:rsidRPr="00C678DD" w:rsidRDefault="00964028" w:rsidP="00EB566A">
            <w:pPr>
              <w:pStyle w:val="TableParagraph"/>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Licitación</w:t>
            </w:r>
            <w:r w:rsidRPr="00C678DD">
              <w:rPr>
                <w:rFonts w:ascii="Times New Roman" w:hAnsi="Times New Roman" w:cs="Times New Roman"/>
                <w:b/>
                <w:bCs/>
                <w:color w:val="767171"/>
                <w:spacing w:val="-5"/>
                <w:sz w:val="24"/>
                <w:szCs w:val="24"/>
              </w:rPr>
              <w:t xml:space="preserve"> </w:t>
            </w:r>
            <w:r w:rsidRPr="00C678DD">
              <w:rPr>
                <w:rFonts w:ascii="Times New Roman" w:hAnsi="Times New Roman" w:cs="Times New Roman"/>
                <w:b/>
                <w:bCs/>
                <w:color w:val="767171"/>
                <w:spacing w:val="-2"/>
                <w:sz w:val="24"/>
                <w:szCs w:val="24"/>
              </w:rPr>
              <w:t>restringida</w:t>
            </w:r>
          </w:p>
        </w:tc>
        <w:tc>
          <w:tcPr>
            <w:tcW w:w="3685" w:type="dxa"/>
          </w:tcPr>
          <w:p w14:paraId="25BBDCE1" w14:textId="77777777" w:rsidR="00964028" w:rsidRPr="00C678DD" w:rsidRDefault="00964028" w:rsidP="00EB566A">
            <w:pPr>
              <w:pStyle w:val="TableParagraph"/>
              <w:ind w:left="3"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47AC6BC9" w14:textId="77777777" w:rsidTr="00A425BD">
        <w:trPr>
          <w:trHeight w:val="316"/>
        </w:trPr>
        <w:tc>
          <w:tcPr>
            <w:tcW w:w="4962" w:type="dxa"/>
          </w:tcPr>
          <w:p w14:paraId="57A2696A" w14:textId="77777777" w:rsidR="00964028" w:rsidRPr="00C678DD" w:rsidRDefault="00964028" w:rsidP="00EB566A">
            <w:pPr>
              <w:pStyle w:val="TableParagraph"/>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Sorteo</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2"/>
                <w:sz w:val="24"/>
                <w:szCs w:val="24"/>
              </w:rPr>
              <w:t xml:space="preserve"> </w:t>
            </w:r>
            <w:r w:rsidRPr="00C678DD">
              <w:rPr>
                <w:rFonts w:ascii="Times New Roman" w:hAnsi="Times New Roman" w:cs="Times New Roman"/>
                <w:b/>
                <w:bCs/>
                <w:color w:val="767171"/>
                <w:spacing w:val="-4"/>
                <w:sz w:val="24"/>
                <w:szCs w:val="24"/>
              </w:rPr>
              <w:t>obras</w:t>
            </w:r>
          </w:p>
        </w:tc>
        <w:tc>
          <w:tcPr>
            <w:tcW w:w="3685" w:type="dxa"/>
          </w:tcPr>
          <w:p w14:paraId="0CB2EFF6" w14:textId="77777777" w:rsidR="00964028" w:rsidRPr="00C678DD" w:rsidRDefault="00964028" w:rsidP="00EB566A">
            <w:pPr>
              <w:pStyle w:val="TableParagraph"/>
              <w:ind w:left="3"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332D2450" w14:textId="77777777" w:rsidTr="00A425BD">
        <w:trPr>
          <w:trHeight w:val="628"/>
        </w:trPr>
        <w:tc>
          <w:tcPr>
            <w:tcW w:w="4962" w:type="dxa"/>
          </w:tcPr>
          <w:p w14:paraId="3CAFD96F" w14:textId="77777777" w:rsidR="00964028" w:rsidRPr="00C678DD" w:rsidRDefault="00964028" w:rsidP="00EB566A">
            <w:pPr>
              <w:pStyle w:val="TableParagraph"/>
              <w:spacing w:before="37" w:line="237" w:lineRule="auto"/>
              <w:ind w:left="84" w:right="261"/>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Excepción</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w:t>
            </w:r>
            <w:r w:rsidRPr="00C678DD">
              <w:rPr>
                <w:rFonts w:ascii="Times New Roman" w:hAnsi="Times New Roman" w:cs="Times New Roman"/>
                <w:b/>
                <w:bCs/>
                <w:color w:val="767171"/>
                <w:spacing w:val="-9"/>
                <w:sz w:val="24"/>
                <w:szCs w:val="24"/>
              </w:rPr>
              <w:t xml:space="preserve"> </w:t>
            </w:r>
            <w:r w:rsidRPr="00C678DD">
              <w:rPr>
                <w:rFonts w:ascii="Times New Roman" w:hAnsi="Times New Roman" w:cs="Times New Roman"/>
                <w:b/>
                <w:bCs/>
                <w:color w:val="767171"/>
                <w:sz w:val="24"/>
                <w:szCs w:val="24"/>
              </w:rPr>
              <w:t>bienes</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o</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servicios</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 xml:space="preserve">con </w:t>
            </w:r>
            <w:r w:rsidRPr="00C678DD">
              <w:rPr>
                <w:rFonts w:ascii="Times New Roman" w:hAnsi="Times New Roman" w:cs="Times New Roman"/>
                <w:b/>
                <w:bCs/>
                <w:color w:val="767171"/>
                <w:spacing w:val="-2"/>
                <w:sz w:val="24"/>
                <w:szCs w:val="24"/>
              </w:rPr>
              <w:t>exclusividad</w:t>
            </w:r>
          </w:p>
        </w:tc>
        <w:tc>
          <w:tcPr>
            <w:tcW w:w="3685" w:type="dxa"/>
          </w:tcPr>
          <w:p w14:paraId="413541E1" w14:textId="77777777" w:rsidR="00964028" w:rsidRPr="00C678DD" w:rsidRDefault="00964028" w:rsidP="00EB566A">
            <w:pPr>
              <w:pStyle w:val="TableParagraph"/>
              <w:spacing w:before="171"/>
              <w:ind w:left="5"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06619FFB" w14:textId="77777777" w:rsidTr="00A425BD">
        <w:trPr>
          <w:trHeight w:val="830"/>
        </w:trPr>
        <w:tc>
          <w:tcPr>
            <w:tcW w:w="4962" w:type="dxa"/>
          </w:tcPr>
          <w:p w14:paraId="65D6E727" w14:textId="77777777" w:rsidR="00964028" w:rsidRPr="00C678DD" w:rsidRDefault="00964028" w:rsidP="00EB566A">
            <w:pPr>
              <w:pStyle w:val="TableParagraph"/>
              <w:spacing w:before="0" w:line="269" w:lineRule="exact"/>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Excepción</w:t>
            </w:r>
            <w:r w:rsidRPr="00C678DD">
              <w:rPr>
                <w:rFonts w:ascii="Times New Roman" w:hAnsi="Times New Roman" w:cs="Times New Roman"/>
                <w:b/>
                <w:bCs/>
                <w:color w:val="767171"/>
                <w:spacing w:val="-2"/>
                <w:sz w:val="24"/>
                <w:szCs w:val="24"/>
              </w:rPr>
              <w:t xml:space="preserve"> </w:t>
            </w:r>
            <w:r w:rsidRPr="00C678DD">
              <w:rPr>
                <w:rFonts w:ascii="Times New Roman" w:hAnsi="Times New Roman" w:cs="Times New Roman"/>
                <w:b/>
                <w:bCs/>
                <w:color w:val="767171"/>
                <w:sz w:val="24"/>
                <w:szCs w:val="24"/>
              </w:rPr>
              <w:t>-</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z w:val="24"/>
                <w:szCs w:val="24"/>
              </w:rPr>
              <w:t>construcción,</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instalación</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pacing w:val="-10"/>
                <w:sz w:val="24"/>
                <w:szCs w:val="24"/>
              </w:rPr>
              <w:t>o</w:t>
            </w:r>
          </w:p>
          <w:p w14:paraId="006EB80F" w14:textId="77777777" w:rsidR="00964028" w:rsidRPr="00C678DD" w:rsidRDefault="00964028" w:rsidP="00EB566A">
            <w:pPr>
              <w:pStyle w:val="TableParagraph"/>
              <w:spacing w:before="0" w:line="274" w:lineRule="exact"/>
              <w:ind w:left="84" w:right="261"/>
              <w:rPr>
                <w:rFonts w:ascii="Times New Roman" w:hAnsi="Times New Roman" w:cs="Times New Roman"/>
                <w:color w:val="767171"/>
                <w:sz w:val="24"/>
                <w:szCs w:val="24"/>
              </w:rPr>
            </w:pPr>
            <w:r w:rsidRPr="00C678DD">
              <w:rPr>
                <w:rFonts w:ascii="Times New Roman" w:hAnsi="Times New Roman" w:cs="Times New Roman"/>
                <w:b/>
                <w:bCs/>
                <w:color w:val="767171"/>
                <w:sz w:val="24"/>
                <w:szCs w:val="24"/>
              </w:rPr>
              <w:t>adquisición</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9"/>
                <w:sz w:val="24"/>
                <w:szCs w:val="24"/>
              </w:rPr>
              <w:t xml:space="preserve"> </w:t>
            </w:r>
            <w:r w:rsidRPr="00C678DD">
              <w:rPr>
                <w:rFonts w:ascii="Times New Roman" w:hAnsi="Times New Roman" w:cs="Times New Roman"/>
                <w:b/>
                <w:bCs/>
                <w:color w:val="767171"/>
                <w:sz w:val="24"/>
                <w:szCs w:val="24"/>
              </w:rPr>
              <w:t>oficinas</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para</w:t>
            </w:r>
            <w:r w:rsidRPr="00C678DD">
              <w:rPr>
                <w:rFonts w:ascii="Times New Roman" w:hAnsi="Times New Roman" w:cs="Times New Roman"/>
                <w:b/>
                <w:bCs/>
                <w:color w:val="767171"/>
                <w:spacing w:val="-10"/>
                <w:sz w:val="24"/>
                <w:szCs w:val="24"/>
              </w:rPr>
              <w:t xml:space="preserve"> </w:t>
            </w:r>
            <w:r w:rsidRPr="00C678DD">
              <w:rPr>
                <w:rFonts w:ascii="Times New Roman" w:hAnsi="Times New Roman" w:cs="Times New Roman"/>
                <w:b/>
                <w:bCs/>
                <w:color w:val="767171"/>
                <w:sz w:val="24"/>
                <w:szCs w:val="24"/>
              </w:rPr>
              <w:t>el</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 xml:space="preserve">servicio </w:t>
            </w:r>
            <w:r w:rsidRPr="00C678DD">
              <w:rPr>
                <w:rFonts w:ascii="Times New Roman" w:hAnsi="Times New Roman" w:cs="Times New Roman"/>
                <w:b/>
                <w:bCs/>
                <w:color w:val="767171"/>
                <w:spacing w:val="-2"/>
                <w:sz w:val="24"/>
                <w:szCs w:val="24"/>
              </w:rPr>
              <w:t>exterior</w:t>
            </w:r>
          </w:p>
        </w:tc>
        <w:tc>
          <w:tcPr>
            <w:tcW w:w="3685" w:type="dxa"/>
          </w:tcPr>
          <w:p w14:paraId="3297D8B7" w14:textId="77777777" w:rsidR="00964028" w:rsidRPr="00C678DD" w:rsidRDefault="00964028" w:rsidP="00EB566A">
            <w:pPr>
              <w:pStyle w:val="TableParagraph"/>
              <w:spacing w:before="272"/>
              <w:ind w:left="3"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0ABF9C65" w14:textId="77777777" w:rsidTr="00A425BD">
        <w:trPr>
          <w:trHeight w:val="549"/>
        </w:trPr>
        <w:tc>
          <w:tcPr>
            <w:tcW w:w="4962" w:type="dxa"/>
          </w:tcPr>
          <w:p w14:paraId="6A430156" w14:textId="77777777" w:rsidR="00964028" w:rsidRPr="00C678DD" w:rsidRDefault="00964028" w:rsidP="00EB566A">
            <w:pPr>
              <w:pStyle w:val="TableParagraph"/>
              <w:spacing w:before="0" w:line="269" w:lineRule="exact"/>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Excepción</w:t>
            </w:r>
            <w:r w:rsidRPr="00C678DD">
              <w:rPr>
                <w:rFonts w:ascii="Times New Roman" w:hAnsi="Times New Roman" w:cs="Times New Roman"/>
                <w:b/>
                <w:bCs/>
                <w:color w:val="767171"/>
                <w:spacing w:val="-2"/>
                <w:sz w:val="24"/>
                <w:szCs w:val="24"/>
              </w:rPr>
              <w:t xml:space="preserve"> </w:t>
            </w:r>
            <w:r w:rsidRPr="00C678DD">
              <w:rPr>
                <w:rFonts w:ascii="Times New Roman" w:hAnsi="Times New Roman" w:cs="Times New Roman"/>
                <w:b/>
                <w:bCs/>
                <w:color w:val="767171"/>
                <w:sz w:val="24"/>
                <w:szCs w:val="24"/>
              </w:rPr>
              <w:t>-</w:t>
            </w:r>
            <w:r w:rsidRPr="00C678DD">
              <w:rPr>
                <w:rFonts w:ascii="Times New Roman" w:hAnsi="Times New Roman" w:cs="Times New Roman"/>
                <w:b/>
                <w:bCs/>
                <w:color w:val="767171"/>
                <w:spacing w:val="-2"/>
                <w:sz w:val="24"/>
                <w:szCs w:val="24"/>
              </w:rPr>
              <w:t xml:space="preserve"> </w:t>
            </w:r>
            <w:r w:rsidRPr="00C678DD">
              <w:rPr>
                <w:rFonts w:ascii="Times New Roman" w:hAnsi="Times New Roman" w:cs="Times New Roman"/>
                <w:b/>
                <w:bCs/>
                <w:color w:val="767171"/>
                <w:sz w:val="24"/>
                <w:szCs w:val="24"/>
              </w:rPr>
              <w:t>contratación</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2"/>
                <w:sz w:val="24"/>
                <w:szCs w:val="24"/>
              </w:rPr>
              <w:t xml:space="preserve"> </w:t>
            </w:r>
            <w:r w:rsidRPr="00C678DD">
              <w:rPr>
                <w:rFonts w:ascii="Times New Roman" w:hAnsi="Times New Roman" w:cs="Times New Roman"/>
                <w:b/>
                <w:bCs/>
                <w:color w:val="767171"/>
                <w:sz w:val="24"/>
                <w:szCs w:val="24"/>
              </w:rPr>
              <w:t>publicidad</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pacing w:val="-10"/>
                <w:sz w:val="24"/>
                <w:szCs w:val="24"/>
              </w:rPr>
              <w:t>a</w:t>
            </w:r>
          </w:p>
          <w:p w14:paraId="27973BB0" w14:textId="77777777" w:rsidR="00964028" w:rsidRPr="00C678DD" w:rsidRDefault="00964028" w:rsidP="00EB566A">
            <w:pPr>
              <w:pStyle w:val="TableParagraph"/>
              <w:spacing w:before="0" w:line="261" w:lineRule="exact"/>
              <w:ind w:left="84"/>
              <w:rPr>
                <w:rFonts w:ascii="Times New Roman" w:hAnsi="Times New Roman" w:cs="Times New Roman"/>
                <w:color w:val="767171"/>
                <w:sz w:val="24"/>
                <w:szCs w:val="24"/>
              </w:rPr>
            </w:pPr>
            <w:r w:rsidRPr="00C678DD">
              <w:rPr>
                <w:rFonts w:ascii="Times New Roman" w:hAnsi="Times New Roman" w:cs="Times New Roman"/>
                <w:b/>
                <w:bCs/>
                <w:color w:val="767171"/>
                <w:sz w:val="24"/>
                <w:szCs w:val="24"/>
              </w:rPr>
              <w:t>través</w:t>
            </w:r>
            <w:r w:rsidRPr="00C678DD">
              <w:rPr>
                <w:rFonts w:ascii="Times New Roman" w:hAnsi="Times New Roman" w:cs="Times New Roman"/>
                <w:b/>
                <w:bCs/>
                <w:color w:val="767171"/>
                <w:spacing w:val="-8"/>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5"/>
                <w:sz w:val="24"/>
                <w:szCs w:val="24"/>
              </w:rPr>
              <w:t xml:space="preserve"> </w:t>
            </w:r>
            <w:r w:rsidRPr="00C678DD">
              <w:rPr>
                <w:rFonts w:ascii="Times New Roman" w:hAnsi="Times New Roman" w:cs="Times New Roman"/>
                <w:b/>
                <w:bCs/>
                <w:color w:val="767171"/>
                <w:sz w:val="24"/>
                <w:szCs w:val="24"/>
              </w:rPr>
              <w:t>medios</w:t>
            </w:r>
            <w:r w:rsidRPr="00C678DD">
              <w:rPr>
                <w:rFonts w:ascii="Times New Roman" w:hAnsi="Times New Roman" w:cs="Times New Roman"/>
                <w:b/>
                <w:bCs/>
                <w:color w:val="767171"/>
                <w:spacing w:val="-4"/>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5"/>
                <w:sz w:val="24"/>
                <w:szCs w:val="24"/>
              </w:rPr>
              <w:t xml:space="preserve"> </w:t>
            </w:r>
            <w:r w:rsidRPr="00C678DD">
              <w:rPr>
                <w:rFonts w:ascii="Times New Roman" w:hAnsi="Times New Roman" w:cs="Times New Roman"/>
                <w:b/>
                <w:bCs/>
                <w:color w:val="767171"/>
                <w:sz w:val="24"/>
                <w:szCs w:val="24"/>
              </w:rPr>
              <w:t>comunicación</w:t>
            </w:r>
            <w:r w:rsidRPr="00C678DD">
              <w:rPr>
                <w:rFonts w:ascii="Times New Roman" w:hAnsi="Times New Roman" w:cs="Times New Roman"/>
                <w:b/>
                <w:bCs/>
                <w:color w:val="767171"/>
                <w:spacing w:val="-2"/>
                <w:sz w:val="24"/>
                <w:szCs w:val="24"/>
              </w:rPr>
              <w:t xml:space="preserve"> social</w:t>
            </w:r>
          </w:p>
        </w:tc>
        <w:tc>
          <w:tcPr>
            <w:tcW w:w="3685" w:type="dxa"/>
          </w:tcPr>
          <w:p w14:paraId="6FD99F42" w14:textId="77777777" w:rsidR="00964028" w:rsidRPr="00C678DD" w:rsidRDefault="00964028" w:rsidP="00EB566A">
            <w:pPr>
              <w:pStyle w:val="TableParagraph"/>
              <w:spacing w:before="128"/>
              <w:ind w:left="0"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18A83810" w14:textId="77777777" w:rsidTr="00A425BD">
        <w:trPr>
          <w:trHeight w:val="853"/>
        </w:trPr>
        <w:tc>
          <w:tcPr>
            <w:tcW w:w="4962" w:type="dxa"/>
          </w:tcPr>
          <w:p w14:paraId="73DF7414" w14:textId="77777777" w:rsidR="00964028" w:rsidRPr="00C678DD" w:rsidRDefault="00964028" w:rsidP="00EB566A">
            <w:pPr>
              <w:pStyle w:val="TableParagraph"/>
              <w:spacing w:before="18" w:line="235" w:lineRule="auto"/>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Excepción - obras científicas, técnicas, artísticas,</w:t>
            </w:r>
            <w:r w:rsidRPr="00C678DD">
              <w:rPr>
                <w:rFonts w:ascii="Times New Roman" w:hAnsi="Times New Roman" w:cs="Times New Roman"/>
                <w:b/>
                <w:bCs/>
                <w:color w:val="767171"/>
                <w:spacing w:val="-11"/>
                <w:sz w:val="24"/>
                <w:szCs w:val="24"/>
              </w:rPr>
              <w:t xml:space="preserve"> </w:t>
            </w:r>
            <w:r w:rsidRPr="00C678DD">
              <w:rPr>
                <w:rFonts w:ascii="Times New Roman" w:hAnsi="Times New Roman" w:cs="Times New Roman"/>
                <w:b/>
                <w:bCs/>
                <w:color w:val="767171"/>
                <w:sz w:val="24"/>
                <w:szCs w:val="24"/>
              </w:rPr>
              <w:t>o</w:t>
            </w:r>
            <w:r w:rsidRPr="00C678DD">
              <w:rPr>
                <w:rFonts w:ascii="Times New Roman" w:hAnsi="Times New Roman" w:cs="Times New Roman"/>
                <w:b/>
                <w:bCs/>
                <w:color w:val="767171"/>
                <w:spacing w:val="-13"/>
                <w:sz w:val="24"/>
                <w:szCs w:val="24"/>
              </w:rPr>
              <w:t xml:space="preserve"> </w:t>
            </w:r>
            <w:r w:rsidRPr="00C678DD">
              <w:rPr>
                <w:rFonts w:ascii="Times New Roman" w:hAnsi="Times New Roman" w:cs="Times New Roman"/>
                <w:b/>
                <w:bCs/>
                <w:color w:val="767171"/>
                <w:sz w:val="24"/>
                <w:szCs w:val="24"/>
              </w:rPr>
              <w:t>restauración</w:t>
            </w:r>
            <w:r w:rsidRPr="00C678DD">
              <w:rPr>
                <w:rFonts w:ascii="Times New Roman" w:hAnsi="Times New Roman" w:cs="Times New Roman"/>
                <w:b/>
                <w:bCs/>
                <w:color w:val="767171"/>
                <w:spacing w:val="-10"/>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14"/>
                <w:sz w:val="24"/>
                <w:szCs w:val="24"/>
              </w:rPr>
              <w:t xml:space="preserve"> </w:t>
            </w:r>
            <w:r w:rsidRPr="00C678DD">
              <w:rPr>
                <w:rFonts w:ascii="Times New Roman" w:hAnsi="Times New Roman" w:cs="Times New Roman"/>
                <w:b/>
                <w:bCs/>
                <w:color w:val="767171"/>
                <w:sz w:val="24"/>
                <w:szCs w:val="24"/>
              </w:rPr>
              <w:t xml:space="preserve">monumentos </w:t>
            </w:r>
            <w:r w:rsidRPr="00C678DD">
              <w:rPr>
                <w:rFonts w:ascii="Times New Roman" w:hAnsi="Times New Roman" w:cs="Times New Roman"/>
                <w:b/>
                <w:bCs/>
                <w:color w:val="767171"/>
                <w:spacing w:val="-2"/>
                <w:sz w:val="24"/>
                <w:szCs w:val="24"/>
              </w:rPr>
              <w:t>históricos</w:t>
            </w:r>
          </w:p>
        </w:tc>
        <w:tc>
          <w:tcPr>
            <w:tcW w:w="3685" w:type="dxa"/>
          </w:tcPr>
          <w:p w14:paraId="5E75159B" w14:textId="77777777" w:rsidR="00964028" w:rsidRPr="00C678DD" w:rsidRDefault="00964028" w:rsidP="00EB566A">
            <w:pPr>
              <w:pStyle w:val="TableParagraph"/>
              <w:spacing w:before="8"/>
              <w:ind w:left="0"/>
              <w:rPr>
                <w:rFonts w:ascii="Times New Roman" w:hAnsi="Times New Roman" w:cs="Times New Roman"/>
                <w:color w:val="767171"/>
                <w:sz w:val="24"/>
                <w:szCs w:val="24"/>
              </w:rPr>
            </w:pPr>
          </w:p>
          <w:p w14:paraId="4CCABC57" w14:textId="77777777" w:rsidR="00964028" w:rsidRPr="00C678DD" w:rsidRDefault="00964028" w:rsidP="00EB566A">
            <w:pPr>
              <w:pStyle w:val="TableParagraph"/>
              <w:spacing w:before="0"/>
              <w:ind w:left="3"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24C54026" w14:textId="77777777" w:rsidTr="00A425BD">
        <w:trPr>
          <w:trHeight w:val="417"/>
        </w:trPr>
        <w:tc>
          <w:tcPr>
            <w:tcW w:w="4962" w:type="dxa"/>
          </w:tcPr>
          <w:p w14:paraId="087B8B38" w14:textId="77777777" w:rsidR="00964028" w:rsidRPr="00C678DD" w:rsidRDefault="00964028" w:rsidP="00EB566A">
            <w:pPr>
              <w:pStyle w:val="TableParagraph"/>
              <w:spacing w:before="68"/>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Excepción</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w:t>
            </w:r>
            <w:r w:rsidRPr="00C678DD">
              <w:rPr>
                <w:rFonts w:ascii="Times New Roman" w:hAnsi="Times New Roman" w:cs="Times New Roman"/>
                <w:b/>
                <w:bCs/>
                <w:color w:val="767171"/>
                <w:spacing w:val="-4"/>
                <w:sz w:val="24"/>
                <w:szCs w:val="24"/>
              </w:rPr>
              <w:t xml:space="preserve"> </w:t>
            </w:r>
            <w:r w:rsidRPr="00C678DD">
              <w:rPr>
                <w:rFonts w:ascii="Times New Roman" w:hAnsi="Times New Roman" w:cs="Times New Roman"/>
                <w:b/>
                <w:bCs/>
                <w:color w:val="767171"/>
                <w:sz w:val="24"/>
                <w:szCs w:val="24"/>
              </w:rPr>
              <w:t>proveedor</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pacing w:val="-2"/>
                <w:sz w:val="24"/>
                <w:szCs w:val="24"/>
              </w:rPr>
              <w:t>único</w:t>
            </w:r>
          </w:p>
        </w:tc>
        <w:tc>
          <w:tcPr>
            <w:tcW w:w="3685" w:type="dxa"/>
          </w:tcPr>
          <w:p w14:paraId="069888D0" w14:textId="77777777" w:rsidR="00964028" w:rsidRPr="00C678DD" w:rsidRDefault="00964028" w:rsidP="00EB566A">
            <w:pPr>
              <w:pStyle w:val="TableParagraph"/>
              <w:spacing w:before="68"/>
              <w:ind w:left="0"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796AEDE9" w14:textId="77777777" w:rsidTr="00A425BD">
        <w:trPr>
          <w:trHeight w:val="935"/>
        </w:trPr>
        <w:tc>
          <w:tcPr>
            <w:tcW w:w="4962" w:type="dxa"/>
          </w:tcPr>
          <w:p w14:paraId="3E3AA834" w14:textId="77777777" w:rsidR="00964028" w:rsidRPr="00C678DD" w:rsidRDefault="00964028" w:rsidP="00EB566A">
            <w:pPr>
              <w:pStyle w:val="TableParagraph"/>
              <w:spacing w:before="47"/>
              <w:ind w:left="84" w:right="261"/>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lastRenderedPageBreak/>
              <w:t>Excepción - rescisión de contratos cuya terminación</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z w:val="24"/>
                <w:szCs w:val="24"/>
              </w:rPr>
              <w:t>no</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z w:val="24"/>
                <w:szCs w:val="24"/>
              </w:rPr>
              <w:t>exceda</w:t>
            </w:r>
            <w:r w:rsidRPr="00C678DD">
              <w:rPr>
                <w:rFonts w:ascii="Times New Roman" w:hAnsi="Times New Roman" w:cs="Times New Roman"/>
                <w:b/>
                <w:bCs/>
                <w:color w:val="767171"/>
                <w:spacing w:val="-5"/>
                <w:sz w:val="24"/>
                <w:szCs w:val="24"/>
              </w:rPr>
              <w:t xml:space="preserve"> </w:t>
            </w:r>
            <w:r w:rsidRPr="00C678DD">
              <w:rPr>
                <w:rFonts w:ascii="Times New Roman" w:hAnsi="Times New Roman" w:cs="Times New Roman"/>
                <w:b/>
                <w:bCs/>
                <w:color w:val="767171"/>
                <w:sz w:val="24"/>
                <w:szCs w:val="24"/>
              </w:rPr>
              <w:t>el</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z w:val="24"/>
                <w:szCs w:val="24"/>
              </w:rPr>
              <w:t>40</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z w:val="24"/>
                <w:szCs w:val="24"/>
              </w:rPr>
              <w:t>%</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z w:val="24"/>
                <w:szCs w:val="24"/>
              </w:rPr>
              <w:t>del</w:t>
            </w:r>
            <w:r w:rsidRPr="00C678DD">
              <w:rPr>
                <w:rFonts w:ascii="Times New Roman" w:hAnsi="Times New Roman" w:cs="Times New Roman"/>
                <w:b/>
                <w:bCs/>
                <w:color w:val="767171"/>
                <w:spacing w:val="-6"/>
                <w:sz w:val="24"/>
                <w:szCs w:val="24"/>
              </w:rPr>
              <w:t xml:space="preserve"> </w:t>
            </w:r>
            <w:r w:rsidRPr="00C678DD">
              <w:rPr>
                <w:rFonts w:ascii="Times New Roman" w:hAnsi="Times New Roman" w:cs="Times New Roman"/>
                <w:b/>
                <w:bCs/>
                <w:color w:val="767171"/>
                <w:sz w:val="24"/>
                <w:szCs w:val="24"/>
              </w:rPr>
              <w:t>monto total del proyecto, obra o servicio</w:t>
            </w:r>
          </w:p>
        </w:tc>
        <w:tc>
          <w:tcPr>
            <w:tcW w:w="3685" w:type="dxa"/>
          </w:tcPr>
          <w:p w14:paraId="6B53A7C8" w14:textId="77777777" w:rsidR="00964028" w:rsidRPr="00C678DD" w:rsidRDefault="00964028" w:rsidP="00EB566A">
            <w:pPr>
              <w:pStyle w:val="TableParagraph"/>
              <w:spacing w:before="49"/>
              <w:ind w:left="0"/>
              <w:rPr>
                <w:rFonts w:ascii="Times New Roman" w:hAnsi="Times New Roman" w:cs="Times New Roman"/>
                <w:color w:val="767171"/>
                <w:sz w:val="24"/>
                <w:szCs w:val="24"/>
              </w:rPr>
            </w:pPr>
          </w:p>
          <w:p w14:paraId="03589C25" w14:textId="77777777" w:rsidR="00964028" w:rsidRPr="00C678DD" w:rsidRDefault="00964028" w:rsidP="00EB566A">
            <w:pPr>
              <w:pStyle w:val="TableParagraph"/>
              <w:spacing w:before="0"/>
              <w:ind w:left="3"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r w:rsidR="00C678DD" w:rsidRPr="00C678DD" w14:paraId="646EB20A" w14:textId="77777777" w:rsidTr="00A425BD">
        <w:trPr>
          <w:trHeight w:val="402"/>
        </w:trPr>
        <w:tc>
          <w:tcPr>
            <w:tcW w:w="4962" w:type="dxa"/>
          </w:tcPr>
          <w:p w14:paraId="163605DF" w14:textId="77777777" w:rsidR="00964028" w:rsidRPr="00C678DD" w:rsidRDefault="00964028" w:rsidP="00EB566A">
            <w:pPr>
              <w:pStyle w:val="TableParagraph"/>
              <w:spacing w:before="56"/>
              <w:ind w:left="84"/>
              <w:rPr>
                <w:rFonts w:ascii="Times New Roman" w:hAnsi="Times New Roman" w:cs="Times New Roman"/>
                <w:b/>
                <w:bCs/>
                <w:color w:val="767171"/>
                <w:sz w:val="24"/>
                <w:szCs w:val="24"/>
              </w:rPr>
            </w:pPr>
            <w:r w:rsidRPr="00C678DD">
              <w:rPr>
                <w:rFonts w:ascii="Times New Roman" w:hAnsi="Times New Roman" w:cs="Times New Roman"/>
                <w:b/>
                <w:bCs/>
                <w:color w:val="767171"/>
                <w:sz w:val="24"/>
                <w:szCs w:val="24"/>
              </w:rPr>
              <w:t>Compra y</w:t>
            </w:r>
            <w:r w:rsidRPr="00C678DD">
              <w:rPr>
                <w:rFonts w:ascii="Times New Roman" w:hAnsi="Times New Roman" w:cs="Times New Roman"/>
                <w:b/>
                <w:bCs/>
                <w:color w:val="767171"/>
                <w:spacing w:val="-4"/>
                <w:sz w:val="24"/>
                <w:szCs w:val="24"/>
              </w:rPr>
              <w:t xml:space="preserve"> </w:t>
            </w:r>
            <w:r w:rsidRPr="00C678DD">
              <w:rPr>
                <w:rFonts w:ascii="Times New Roman" w:hAnsi="Times New Roman" w:cs="Times New Roman"/>
                <w:b/>
                <w:bCs/>
                <w:color w:val="767171"/>
                <w:sz w:val="24"/>
                <w:szCs w:val="24"/>
              </w:rPr>
              <w:t>contratación</w:t>
            </w:r>
            <w:r w:rsidRPr="00C678DD">
              <w:rPr>
                <w:rFonts w:ascii="Times New Roman" w:hAnsi="Times New Roman" w:cs="Times New Roman"/>
                <w:b/>
                <w:bCs/>
                <w:color w:val="767171"/>
                <w:spacing w:val="-1"/>
                <w:sz w:val="24"/>
                <w:szCs w:val="24"/>
              </w:rPr>
              <w:t xml:space="preserve"> </w:t>
            </w:r>
            <w:r w:rsidRPr="00C678DD">
              <w:rPr>
                <w:rFonts w:ascii="Times New Roman" w:hAnsi="Times New Roman" w:cs="Times New Roman"/>
                <w:b/>
                <w:bCs/>
                <w:color w:val="767171"/>
                <w:sz w:val="24"/>
                <w:szCs w:val="24"/>
              </w:rPr>
              <w:t>de</w:t>
            </w:r>
            <w:r w:rsidRPr="00C678DD">
              <w:rPr>
                <w:rFonts w:ascii="Times New Roman" w:hAnsi="Times New Roman" w:cs="Times New Roman"/>
                <w:b/>
                <w:bCs/>
                <w:color w:val="767171"/>
                <w:spacing w:val="-5"/>
                <w:sz w:val="24"/>
                <w:szCs w:val="24"/>
              </w:rPr>
              <w:t xml:space="preserve"> </w:t>
            </w:r>
            <w:r w:rsidRPr="00C678DD">
              <w:rPr>
                <w:rFonts w:ascii="Times New Roman" w:hAnsi="Times New Roman" w:cs="Times New Roman"/>
                <w:b/>
                <w:bCs/>
                <w:color w:val="767171"/>
                <w:spacing w:val="-2"/>
                <w:sz w:val="24"/>
                <w:szCs w:val="24"/>
              </w:rPr>
              <w:t>combustible</w:t>
            </w:r>
          </w:p>
        </w:tc>
        <w:tc>
          <w:tcPr>
            <w:tcW w:w="3685" w:type="dxa"/>
          </w:tcPr>
          <w:p w14:paraId="318C0A2A" w14:textId="77777777" w:rsidR="00964028" w:rsidRPr="00C678DD" w:rsidRDefault="00964028" w:rsidP="00EB566A">
            <w:pPr>
              <w:pStyle w:val="TableParagraph"/>
              <w:spacing w:before="56"/>
              <w:ind w:left="5" w:right="434"/>
              <w:jc w:val="center"/>
              <w:rPr>
                <w:rFonts w:ascii="Times New Roman" w:hAnsi="Times New Roman" w:cs="Times New Roman"/>
                <w:color w:val="767171"/>
                <w:sz w:val="24"/>
                <w:szCs w:val="24"/>
              </w:rPr>
            </w:pPr>
            <w:r w:rsidRPr="00C678DD">
              <w:rPr>
                <w:rFonts w:ascii="Times New Roman" w:hAnsi="Times New Roman" w:cs="Times New Roman"/>
                <w:color w:val="767171"/>
                <w:spacing w:val="-5"/>
                <w:sz w:val="24"/>
                <w:szCs w:val="24"/>
              </w:rPr>
              <w:t>N/A</w:t>
            </w:r>
          </w:p>
        </w:tc>
      </w:tr>
    </w:tbl>
    <w:p w14:paraId="05B12019" w14:textId="77777777" w:rsidR="00964028" w:rsidRPr="00C678DD" w:rsidRDefault="00964028" w:rsidP="00C44FBA">
      <w:pPr>
        <w:jc w:val="center"/>
        <w:rPr>
          <w:i/>
          <w:iCs/>
          <w:color w:val="767171"/>
          <w:sz w:val="18"/>
          <w:szCs w:val="18"/>
        </w:rPr>
      </w:pPr>
      <w:r w:rsidRPr="00C678DD">
        <w:rPr>
          <w:i/>
          <w:iCs/>
          <w:color w:val="767171"/>
          <w:sz w:val="18"/>
          <w:szCs w:val="18"/>
        </w:rPr>
        <w:t>Fuente: Portal de la Dirección General de Contrataciones Pública</w:t>
      </w:r>
    </w:p>
    <w:p w14:paraId="0874CD90" w14:textId="77777777" w:rsidR="00007B30" w:rsidRPr="00C678DD" w:rsidRDefault="00007B30" w:rsidP="00654164">
      <w:pPr>
        <w:rPr>
          <w:color w:val="767171"/>
        </w:rPr>
      </w:pPr>
    </w:p>
    <w:p w14:paraId="5F3C96CB" w14:textId="77777777" w:rsidR="00007B30" w:rsidRPr="00C678DD" w:rsidRDefault="00007B30" w:rsidP="00654164">
      <w:pPr>
        <w:rPr>
          <w:color w:val="767171"/>
        </w:rPr>
      </w:pPr>
    </w:p>
    <w:p w14:paraId="55DB6FF3" w14:textId="77777777" w:rsidR="00007B30" w:rsidRPr="00C678DD" w:rsidRDefault="00007B30" w:rsidP="00654164">
      <w:pPr>
        <w:rPr>
          <w:color w:val="767171"/>
        </w:rPr>
      </w:pPr>
    </w:p>
    <w:p w14:paraId="09E14DD4" w14:textId="77777777" w:rsidR="00007B30" w:rsidRPr="00C678DD" w:rsidRDefault="00007B30" w:rsidP="00654164">
      <w:pPr>
        <w:rPr>
          <w:color w:val="767171"/>
        </w:rPr>
      </w:pPr>
    </w:p>
    <w:p w14:paraId="2073ADD3" w14:textId="77777777" w:rsidR="00007B30" w:rsidRPr="00C678DD" w:rsidRDefault="00007B30" w:rsidP="00654164">
      <w:pPr>
        <w:rPr>
          <w:color w:val="767171"/>
        </w:rPr>
      </w:pPr>
    </w:p>
    <w:p w14:paraId="05E00043" w14:textId="77777777" w:rsidR="00007B30" w:rsidRPr="00C678DD" w:rsidRDefault="00007B30" w:rsidP="00654164">
      <w:pPr>
        <w:rPr>
          <w:color w:val="767171"/>
        </w:rPr>
      </w:pPr>
    </w:p>
    <w:p w14:paraId="51BE312E" w14:textId="77777777" w:rsidR="00007B30" w:rsidRPr="00C678DD" w:rsidRDefault="00007B30" w:rsidP="00654164">
      <w:pPr>
        <w:rPr>
          <w:color w:val="767171"/>
        </w:rPr>
      </w:pPr>
    </w:p>
    <w:p w14:paraId="1F89A0D4" w14:textId="77777777" w:rsidR="00007B30" w:rsidRPr="00C678DD" w:rsidRDefault="00007B30" w:rsidP="00654164">
      <w:pPr>
        <w:rPr>
          <w:color w:val="767171"/>
        </w:rPr>
      </w:pPr>
    </w:p>
    <w:p w14:paraId="57423206" w14:textId="77777777" w:rsidR="00007B30" w:rsidRPr="00C678DD" w:rsidRDefault="00007B30" w:rsidP="00654164">
      <w:pPr>
        <w:rPr>
          <w:color w:val="767171"/>
        </w:rPr>
      </w:pPr>
    </w:p>
    <w:p w14:paraId="2B247FD5" w14:textId="77777777" w:rsidR="00007B30" w:rsidRPr="00C678DD" w:rsidRDefault="00007B30" w:rsidP="00654164">
      <w:pPr>
        <w:rPr>
          <w:color w:val="767171"/>
        </w:rPr>
      </w:pPr>
    </w:p>
    <w:p w14:paraId="300D5485" w14:textId="77777777" w:rsidR="00007B30" w:rsidRPr="00C678DD" w:rsidRDefault="00007B30" w:rsidP="00654164">
      <w:pPr>
        <w:rPr>
          <w:color w:val="767171"/>
        </w:rPr>
      </w:pPr>
    </w:p>
    <w:p w14:paraId="0F4F016A" w14:textId="77777777" w:rsidR="00007B30" w:rsidRPr="00C678DD" w:rsidRDefault="00007B30" w:rsidP="00654164">
      <w:pPr>
        <w:rPr>
          <w:color w:val="767171"/>
        </w:rPr>
      </w:pPr>
    </w:p>
    <w:p w14:paraId="4DF29721" w14:textId="15AE4628" w:rsidR="00964028" w:rsidRPr="00C678DD" w:rsidRDefault="00964028">
      <w:pPr>
        <w:spacing w:after="160" w:line="259" w:lineRule="auto"/>
        <w:rPr>
          <w:color w:val="767171"/>
        </w:rPr>
      </w:pPr>
      <w:r w:rsidRPr="00C678DD">
        <w:rPr>
          <w:color w:val="767171"/>
        </w:rPr>
        <w:br w:type="page"/>
      </w:r>
    </w:p>
    <w:p w14:paraId="5EE06390" w14:textId="77777777" w:rsidR="00964028" w:rsidRPr="00C678DD" w:rsidRDefault="00964028" w:rsidP="00A425BD">
      <w:pPr>
        <w:spacing w:line="360" w:lineRule="auto"/>
        <w:jc w:val="center"/>
        <w:rPr>
          <w:rFonts w:eastAsia="Calibri"/>
          <w:b/>
          <w:bCs/>
          <w:noProof/>
          <w:color w:val="767171"/>
          <w:spacing w:val="20"/>
          <w:lang w:val="en-US" w:eastAsia="en-US"/>
        </w:rPr>
      </w:pPr>
      <w:r w:rsidRPr="00C678DD">
        <w:rPr>
          <w:rFonts w:eastAsia="Calibri"/>
          <w:b/>
          <w:bCs/>
          <w:noProof/>
          <w:color w:val="767171"/>
          <w:spacing w:val="20"/>
          <w:lang w:eastAsia="en-US"/>
        </w:rPr>
        <w:lastRenderedPageBreak/>
        <w:t>Otros anexos</w:t>
      </w:r>
      <w:r w:rsidRPr="00C678DD">
        <w:rPr>
          <w:rFonts w:eastAsia="Calibri"/>
          <w:b/>
          <w:bCs/>
          <w:noProof/>
          <w:color w:val="767171"/>
          <w:spacing w:val="20"/>
          <w:lang w:val="en-US" w:eastAsia="en-US"/>
        </w:rPr>
        <w:t>:</w:t>
      </w:r>
    </w:p>
    <w:p w14:paraId="615883DF" w14:textId="77777777" w:rsidR="00964028" w:rsidRPr="00C678DD" w:rsidRDefault="00964028" w:rsidP="00A425BD">
      <w:pPr>
        <w:spacing w:line="360" w:lineRule="auto"/>
        <w:jc w:val="center"/>
        <w:rPr>
          <w:rFonts w:eastAsia="Calibri"/>
          <w:b/>
          <w:bCs/>
          <w:noProof/>
          <w:color w:val="767171"/>
          <w:spacing w:val="20"/>
          <w:lang w:val="en-US" w:eastAsia="en-US"/>
        </w:rPr>
      </w:pPr>
      <w:r w:rsidRPr="00C678DD">
        <w:rPr>
          <w:rFonts w:eastAsia="Calibri"/>
          <w:b/>
          <w:bCs/>
          <w:noProof/>
          <w:color w:val="767171"/>
          <w:spacing w:val="20"/>
          <w:lang w:eastAsia="en-US"/>
        </w:rPr>
        <w:t>Vicerrectoría Académica</w:t>
      </w:r>
    </w:p>
    <w:p w14:paraId="1672DF19" w14:textId="77777777" w:rsidR="003D0154" w:rsidRPr="00C678DD" w:rsidRDefault="003D0154" w:rsidP="00654164">
      <w:pPr>
        <w:rPr>
          <w:color w:val="767171"/>
        </w:rPr>
      </w:pPr>
    </w:p>
    <w:p w14:paraId="421277BA" w14:textId="6D850A28" w:rsidR="00964028" w:rsidRPr="00C678DD" w:rsidRDefault="005D346C" w:rsidP="00A425BD">
      <w:pPr>
        <w:jc w:val="center"/>
        <w:rPr>
          <w:color w:val="767171"/>
        </w:rPr>
      </w:pPr>
      <w:r w:rsidRPr="00C678DD">
        <w:rPr>
          <w:noProof/>
          <w:color w:val="767171"/>
        </w:rPr>
        <w:drawing>
          <wp:inline distT="0" distB="0" distL="0" distR="0" wp14:anchorId="75DC8109" wp14:editId="2CB2D5BB">
            <wp:extent cx="4258117" cy="2193403"/>
            <wp:effectExtent l="0" t="0" r="9525" b="16510"/>
            <wp:docPr id="1997946113" name="Gráfico 1">
              <a:extLst xmlns:a="http://schemas.openxmlformats.org/drawingml/2006/main">
                <a:ext uri="{FF2B5EF4-FFF2-40B4-BE49-F238E27FC236}">
                  <a16:creationId xmlns:a16="http://schemas.microsoft.com/office/drawing/2014/main" id="{79B17F83-7D9F-7E47-9534-3C5B09E09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4789656" w14:textId="77777777" w:rsidR="00353F82" w:rsidRPr="00C678DD" w:rsidRDefault="00353F82" w:rsidP="00353F82">
      <w:pPr>
        <w:jc w:val="center"/>
        <w:rPr>
          <w:i/>
          <w:iCs/>
          <w:color w:val="767171"/>
          <w:sz w:val="18"/>
          <w:szCs w:val="18"/>
        </w:rPr>
      </w:pPr>
      <w:r w:rsidRPr="00C678DD">
        <w:rPr>
          <w:i/>
          <w:iCs/>
          <w:color w:val="767171"/>
          <w:sz w:val="18"/>
          <w:szCs w:val="18"/>
        </w:rPr>
        <w:t>Fuente: Vicerrectoría Académica</w:t>
      </w:r>
    </w:p>
    <w:p w14:paraId="04C714E0" w14:textId="77777777" w:rsidR="00353F82" w:rsidRPr="00C678DD" w:rsidRDefault="00353F82" w:rsidP="00A425BD">
      <w:pPr>
        <w:jc w:val="center"/>
        <w:rPr>
          <w:color w:val="767171"/>
        </w:rPr>
      </w:pPr>
    </w:p>
    <w:p w14:paraId="53D0751F" w14:textId="21394E9F" w:rsidR="00964028" w:rsidRPr="00C678DD" w:rsidRDefault="00A425BD" w:rsidP="00964028">
      <w:pPr>
        <w:rPr>
          <w:i/>
          <w:iCs/>
          <w:color w:val="767171"/>
          <w:sz w:val="18"/>
          <w:szCs w:val="18"/>
        </w:rPr>
      </w:pPr>
      <w:r w:rsidRPr="00C678DD">
        <w:rPr>
          <w:noProof/>
          <w:color w:val="767171"/>
        </w:rPr>
        <w:lastRenderedPageBreak/>
        <w:drawing>
          <wp:anchor distT="0" distB="0" distL="114300" distR="114300" simplePos="0" relativeHeight="251745280" behindDoc="0" locked="0" layoutInCell="1" allowOverlap="1" wp14:anchorId="58B3CB19" wp14:editId="7CAB1FCA">
            <wp:simplePos x="0" y="0"/>
            <wp:positionH relativeFrom="margin">
              <wp:posOffset>355600</wp:posOffset>
            </wp:positionH>
            <wp:positionV relativeFrom="paragraph">
              <wp:posOffset>116205</wp:posOffset>
            </wp:positionV>
            <wp:extent cx="7343775" cy="4486275"/>
            <wp:effectExtent l="0" t="0" r="9525" b="9525"/>
            <wp:wrapSquare wrapText="bothSides"/>
            <wp:docPr id="6060058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343775" cy="448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8D849" w14:textId="6170033E" w:rsidR="00964028" w:rsidRPr="00C678DD" w:rsidRDefault="00964028" w:rsidP="00964028">
      <w:pPr>
        <w:rPr>
          <w:i/>
          <w:iCs/>
          <w:color w:val="767171"/>
          <w:sz w:val="18"/>
          <w:szCs w:val="18"/>
        </w:rPr>
      </w:pPr>
    </w:p>
    <w:p w14:paraId="565AE83C" w14:textId="77777777" w:rsidR="00353F82" w:rsidRPr="00C678DD" w:rsidRDefault="00353F82" w:rsidP="00A425BD">
      <w:pPr>
        <w:jc w:val="center"/>
        <w:rPr>
          <w:i/>
          <w:iCs/>
          <w:color w:val="767171"/>
          <w:sz w:val="18"/>
          <w:szCs w:val="18"/>
        </w:rPr>
      </w:pPr>
    </w:p>
    <w:p w14:paraId="354FC33D" w14:textId="77777777" w:rsidR="00353F82" w:rsidRPr="00C678DD" w:rsidRDefault="00353F82" w:rsidP="00A425BD">
      <w:pPr>
        <w:jc w:val="center"/>
        <w:rPr>
          <w:i/>
          <w:iCs/>
          <w:color w:val="767171"/>
          <w:sz w:val="18"/>
          <w:szCs w:val="18"/>
        </w:rPr>
      </w:pPr>
    </w:p>
    <w:p w14:paraId="6EA351B5" w14:textId="77777777" w:rsidR="00353F82" w:rsidRPr="00C678DD" w:rsidRDefault="00353F82" w:rsidP="00A425BD">
      <w:pPr>
        <w:jc w:val="center"/>
        <w:rPr>
          <w:i/>
          <w:iCs/>
          <w:color w:val="767171"/>
          <w:sz w:val="18"/>
          <w:szCs w:val="18"/>
        </w:rPr>
      </w:pPr>
    </w:p>
    <w:p w14:paraId="4C133403" w14:textId="77777777" w:rsidR="00353F82" w:rsidRPr="00C678DD" w:rsidRDefault="00353F82" w:rsidP="00A425BD">
      <w:pPr>
        <w:jc w:val="center"/>
        <w:rPr>
          <w:i/>
          <w:iCs/>
          <w:color w:val="767171"/>
          <w:sz w:val="18"/>
          <w:szCs w:val="18"/>
        </w:rPr>
      </w:pPr>
    </w:p>
    <w:p w14:paraId="1BE1D65A" w14:textId="77777777" w:rsidR="00353F82" w:rsidRPr="00C678DD" w:rsidRDefault="00353F82" w:rsidP="00A425BD">
      <w:pPr>
        <w:jc w:val="center"/>
        <w:rPr>
          <w:i/>
          <w:iCs/>
          <w:color w:val="767171"/>
          <w:sz w:val="18"/>
          <w:szCs w:val="18"/>
        </w:rPr>
      </w:pPr>
    </w:p>
    <w:p w14:paraId="22C0603B" w14:textId="77777777" w:rsidR="00353F82" w:rsidRPr="00C678DD" w:rsidRDefault="00353F82" w:rsidP="00A425BD">
      <w:pPr>
        <w:jc w:val="center"/>
        <w:rPr>
          <w:i/>
          <w:iCs/>
          <w:color w:val="767171"/>
          <w:sz w:val="18"/>
          <w:szCs w:val="18"/>
        </w:rPr>
      </w:pPr>
    </w:p>
    <w:p w14:paraId="198063BC" w14:textId="77777777" w:rsidR="00353F82" w:rsidRPr="00C678DD" w:rsidRDefault="00353F82" w:rsidP="00A425BD">
      <w:pPr>
        <w:jc w:val="center"/>
        <w:rPr>
          <w:i/>
          <w:iCs/>
          <w:color w:val="767171"/>
          <w:sz w:val="18"/>
          <w:szCs w:val="18"/>
        </w:rPr>
      </w:pPr>
    </w:p>
    <w:p w14:paraId="37E24601" w14:textId="77777777" w:rsidR="00353F82" w:rsidRPr="00C678DD" w:rsidRDefault="00353F82" w:rsidP="00A425BD">
      <w:pPr>
        <w:jc w:val="center"/>
        <w:rPr>
          <w:i/>
          <w:iCs/>
          <w:color w:val="767171"/>
          <w:sz w:val="18"/>
          <w:szCs w:val="18"/>
        </w:rPr>
      </w:pPr>
    </w:p>
    <w:p w14:paraId="056F4F34" w14:textId="77777777" w:rsidR="00353F82" w:rsidRPr="00C678DD" w:rsidRDefault="00353F82" w:rsidP="00A425BD">
      <w:pPr>
        <w:jc w:val="center"/>
        <w:rPr>
          <w:i/>
          <w:iCs/>
          <w:color w:val="767171"/>
          <w:sz w:val="18"/>
          <w:szCs w:val="18"/>
        </w:rPr>
      </w:pPr>
    </w:p>
    <w:p w14:paraId="601827E3" w14:textId="77777777" w:rsidR="00353F82" w:rsidRPr="00C678DD" w:rsidRDefault="00353F82" w:rsidP="00A425BD">
      <w:pPr>
        <w:jc w:val="center"/>
        <w:rPr>
          <w:i/>
          <w:iCs/>
          <w:color w:val="767171"/>
          <w:sz w:val="18"/>
          <w:szCs w:val="18"/>
        </w:rPr>
      </w:pPr>
    </w:p>
    <w:p w14:paraId="523EF6B6" w14:textId="77777777" w:rsidR="00353F82" w:rsidRPr="00C678DD" w:rsidRDefault="00353F82" w:rsidP="00A425BD">
      <w:pPr>
        <w:jc w:val="center"/>
        <w:rPr>
          <w:i/>
          <w:iCs/>
          <w:color w:val="767171"/>
          <w:sz w:val="18"/>
          <w:szCs w:val="18"/>
        </w:rPr>
      </w:pPr>
    </w:p>
    <w:p w14:paraId="0906D3AD" w14:textId="77777777" w:rsidR="00353F82" w:rsidRPr="00C678DD" w:rsidRDefault="00353F82" w:rsidP="00A425BD">
      <w:pPr>
        <w:jc w:val="center"/>
        <w:rPr>
          <w:i/>
          <w:iCs/>
          <w:color w:val="767171"/>
          <w:sz w:val="18"/>
          <w:szCs w:val="18"/>
        </w:rPr>
      </w:pPr>
    </w:p>
    <w:p w14:paraId="4165C86D" w14:textId="77777777" w:rsidR="00353F82" w:rsidRPr="00C678DD" w:rsidRDefault="00353F82" w:rsidP="00A425BD">
      <w:pPr>
        <w:jc w:val="center"/>
        <w:rPr>
          <w:i/>
          <w:iCs/>
          <w:color w:val="767171"/>
          <w:sz w:val="18"/>
          <w:szCs w:val="18"/>
        </w:rPr>
      </w:pPr>
    </w:p>
    <w:p w14:paraId="01321F1F" w14:textId="77777777" w:rsidR="00353F82" w:rsidRPr="00C678DD" w:rsidRDefault="00353F82" w:rsidP="00A425BD">
      <w:pPr>
        <w:jc w:val="center"/>
        <w:rPr>
          <w:i/>
          <w:iCs/>
          <w:color w:val="767171"/>
          <w:sz w:val="18"/>
          <w:szCs w:val="18"/>
        </w:rPr>
      </w:pPr>
    </w:p>
    <w:p w14:paraId="12FA9369" w14:textId="77777777" w:rsidR="00353F82" w:rsidRPr="00C678DD" w:rsidRDefault="00353F82" w:rsidP="00A425BD">
      <w:pPr>
        <w:jc w:val="center"/>
        <w:rPr>
          <w:i/>
          <w:iCs/>
          <w:color w:val="767171"/>
          <w:sz w:val="18"/>
          <w:szCs w:val="18"/>
        </w:rPr>
      </w:pPr>
    </w:p>
    <w:p w14:paraId="3ECFE817" w14:textId="77777777" w:rsidR="00353F82" w:rsidRPr="00C678DD" w:rsidRDefault="00353F82" w:rsidP="00A425BD">
      <w:pPr>
        <w:jc w:val="center"/>
        <w:rPr>
          <w:i/>
          <w:iCs/>
          <w:color w:val="767171"/>
          <w:sz w:val="18"/>
          <w:szCs w:val="18"/>
        </w:rPr>
      </w:pPr>
    </w:p>
    <w:p w14:paraId="41F85D68" w14:textId="77777777" w:rsidR="00353F82" w:rsidRPr="00C678DD" w:rsidRDefault="00353F82" w:rsidP="00A425BD">
      <w:pPr>
        <w:jc w:val="center"/>
        <w:rPr>
          <w:i/>
          <w:iCs/>
          <w:color w:val="767171"/>
          <w:sz w:val="18"/>
          <w:szCs w:val="18"/>
        </w:rPr>
      </w:pPr>
    </w:p>
    <w:p w14:paraId="38410193" w14:textId="77777777" w:rsidR="00353F82" w:rsidRPr="00C678DD" w:rsidRDefault="00353F82" w:rsidP="00A425BD">
      <w:pPr>
        <w:jc w:val="center"/>
        <w:rPr>
          <w:i/>
          <w:iCs/>
          <w:color w:val="767171"/>
          <w:sz w:val="18"/>
          <w:szCs w:val="18"/>
        </w:rPr>
      </w:pPr>
    </w:p>
    <w:p w14:paraId="08A747F6" w14:textId="77777777" w:rsidR="00353F82" w:rsidRPr="00C678DD" w:rsidRDefault="00353F82" w:rsidP="00A425BD">
      <w:pPr>
        <w:jc w:val="center"/>
        <w:rPr>
          <w:i/>
          <w:iCs/>
          <w:color w:val="767171"/>
          <w:sz w:val="18"/>
          <w:szCs w:val="18"/>
        </w:rPr>
      </w:pPr>
    </w:p>
    <w:p w14:paraId="1D5B679B" w14:textId="77777777" w:rsidR="00353F82" w:rsidRPr="00C678DD" w:rsidRDefault="00353F82" w:rsidP="00A425BD">
      <w:pPr>
        <w:jc w:val="center"/>
        <w:rPr>
          <w:i/>
          <w:iCs/>
          <w:color w:val="767171"/>
          <w:sz w:val="18"/>
          <w:szCs w:val="18"/>
        </w:rPr>
      </w:pPr>
    </w:p>
    <w:p w14:paraId="2FB8CBB9" w14:textId="77777777" w:rsidR="00353F82" w:rsidRPr="00C678DD" w:rsidRDefault="00353F82" w:rsidP="00A425BD">
      <w:pPr>
        <w:jc w:val="center"/>
        <w:rPr>
          <w:i/>
          <w:iCs/>
          <w:color w:val="767171"/>
          <w:sz w:val="18"/>
          <w:szCs w:val="18"/>
        </w:rPr>
      </w:pPr>
    </w:p>
    <w:p w14:paraId="59272CF2" w14:textId="77777777" w:rsidR="00353F82" w:rsidRPr="00C678DD" w:rsidRDefault="00353F82" w:rsidP="00A425BD">
      <w:pPr>
        <w:jc w:val="center"/>
        <w:rPr>
          <w:i/>
          <w:iCs/>
          <w:color w:val="767171"/>
          <w:sz w:val="18"/>
          <w:szCs w:val="18"/>
        </w:rPr>
      </w:pPr>
    </w:p>
    <w:p w14:paraId="05F44E22" w14:textId="77777777" w:rsidR="00353F82" w:rsidRPr="00C678DD" w:rsidRDefault="00353F82" w:rsidP="00A425BD">
      <w:pPr>
        <w:jc w:val="center"/>
        <w:rPr>
          <w:i/>
          <w:iCs/>
          <w:color w:val="767171"/>
          <w:sz w:val="18"/>
          <w:szCs w:val="18"/>
        </w:rPr>
      </w:pPr>
    </w:p>
    <w:p w14:paraId="51DECBAB" w14:textId="77777777" w:rsidR="00353F82" w:rsidRPr="00C678DD" w:rsidRDefault="00353F82" w:rsidP="00A425BD">
      <w:pPr>
        <w:jc w:val="center"/>
        <w:rPr>
          <w:i/>
          <w:iCs/>
          <w:color w:val="767171"/>
          <w:sz w:val="18"/>
          <w:szCs w:val="18"/>
        </w:rPr>
      </w:pPr>
    </w:p>
    <w:p w14:paraId="68D0F14F" w14:textId="77777777" w:rsidR="00353F82" w:rsidRPr="00C678DD" w:rsidRDefault="00353F82" w:rsidP="00A425BD">
      <w:pPr>
        <w:jc w:val="center"/>
        <w:rPr>
          <w:i/>
          <w:iCs/>
          <w:color w:val="767171"/>
          <w:sz w:val="18"/>
          <w:szCs w:val="18"/>
        </w:rPr>
      </w:pPr>
    </w:p>
    <w:p w14:paraId="7FA2EA35" w14:textId="77777777" w:rsidR="00353F82" w:rsidRPr="00C678DD" w:rsidRDefault="00353F82" w:rsidP="00A425BD">
      <w:pPr>
        <w:jc w:val="center"/>
        <w:rPr>
          <w:i/>
          <w:iCs/>
          <w:color w:val="767171"/>
          <w:sz w:val="18"/>
          <w:szCs w:val="18"/>
        </w:rPr>
      </w:pPr>
    </w:p>
    <w:p w14:paraId="2125E183" w14:textId="77777777" w:rsidR="00353F82" w:rsidRPr="00C678DD" w:rsidRDefault="00353F82" w:rsidP="00A425BD">
      <w:pPr>
        <w:jc w:val="center"/>
        <w:rPr>
          <w:i/>
          <w:iCs/>
          <w:color w:val="767171"/>
          <w:sz w:val="18"/>
          <w:szCs w:val="18"/>
        </w:rPr>
      </w:pPr>
    </w:p>
    <w:p w14:paraId="217D2E5F" w14:textId="77777777" w:rsidR="00353F82" w:rsidRPr="00C678DD" w:rsidRDefault="00353F82" w:rsidP="00A425BD">
      <w:pPr>
        <w:jc w:val="center"/>
        <w:rPr>
          <w:i/>
          <w:iCs/>
          <w:color w:val="767171"/>
          <w:sz w:val="18"/>
          <w:szCs w:val="18"/>
        </w:rPr>
      </w:pPr>
    </w:p>
    <w:p w14:paraId="007495E2" w14:textId="77777777" w:rsidR="00353F82" w:rsidRPr="00C678DD" w:rsidRDefault="00353F82" w:rsidP="00A425BD">
      <w:pPr>
        <w:jc w:val="center"/>
        <w:rPr>
          <w:i/>
          <w:iCs/>
          <w:color w:val="767171"/>
          <w:sz w:val="18"/>
          <w:szCs w:val="18"/>
        </w:rPr>
      </w:pPr>
    </w:p>
    <w:p w14:paraId="7A85A74F" w14:textId="77777777" w:rsidR="00353F82" w:rsidRPr="00C678DD" w:rsidRDefault="00353F82" w:rsidP="00A425BD">
      <w:pPr>
        <w:jc w:val="center"/>
        <w:rPr>
          <w:i/>
          <w:iCs/>
          <w:color w:val="767171"/>
          <w:sz w:val="18"/>
          <w:szCs w:val="18"/>
        </w:rPr>
      </w:pPr>
    </w:p>
    <w:p w14:paraId="1BCB35D7" w14:textId="77777777" w:rsidR="00353F82" w:rsidRPr="00C678DD" w:rsidRDefault="00353F82" w:rsidP="00A425BD">
      <w:pPr>
        <w:jc w:val="center"/>
        <w:rPr>
          <w:i/>
          <w:iCs/>
          <w:color w:val="767171"/>
          <w:sz w:val="18"/>
          <w:szCs w:val="18"/>
        </w:rPr>
      </w:pPr>
    </w:p>
    <w:p w14:paraId="0B8DC494" w14:textId="77777777" w:rsidR="00353F82" w:rsidRPr="00C678DD" w:rsidRDefault="00353F82" w:rsidP="00A425BD">
      <w:pPr>
        <w:jc w:val="center"/>
        <w:rPr>
          <w:i/>
          <w:iCs/>
          <w:color w:val="767171"/>
          <w:sz w:val="18"/>
          <w:szCs w:val="18"/>
        </w:rPr>
      </w:pPr>
    </w:p>
    <w:p w14:paraId="1A815057" w14:textId="77777777" w:rsidR="00353F82" w:rsidRPr="00C678DD" w:rsidRDefault="00353F82" w:rsidP="00A425BD">
      <w:pPr>
        <w:jc w:val="center"/>
        <w:rPr>
          <w:i/>
          <w:iCs/>
          <w:color w:val="767171"/>
          <w:sz w:val="18"/>
          <w:szCs w:val="18"/>
        </w:rPr>
      </w:pPr>
    </w:p>
    <w:p w14:paraId="3C68B7CD" w14:textId="77777777" w:rsidR="00353F82" w:rsidRPr="00C678DD" w:rsidRDefault="00353F82" w:rsidP="00A425BD">
      <w:pPr>
        <w:jc w:val="center"/>
        <w:rPr>
          <w:i/>
          <w:iCs/>
          <w:color w:val="767171"/>
          <w:sz w:val="18"/>
          <w:szCs w:val="18"/>
        </w:rPr>
      </w:pPr>
    </w:p>
    <w:p w14:paraId="42033D46" w14:textId="6DF3C8BC" w:rsidR="00964028" w:rsidRPr="00C678DD" w:rsidRDefault="00964028" w:rsidP="00A425BD">
      <w:pPr>
        <w:jc w:val="center"/>
        <w:rPr>
          <w:i/>
          <w:iCs/>
          <w:color w:val="767171"/>
          <w:sz w:val="18"/>
          <w:szCs w:val="18"/>
        </w:rPr>
      </w:pPr>
      <w:r w:rsidRPr="00C678DD">
        <w:rPr>
          <w:i/>
          <w:iCs/>
          <w:color w:val="767171"/>
          <w:sz w:val="18"/>
          <w:szCs w:val="18"/>
        </w:rPr>
        <w:t>Fuente: Vicerrectoría Académica</w:t>
      </w:r>
    </w:p>
    <w:tbl>
      <w:tblPr>
        <w:tblpPr w:leftFromText="141" w:rightFromText="141" w:vertAnchor="text" w:horzAnchor="margin" w:tblpXSpec="center" w:tblpY="-580"/>
        <w:tblW w:w="4738" w:type="pct"/>
        <w:tblCellMar>
          <w:left w:w="70" w:type="dxa"/>
          <w:right w:w="70" w:type="dxa"/>
        </w:tblCellMar>
        <w:tblLook w:val="04A0" w:firstRow="1" w:lastRow="0" w:firstColumn="1" w:lastColumn="0" w:noHBand="0" w:noVBand="1"/>
      </w:tblPr>
      <w:tblGrid>
        <w:gridCol w:w="7970"/>
        <w:gridCol w:w="695"/>
        <w:gridCol w:w="513"/>
        <w:gridCol w:w="3098"/>
      </w:tblGrid>
      <w:tr w:rsidR="00C678DD" w:rsidRPr="00C678DD" w14:paraId="61F7234A" w14:textId="77777777" w:rsidTr="00036F40">
        <w:trPr>
          <w:trHeight w:val="458"/>
          <w:tblHeader/>
        </w:trPr>
        <w:tc>
          <w:tcPr>
            <w:tcW w:w="3246" w:type="pct"/>
            <w:vMerge w:val="restart"/>
            <w:tcBorders>
              <w:top w:val="single" w:sz="4" w:space="0" w:color="auto"/>
              <w:left w:val="single" w:sz="4" w:space="0" w:color="auto"/>
              <w:bottom w:val="nil"/>
              <w:right w:val="single" w:sz="4" w:space="0" w:color="FFFFFF" w:themeColor="background1"/>
            </w:tcBorders>
            <w:shd w:val="clear" w:color="auto" w:fill="011C50"/>
            <w:vAlign w:val="center"/>
            <w:hideMark/>
          </w:tcPr>
          <w:p w14:paraId="0745134B" w14:textId="77777777" w:rsidR="00036F40" w:rsidRPr="00DD3DA3" w:rsidRDefault="00036F40" w:rsidP="00EC44C8">
            <w:pPr>
              <w:rPr>
                <w:b/>
                <w:bCs/>
                <w:color w:val="FFFFFF" w:themeColor="background1"/>
              </w:rPr>
            </w:pPr>
            <w:r w:rsidRPr="00DD3DA3">
              <w:rPr>
                <w:b/>
                <w:bCs/>
                <w:color w:val="FFFFFF" w:themeColor="background1"/>
              </w:rPr>
              <w:lastRenderedPageBreak/>
              <w:t>Estadísticas de matriculados (admisiones) por año, cuatrimestre, sexo, área y carrera</w:t>
            </w:r>
          </w:p>
        </w:tc>
        <w:tc>
          <w:tcPr>
            <w:tcW w:w="1754" w:type="pct"/>
            <w:gridSpan w:val="3"/>
            <w:vMerge w:val="restart"/>
            <w:tcBorders>
              <w:top w:val="single" w:sz="4" w:space="0" w:color="auto"/>
              <w:left w:val="single" w:sz="4" w:space="0" w:color="FFFFFF" w:themeColor="background1"/>
              <w:bottom w:val="nil"/>
              <w:right w:val="nil"/>
            </w:tcBorders>
            <w:shd w:val="clear" w:color="auto" w:fill="011C50"/>
            <w:noWrap/>
            <w:vAlign w:val="center"/>
            <w:hideMark/>
          </w:tcPr>
          <w:p w14:paraId="0001D93A" w14:textId="77777777" w:rsidR="00036F40" w:rsidRPr="00DD3DA3" w:rsidRDefault="00036F40" w:rsidP="00EC44C8">
            <w:pPr>
              <w:jc w:val="center"/>
              <w:rPr>
                <w:b/>
                <w:bCs/>
                <w:color w:val="FFFFFF" w:themeColor="background1"/>
              </w:rPr>
            </w:pPr>
            <w:r w:rsidRPr="00DD3DA3">
              <w:rPr>
                <w:b/>
                <w:bCs/>
                <w:color w:val="FFFFFF" w:themeColor="background1"/>
              </w:rPr>
              <w:t>Total, a la fecha</w:t>
            </w:r>
          </w:p>
        </w:tc>
      </w:tr>
      <w:tr w:rsidR="00C678DD" w:rsidRPr="00C678DD" w14:paraId="11E57731" w14:textId="77777777" w:rsidTr="00036F40">
        <w:trPr>
          <w:trHeight w:val="458"/>
          <w:tblHeader/>
        </w:trPr>
        <w:tc>
          <w:tcPr>
            <w:tcW w:w="3246" w:type="pct"/>
            <w:vMerge/>
            <w:vAlign w:val="center"/>
            <w:hideMark/>
          </w:tcPr>
          <w:p w14:paraId="6111C7F1" w14:textId="77777777" w:rsidR="00036F40" w:rsidRPr="00DD3DA3" w:rsidRDefault="00036F40" w:rsidP="00EC44C8">
            <w:pPr>
              <w:rPr>
                <w:b/>
                <w:bCs/>
                <w:color w:val="FFFFFF" w:themeColor="background1"/>
              </w:rPr>
            </w:pPr>
          </w:p>
        </w:tc>
        <w:tc>
          <w:tcPr>
            <w:tcW w:w="1754" w:type="pct"/>
            <w:gridSpan w:val="3"/>
            <w:vMerge/>
            <w:vAlign w:val="center"/>
            <w:hideMark/>
          </w:tcPr>
          <w:p w14:paraId="02304C22" w14:textId="77777777" w:rsidR="00036F40" w:rsidRPr="00DD3DA3" w:rsidRDefault="00036F40" w:rsidP="00EC44C8">
            <w:pPr>
              <w:rPr>
                <w:b/>
                <w:bCs/>
                <w:color w:val="FFFFFF" w:themeColor="background1"/>
              </w:rPr>
            </w:pPr>
          </w:p>
        </w:tc>
      </w:tr>
      <w:tr w:rsidR="00C678DD" w:rsidRPr="00C678DD" w14:paraId="3B7C8657" w14:textId="77777777" w:rsidTr="00036F40">
        <w:trPr>
          <w:trHeight w:val="326"/>
          <w:tblHeader/>
        </w:trPr>
        <w:tc>
          <w:tcPr>
            <w:tcW w:w="3246" w:type="pct"/>
            <w:vMerge/>
            <w:vAlign w:val="center"/>
            <w:hideMark/>
          </w:tcPr>
          <w:p w14:paraId="2B1A472E" w14:textId="77777777" w:rsidR="00036F40" w:rsidRPr="00DD3DA3" w:rsidRDefault="00036F40" w:rsidP="00EC44C8">
            <w:pPr>
              <w:rPr>
                <w:b/>
                <w:bCs/>
                <w:color w:val="FFFFFF" w:themeColor="background1"/>
              </w:rPr>
            </w:pPr>
          </w:p>
        </w:tc>
        <w:tc>
          <w:tcPr>
            <w:tcW w:w="283" w:type="pct"/>
            <w:tcBorders>
              <w:top w:val="nil"/>
              <w:left w:val="nil"/>
              <w:bottom w:val="single" w:sz="8" w:space="0" w:color="auto"/>
              <w:right w:val="nil"/>
            </w:tcBorders>
            <w:shd w:val="clear" w:color="auto" w:fill="011C50"/>
            <w:noWrap/>
            <w:vAlign w:val="bottom"/>
            <w:hideMark/>
          </w:tcPr>
          <w:p w14:paraId="2A2978EB" w14:textId="77777777" w:rsidR="00036F40" w:rsidRPr="00DD3DA3" w:rsidRDefault="00036F40" w:rsidP="00EC44C8">
            <w:pPr>
              <w:jc w:val="center"/>
              <w:rPr>
                <w:b/>
                <w:bCs/>
                <w:color w:val="FFFFFF" w:themeColor="background1"/>
              </w:rPr>
            </w:pPr>
            <w:r w:rsidRPr="00DD3DA3">
              <w:rPr>
                <w:b/>
                <w:bCs/>
                <w:color w:val="FFFFFF" w:themeColor="background1"/>
              </w:rPr>
              <w:t>F</w:t>
            </w:r>
          </w:p>
        </w:tc>
        <w:tc>
          <w:tcPr>
            <w:tcW w:w="209" w:type="pct"/>
            <w:tcBorders>
              <w:top w:val="nil"/>
              <w:left w:val="single" w:sz="4" w:space="0" w:color="FFFFFF" w:themeColor="background1"/>
              <w:bottom w:val="single" w:sz="8" w:space="0" w:color="auto"/>
              <w:right w:val="nil"/>
            </w:tcBorders>
            <w:shd w:val="clear" w:color="auto" w:fill="011C50"/>
            <w:noWrap/>
            <w:vAlign w:val="bottom"/>
            <w:hideMark/>
          </w:tcPr>
          <w:p w14:paraId="1410949C" w14:textId="77777777" w:rsidR="00036F40" w:rsidRPr="00DD3DA3" w:rsidRDefault="00036F40" w:rsidP="00EC44C8">
            <w:pPr>
              <w:jc w:val="center"/>
              <w:rPr>
                <w:b/>
                <w:bCs/>
                <w:color w:val="FFFFFF" w:themeColor="background1"/>
              </w:rPr>
            </w:pPr>
            <w:r w:rsidRPr="00DD3DA3">
              <w:rPr>
                <w:b/>
                <w:bCs/>
                <w:color w:val="FFFFFF" w:themeColor="background1"/>
              </w:rPr>
              <w:t>M</w:t>
            </w:r>
          </w:p>
        </w:tc>
        <w:tc>
          <w:tcPr>
            <w:tcW w:w="1262" w:type="pct"/>
            <w:tcBorders>
              <w:top w:val="nil"/>
              <w:left w:val="single" w:sz="4" w:space="0" w:color="FFFFFF" w:themeColor="background1"/>
              <w:bottom w:val="single" w:sz="8" w:space="0" w:color="auto"/>
              <w:right w:val="single" w:sz="4" w:space="0" w:color="auto"/>
            </w:tcBorders>
            <w:shd w:val="clear" w:color="auto" w:fill="011C50"/>
            <w:noWrap/>
            <w:vAlign w:val="bottom"/>
            <w:hideMark/>
          </w:tcPr>
          <w:p w14:paraId="5B21D1DA" w14:textId="77777777" w:rsidR="00036F40" w:rsidRPr="00DD3DA3" w:rsidRDefault="00036F40" w:rsidP="00EC44C8">
            <w:pPr>
              <w:jc w:val="center"/>
              <w:rPr>
                <w:b/>
                <w:bCs/>
                <w:color w:val="FFFFFF" w:themeColor="background1"/>
              </w:rPr>
            </w:pPr>
            <w:r w:rsidRPr="00DD3DA3">
              <w:rPr>
                <w:b/>
                <w:bCs/>
                <w:color w:val="FFFFFF" w:themeColor="background1"/>
              </w:rPr>
              <w:t>Total</w:t>
            </w:r>
          </w:p>
        </w:tc>
      </w:tr>
      <w:tr w:rsidR="00C678DD" w:rsidRPr="00C678DD" w14:paraId="42AEF6FB" w14:textId="77777777" w:rsidTr="00036F40">
        <w:trPr>
          <w:trHeight w:val="262"/>
        </w:trPr>
        <w:tc>
          <w:tcPr>
            <w:tcW w:w="3246" w:type="pct"/>
            <w:tcBorders>
              <w:top w:val="nil"/>
              <w:left w:val="single" w:sz="4" w:space="0" w:color="auto"/>
              <w:bottom w:val="single" w:sz="4" w:space="0" w:color="auto"/>
              <w:right w:val="single" w:sz="4" w:space="0" w:color="auto"/>
            </w:tcBorders>
            <w:shd w:val="clear" w:color="auto" w:fill="D3E2FE"/>
            <w:noWrap/>
            <w:vAlign w:val="bottom"/>
            <w:hideMark/>
          </w:tcPr>
          <w:p w14:paraId="333A91E5" w14:textId="77777777" w:rsidR="00036F40" w:rsidRPr="00C678DD" w:rsidRDefault="00036F40" w:rsidP="00EC44C8">
            <w:pPr>
              <w:rPr>
                <w:b/>
                <w:color w:val="767171"/>
              </w:rPr>
            </w:pPr>
            <w:r w:rsidRPr="00C678DD">
              <w:rPr>
                <w:b/>
                <w:color w:val="767171"/>
              </w:rPr>
              <w:t>Área de Artes</w:t>
            </w:r>
          </w:p>
        </w:tc>
        <w:tc>
          <w:tcPr>
            <w:tcW w:w="283" w:type="pct"/>
            <w:tcBorders>
              <w:top w:val="nil"/>
              <w:left w:val="nil"/>
              <w:bottom w:val="single" w:sz="4" w:space="0" w:color="auto"/>
              <w:right w:val="single" w:sz="4" w:space="0" w:color="auto"/>
            </w:tcBorders>
            <w:shd w:val="clear" w:color="auto" w:fill="D3E2FE"/>
            <w:noWrap/>
            <w:vAlign w:val="bottom"/>
            <w:hideMark/>
          </w:tcPr>
          <w:p w14:paraId="68FBD34F" w14:textId="77777777" w:rsidR="00036F40" w:rsidRPr="00C678DD" w:rsidRDefault="00036F40" w:rsidP="00EC44C8">
            <w:pPr>
              <w:jc w:val="right"/>
              <w:rPr>
                <w:b/>
                <w:color w:val="767171"/>
              </w:rPr>
            </w:pPr>
            <w:r w:rsidRPr="00C678DD">
              <w:rPr>
                <w:b/>
                <w:color w:val="767171"/>
              </w:rPr>
              <w:t>252</w:t>
            </w:r>
          </w:p>
        </w:tc>
        <w:tc>
          <w:tcPr>
            <w:tcW w:w="209" w:type="pct"/>
            <w:tcBorders>
              <w:top w:val="nil"/>
              <w:left w:val="nil"/>
              <w:bottom w:val="single" w:sz="4" w:space="0" w:color="auto"/>
              <w:right w:val="single" w:sz="4" w:space="0" w:color="auto"/>
            </w:tcBorders>
            <w:shd w:val="clear" w:color="auto" w:fill="D3E2FE"/>
            <w:noWrap/>
            <w:vAlign w:val="bottom"/>
            <w:hideMark/>
          </w:tcPr>
          <w:p w14:paraId="1FE664BA" w14:textId="77777777" w:rsidR="00036F40" w:rsidRPr="00C678DD" w:rsidRDefault="00036F40" w:rsidP="00EC44C8">
            <w:pPr>
              <w:jc w:val="right"/>
              <w:rPr>
                <w:b/>
                <w:color w:val="767171"/>
              </w:rPr>
            </w:pPr>
            <w:r w:rsidRPr="00C678DD">
              <w:rPr>
                <w:b/>
                <w:color w:val="767171"/>
              </w:rPr>
              <w:t>123</w:t>
            </w:r>
          </w:p>
        </w:tc>
        <w:tc>
          <w:tcPr>
            <w:tcW w:w="1262" w:type="pct"/>
            <w:tcBorders>
              <w:top w:val="nil"/>
              <w:left w:val="nil"/>
              <w:bottom w:val="single" w:sz="4" w:space="0" w:color="auto"/>
              <w:right w:val="single" w:sz="4" w:space="0" w:color="auto"/>
            </w:tcBorders>
            <w:shd w:val="clear" w:color="auto" w:fill="D3E2FE"/>
            <w:noWrap/>
            <w:vAlign w:val="bottom"/>
            <w:hideMark/>
          </w:tcPr>
          <w:p w14:paraId="64B3040B" w14:textId="77777777" w:rsidR="00036F40" w:rsidRPr="00C678DD" w:rsidRDefault="00036F40" w:rsidP="00EC44C8">
            <w:pPr>
              <w:jc w:val="right"/>
              <w:rPr>
                <w:b/>
                <w:color w:val="767171"/>
              </w:rPr>
            </w:pPr>
            <w:r w:rsidRPr="00C678DD">
              <w:rPr>
                <w:b/>
                <w:color w:val="767171"/>
              </w:rPr>
              <w:t>375</w:t>
            </w:r>
          </w:p>
        </w:tc>
      </w:tr>
      <w:tr w:rsidR="00C678DD" w:rsidRPr="00C678DD" w14:paraId="069FD432"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4D45E4FB" w14:textId="77777777" w:rsidR="00036F40" w:rsidRPr="00C678DD" w:rsidRDefault="00036F40" w:rsidP="00EC44C8">
            <w:pPr>
              <w:ind w:firstLineChars="100" w:firstLine="240"/>
              <w:rPr>
                <w:color w:val="767171"/>
              </w:rPr>
            </w:pPr>
            <w:r w:rsidRPr="00C678DD">
              <w:rPr>
                <w:color w:val="767171"/>
              </w:rPr>
              <w:t>Técnico Superior en Diseño de Interiores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0D6E5D4F" w14:textId="77777777" w:rsidR="00036F40" w:rsidRPr="00C678DD" w:rsidRDefault="00036F40" w:rsidP="00EC44C8">
            <w:pPr>
              <w:jc w:val="right"/>
              <w:rPr>
                <w:color w:val="767171"/>
              </w:rPr>
            </w:pPr>
            <w:r w:rsidRPr="00C678DD">
              <w:rPr>
                <w:color w:val="767171"/>
              </w:rPr>
              <w:t>75</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5DFE574B" w14:textId="77777777" w:rsidR="00036F40" w:rsidRPr="00C678DD" w:rsidRDefault="00036F40" w:rsidP="00EC44C8">
            <w:pPr>
              <w:jc w:val="right"/>
              <w:rPr>
                <w:color w:val="767171"/>
              </w:rPr>
            </w:pPr>
            <w:r w:rsidRPr="00C678DD">
              <w:rPr>
                <w:color w:val="767171"/>
              </w:rPr>
              <w:t>3</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0167CFE9" w14:textId="77777777" w:rsidR="00036F40" w:rsidRPr="00C678DD" w:rsidRDefault="00036F40" w:rsidP="00EC44C8">
            <w:pPr>
              <w:jc w:val="right"/>
              <w:rPr>
                <w:color w:val="767171"/>
              </w:rPr>
            </w:pPr>
            <w:r w:rsidRPr="00C678DD">
              <w:rPr>
                <w:color w:val="767171"/>
              </w:rPr>
              <w:t>78</w:t>
            </w:r>
          </w:p>
        </w:tc>
      </w:tr>
      <w:tr w:rsidR="00C678DD" w:rsidRPr="00C678DD" w14:paraId="6BD95D12"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3C9C3EA2" w14:textId="77777777" w:rsidR="00036F40" w:rsidRPr="00C678DD" w:rsidRDefault="00036F40" w:rsidP="00EC44C8">
            <w:pPr>
              <w:ind w:firstLineChars="100" w:firstLine="240"/>
              <w:rPr>
                <w:color w:val="767171"/>
              </w:rPr>
            </w:pPr>
            <w:r w:rsidRPr="00C678DD">
              <w:rPr>
                <w:color w:val="767171"/>
              </w:rPr>
              <w:t>Técnico Superior en Diseño de Modas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511BA23A" w14:textId="77777777" w:rsidR="00036F40" w:rsidRPr="00C678DD" w:rsidRDefault="00036F40" w:rsidP="00EC44C8">
            <w:pPr>
              <w:jc w:val="right"/>
              <w:rPr>
                <w:color w:val="767171"/>
              </w:rPr>
            </w:pPr>
            <w:r w:rsidRPr="00C678DD">
              <w:rPr>
                <w:color w:val="767171"/>
              </w:rPr>
              <w:t>35</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2C2B6FB3" w14:textId="77777777" w:rsidR="00036F40" w:rsidRPr="00C678DD" w:rsidRDefault="00036F40" w:rsidP="00EC44C8">
            <w:pPr>
              <w:jc w:val="right"/>
              <w:rPr>
                <w:color w:val="767171"/>
              </w:rPr>
            </w:pPr>
            <w:r w:rsidRPr="00C678DD">
              <w:rPr>
                <w:color w:val="767171"/>
              </w:rPr>
              <w:t>4</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1968FDB2" w14:textId="77777777" w:rsidR="00036F40" w:rsidRPr="00C678DD" w:rsidRDefault="00036F40" w:rsidP="00EC44C8">
            <w:pPr>
              <w:jc w:val="right"/>
              <w:rPr>
                <w:color w:val="767171"/>
              </w:rPr>
            </w:pPr>
            <w:r w:rsidRPr="00C678DD">
              <w:rPr>
                <w:color w:val="767171"/>
              </w:rPr>
              <w:t>39</w:t>
            </w:r>
          </w:p>
        </w:tc>
      </w:tr>
      <w:tr w:rsidR="00C678DD" w:rsidRPr="00C678DD" w14:paraId="5BF4A072"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0CD4595A" w14:textId="77777777" w:rsidR="00036F40" w:rsidRPr="00C678DD" w:rsidRDefault="00036F40" w:rsidP="00EC44C8">
            <w:pPr>
              <w:ind w:firstLineChars="100" w:firstLine="240"/>
              <w:rPr>
                <w:color w:val="767171"/>
              </w:rPr>
            </w:pPr>
            <w:r w:rsidRPr="00C678DD">
              <w:rPr>
                <w:color w:val="767171"/>
              </w:rPr>
              <w:t>Técnico Superior en Diseño Gráfico</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4974950E" w14:textId="77777777" w:rsidR="00036F40" w:rsidRPr="00C678DD" w:rsidRDefault="00036F40" w:rsidP="00EC44C8">
            <w:pPr>
              <w:jc w:val="right"/>
              <w:rPr>
                <w:color w:val="767171"/>
              </w:rPr>
            </w:pPr>
            <w:r w:rsidRPr="00C678DD">
              <w:rPr>
                <w:color w:val="767171"/>
              </w:rPr>
              <w:t>86</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18871F3E" w14:textId="77777777" w:rsidR="00036F40" w:rsidRPr="00C678DD" w:rsidRDefault="00036F40" w:rsidP="00EC44C8">
            <w:pPr>
              <w:jc w:val="right"/>
              <w:rPr>
                <w:color w:val="767171"/>
              </w:rPr>
            </w:pPr>
            <w:r w:rsidRPr="00C678DD">
              <w:rPr>
                <w:color w:val="767171"/>
              </w:rPr>
              <w:t>76</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12C6493F" w14:textId="77777777" w:rsidR="00036F40" w:rsidRPr="00C678DD" w:rsidRDefault="00036F40" w:rsidP="00EC44C8">
            <w:pPr>
              <w:jc w:val="right"/>
              <w:rPr>
                <w:color w:val="767171"/>
              </w:rPr>
            </w:pPr>
            <w:r w:rsidRPr="00C678DD">
              <w:rPr>
                <w:color w:val="767171"/>
              </w:rPr>
              <w:t>162</w:t>
            </w:r>
          </w:p>
        </w:tc>
      </w:tr>
      <w:tr w:rsidR="00C678DD" w:rsidRPr="00C678DD" w14:paraId="3DE9F23C"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52BC15D9" w14:textId="77777777" w:rsidR="00036F40" w:rsidRPr="00C678DD" w:rsidRDefault="00036F40" w:rsidP="00EC44C8">
            <w:pPr>
              <w:ind w:firstLineChars="100" w:firstLine="240"/>
              <w:rPr>
                <w:color w:val="767171"/>
              </w:rPr>
            </w:pPr>
            <w:r w:rsidRPr="00C678DD">
              <w:rPr>
                <w:color w:val="767171"/>
              </w:rPr>
              <w:t>Técnico Superior en Fotografía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149EF6E8" w14:textId="77777777" w:rsidR="00036F40" w:rsidRPr="00C678DD" w:rsidRDefault="00036F40" w:rsidP="00EC44C8">
            <w:pPr>
              <w:jc w:val="right"/>
              <w:rPr>
                <w:color w:val="767171"/>
              </w:rPr>
            </w:pPr>
            <w:r w:rsidRPr="00C678DD">
              <w:rPr>
                <w:color w:val="767171"/>
              </w:rPr>
              <w:t>40</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3172EA4A" w14:textId="77777777" w:rsidR="00036F40" w:rsidRPr="00C678DD" w:rsidRDefault="00036F40" w:rsidP="00EC44C8">
            <w:pPr>
              <w:jc w:val="right"/>
              <w:rPr>
                <w:color w:val="767171"/>
              </w:rPr>
            </w:pPr>
            <w:r w:rsidRPr="00C678DD">
              <w:rPr>
                <w:color w:val="767171"/>
              </w:rPr>
              <w:t>33</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2092E1B7" w14:textId="77777777" w:rsidR="00036F40" w:rsidRPr="00C678DD" w:rsidRDefault="00036F40" w:rsidP="00EC44C8">
            <w:pPr>
              <w:jc w:val="right"/>
              <w:rPr>
                <w:color w:val="767171"/>
              </w:rPr>
            </w:pPr>
            <w:r w:rsidRPr="00C678DD">
              <w:rPr>
                <w:color w:val="767171"/>
              </w:rPr>
              <w:t>73</w:t>
            </w:r>
          </w:p>
        </w:tc>
      </w:tr>
      <w:tr w:rsidR="00C678DD" w:rsidRPr="00C678DD" w14:paraId="2219A941"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52FECFF2" w14:textId="77777777" w:rsidR="00036F40" w:rsidRPr="00C678DD" w:rsidRDefault="00036F40" w:rsidP="00EC44C8">
            <w:pPr>
              <w:ind w:firstLineChars="100" w:firstLine="240"/>
              <w:rPr>
                <w:color w:val="767171"/>
              </w:rPr>
            </w:pPr>
            <w:r w:rsidRPr="00C678DD">
              <w:rPr>
                <w:color w:val="767171"/>
              </w:rPr>
              <w:t>Técnico Superior en Industria del Mueble</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147C6330" w14:textId="77777777" w:rsidR="00036F40" w:rsidRPr="00C678DD" w:rsidRDefault="00036F40" w:rsidP="00EC44C8">
            <w:pPr>
              <w:jc w:val="right"/>
              <w:rPr>
                <w:color w:val="767171"/>
              </w:rPr>
            </w:pPr>
            <w:r w:rsidRPr="00C678DD">
              <w:rPr>
                <w:color w:val="767171"/>
              </w:rPr>
              <w:t>2</w:t>
            </w:r>
          </w:p>
        </w:tc>
        <w:tc>
          <w:tcPr>
            <w:tcW w:w="209" w:type="pct"/>
            <w:tcBorders>
              <w:top w:val="nil"/>
              <w:left w:val="nil"/>
              <w:bottom w:val="single" w:sz="4" w:space="0" w:color="auto"/>
              <w:right w:val="single" w:sz="4" w:space="0" w:color="auto"/>
            </w:tcBorders>
            <w:noWrap/>
            <w:vAlign w:val="bottom"/>
            <w:hideMark/>
          </w:tcPr>
          <w:p w14:paraId="02F5EDFA" w14:textId="77777777" w:rsidR="00036F40" w:rsidRPr="00C678DD" w:rsidRDefault="00036F40" w:rsidP="00EC44C8">
            <w:pPr>
              <w:jc w:val="right"/>
              <w:rPr>
                <w:color w:val="767171"/>
              </w:rPr>
            </w:pPr>
            <w:r w:rsidRPr="00C678DD">
              <w:rPr>
                <w:color w:val="767171"/>
              </w:rPr>
              <w:t>-</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2FB73283" w14:textId="77777777" w:rsidR="00036F40" w:rsidRPr="00C678DD" w:rsidRDefault="00036F40" w:rsidP="00EC44C8">
            <w:pPr>
              <w:jc w:val="right"/>
              <w:rPr>
                <w:color w:val="767171"/>
              </w:rPr>
            </w:pPr>
            <w:r w:rsidRPr="00C678DD">
              <w:rPr>
                <w:color w:val="767171"/>
              </w:rPr>
              <w:t>2</w:t>
            </w:r>
          </w:p>
        </w:tc>
      </w:tr>
      <w:tr w:rsidR="00C678DD" w:rsidRPr="00C678DD" w14:paraId="029C7E6E"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4D7EEF0A" w14:textId="77777777" w:rsidR="00036F40" w:rsidRPr="00C678DD" w:rsidRDefault="00036F40" w:rsidP="00EC44C8">
            <w:pPr>
              <w:ind w:firstLineChars="100" w:firstLine="240"/>
              <w:rPr>
                <w:color w:val="767171"/>
              </w:rPr>
            </w:pPr>
            <w:r w:rsidRPr="00C678DD">
              <w:rPr>
                <w:color w:val="767171"/>
              </w:rPr>
              <w:t>Técnico Superior en Producción de Eventos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19A536F7" w14:textId="77777777" w:rsidR="00036F40" w:rsidRPr="00C678DD" w:rsidRDefault="00036F40" w:rsidP="00EC44C8">
            <w:pPr>
              <w:jc w:val="right"/>
              <w:rPr>
                <w:color w:val="767171"/>
              </w:rPr>
            </w:pPr>
            <w:r w:rsidRPr="00C678DD">
              <w:rPr>
                <w:color w:val="767171"/>
              </w:rPr>
              <w:t>14</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723A5D85" w14:textId="77777777" w:rsidR="00036F40" w:rsidRPr="00C678DD" w:rsidRDefault="00036F40" w:rsidP="00EC44C8">
            <w:pPr>
              <w:jc w:val="right"/>
              <w:rPr>
                <w:color w:val="767171"/>
              </w:rPr>
            </w:pPr>
            <w:r w:rsidRPr="00C678DD">
              <w:rPr>
                <w:color w:val="767171"/>
              </w:rPr>
              <w:t>7</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4422B592" w14:textId="77777777" w:rsidR="00036F40" w:rsidRPr="00C678DD" w:rsidRDefault="00036F40" w:rsidP="00EC44C8">
            <w:pPr>
              <w:jc w:val="right"/>
              <w:rPr>
                <w:color w:val="767171"/>
              </w:rPr>
            </w:pPr>
            <w:r w:rsidRPr="00C678DD">
              <w:rPr>
                <w:color w:val="767171"/>
              </w:rPr>
              <w:t>21</w:t>
            </w:r>
          </w:p>
        </w:tc>
      </w:tr>
      <w:tr w:rsidR="00C678DD" w:rsidRPr="00C678DD" w14:paraId="6327BF8E" w14:textId="77777777" w:rsidTr="00036F40">
        <w:trPr>
          <w:trHeight w:val="262"/>
        </w:trPr>
        <w:tc>
          <w:tcPr>
            <w:tcW w:w="3246" w:type="pct"/>
            <w:tcBorders>
              <w:top w:val="nil"/>
              <w:left w:val="single" w:sz="4" w:space="0" w:color="auto"/>
              <w:bottom w:val="single" w:sz="4" w:space="0" w:color="auto"/>
              <w:right w:val="single" w:sz="4" w:space="0" w:color="auto"/>
            </w:tcBorders>
            <w:shd w:val="clear" w:color="auto" w:fill="D3E2FE"/>
            <w:noWrap/>
            <w:vAlign w:val="bottom"/>
            <w:hideMark/>
          </w:tcPr>
          <w:p w14:paraId="48AAF403" w14:textId="77777777" w:rsidR="00036F40" w:rsidRPr="00C678DD" w:rsidRDefault="00036F40" w:rsidP="00EC44C8">
            <w:pPr>
              <w:rPr>
                <w:b/>
                <w:color w:val="767171"/>
              </w:rPr>
            </w:pPr>
            <w:r w:rsidRPr="00C678DD">
              <w:rPr>
                <w:b/>
                <w:color w:val="767171"/>
              </w:rPr>
              <w:t>Área de Construcción</w:t>
            </w:r>
          </w:p>
        </w:tc>
        <w:tc>
          <w:tcPr>
            <w:tcW w:w="283" w:type="pct"/>
            <w:tcBorders>
              <w:top w:val="nil"/>
              <w:left w:val="nil"/>
              <w:bottom w:val="single" w:sz="4" w:space="0" w:color="auto"/>
              <w:right w:val="single" w:sz="4" w:space="0" w:color="auto"/>
            </w:tcBorders>
            <w:shd w:val="clear" w:color="auto" w:fill="D3E2FE"/>
            <w:noWrap/>
            <w:vAlign w:val="bottom"/>
            <w:hideMark/>
          </w:tcPr>
          <w:p w14:paraId="615FFDD1" w14:textId="77777777" w:rsidR="00036F40" w:rsidRPr="00C678DD" w:rsidRDefault="00036F40" w:rsidP="00EC44C8">
            <w:pPr>
              <w:jc w:val="right"/>
              <w:rPr>
                <w:b/>
                <w:color w:val="767171"/>
              </w:rPr>
            </w:pPr>
            <w:r w:rsidRPr="00C678DD">
              <w:rPr>
                <w:b/>
                <w:color w:val="767171"/>
              </w:rPr>
              <w:t>1</w:t>
            </w:r>
          </w:p>
        </w:tc>
        <w:tc>
          <w:tcPr>
            <w:tcW w:w="209" w:type="pct"/>
            <w:tcBorders>
              <w:top w:val="nil"/>
              <w:left w:val="nil"/>
              <w:bottom w:val="single" w:sz="4" w:space="0" w:color="auto"/>
              <w:right w:val="single" w:sz="4" w:space="0" w:color="auto"/>
            </w:tcBorders>
            <w:shd w:val="clear" w:color="auto" w:fill="D3E2FE"/>
            <w:noWrap/>
            <w:vAlign w:val="bottom"/>
            <w:hideMark/>
          </w:tcPr>
          <w:p w14:paraId="3A992CE4" w14:textId="77777777" w:rsidR="00036F40" w:rsidRPr="00C678DD" w:rsidRDefault="00036F40" w:rsidP="00EC44C8">
            <w:pPr>
              <w:jc w:val="right"/>
              <w:rPr>
                <w:b/>
                <w:color w:val="767171"/>
              </w:rPr>
            </w:pPr>
            <w:r w:rsidRPr="00C678DD">
              <w:rPr>
                <w:b/>
                <w:color w:val="767171"/>
              </w:rPr>
              <w:t>6</w:t>
            </w:r>
          </w:p>
        </w:tc>
        <w:tc>
          <w:tcPr>
            <w:tcW w:w="1262" w:type="pct"/>
            <w:tcBorders>
              <w:top w:val="nil"/>
              <w:left w:val="nil"/>
              <w:bottom w:val="single" w:sz="4" w:space="0" w:color="auto"/>
              <w:right w:val="single" w:sz="4" w:space="0" w:color="auto"/>
            </w:tcBorders>
            <w:shd w:val="clear" w:color="auto" w:fill="D3E2FE"/>
            <w:noWrap/>
            <w:vAlign w:val="bottom"/>
            <w:hideMark/>
          </w:tcPr>
          <w:p w14:paraId="215C0B3C" w14:textId="77777777" w:rsidR="00036F40" w:rsidRPr="00C678DD" w:rsidRDefault="00036F40" w:rsidP="00EC44C8">
            <w:pPr>
              <w:jc w:val="right"/>
              <w:rPr>
                <w:b/>
                <w:color w:val="767171"/>
              </w:rPr>
            </w:pPr>
            <w:r w:rsidRPr="00C678DD">
              <w:rPr>
                <w:b/>
                <w:color w:val="767171"/>
              </w:rPr>
              <w:t>7</w:t>
            </w:r>
          </w:p>
        </w:tc>
      </w:tr>
      <w:tr w:rsidR="00C678DD" w:rsidRPr="00C678DD" w14:paraId="159EDECD"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06ECA4B9" w14:textId="77777777" w:rsidR="00036F40" w:rsidRPr="00C678DD" w:rsidRDefault="00036F40" w:rsidP="00EC44C8">
            <w:pPr>
              <w:ind w:firstLineChars="100" w:firstLine="240"/>
              <w:rPr>
                <w:color w:val="767171"/>
              </w:rPr>
            </w:pPr>
            <w:r w:rsidRPr="00C678DD">
              <w:rPr>
                <w:color w:val="767171"/>
              </w:rPr>
              <w:t>Técnico Superior en Construcción</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3F780388" w14:textId="77777777" w:rsidR="00036F40" w:rsidRPr="00C678DD" w:rsidRDefault="00036F40" w:rsidP="00EC44C8">
            <w:pPr>
              <w:jc w:val="right"/>
              <w:rPr>
                <w:color w:val="767171"/>
              </w:rPr>
            </w:pPr>
            <w:r w:rsidRPr="00C678DD">
              <w:rPr>
                <w:color w:val="767171"/>
              </w:rPr>
              <w:t>1</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7A2C4654" w14:textId="77777777" w:rsidR="00036F40" w:rsidRPr="00C678DD" w:rsidRDefault="00036F40" w:rsidP="00EC44C8">
            <w:pPr>
              <w:jc w:val="right"/>
              <w:rPr>
                <w:color w:val="767171"/>
              </w:rPr>
            </w:pPr>
            <w:r w:rsidRPr="00C678DD">
              <w:rPr>
                <w:color w:val="767171"/>
              </w:rPr>
              <w:t>6</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0F930120" w14:textId="77777777" w:rsidR="00036F40" w:rsidRPr="00C678DD" w:rsidRDefault="00036F40" w:rsidP="00EC44C8">
            <w:pPr>
              <w:jc w:val="right"/>
              <w:rPr>
                <w:color w:val="767171"/>
              </w:rPr>
            </w:pPr>
            <w:r w:rsidRPr="00C678DD">
              <w:rPr>
                <w:color w:val="767171"/>
              </w:rPr>
              <w:t>7</w:t>
            </w:r>
          </w:p>
        </w:tc>
      </w:tr>
      <w:tr w:rsidR="00C678DD" w:rsidRPr="00C678DD" w14:paraId="6D1E39C8" w14:textId="77777777" w:rsidTr="00036F40">
        <w:trPr>
          <w:trHeight w:val="262"/>
        </w:trPr>
        <w:tc>
          <w:tcPr>
            <w:tcW w:w="3246" w:type="pct"/>
            <w:tcBorders>
              <w:top w:val="nil"/>
              <w:left w:val="single" w:sz="4" w:space="0" w:color="auto"/>
              <w:bottom w:val="single" w:sz="4" w:space="0" w:color="auto"/>
              <w:right w:val="single" w:sz="4" w:space="0" w:color="auto"/>
            </w:tcBorders>
            <w:shd w:val="clear" w:color="auto" w:fill="D3E2FE"/>
            <w:noWrap/>
            <w:vAlign w:val="bottom"/>
            <w:hideMark/>
          </w:tcPr>
          <w:p w14:paraId="0AD61E77" w14:textId="77777777" w:rsidR="00036F40" w:rsidRPr="00C678DD" w:rsidRDefault="00036F40" w:rsidP="00EC44C8">
            <w:pPr>
              <w:rPr>
                <w:b/>
                <w:color w:val="767171"/>
              </w:rPr>
            </w:pPr>
            <w:r w:rsidRPr="00C678DD">
              <w:rPr>
                <w:b/>
                <w:color w:val="767171"/>
              </w:rPr>
              <w:t>Área de Electromecánica</w:t>
            </w:r>
          </w:p>
        </w:tc>
        <w:tc>
          <w:tcPr>
            <w:tcW w:w="283" w:type="pct"/>
            <w:tcBorders>
              <w:top w:val="nil"/>
              <w:left w:val="nil"/>
              <w:bottom w:val="single" w:sz="4" w:space="0" w:color="auto"/>
              <w:right w:val="single" w:sz="4" w:space="0" w:color="auto"/>
            </w:tcBorders>
            <w:shd w:val="clear" w:color="auto" w:fill="D3E2FE"/>
            <w:noWrap/>
            <w:vAlign w:val="bottom"/>
            <w:hideMark/>
          </w:tcPr>
          <w:p w14:paraId="535B735A" w14:textId="77777777" w:rsidR="00036F40" w:rsidRPr="00C678DD" w:rsidRDefault="00036F40" w:rsidP="00EC44C8">
            <w:pPr>
              <w:jc w:val="right"/>
              <w:rPr>
                <w:b/>
                <w:color w:val="767171"/>
              </w:rPr>
            </w:pPr>
            <w:r w:rsidRPr="00C678DD">
              <w:rPr>
                <w:b/>
                <w:color w:val="767171"/>
              </w:rPr>
              <w:t>8</w:t>
            </w:r>
          </w:p>
        </w:tc>
        <w:tc>
          <w:tcPr>
            <w:tcW w:w="209" w:type="pct"/>
            <w:tcBorders>
              <w:top w:val="nil"/>
              <w:left w:val="nil"/>
              <w:bottom w:val="single" w:sz="4" w:space="0" w:color="auto"/>
              <w:right w:val="single" w:sz="4" w:space="0" w:color="auto"/>
            </w:tcBorders>
            <w:shd w:val="clear" w:color="auto" w:fill="D3E2FE"/>
            <w:noWrap/>
            <w:vAlign w:val="bottom"/>
            <w:hideMark/>
          </w:tcPr>
          <w:p w14:paraId="76651F68" w14:textId="77777777" w:rsidR="00036F40" w:rsidRPr="00C678DD" w:rsidRDefault="00036F40" w:rsidP="00EC44C8">
            <w:pPr>
              <w:jc w:val="right"/>
              <w:rPr>
                <w:b/>
                <w:color w:val="767171"/>
              </w:rPr>
            </w:pPr>
            <w:r w:rsidRPr="00C678DD">
              <w:rPr>
                <w:b/>
                <w:color w:val="767171"/>
              </w:rPr>
              <w:t>177</w:t>
            </w:r>
          </w:p>
        </w:tc>
        <w:tc>
          <w:tcPr>
            <w:tcW w:w="1262" w:type="pct"/>
            <w:tcBorders>
              <w:top w:val="nil"/>
              <w:left w:val="nil"/>
              <w:bottom w:val="single" w:sz="4" w:space="0" w:color="auto"/>
              <w:right w:val="single" w:sz="4" w:space="0" w:color="auto"/>
            </w:tcBorders>
            <w:shd w:val="clear" w:color="auto" w:fill="D3E2FE"/>
            <w:noWrap/>
            <w:vAlign w:val="bottom"/>
            <w:hideMark/>
          </w:tcPr>
          <w:p w14:paraId="2072BF36" w14:textId="77777777" w:rsidR="00036F40" w:rsidRPr="00C678DD" w:rsidRDefault="00036F40" w:rsidP="00EC44C8">
            <w:pPr>
              <w:jc w:val="right"/>
              <w:rPr>
                <w:b/>
                <w:color w:val="767171"/>
              </w:rPr>
            </w:pPr>
            <w:r w:rsidRPr="00C678DD">
              <w:rPr>
                <w:b/>
                <w:color w:val="767171"/>
              </w:rPr>
              <w:t>185</w:t>
            </w:r>
          </w:p>
        </w:tc>
      </w:tr>
      <w:tr w:rsidR="00C678DD" w:rsidRPr="00C678DD" w14:paraId="1D5FA709"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3B9B8C37" w14:textId="77777777" w:rsidR="00036F40" w:rsidRPr="00C678DD" w:rsidRDefault="00036F40" w:rsidP="00EC44C8">
            <w:pPr>
              <w:ind w:firstLineChars="100" w:firstLine="240"/>
              <w:rPr>
                <w:color w:val="767171"/>
              </w:rPr>
            </w:pPr>
            <w:r w:rsidRPr="00C678DD">
              <w:rPr>
                <w:color w:val="767171"/>
              </w:rPr>
              <w:t>Técnico Superior en Electricidad</w:t>
            </w:r>
          </w:p>
        </w:tc>
        <w:tc>
          <w:tcPr>
            <w:tcW w:w="283" w:type="pct"/>
            <w:tcBorders>
              <w:top w:val="nil"/>
              <w:left w:val="nil"/>
              <w:bottom w:val="single" w:sz="4" w:space="0" w:color="auto"/>
              <w:right w:val="single" w:sz="4" w:space="0" w:color="auto"/>
            </w:tcBorders>
            <w:noWrap/>
            <w:vAlign w:val="bottom"/>
            <w:hideMark/>
          </w:tcPr>
          <w:p w14:paraId="595EFCCF" w14:textId="77777777" w:rsidR="00036F40" w:rsidRPr="00C678DD" w:rsidRDefault="00036F40" w:rsidP="00EC44C8">
            <w:pPr>
              <w:jc w:val="right"/>
              <w:rPr>
                <w:color w:val="767171"/>
              </w:rPr>
            </w:pPr>
            <w:r w:rsidRPr="00C678DD">
              <w:rPr>
                <w:color w:val="767171"/>
              </w:rPr>
              <w:t>-</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2C158171" w14:textId="77777777" w:rsidR="00036F40" w:rsidRPr="00C678DD" w:rsidRDefault="00036F40" w:rsidP="00EC44C8">
            <w:pPr>
              <w:jc w:val="right"/>
              <w:rPr>
                <w:color w:val="767171"/>
              </w:rPr>
            </w:pPr>
            <w:r w:rsidRPr="00C678DD">
              <w:rPr>
                <w:color w:val="767171"/>
              </w:rPr>
              <w:t>37</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5013A9A3" w14:textId="77777777" w:rsidR="00036F40" w:rsidRPr="00C678DD" w:rsidRDefault="00036F40" w:rsidP="00EC44C8">
            <w:pPr>
              <w:jc w:val="right"/>
              <w:rPr>
                <w:color w:val="767171"/>
              </w:rPr>
            </w:pPr>
            <w:r w:rsidRPr="00C678DD">
              <w:rPr>
                <w:color w:val="767171"/>
              </w:rPr>
              <w:t>37</w:t>
            </w:r>
          </w:p>
        </w:tc>
      </w:tr>
      <w:tr w:rsidR="00C678DD" w:rsidRPr="00C678DD" w14:paraId="3A95D704"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7997CF6B" w14:textId="77777777" w:rsidR="00036F40" w:rsidRPr="00C678DD" w:rsidRDefault="00036F40" w:rsidP="00EC44C8">
            <w:pPr>
              <w:ind w:firstLineChars="100" w:firstLine="240"/>
              <w:rPr>
                <w:color w:val="767171"/>
              </w:rPr>
            </w:pPr>
            <w:r w:rsidRPr="00C678DD">
              <w:rPr>
                <w:color w:val="767171"/>
              </w:rPr>
              <w:t>Técnico Superior en Electrónica</w:t>
            </w:r>
          </w:p>
        </w:tc>
        <w:tc>
          <w:tcPr>
            <w:tcW w:w="283" w:type="pct"/>
            <w:tcBorders>
              <w:top w:val="nil"/>
              <w:left w:val="nil"/>
              <w:bottom w:val="single" w:sz="4" w:space="0" w:color="auto"/>
              <w:right w:val="single" w:sz="4" w:space="0" w:color="auto"/>
            </w:tcBorders>
            <w:noWrap/>
            <w:vAlign w:val="bottom"/>
            <w:hideMark/>
          </w:tcPr>
          <w:p w14:paraId="4FFD4331" w14:textId="77777777" w:rsidR="00036F40" w:rsidRPr="00C678DD" w:rsidRDefault="00036F40" w:rsidP="00EC44C8">
            <w:pPr>
              <w:jc w:val="right"/>
              <w:rPr>
                <w:color w:val="767171"/>
              </w:rPr>
            </w:pPr>
            <w:r w:rsidRPr="00C678DD">
              <w:rPr>
                <w:color w:val="767171"/>
              </w:rPr>
              <w:t>-</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42078A70" w14:textId="77777777" w:rsidR="00036F40" w:rsidRPr="00C678DD" w:rsidRDefault="00036F40" w:rsidP="00EC44C8">
            <w:pPr>
              <w:jc w:val="right"/>
              <w:rPr>
                <w:color w:val="767171"/>
              </w:rPr>
            </w:pPr>
            <w:r w:rsidRPr="00C678DD">
              <w:rPr>
                <w:color w:val="767171"/>
              </w:rPr>
              <w:t>14</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3656CA26" w14:textId="77777777" w:rsidR="00036F40" w:rsidRPr="00C678DD" w:rsidRDefault="00036F40" w:rsidP="00EC44C8">
            <w:pPr>
              <w:jc w:val="right"/>
              <w:rPr>
                <w:color w:val="767171"/>
              </w:rPr>
            </w:pPr>
            <w:r w:rsidRPr="00C678DD">
              <w:rPr>
                <w:color w:val="767171"/>
              </w:rPr>
              <w:t>14</w:t>
            </w:r>
          </w:p>
        </w:tc>
      </w:tr>
      <w:tr w:rsidR="00C678DD" w:rsidRPr="00C678DD" w14:paraId="3736F4C1"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21668BAC" w14:textId="77777777" w:rsidR="00036F40" w:rsidRPr="00C678DD" w:rsidRDefault="00036F40" w:rsidP="00EC44C8">
            <w:pPr>
              <w:ind w:firstLineChars="100" w:firstLine="240"/>
              <w:rPr>
                <w:color w:val="767171"/>
              </w:rPr>
            </w:pPr>
            <w:r w:rsidRPr="00C678DD">
              <w:rPr>
                <w:color w:val="767171"/>
              </w:rPr>
              <w:t>Técnico Superior en Mecánica Automotriz</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76090971" w14:textId="77777777" w:rsidR="00036F40" w:rsidRPr="00C678DD" w:rsidRDefault="00036F40" w:rsidP="00EC44C8">
            <w:pPr>
              <w:jc w:val="right"/>
              <w:rPr>
                <w:color w:val="767171"/>
              </w:rPr>
            </w:pPr>
            <w:r w:rsidRPr="00C678DD">
              <w:rPr>
                <w:color w:val="767171"/>
              </w:rPr>
              <w:t>4</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53BC2A96" w14:textId="77777777" w:rsidR="00036F40" w:rsidRPr="00C678DD" w:rsidRDefault="00036F40" w:rsidP="00EC44C8">
            <w:pPr>
              <w:jc w:val="right"/>
              <w:rPr>
                <w:color w:val="767171"/>
              </w:rPr>
            </w:pPr>
            <w:r w:rsidRPr="00C678DD">
              <w:rPr>
                <w:color w:val="767171"/>
              </w:rPr>
              <w:t>86</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74BAA41D" w14:textId="77777777" w:rsidR="00036F40" w:rsidRPr="00C678DD" w:rsidRDefault="00036F40" w:rsidP="00EC44C8">
            <w:pPr>
              <w:jc w:val="right"/>
              <w:rPr>
                <w:color w:val="767171"/>
              </w:rPr>
            </w:pPr>
            <w:r w:rsidRPr="00C678DD">
              <w:rPr>
                <w:color w:val="767171"/>
              </w:rPr>
              <w:t>90</w:t>
            </w:r>
          </w:p>
        </w:tc>
      </w:tr>
      <w:tr w:rsidR="00C678DD" w:rsidRPr="00C678DD" w14:paraId="068591B5"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525872A5" w14:textId="77777777" w:rsidR="00036F40" w:rsidRPr="00C678DD" w:rsidRDefault="00036F40" w:rsidP="00EC44C8">
            <w:pPr>
              <w:ind w:firstLineChars="100" w:firstLine="240"/>
              <w:rPr>
                <w:color w:val="767171"/>
              </w:rPr>
            </w:pPr>
            <w:r w:rsidRPr="00C678DD">
              <w:rPr>
                <w:color w:val="767171"/>
              </w:rPr>
              <w:t>Técnico Superior en Refrigeración</w:t>
            </w:r>
          </w:p>
        </w:tc>
        <w:tc>
          <w:tcPr>
            <w:tcW w:w="283" w:type="pct"/>
            <w:tcBorders>
              <w:top w:val="nil"/>
              <w:left w:val="nil"/>
              <w:bottom w:val="single" w:sz="4" w:space="0" w:color="auto"/>
              <w:right w:val="single" w:sz="4" w:space="0" w:color="auto"/>
            </w:tcBorders>
            <w:noWrap/>
            <w:vAlign w:val="bottom"/>
            <w:hideMark/>
          </w:tcPr>
          <w:p w14:paraId="2632F850" w14:textId="77777777" w:rsidR="00036F40" w:rsidRPr="00C678DD" w:rsidRDefault="00036F40" w:rsidP="00EC44C8">
            <w:pPr>
              <w:jc w:val="right"/>
              <w:rPr>
                <w:color w:val="767171"/>
              </w:rPr>
            </w:pPr>
            <w:r w:rsidRPr="00C678DD">
              <w:rPr>
                <w:color w:val="767171"/>
              </w:rPr>
              <w:t>-</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0C6CDCC6" w14:textId="77777777" w:rsidR="00036F40" w:rsidRPr="00C678DD" w:rsidRDefault="00036F40" w:rsidP="00EC44C8">
            <w:pPr>
              <w:jc w:val="right"/>
              <w:rPr>
                <w:color w:val="767171"/>
              </w:rPr>
            </w:pPr>
            <w:r w:rsidRPr="00C678DD">
              <w:rPr>
                <w:color w:val="767171"/>
              </w:rPr>
              <w:t>28</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475E44E3" w14:textId="77777777" w:rsidR="00036F40" w:rsidRPr="00C678DD" w:rsidRDefault="00036F40" w:rsidP="00EC44C8">
            <w:pPr>
              <w:jc w:val="right"/>
              <w:rPr>
                <w:color w:val="767171"/>
              </w:rPr>
            </w:pPr>
            <w:r w:rsidRPr="00C678DD">
              <w:rPr>
                <w:color w:val="767171"/>
              </w:rPr>
              <w:t>28</w:t>
            </w:r>
          </w:p>
        </w:tc>
      </w:tr>
      <w:tr w:rsidR="00C678DD" w:rsidRPr="00C678DD" w14:paraId="7A479809"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4D338D0B" w14:textId="77777777" w:rsidR="00036F40" w:rsidRPr="00C678DD" w:rsidRDefault="00036F40" w:rsidP="00EC44C8">
            <w:pPr>
              <w:ind w:firstLineChars="100" w:firstLine="240"/>
              <w:rPr>
                <w:color w:val="767171"/>
              </w:rPr>
            </w:pPr>
            <w:r w:rsidRPr="00C678DD">
              <w:rPr>
                <w:color w:val="767171"/>
              </w:rPr>
              <w:t>Técnico Superior en Tecnología de Semiconductores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4DB6B2FD" w14:textId="77777777" w:rsidR="00036F40" w:rsidRPr="00C678DD" w:rsidRDefault="00036F40" w:rsidP="00EC44C8">
            <w:pPr>
              <w:jc w:val="right"/>
              <w:rPr>
                <w:color w:val="767171"/>
              </w:rPr>
            </w:pPr>
            <w:r w:rsidRPr="00C678DD">
              <w:rPr>
                <w:color w:val="767171"/>
              </w:rPr>
              <w:t>4</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74FD8580" w14:textId="77777777" w:rsidR="00036F40" w:rsidRPr="00C678DD" w:rsidRDefault="00036F40" w:rsidP="00EC44C8">
            <w:pPr>
              <w:jc w:val="right"/>
              <w:rPr>
                <w:color w:val="767171"/>
              </w:rPr>
            </w:pPr>
            <w:r w:rsidRPr="00C678DD">
              <w:rPr>
                <w:color w:val="767171"/>
              </w:rPr>
              <w:t>12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3CF7676D" w14:textId="77777777" w:rsidR="00036F40" w:rsidRPr="00C678DD" w:rsidRDefault="00036F40" w:rsidP="00EC44C8">
            <w:pPr>
              <w:jc w:val="right"/>
              <w:rPr>
                <w:color w:val="767171"/>
              </w:rPr>
            </w:pPr>
            <w:r w:rsidRPr="00C678DD">
              <w:rPr>
                <w:color w:val="767171"/>
              </w:rPr>
              <w:t>16</w:t>
            </w:r>
          </w:p>
        </w:tc>
      </w:tr>
      <w:tr w:rsidR="00C678DD" w:rsidRPr="00C678DD" w14:paraId="09007218" w14:textId="77777777" w:rsidTr="00036F40">
        <w:trPr>
          <w:trHeight w:val="262"/>
        </w:trPr>
        <w:tc>
          <w:tcPr>
            <w:tcW w:w="3246" w:type="pct"/>
            <w:tcBorders>
              <w:top w:val="nil"/>
              <w:left w:val="single" w:sz="4" w:space="0" w:color="auto"/>
              <w:bottom w:val="single" w:sz="4" w:space="0" w:color="auto"/>
              <w:right w:val="single" w:sz="4" w:space="0" w:color="auto"/>
            </w:tcBorders>
            <w:shd w:val="clear" w:color="auto" w:fill="D3E2FE"/>
            <w:noWrap/>
            <w:vAlign w:val="bottom"/>
            <w:hideMark/>
          </w:tcPr>
          <w:p w14:paraId="27A09080" w14:textId="77777777" w:rsidR="00036F40" w:rsidRPr="00C678DD" w:rsidRDefault="00036F40" w:rsidP="00EC44C8">
            <w:pPr>
              <w:rPr>
                <w:b/>
                <w:color w:val="767171"/>
              </w:rPr>
            </w:pPr>
            <w:r w:rsidRPr="00C678DD">
              <w:rPr>
                <w:b/>
                <w:color w:val="767171"/>
              </w:rPr>
              <w:t>Área de Industrial</w:t>
            </w:r>
          </w:p>
        </w:tc>
        <w:tc>
          <w:tcPr>
            <w:tcW w:w="283" w:type="pct"/>
            <w:tcBorders>
              <w:top w:val="nil"/>
              <w:left w:val="nil"/>
              <w:bottom w:val="single" w:sz="4" w:space="0" w:color="auto"/>
              <w:right w:val="single" w:sz="4" w:space="0" w:color="auto"/>
            </w:tcBorders>
            <w:shd w:val="clear" w:color="auto" w:fill="D3E2FE"/>
            <w:noWrap/>
            <w:vAlign w:val="bottom"/>
            <w:hideMark/>
          </w:tcPr>
          <w:p w14:paraId="55D44275" w14:textId="77777777" w:rsidR="00036F40" w:rsidRPr="00C678DD" w:rsidRDefault="00036F40" w:rsidP="00EC44C8">
            <w:pPr>
              <w:jc w:val="right"/>
              <w:rPr>
                <w:b/>
                <w:color w:val="767171"/>
              </w:rPr>
            </w:pPr>
            <w:r w:rsidRPr="00C678DD">
              <w:rPr>
                <w:b/>
                <w:color w:val="767171"/>
              </w:rPr>
              <w:t>67</w:t>
            </w:r>
          </w:p>
        </w:tc>
        <w:tc>
          <w:tcPr>
            <w:tcW w:w="209" w:type="pct"/>
            <w:tcBorders>
              <w:top w:val="nil"/>
              <w:left w:val="nil"/>
              <w:bottom w:val="single" w:sz="4" w:space="0" w:color="auto"/>
              <w:right w:val="single" w:sz="4" w:space="0" w:color="auto"/>
            </w:tcBorders>
            <w:shd w:val="clear" w:color="auto" w:fill="D3E2FE"/>
            <w:noWrap/>
            <w:vAlign w:val="bottom"/>
            <w:hideMark/>
          </w:tcPr>
          <w:p w14:paraId="4B06790A" w14:textId="77777777" w:rsidR="00036F40" w:rsidRPr="00C678DD" w:rsidRDefault="00036F40" w:rsidP="00EC44C8">
            <w:pPr>
              <w:jc w:val="right"/>
              <w:rPr>
                <w:b/>
                <w:color w:val="767171"/>
              </w:rPr>
            </w:pPr>
            <w:r w:rsidRPr="00C678DD">
              <w:rPr>
                <w:b/>
                <w:color w:val="767171"/>
              </w:rPr>
              <w:t>63</w:t>
            </w:r>
          </w:p>
        </w:tc>
        <w:tc>
          <w:tcPr>
            <w:tcW w:w="1262" w:type="pct"/>
            <w:tcBorders>
              <w:top w:val="nil"/>
              <w:left w:val="nil"/>
              <w:bottom w:val="single" w:sz="4" w:space="0" w:color="auto"/>
              <w:right w:val="single" w:sz="4" w:space="0" w:color="auto"/>
            </w:tcBorders>
            <w:shd w:val="clear" w:color="auto" w:fill="D3E2FE"/>
            <w:noWrap/>
            <w:vAlign w:val="bottom"/>
            <w:hideMark/>
          </w:tcPr>
          <w:p w14:paraId="525E5C1C" w14:textId="77777777" w:rsidR="00036F40" w:rsidRPr="00C678DD" w:rsidRDefault="00036F40" w:rsidP="00EC44C8">
            <w:pPr>
              <w:jc w:val="right"/>
              <w:rPr>
                <w:b/>
                <w:color w:val="767171"/>
              </w:rPr>
            </w:pPr>
            <w:r w:rsidRPr="00C678DD">
              <w:rPr>
                <w:b/>
                <w:color w:val="767171"/>
              </w:rPr>
              <w:t>130</w:t>
            </w:r>
          </w:p>
        </w:tc>
      </w:tr>
      <w:tr w:rsidR="00C678DD" w:rsidRPr="00C678DD" w14:paraId="64F5721A"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7125C6FA" w14:textId="77777777" w:rsidR="00036F40" w:rsidRPr="00C678DD" w:rsidRDefault="00036F40" w:rsidP="00EC44C8">
            <w:pPr>
              <w:ind w:firstLineChars="100" w:firstLine="240"/>
              <w:rPr>
                <w:color w:val="767171"/>
              </w:rPr>
            </w:pPr>
            <w:r w:rsidRPr="00C678DD">
              <w:rPr>
                <w:color w:val="767171"/>
              </w:rPr>
              <w:t>Técnico Superior en Diseño Industrial</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514F50DE" w14:textId="77777777" w:rsidR="00036F40" w:rsidRPr="00C678DD" w:rsidRDefault="00036F40" w:rsidP="00EC44C8">
            <w:pPr>
              <w:jc w:val="right"/>
              <w:rPr>
                <w:color w:val="767171"/>
              </w:rPr>
            </w:pPr>
            <w:r w:rsidRPr="00C678DD">
              <w:rPr>
                <w:color w:val="767171"/>
              </w:rPr>
              <w:t>12</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6ADE2BCA" w14:textId="77777777" w:rsidR="00036F40" w:rsidRPr="00C678DD" w:rsidRDefault="00036F40" w:rsidP="00EC44C8">
            <w:pPr>
              <w:jc w:val="right"/>
              <w:rPr>
                <w:color w:val="767171"/>
              </w:rPr>
            </w:pPr>
            <w:r w:rsidRPr="00C678DD">
              <w:rPr>
                <w:color w:val="767171"/>
              </w:rPr>
              <w:t>11</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6842C7BC" w14:textId="77777777" w:rsidR="00036F40" w:rsidRPr="00C678DD" w:rsidRDefault="00036F40" w:rsidP="00EC44C8">
            <w:pPr>
              <w:jc w:val="right"/>
              <w:rPr>
                <w:color w:val="767171"/>
              </w:rPr>
            </w:pPr>
            <w:r w:rsidRPr="00C678DD">
              <w:rPr>
                <w:color w:val="767171"/>
              </w:rPr>
              <w:t>23</w:t>
            </w:r>
          </w:p>
        </w:tc>
      </w:tr>
      <w:tr w:rsidR="00C678DD" w:rsidRPr="00C678DD" w14:paraId="749AC53D"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3727447C" w14:textId="77777777" w:rsidR="00036F40" w:rsidRPr="00C678DD" w:rsidRDefault="00036F40" w:rsidP="00EC44C8">
            <w:pPr>
              <w:ind w:firstLineChars="100" w:firstLine="240"/>
              <w:rPr>
                <w:color w:val="767171"/>
              </w:rPr>
            </w:pPr>
            <w:r w:rsidRPr="00C678DD">
              <w:rPr>
                <w:color w:val="767171"/>
              </w:rPr>
              <w:t>Técnico Superior en Electrónica Industrial</w:t>
            </w:r>
          </w:p>
        </w:tc>
        <w:tc>
          <w:tcPr>
            <w:tcW w:w="283" w:type="pct"/>
            <w:tcBorders>
              <w:top w:val="nil"/>
              <w:left w:val="nil"/>
              <w:bottom w:val="single" w:sz="4" w:space="0" w:color="auto"/>
              <w:right w:val="single" w:sz="4" w:space="0" w:color="auto"/>
            </w:tcBorders>
            <w:noWrap/>
            <w:vAlign w:val="bottom"/>
            <w:hideMark/>
          </w:tcPr>
          <w:p w14:paraId="787B183E" w14:textId="77777777" w:rsidR="00036F40" w:rsidRPr="00C678DD" w:rsidRDefault="00036F40" w:rsidP="00EC44C8">
            <w:pPr>
              <w:jc w:val="right"/>
              <w:rPr>
                <w:color w:val="767171"/>
              </w:rPr>
            </w:pPr>
            <w:r w:rsidRPr="00C678DD">
              <w:rPr>
                <w:color w:val="767171"/>
              </w:rPr>
              <w:t>-</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255E0281" w14:textId="77777777" w:rsidR="00036F40" w:rsidRPr="00C678DD" w:rsidRDefault="00036F40" w:rsidP="00EC44C8">
            <w:pPr>
              <w:jc w:val="right"/>
              <w:rPr>
                <w:color w:val="767171"/>
              </w:rPr>
            </w:pPr>
            <w:r w:rsidRPr="00C678DD">
              <w:rPr>
                <w:color w:val="767171"/>
              </w:rPr>
              <w:t>10</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2292CBA2" w14:textId="77777777" w:rsidR="00036F40" w:rsidRPr="00C678DD" w:rsidRDefault="00036F40" w:rsidP="00EC44C8">
            <w:pPr>
              <w:jc w:val="right"/>
              <w:rPr>
                <w:color w:val="767171"/>
              </w:rPr>
            </w:pPr>
            <w:r w:rsidRPr="00C678DD">
              <w:rPr>
                <w:color w:val="767171"/>
              </w:rPr>
              <w:t>10</w:t>
            </w:r>
          </w:p>
        </w:tc>
      </w:tr>
      <w:tr w:rsidR="00C678DD" w:rsidRPr="00C678DD" w14:paraId="24E17FFD"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708DA89F" w14:textId="77777777" w:rsidR="00036F40" w:rsidRPr="00C678DD" w:rsidRDefault="00036F40" w:rsidP="00EC44C8">
            <w:pPr>
              <w:ind w:firstLineChars="100" w:firstLine="240"/>
              <w:rPr>
                <w:color w:val="767171"/>
              </w:rPr>
            </w:pPr>
            <w:r w:rsidRPr="00C678DD">
              <w:rPr>
                <w:color w:val="767171"/>
              </w:rPr>
              <w:t>Técnico Superior en Logística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058AD885" w14:textId="77777777" w:rsidR="00036F40" w:rsidRPr="00C678DD" w:rsidRDefault="00036F40" w:rsidP="00EC44C8">
            <w:pPr>
              <w:jc w:val="right"/>
              <w:rPr>
                <w:color w:val="767171"/>
              </w:rPr>
            </w:pPr>
            <w:r w:rsidRPr="00C678DD">
              <w:rPr>
                <w:color w:val="767171"/>
              </w:rPr>
              <w:t>49</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3AA12A6D" w14:textId="77777777" w:rsidR="00036F40" w:rsidRPr="00C678DD" w:rsidRDefault="00036F40" w:rsidP="00EC44C8">
            <w:pPr>
              <w:jc w:val="right"/>
              <w:rPr>
                <w:color w:val="767171"/>
              </w:rPr>
            </w:pPr>
            <w:r w:rsidRPr="00C678DD">
              <w:rPr>
                <w:color w:val="767171"/>
              </w:rPr>
              <w:t>34</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53E575B5" w14:textId="77777777" w:rsidR="00036F40" w:rsidRPr="00C678DD" w:rsidRDefault="00036F40" w:rsidP="00EC44C8">
            <w:pPr>
              <w:jc w:val="right"/>
              <w:rPr>
                <w:color w:val="767171"/>
              </w:rPr>
            </w:pPr>
            <w:r w:rsidRPr="00C678DD">
              <w:rPr>
                <w:color w:val="767171"/>
              </w:rPr>
              <w:t>83</w:t>
            </w:r>
          </w:p>
        </w:tc>
      </w:tr>
      <w:tr w:rsidR="00C678DD" w:rsidRPr="00C678DD" w14:paraId="4E7B4EE1"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79F7E193" w14:textId="77777777" w:rsidR="00036F40" w:rsidRPr="00C678DD" w:rsidRDefault="00036F40" w:rsidP="00EC44C8">
            <w:pPr>
              <w:ind w:firstLineChars="100" w:firstLine="240"/>
              <w:rPr>
                <w:color w:val="767171"/>
              </w:rPr>
            </w:pPr>
            <w:r w:rsidRPr="00C678DD">
              <w:rPr>
                <w:color w:val="767171"/>
              </w:rPr>
              <w:t>Técnico Superior en Tecnologías de la Manufactura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3595CE59" w14:textId="77777777" w:rsidR="00036F40" w:rsidRPr="00C678DD" w:rsidRDefault="00036F40" w:rsidP="00EC44C8">
            <w:pPr>
              <w:jc w:val="right"/>
              <w:rPr>
                <w:color w:val="767171"/>
              </w:rPr>
            </w:pPr>
            <w:r w:rsidRPr="00C678DD">
              <w:rPr>
                <w:color w:val="767171"/>
              </w:rPr>
              <w:t>6</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4F19EF3E" w14:textId="77777777" w:rsidR="00036F40" w:rsidRPr="00C678DD" w:rsidRDefault="00036F40" w:rsidP="00EC44C8">
            <w:pPr>
              <w:jc w:val="right"/>
              <w:rPr>
                <w:color w:val="767171"/>
              </w:rPr>
            </w:pPr>
            <w:r w:rsidRPr="00C678DD">
              <w:rPr>
                <w:color w:val="767171"/>
              </w:rPr>
              <w:t>8</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30FBFF3B" w14:textId="77777777" w:rsidR="00036F40" w:rsidRPr="00C678DD" w:rsidRDefault="00036F40" w:rsidP="00EC44C8">
            <w:pPr>
              <w:jc w:val="right"/>
              <w:rPr>
                <w:color w:val="767171"/>
              </w:rPr>
            </w:pPr>
            <w:r w:rsidRPr="00C678DD">
              <w:rPr>
                <w:color w:val="767171"/>
              </w:rPr>
              <w:t>14</w:t>
            </w:r>
          </w:p>
        </w:tc>
      </w:tr>
      <w:tr w:rsidR="00C678DD" w:rsidRPr="00C678DD" w14:paraId="3683FA70" w14:textId="77777777" w:rsidTr="00036F40">
        <w:trPr>
          <w:trHeight w:val="262"/>
        </w:trPr>
        <w:tc>
          <w:tcPr>
            <w:tcW w:w="3246" w:type="pct"/>
            <w:tcBorders>
              <w:top w:val="nil"/>
              <w:left w:val="single" w:sz="4" w:space="0" w:color="auto"/>
              <w:bottom w:val="single" w:sz="4" w:space="0" w:color="auto"/>
              <w:right w:val="single" w:sz="4" w:space="0" w:color="auto"/>
            </w:tcBorders>
            <w:shd w:val="clear" w:color="auto" w:fill="D3E2FE"/>
            <w:noWrap/>
            <w:vAlign w:val="bottom"/>
            <w:hideMark/>
          </w:tcPr>
          <w:p w14:paraId="6B8DDC69" w14:textId="77777777" w:rsidR="00036F40" w:rsidRPr="00C678DD" w:rsidRDefault="00036F40" w:rsidP="00EC44C8">
            <w:pPr>
              <w:rPr>
                <w:b/>
                <w:color w:val="767171"/>
              </w:rPr>
            </w:pPr>
            <w:r w:rsidRPr="00C678DD">
              <w:rPr>
                <w:b/>
                <w:color w:val="767171"/>
              </w:rPr>
              <w:t>Área de Informática</w:t>
            </w:r>
          </w:p>
        </w:tc>
        <w:tc>
          <w:tcPr>
            <w:tcW w:w="283" w:type="pct"/>
            <w:tcBorders>
              <w:top w:val="nil"/>
              <w:left w:val="nil"/>
              <w:bottom w:val="single" w:sz="4" w:space="0" w:color="auto"/>
              <w:right w:val="single" w:sz="4" w:space="0" w:color="auto"/>
            </w:tcBorders>
            <w:shd w:val="clear" w:color="auto" w:fill="D3E2FE"/>
            <w:noWrap/>
            <w:vAlign w:val="bottom"/>
            <w:hideMark/>
          </w:tcPr>
          <w:p w14:paraId="3C4D9DB5" w14:textId="77777777" w:rsidR="00036F40" w:rsidRPr="00C678DD" w:rsidRDefault="00036F40" w:rsidP="00EC44C8">
            <w:pPr>
              <w:jc w:val="right"/>
              <w:rPr>
                <w:b/>
                <w:color w:val="767171"/>
              </w:rPr>
            </w:pPr>
            <w:r w:rsidRPr="00C678DD">
              <w:rPr>
                <w:b/>
                <w:color w:val="767171"/>
              </w:rPr>
              <w:t>128</w:t>
            </w:r>
          </w:p>
        </w:tc>
        <w:tc>
          <w:tcPr>
            <w:tcW w:w="209" w:type="pct"/>
            <w:tcBorders>
              <w:top w:val="nil"/>
              <w:left w:val="nil"/>
              <w:bottom w:val="single" w:sz="4" w:space="0" w:color="auto"/>
              <w:right w:val="single" w:sz="4" w:space="0" w:color="auto"/>
            </w:tcBorders>
            <w:shd w:val="clear" w:color="auto" w:fill="D3E2FE"/>
            <w:noWrap/>
            <w:vAlign w:val="bottom"/>
            <w:hideMark/>
          </w:tcPr>
          <w:p w14:paraId="08A80272" w14:textId="77777777" w:rsidR="00036F40" w:rsidRPr="00C678DD" w:rsidRDefault="00036F40" w:rsidP="00EC44C8">
            <w:pPr>
              <w:jc w:val="right"/>
              <w:rPr>
                <w:b/>
                <w:color w:val="767171"/>
              </w:rPr>
            </w:pPr>
            <w:r w:rsidRPr="00C678DD">
              <w:rPr>
                <w:b/>
                <w:color w:val="767171"/>
              </w:rPr>
              <w:t>404</w:t>
            </w:r>
          </w:p>
        </w:tc>
        <w:tc>
          <w:tcPr>
            <w:tcW w:w="1262" w:type="pct"/>
            <w:tcBorders>
              <w:top w:val="nil"/>
              <w:left w:val="nil"/>
              <w:bottom w:val="single" w:sz="4" w:space="0" w:color="auto"/>
              <w:right w:val="single" w:sz="4" w:space="0" w:color="auto"/>
            </w:tcBorders>
            <w:shd w:val="clear" w:color="auto" w:fill="D3E2FE"/>
            <w:noWrap/>
            <w:vAlign w:val="bottom"/>
            <w:hideMark/>
          </w:tcPr>
          <w:p w14:paraId="30729327" w14:textId="77777777" w:rsidR="00036F40" w:rsidRPr="00C678DD" w:rsidRDefault="00036F40" w:rsidP="00EC44C8">
            <w:pPr>
              <w:jc w:val="right"/>
              <w:rPr>
                <w:b/>
                <w:color w:val="767171"/>
              </w:rPr>
            </w:pPr>
            <w:r w:rsidRPr="00C678DD">
              <w:rPr>
                <w:b/>
                <w:color w:val="767171"/>
              </w:rPr>
              <w:t>532</w:t>
            </w:r>
          </w:p>
        </w:tc>
      </w:tr>
      <w:tr w:rsidR="00C678DD" w:rsidRPr="00C678DD" w14:paraId="788DD932"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002B682B" w14:textId="77777777" w:rsidR="00036F40" w:rsidRPr="00C678DD" w:rsidRDefault="00036F40" w:rsidP="00EC44C8">
            <w:pPr>
              <w:ind w:firstLineChars="100" w:firstLine="240"/>
              <w:rPr>
                <w:color w:val="767171"/>
              </w:rPr>
            </w:pPr>
            <w:r w:rsidRPr="00C678DD">
              <w:rPr>
                <w:color w:val="767171"/>
              </w:rPr>
              <w:t>Técnico Superior en Administración de Redes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1C47E60E" w14:textId="77777777" w:rsidR="00036F40" w:rsidRPr="00C678DD" w:rsidRDefault="00036F40" w:rsidP="00EC44C8">
            <w:pPr>
              <w:jc w:val="right"/>
              <w:rPr>
                <w:color w:val="767171"/>
              </w:rPr>
            </w:pPr>
            <w:r w:rsidRPr="00C678DD">
              <w:rPr>
                <w:color w:val="767171"/>
              </w:rPr>
              <w:t>23</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0D5175EA" w14:textId="77777777" w:rsidR="00036F40" w:rsidRPr="00C678DD" w:rsidRDefault="00036F40" w:rsidP="00EC44C8">
            <w:pPr>
              <w:jc w:val="right"/>
              <w:rPr>
                <w:color w:val="767171"/>
              </w:rPr>
            </w:pPr>
            <w:r w:rsidRPr="00C678DD">
              <w:rPr>
                <w:color w:val="767171"/>
              </w:rPr>
              <w:t>62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0925572C" w14:textId="77777777" w:rsidR="00036F40" w:rsidRPr="00C678DD" w:rsidRDefault="00036F40" w:rsidP="00EC44C8">
            <w:pPr>
              <w:jc w:val="right"/>
              <w:rPr>
                <w:color w:val="767171"/>
              </w:rPr>
            </w:pPr>
            <w:r w:rsidRPr="00C678DD">
              <w:rPr>
                <w:color w:val="767171"/>
              </w:rPr>
              <w:t>85</w:t>
            </w:r>
          </w:p>
        </w:tc>
      </w:tr>
      <w:tr w:rsidR="00C678DD" w:rsidRPr="00C678DD" w14:paraId="2B0B6FE7"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74D2456D" w14:textId="77777777" w:rsidR="00036F40" w:rsidRPr="00C678DD" w:rsidRDefault="00036F40" w:rsidP="00EC44C8">
            <w:pPr>
              <w:ind w:firstLineChars="100" w:firstLine="240"/>
              <w:rPr>
                <w:color w:val="767171"/>
              </w:rPr>
            </w:pPr>
            <w:r w:rsidRPr="00C678DD">
              <w:rPr>
                <w:color w:val="767171"/>
              </w:rPr>
              <w:t>Técnico Superior en Desarrollo de Software</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41BE66F3" w14:textId="77777777" w:rsidR="00036F40" w:rsidRPr="00C678DD" w:rsidRDefault="00036F40" w:rsidP="00EC44C8">
            <w:pPr>
              <w:jc w:val="right"/>
              <w:rPr>
                <w:color w:val="767171"/>
              </w:rPr>
            </w:pPr>
            <w:r w:rsidRPr="00C678DD">
              <w:rPr>
                <w:color w:val="767171"/>
              </w:rPr>
              <w:t>78</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408057F6" w14:textId="77777777" w:rsidR="00036F40" w:rsidRPr="00C678DD" w:rsidRDefault="00036F40" w:rsidP="00EC44C8">
            <w:pPr>
              <w:jc w:val="right"/>
              <w:rPr>
                <w:color w:val="767171"/>
              </w:rPr>
            </w:pPr>
            <w:r w:rsidRPr="00C678DD">
              <w:rPr>
                <w:color w:val="767171"/>
              </w:rPr>
              <w:t>270</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16BB507C" w14:textId="77777777" w:rsidR="00036F40" w:rsidRPr="00C678DD" w:rsidRDefault="00036F40" w:rsidP="00EC44C8">
            <w:pPr>
              <w:jc w:val="right"/>
              <w:rPr>
                <w:color w:val="767171"/>
              </w:rPr>
            </w:pPr>
            <w:r w:rsidRPr="00C678DD">
              <w:rPr>
                <w:color w:val="767171"/>
              </w:rPr>
              <w:t>348</w:t>
            </w:r>
          </w:p>
        </w:tc>
      </w:tr>
      <w:tr w:rsidR="00C678DD" w:rsidRPr="00C678DD" w14:paraId="67DB45C2"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70D0B600" w14:textId="77777777" w:rsidR="00036F40" w:rsidRPr="00C678DD" w:rsidRDefault="00036F40" w:rsidP="00EC44C8">
            <w:pPr>
              <w:ind w:firstLineChars="100" w:firstLine="240"/>
              <w:rPr>
                <w:color w:val="767171"/>
              </w:rPr>
            </w:pPr>
            <w:r w:rsidRPr="00C678DD">
              <w:rPr>
                <w:color w:val="767171"/>
              </w:rPr>
              <w:t>Técnico Superior en Soporte Informático</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11E309FA" w14:textId="77777777" w:rsidR="00036F40" w:rsidRPr="00C678DD" w:rsidRDefault="00036F40" w:rsidP="00EC44C8">
            <w:pPr>
              <w:jc w:val="right"/>
              <w:rPr>
                <w:color w:val="767171"/>
              </w:rPr>
            </w:pPr>
            <w:r w:rsidRPr="00C678DD">
              <w:rPr>
                <w:color w:val="767171"/>
              </w:rPr>
              <w:t>27</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4E02658E" w14:textId="77777777" w:rsidR="00036F40" w:rsidRPr="00C678DD" w:rsidRDefault="00036F40" w:rsidP="00EC44C8">
            <w:pPr>
              <w:jc w:val="right"/>
              <w:rPr>
                <w:color w:val="767171"/>
              </w:rPr>
            </w:pPr>
            <w:r w:rsidRPr="00C678DD">
              <w:rPr>
                <w:color w:val="767171"/>
              </w:rPr>
              <w:t>72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4CFED918" w14:textId="77777777" w:rsidR="00036F40" w:rsidRPr="00C678DD" w:rsidRDefault="00036F40" w:rsidP="00EC44C8">
            <w:pPr>
              <w:jc w:val="right"/>
              <w:rPr>
                <w:color w:val="767171"/>
              </w:rPr>
            </w:pPr>
            <w:r w:rsidRPr="00C678DD">
              <w:rPr>
                <w:color w:val="767171"/>
              </w:rPr>
              <w:t>99</w:t>
            </w:r>
          </w:p>
        </w:tc>
      </w:tr>
      <w:tr w:rsidR="00C678DD" w:rsidRPr="00C678DD" w14:paraId="3485F2A3" w14:textId="77777777" w:rsidTr="00036F40">
        <w:trPr>
          <w:trHeight w:val="262"/>
        </w:trPr>
        <w:tc>
          <w:tcPr>
            <w:tcW w:w="3246" w:type="pct"/>
            <w:tcBorders>
              <w:top w:val="nil"/>
              <w:left w:val="single" w:sz="4" w:space="0" w:color="auto"/>
              <w:bottom w:val="single" w:sz="4" w:space="0" w:color="auto"/>
              <w:right w:val="single" w:sz="4" w:space="0" w:color="auto"/>
            </w:tcBorders>
            <w:shd w:val="clear" w:color="auto" w:fill="D3E2FE"/>
            <w:noWrap/>
            <w:vAlign w:val="bottom"/>
            <w:hideMark/>
          </w:tcPr>
          <w:p w14:paraId="62100DB9" w14:textId="77777777" w:rsidR="00036F40" w:rsidRPr="00C678DD" w:rsidRDefault="00036F40" w:rsidP="00EC44C8">
            <w:pPr>
              <w:rPr>
                <w:b/>
                <w:color w:val="767171"/>
              </w:rPr>
            </w:pPr>
            <w:r w:rsidRPr="00C678DD">
              <w:rPr>
                <w:b/>
                <w:color w:val="767171"/>
              </w:rPr>
              <w:t>Área de Salud</w:t>
            </w:r>
          </w:p>
        </w:tc>
        <w:tc>
          <w:tcPr>
            <w:tcW w:w="283" w:type="pct"/>
            <w:tcBorders>
              <w:top w:val="nil"/>
              <w:left w:val="nil"/>
              <w:bottom w:val="single" w:sz="4" w:space="0" w:color="auto"/>
              <w:right w:val="single" w:sz="4" w:space="0" w:color="auto"/>
            </w:tcBorders>
            <w:shd w:val="clear" w:color="auto" w:fill="D3E2FE"/>
            <w:noWrap/>
            <w:vAlign w:val="bottom"/>
            <w:hideMark/>
          </w:tcPr>
          <w:p w14:paraId="1CEB61C7" w14:textId="77777777" w:rsidR="00036F40" w:rsidRPr="00C678DD" w:rsidRDefault="00036F40" w:rsidP="00EC44C8">
            <w:pPr>
              <w:jc w:val="right"/>
              <w:rPr>
                <w:b/>
                <w:color w:val="767171"/>
              </w:rPr>
            </w:pPr>
            <w:r w:rsidRPr="00C678DD">
              <w:rPr>
                <w:b/>
                <w:color w:val="767171"/>
              </w:rPr>
              <w:t>747</w:t>
            </w:r>
          </w:p>
        </w:tc>
        <w:tc>
          <w:tcPr>
            <w:tcW w:w="209" w:type="pct"/>
            <w:tcBorders>
              <w:top w:val="nil"/>
              <w:left w:val="nil"/>
              <w:bottom w:val="single" w:sz="4" w:space="0" w:color="auto"/>
              <w:right w:val="single" w:sz="4" w:space="0" w:color="auto"/>
            </w:tcBorders>
            <w:shd w:val="clear" w:color="auto" w:fill="D3E2FE"/>
            <w:noWrap/>
            <w:vAlign w:val="bottom"/>
            <w:hideMark/>
          </w:tcPr>
          <w:p w14:paraId="0D12D488" w14:textId="77777777" w:rsidR="00036F40" w:rsidRPr="00C678DD" w:rsidRDefault="00036F40" w:rsidP="00EC44C8">
            <w:pPr>
              <w:jc w:val="right"/>
              <w:rPr>
                <w:b/>
                <w:color w:val="767171"/>
              </w:rPr>
            </w:pPr>
            <w:r w:rsidRPr="00C678DD">
              <w:rPr>
                <w:b/>
                <w:color w:val="767171"/>
              </w:rPr>
              <w:t>66</w:t>
            </w:r>
          </w:p>
        </w:tc>
        <w:tc>
          <w:tcPr>
            <w:tcW w:w="1262" w:type="pct"/>
            <w:tcBorders>
              <w:top w:val="nil"/>
              <w:left w:val="nil"/>
              <w:bottom w:val="single" w:sz="4" w:space="0" w:color="auto"/>
              <w:right w:val="single" w:sz="4" w:space="0" w:color="auto"/>
            </w:tcBorders>
            <w:shd w:val="clear" w:color="auto" w:fill="D3E2FE"/>
            <w:noWrap/>
            <w:vAlign w:val="bottom"/>
            <w:hideMark/>
          </w:tcPr>
          <w:p w14:paraId="26701297" w14:textId="77777777" w:rsidR="00036F40" w:rsidRPr="00C678DD" w:rsidRDefault="00036F40" w:rsidP="00EC44C8">
            <w:pPr>
              <w:jc w:val="right"/>
              <w:rPr>
                <w:b/>
                <w:color w:val="767171"/>
              </w:rPr>
            </w:pPr>
            <w:r w:rsidRPr="00C678DD">
              <w:rPr>
                <w:b/>
                <w:color w:val="767171"/>
              </w:rPr>
              <w:t>813</w:t>
            </w:r>
          </w:p>
        </w:tc>
      </w:tr>
      <w:tr w:rsidR="00C678DD" w:rsidRPr="00C678DD" w14:paraId="23980958"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11BA3182" w14:textId="77777777" w:rsidR="00036F40" w:rsidRPr="00C678DD" w:rsidRDefault="00036F40" w:rsidP="00EC44C8">
            <w:pPr>
              <w:ind w:firstLineChars="100" w:firstLine="240"/>
              <w:rPr>
                <w:color w:val="767171"/>
              </w:rPr>
            </w:pPr>
            <w:r w:rsidRPr="00C678DD">
              <w:rPr>
                <w:color w:val="767171"/>
              </w:rPr>
              <w:lastRenderedPageBreak/>
              <w:t>Técnico Superior en Enfermería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2F09F6FC" w14:textId="77777777" w:rsidR="00036F40" w:rsidRPr="00C678DD" w:rsidRDefault="00036F40" w:rsidP="00EC44C8">
            <w:pPr>
              <w:jc w:val="right"/>
              <w:rPr>
                <w:color w:val="767171"/>
              </w:rPr>
            </w:pPr>
            <w:r w:rsidRPr="00C678DD">
              <w:rPr>
                <w:color w:val="767171"/>
              </w:rPr>
              <w:t>272</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2C54E236" w14:textId="77777777" w:rsidR="00036F40" w:rsidRPr="00C678DD" w:rsidRDefault="00036F40" w:rsidP="00EC44C8">
            <w:pPr>
              <w:jc w:val="right"/>
              <w:rPr>
                <w:color w:val="767171"/>
              </w:rPr>
            </w:pPr>
            <w:r w:rsidRPr="00C678DD">
              <w:rPr>
                <w:color w:val="767171"/>
              </w:rPr>
              <w:t>10</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4F770217" w14:textId="77777777" w:rsidR="00036F40" w:rsidRPr="00C678DD" w:rsidRDefault="00036F40" w:rsidP="00EC44C8">
            <w:pPr>
              <w:jc w:val="right"/>
              <w:rPr>
                <w:color w:val="767171"/>
              </w:rPr>
            </w:pPr>
            <w:r w:rsidRPr="00C678DD">
              <w:rPr>
                <w:color w:val="767171"/>
              </w:rPr>
              <w:t>282</w:t>
            </w:r>
          </w:p>
        </w:tc>
      </w:tr>
      <w:tr w:rsidR="00C678DD" w:rsidRPr="00C678DD" w14:paraId="3E69635D"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1AAB3868" w14:textId="77777777" w:rsidR="00036F40" w:rsidRPr="00C678DD" w:rsidRDefault="00036F40" w:rsidP="00EC44C8">
            <w:pPr>
              <w:ind w:firstLineChars="100" w:firstLine="240"/>
              <w:rPr>
                <w:color w:val="767171"/>
              </w:rPr>
            </w:pPr>
            <w:r w:rsidRPr="00C678DD">
              <w:rPr>
                <w:color w:val="767171"/>
              </w:rPr>
              <w:t>Técnico Superior en Higiene Dental</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359FB38A" w14:textId="77777777" w:rsidR="00036F40" w:rsidRPr="00C678DD" w:rsidRDefault="00036F40" w:rsidP="00EC44C8">
            <w:pPr>
              <w:jc w:val="right"/>
              <w:rPr>
                <w:color w:val="767171"/>
              </w:rPr>
            </w:pPr>
            <w:r w:rsidRPr="00C678DD">
              <w:rPr>
                <w:color w:val="767171"/>
              </w:rPr>
              <w:t>171</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4AB79318" w14:textId="77777777" w:rsidR="00036F40" w:rsidRPr="00C678DD" w:rsidRDefault="00036F40" w:rsidP="00EC44C8">
            <w:pPr>
              <w:jc w:val="right"/>
              <w:rPr>
                <w:color w:val="767171"/>
              </w:rPr>
            </w:pPr>
            <w:r w:rsidRPr="00C678DD">
              <w:rPr>
                <w:color w:val="767171"/>
              </w:rPr>
              <w:t>1</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7F92D103" w14:textId="77777777" w:rsidR="00036F40" w:rsidRPr="00C678DD" w:rsidRDefault="00036F40" w:rsidP="00EC44C8">
            <w:pPr>
              <w:jc w:val="right"/>
              <w:rPr>
                <w:color w:val="767171"/>
              </w:rPr>
            </w:pPr>
            <w:r w:rsidRPr="00C678DD">
              <w:rPr>
                <w:color w:val="767171"/>
              </w:rPr>
              <w:t>172</w:t>
            </w:r>
          </w:p>
        </w:tc>
      </w:tr>
      <w:tr w:rsidR="00C678DD" w:rsidRPr="00C678DD" w14:paraId="7A88B961"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6C15C99D" w14:textId="77777777" w:rsidR="00036F40" w:rsidRPr="00C678DD" w:rsidRDefault="00036F40" w:rsidP="00EC44C8">
            <w:pPr>
              <w:ind w:firstLineChars="100" w:firstLine="240"/>
              <w:rPr>
                <w:color w:val="767171"/>
              </w:rPr>
            </w:pPr>
            <w:r w:rsidRPr="00C678DD">
              <w:rPr>
                <w:color w:val="767171"/>
              </w:rPr>
              <w:t>Técnico Superior en Imágenes Médicas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1AE47C48" w14:textId="77777777" w:rsidR="00036F40" w:rsidRPr="00C678DD" w:rsidRDefault="00036F40" w:rsidP="00EC44C8">
            <w:pPr>
              <w:jc w:val="right"/>
              <w:rPr>
                <w:color w:val="767171"/>
              </w:rPr>
            </w:pPr>
            <w:r w:rsidRPr="00C678DD">
              <w:rPr>
                <w:color w:val="767171"/>
              </w:rPr>
              <w:t>153</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4A808D87" w14:textId="77777777" w:rsidR="00036F40" w:rsidRPr="00C678DD" w:rsidRDefault="00036F40" w:rsidP="00EC44C8">
            <w:pPr>
              <w:jc w:val="right"/>
              <w:rPr>
                <w:color w:val="767171"/>
              </w:rPr>
            </w:pPr>
            <w:r w:rsidRPr="00C678DD">
              <w:rPr>
                <w:color w:val="767171"/>
              </w:rPr>
              <w:t>31</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40C256CC" w14:textId="77777777" w:rsidR="00036F40" w:rsidRPr="00C678DD" w:rsidRDefault="00036F40" w:rsidP="00EC44C8">
            <w:pPr>
              <w:jc w:val="right"/>
              <w:rPr>
                <w:color w:val="767171"/>
              </w:rPr>
            </w:pPr>
            <w:r w:rsidRPr="00C678DD">
              <w:rPr>
                <w:color w:val="767171"/>
              </w:rPr>
              <w:t>184</w:t>
            </w:r>
          </w:p>
        </w:tc>
      </w:tr>
      <w:tr w:rsidR="00C678DD" w:rsidRPr="00C678DD" w14:paraId="232395B3"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6A3CC64E" w14:textId="77777777" w:rsidR="00036F40" w:rsidRPr="00C678DD" w:rsidRDefault="00036F40" w:rsidP="00EC44C8">
            <w:pPr>
              <w:ind w:firstLineChars="100" w:firstLine="240"/>
              <w:rPr>
                <w:color w:val="767171"/>
              </w:rPr>
            </w:pPr>
            <w:r w:rsidRPr="00C678DD">
              <w:rPr>
                <w:color w:val="767171"/>
              </w:rPr>
              <w:t xml:space="preserve">Técnico Superior en Laboratorio Dental </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38909925" w14:textId="77777777" w:rsidR="00036F40" w:rsidRPr="00C678DD" w:rsidRDefault="00036F40" w:rsidP="00EC44C8">
            <w:pPr>
              <w:jc w:val="right"/>
              <w:rPr>
                <w:color w:val="767171"/>
              </w:rPr>
            </w:pPr>
            <w:r w:rsidRPr="00C678DD">
              <w:rPr>
                <w:color w:val="767171"/>
              </w:rPr>
              <w:t>151</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1E4FEF1E" w14:textId="77777777" w:rsidR="00036F40" w:rsidRPr="00C678DD" w:rsidRDefault="00036F40" w:rsidP="00EC44C8">
            <w:pPr>
              <w:jc w:val="right"/>
              <w:rPr>
                <w:color w:val="767171"/>
              </w:rPr>
            </w:pPr>
            <w:r w:rsidRPr="00C678DD">
              <w:rPr>
                <w:color w:val="767171"/>
              </w:rPr>
              <w:t>24</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7B952118" w14:textId="77777777" w:rsidR="00036F40" w:rsidRPr="00C678DD" w:rsidRDefault="00036F40" w:rsidP="00EC44C8">
            <w:pPr>
              <w:jc w:val="right"/>
              <w:rPr>
                <w:color w:val="767171"/>
              </w:rPr>
            </w:pPr>
            <w:r w:rsidRPr="00C678DD">
              <w:rPr>
                <w:color w:val="767171"/>
              </w:rPr>
              <w:t>175</w:t>
            </w:r>
          </w:p>
        </w:tc>
      </w:tr>
      <w:tr w:rsidR="00C678DD" w:rsidRPr="00C678DD" w14:paraId="009C47C6" w14:textId="77777777" w:rsidTr="00036F40">
        <w:trPr>
          <w:trHeight w:val="262"/>
        </w:trPr>
        <w:tc>
          <w:tcPr>
            <w:tcW w:w="3246" w:type="pct"/>
            <w:tcBorders>
              <w:top w:val="nil"/>
              <w:left w:val="single" w:sz="4" w:space="0" w:color="auto"/>
              <w:bottom w:val="single" w:sz="4" w:space="0" w:color="auto"/>
              <w:right w:val="single" w:sz="4" w:space="0" w:color="auto"/>
            </w:tcBorders>
            <w:shd w:val="clear" w:color="auto" w:fill="D3E2FE"/>
            <w:noWrap/>
            <w:vAlign w:val="bottom"/>
            <w:hideMark/>
          </w:tcPr>
          <w:p w14:paraId="2732B0CC" w14:textId="77777777" w:rsidR="00036F40" w:rsidRPr="00C678DD" w:rsidRDefault="00036F40" w:rsidP="00EC44C8">
            <w:pPr>
              <w:rPr>
                <w:b/>
                <w:color w:val="767171"/>
              </w:rPr>
            </w:pPr>
            <w:r w:rsidRPr="00C678DD">
              <w:rPr>
                <w:b/>
                <w:color w:val="767171"/>
              </w:rPr>
              <w:t>Área de Turismo</w:t>
            </w:r>
          </w:p>
        </w:tc>
        <w:tc>
          <w:tcPr>
            <w:tcW w:w="283" w:type="pct"/>
            <w:tcBorders>
              <w:top w:val="nil"/>
              <w:left w:val="nil"/>
              <w:bottom w:val="single" w:sz="4" w:space="0" w:color="auto"/>
              <w:right w:val="single" w:sz="4" w:space="0" w:color="auto"/>
            </w:tcBorders>
            <w:shd w:val="clear" w:color="auto" w:fill="D3E2FE"/>
            <w:noWrap/>
            <w:vAlign w:val="bottom"/>
            <w:hideMark/>
          </w:tcPr>
          <w:p w14:paraId="5EB5417F" w14:textId="77777777" w:rsidR="00036F40" w:rsidRPr="00C678DD" w:rsidRDefault="00036F40" w:rsidP="00EC44C8">
            <w:pPr>
              <w:jc w:val="right"/>
              <w:rPr>
                <w:b/>
                <w:color w:val="767171"/>
              </w:rPr>
            </w:pPr>
            <w:r w:rsidRPr="00C678DD">
              <w:rPr>
                <w:b/>
                <w:color w:val="767171"/>
              </w:rPr>
              <w:t>314</w:t>
            </w:r>
          </w:p>
        </w:tc>
        <w:tc>
          <w:tcPr>
            <w:tcW w:w="209" w:type="pct"/>
            <w:tcBorders>
              <w:top w:val="nil"/>
              <w:left w:val="nil"/>
              <w:bottom w:val="single" w:sz="4" w:space="0" w:color="auto"/>
              <w:right w:val="single" w:sz="4" w:space="0" w:color="auto"/>
            </w:tcBorders>
            <w:shd w:val="clear" w:color="auto" w:fill="D3E2FE"/>
            <w:noWrap/>
            <w:vAlign w:val="bottom"/>
            <w:hideMark/>
          </w:tcPr>
          <w:p w14:paraId="6A9E9899" w14:textId="77777777" w:rsidR="00036F40" w:rsidRPr="00C678DD" w:rsidRDefault="00036F40" w:rsidP="00EC44C8">
            <w:pPr>
              <w:jc w:val="right"/>
              <w:rPr>
                <w:b/>
                <w:color w:val="767171"/>
              </w:rPr>
            </w:pPr>
            <w:r w:rsidRPr="00C678DD">
              <w:rPr>
                <w:b/>
                <w:color w:val="767171"/>
              </w:rPr>
              <w:t>89</w:t>
            </w:r>
          </w:p>
        </w:tc>
        <w:tc>
          <w:tcPr>
            <w:tcW w:w="1262" w:type="pct"/>
            <w:tcBorders>
              <w:top w:val="nil"/>
              <w:left w:val="nil"/>
              <w:bottom w:val="single" w:sz="4" w:space="0" w:color="auto"/>
              <w:right w:val="single" w:sz="4" w:space="0" w:color="auto"/>
            </w:tcBorders>
            <w:shd w:val="clear" w:color="auto" w:fill="D3E2FE"/>
            <w:noWrap/>
            <w:vAlign w:val="bottom"/>
            <w:hideMark/>
          </w:tcPr>
          <w:p w14:paraId="61512243" w14:textId="77777777" w:rsidR="00036F40" w:rsidRPr="00C678DD" w:rsidRDefault="00036F40" w:rsidP="00EC44C8">
            <w:pPr>
              <w:jc w:val="right"/>
              <w:rPr>
                <w:b/>
                <w:color w:val="767171"/>
              </w:rPr>
            </w:pPr>
            <w:r w:rsidRPr="00C678DD">
              <w:rPr>
                <w:b/>
                <w:color w:val="767171"/>
              </w:rPr>
              <w:t>403</w:t>
            </w:r>
          </w:p>
        </w:tc>
      </w:tr>
      <w:tr w:rsidR="00C678DD" w:rsidRPr="00C678DD" w14:paraId="68650739"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067A2BD5" w14:textId="77777777" w:rsidR="00036F40" w:rsidRPr="00C678DD" w:rsidRDefault="00036F40" w:rsidP="00EC44C8">
            <w:pPr>
              <w:ind w:firstLineChars="100" w:firstLine="240"/>
              <w:rPr>
                <w:color w:val="767171"/>
              </w:rPr>
            </w:pPr>
            <w:r w:rsidRPr="00C678DD">
              <w:rPr>
                <w:color w:val="767171"/>
              </w:rPr>
              <w:t>Técnico Superior en Dirección de Servicios de Alimentos y Bebidas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17F04700" w14:textId="77777777" w:rsidR="00036F40" w:rsidRPr="00C678DD" w:rsidRDefault="00036F40" w:rsidP="00EC44C8">
            <w:pPr>
              <w:jc w:val="right"/>
              <w:rPr>
                <w:color w:val="767171"/>
              </w:rPr>
            </w:pPr>
            <w:r w:rsidRPr="00C678DD">
              <w:rPr>
                <w:color w:val="767171"/>
              </w:rPr>
              <w:t>1</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77E087F2" w14:textId="77777777" w:rsidR="00036F40" w:rsidRPr="00C678DD" w:rsidRDefault="00036F40" w:rsidP="00EC44C8">
            <w:pPr>
              <w:jc w:val="right"/>
              <w:rPr>
                <w:color w:val="767171"/>
              </w:rPr>
            </w:pPr>
            <w:r w:rsidRPr="00C678DD">
              <w:rPr>
                <w:color w:val="767171"/>
              </w:rPr>
              <w:t>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7BCC51A4" w14:textId="77777777" w:rsidR="00036F40" w:rsidRPr="00C678DD" w:rsidRDefault="00036F40" w:rsidP="00EC44C8">
            <w:pPr>
              <w:jc w:val="right"/>
              <w:rPr>
                <w:color w:val="767171"/>
              </w:rPr>
            </w:pPr>
            <w:r w:rsidRPr="00C678DD">
              <w:rPr>
                <w:color w:val="767171"/>
              </w:rPr>
              <w:t>3</w:t>
            </w:r>
          </w:p>
        </w:tc>
      </w:tr>
      <w:tr w:rsidR="00C678DD" w:rsidRPr="00C678DD" w14:paraId="585BDF7C"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06D2FF49" w14:textId="77777777" w:rsidR="00036F40" w:rsidRPr="00C678DD" w:rsidRDefault="00036F40" w:rsidP="00EC44C8">
            <w:pPr>
              <w:ind w:firstLineChars="100" w:firstLine="240"/>
              <w:rPr>
                <w:color w:val="767171"/>
              </w:rPr>
            </w:pPr>
            <w:r w:rsidRPr="00C678DD">
              <w:rPr>
                <w:color w:val="767171"/>
              </w:rPr>
              <w:t>Técnico Superior en Empresas de Intermediación Turística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6798445F" w14:textId="77777777" w:rsidR="00036F40" w:rsidRPr="00C678DD" w:rsidRDefault="00036F40" w:rsidP="00EC44C8">
            <w:pPr>
              <w:jc w:val="right"/>
              <w:rPr>
                <w:color w:val="767171"/>
              </w:rPr>
            </w:pPr>
            <w:r w:rsidRPr="00C678DD">
              <w:rPr>
                <w:color w:val="767171"/>
              </w:rPr>
              <w:t>11</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5783DAD5" w14:textId="77777777" w:rsidR="00036F40" w:rsidRPr="00C678DD" w:rsidRDefault="00036F40" w:rsidP="00EC44C8">
            <w:pPr>
              <w:jc w:val="right"/>
              <w:rPr>
                <w:color w:val="767171"/>
              </w:rPr>
            </w:pPr>
            <w:r w:rsidRPr="00C678DD">
              <w:rPr>
                <w:color w:val="767171"/>
              </w:rPr>
              <w:t>1</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786F13EA" w14:textId="77777777" w:rsidR="00036F40" w:rsidRPr="00C678DD" w:rsidRDefault="00036F40" w:rsidP="00EC44C8">
            <w:pPr>
              <w:jc w:val="right"/>
              <w:rPr>
                <w:color w:val="767171"/>
              </w:rPr>
            </w:pPr>
            <w:r w:rsidRPr="00C678DD">
              <w:rPr>
                <w:color w:val="767171"/>
              </w:rPr>
              <w:t>12</w:t>
            </w:r>
          </w:p>
        </w:tc>
      </w:tr>
      <w:tr w:rsidR="00C678DD" w:rsidRPr="00C678DD" w14:paraId="524AFF3D"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57996C0A" w14:textId="77777777" w:rsidR="00036F40" w:rsidRPr="00C678DD" w:rsidRDefault="00036F40" w:rsidP="00EC44C8">
            <w:pPr>
              <w:ind w:firstLineChars="100" w:firstLine="240"/>
              <w:rPr>
                <w:color w:val="767171"/>
              </w:rPr>
            </w:pPr>
            <w:r w:rsidRPr="00C678DD">
              <w:rPr>
                <w:color w:val="767171"/>
              </w:rPr>
              <w:t>Técnico Superior en Gastronomía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33D2AD3A" w14:textId="77777777" w:rsidR="00036F40" w:rsidRPr="00C678DD" w:rsidRDefault="00036F40" w:rsidP="00EC44C8">
            <w:pPr>
              <w:jc w:val="right"/>
              <w:rPr>
                <w:color w:val="767171"/>
              </w:rPr>
            </w:pPr>
            <w:r w:rsidRPr="00C678DD">
              <w:rPr>
                <w:color w:val="767171"/>
              </w:rPr>
              <w:t>149</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344C4BA2" w14:textId="77777777" w:rsidR="00036F40" w:rsidRPr="00C678DD" w:rsidRDefault="00036F40" w:rsidP="00EC44C8">
            <w:pPr>
              <w:jc w:val="right"/>
              <w:rPr>
                <w:color w:val="767171"/>
              </w:rPr>
            </w:pPr>
            <w:r w:rsidRPr="00C678DD">
              <w:rPr>
                <w:color w:val="767171"/>
              </w:rPr>
              <w:t>48</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6DFE5D37" w14:textId="77777777" w:rsidR="00036F40" w:rsidRPr="00C678DD" w:rsidRDefault="00036F40" w:rsidP="00EC44C8">
            <w:pPr>
              <w:jc w:val="right"/>
              <w:rPr>
                <w:color w:val="767171"/>
              </w:rPr>
            </w:pPr>
            <w:r w:rsidRPr="00C678DD">
              <w:rPr>
                <w:color w:val="767171"/>
              </w:rPr>
              <w:t>197</w:t>
            </w:r>
          </w:p>
        </w:tc>
      </w:tr>
      <w:tr w:rsidR="00C678DD" w:rsidRPr="00C678DD" w14:paraId="035622AD"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222EB588" w14:textId="77777777" w:rsidR="00036F40" w:rsidRPr="00C678DD" w:rsidRDefault="00036F40" w:rsidP="00EC44C8">
            <w:pPr>
              <w:ind w:firstLineChars="100" w:firstLine="240"/>
              <w:rPr>
                <w:color w:val="767171"/>
              </w:rPr>
            </w:pPr>
            <w:r w:rsidRPr="00C678DD">
              <w:rPr>
                <w:color w:val="767171"/>
              </w:rPr>
              <w:t>Técnico Superior en Gestión de Alojamiento Turístico</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74F6EB3C" w14:textId="77777777" w:rsidR="00036F40" w:rsidRPr="00C678DD" w:rsidRDefault="00036F40" w:rsidP="00EC44C8">
            <w:pPr>
              <w:jc w:val="right"/>
              <w:rPr>
                <w:color w:val="767171"/>
              </w:rPr>
            </w:pPr>
            <w:r w:rsidRPr="00C678DD">
              <w:rPr>
                <w:color w:val="767171"/>
              </w:rPr>
              <w:t>12</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3FAB4BEA" w14:textId="77777777" w:rsidR="00036F40" w:rsidRPr="00C678DD" w:rsidRDefault="00036F40" w:rsidP="00EC44C8">
            <w:pPr>
              <w:jc w:val="right"/>
              <w:rPr>
                <w:color w:val="767171"/>
              </w:rPr>
            </w:pPr>
            <w:r w:rsidRPr="00C678DD">
              <w:rPr>
                <w:color w:val="767171"/>
              </w:rPr>
              <w:t>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298C383C" w14:textId="77777777" w:rsidR="00036F40" w:rsidRPr="00C678DD" w:rsidRDefault="00036F40" w:rsidP="00EC44C8">
            <w:pPr>
              <w:jc w:val="right"/>
              <w:rPr>
                <w:color w:val="767171"/>
              </w:rPr>
            </w:pPr>
            <w:r w:rsidRPr="00C678DD">
              <w:rPr>
                <w:color w:val="767171"/>
              </w:rPr>
              <w:t>14</w:t>
            </w:r>
          </w:p>
        </w:tc>
      </w:tr>
      <w:tr w:rsidR="00C678DD" w:rsidRPr="00C678DD" w14:paraId="15D08C18"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1A7D0843" w14:textId="77777777" w:rsidR="00036F40" w:rsidRPr="00C678DD" w:rsidRDefault="00036F40" w:rsidP="00EC44C8">
            <w:pPr>
              <w:ind w:firstLineChars="100" w:firstLine="240"/>
              <w:rPr>
                <w:color w:val="767171"/>
              </w:rPr>
            </w:pPr>
            <w:r w:rsidRPr="00C678DD">
              <w:rPr>
                <w:color w:val="767171"/>
              </w:rPr>
              <w:t>Técnico Superior en Gestión de Cocina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49B2BBC5" w14:textId="77777777" w:rsidR="00036F40" w:rsidRPr="00C678DD" w:rsidRDefault="00036F40" w:rsidP="00EC44C8">
            <w:pPr>
              <w:jc w:val="right"/>
              <w:rPr>
                <w:color w:val="767171"/>
              </w:rPr>
            </w:pPr>
            <w:r w:rsidRPr="00C678DD">
              <w:rPr>
                <w:color w:val="767171"/>
              </w:rPr>
              <w:t>65</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68DA4EB4" w14:textId="77777777" w:rsidR="00036F40" w:rsidRPr="00C678DD" w:rsidRDefault="00036F40" w:rsidP="00EC44C8">
            <w:pPr>
              <w:jc w:val="right"/>
              <w:rPr>
                <w:color w:val="767171"/>
              </w:rPr>
            </w:pPr>
            <w:r w:rsidRPr="00C678DD">
              <w:rPr>
                <w:color w:val="767171"/>
              </w:rPr>
              <w:t>22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1A0A3CF0" w14:textId="77777777" w:rsidR="00036F40" w:rsidRPr="00C678DD" w:rsidRDefault="00036F40" w:rsidP="00EC44C8">
            <w:pPr>
              <w:jc w:val="right"/>
              <w:rPr>
                <w:color w:val="767171"/>
              </w:rPr>
            </w:pPr>
            <w:r w:rsidRPr="00C678DD">
              <w:rPr>
                <w:color w:val="767171"/>
              </w:rPr>
              <w:t>87</w:t>
            </w:r>
          </w:p>
        </w:tc>
      </w:tr>
      <w:tr w:rsidR="00C678DD" w:rsidRPr="00C678DD" w14:paraId="4892B164" w14:textId="77777777" w:rsidTr="00036F40">
        <w:trPr>
          <w:trHeight w:val="262"/>
        </w:trPr>
        <w:tc>
          <w:tcPr>
            <w:tcW w:w="3246" w:type="pct"/>
            <w:tcBorders>
              <w:top w:val="nil"/>
              <w:left w:val="single" w:sz="4" w:space="0" w:color="auto"/>
              <w:bottom w:val="single" w:sz="4" w:space="0" w:color="auto"/>
              <w:right w:val="single" w:sz="4" w:space="0" w:color="auto"/>
            </w:tcBorders>
            <w:noWrap/>
            <w:vAlign w:val="bottom"/>
            <w:hideMark/>
          </w:tcPr>
          <w:p w14:paraId="7C9B4470" w14:textId="77777777" w:rsidR="00036F40" w:rsidRPr="00C678DD" w:rsidRDefault="00036F40" w:rsidP="00EC44C8">
            <w:pPr>
              <w:ind w:firstLineChars="100" w:firstLine="240"/>
              <w:rPr>
                <w:color w:val="767171"/>
              </w:rPr>
            </w:pPr>
            <w:r w:rsidRPr="00C678DD">
              <w:rPr>
                <w:color w:val="767171"/>
              </w:rPr>
              <w:t>Técnico Superior en Gestión de Información y Asistencia Turística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6B9D8714" w14:textId="77777777" w:rsidR="00036F40" w:rsidRPr="00C678DD" w:rsidRDefault="00036F40" w:rsidP="00EC44C8">
            <w:pPr>
              <w:jc w:val="right"/>
              <w:rPr>
                <w:color w:val="767171"/>
              </w:rPr>
            </w:pPr>
            <w:r w:rsidRPr="00C678DD">
              <w:rPr>
                <w:color w:val="767171"/>
              </w:rPr>
              <w:t>12</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1553F6FD" w14:textId="77777777" w:rsidR="00036F40" w:rsidRPr="00C678DD" w:rsidRDefault="00036F40" w:rsidP="00EC44C8">
            <w:pPr>
              <w:jc w:val="right"/>
              <w:rPr>
                <w:color w:val="767171"/>
              </w:rPr>
            </w:pPr>
            <w:r w:rsidRPr="00C678DD">
              <w:rPr>
                <w:color w:val="767171"/>
              </w:rPr>
              <w:t>4</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513710F7" w14:textId="77777777" w:rsidR="00036F40" w:rsidRPr="00C678DD" w:rsidRDefault="00036F40" w:rsidP="00EC44C8">
            <w:pPr>
              <w:jc w:val="right"/>
              <w:rPr>
                <w:color w:val="767171"/>
              </w:rPr>
            </w:pPr>
            <w:r w:rsidRPr="00C678DD">
              <w:rPr>
                <w:color w:val="767171"/>
              </w:rPr>
              <w:t>16</w:t>
            </w:r>
          </w:p>
        </w:tc>
      </w:tr>
      <w:tr w:rsidR="00C678DD" w:rsidRPr="00C678DD" w14:paraId="3C3C1145" w14:textId="77777777" w:rsidTr="00036F40">
        <w:trPr>
          <w:trHeight w:val="262"/>
        </w:trPr>
        <w:tc>
          <w:tcPr>
            <w:tcW w:w="3246" w:type="pct"/>
            <w:tcBorders>
              <w:top w:val="nil"/>
              <w:left w:val="single" w:sz="4" w:space="0" w:color="auto"/>
              <w:bottom w:val="nil"/>
              <w:right w:val="single" w:sz="4" w:space="0" w:color="auto"/>
            </w:tcBorders>
            <w:noWrap/>
            <w:vAlign w:val="bottom"/>
            <w:hideMark/>
          </w:tcPr>
          <w:p w14:paraId="3EAC251E" w14:textId="77777777" w:rsidR="00036F40" w:rsidRPr="00C678DD" w:rsidRDefault="00036F40" w:rsidP="00EC44C8">
            <w:pPr>
              <w:ind w:firstLineChars="100" w:firstLine="240"/>
              <w:rPr>
                <w:color w:val="767171"/>
              </w:rPr>
            </w:pPr>
            <w:r w:rsidRPr="00C678DD">
              <w:rPr>
                <w:color w:val="767171"/>
              </w:rPr>
              <w:t>Técnico Superior en Gestión de Recepción y Reservaciones en Alojamientos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6D18B6EE" w14:textId="77777777" w:rsidR="00036F40" w:rsidRPr="00C678DD" w:rsidRDefault="00036F40" w:rsidP="00EC44C8">
            <w:pPr>
              <w:jc w:val="right"/>
              <w:rPr>
                <w:color w:val="767171"/>
              </w:rPr>
            </w:pPr>
            <w:r w:rsidRPr="00C678DD">
              <w:rPr>
                <w:color w:val="767171"/>
              </w:rPr>
              <w:t>16</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682EA9CA" w14:textId="77777777" w:rsidR="00036F40" w:rsidRPr="00C678DD" w:rsidRDefault="00036F40" w:rsidP="00EC44C8">
            <w:pPr>
              <w:jc w:val="right"/>
              <w:rPr>
                <w:color w:val="767171"/>
              </w:rPr>
            </w:pPr>
            <w:r w:rsidRPr="00C678DD">
              <w:rPr>
                <w:color w:val="767171"/>
              </w:rPr>
              <w:t>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6134A8C9" w14:textId="77777777" w:rsidR="00036F40" w:rsidRPr="00C678DD" w:rsidRDefault="00036F40" w:rsidP="00EC44C8">
            <w:pPr>
              <w:jc w:val="right"/>
              <w:rPr>
                <w:color w:val="767171"/>
              </w:rPr>
            </w:pPr>
            <w:r w:rsidRPr="00C678DD">
              <w:rPr>
                <w:color w:val="767171"/>
              </w:rPr>
              <w:t>18</w:t>
            </w:r>
          </w:p>
        </w:tc>
      </w:tr>
      <w:tr w:rsidR="00C678DD" w:rsidRPr="00C678DD" w14:paraId="128D8D31" w14:textId="77777777" w:rsidTr="00036F40">
        <w:trPr>
          <w:trHeight w:val="262"/>
        </w:trPr>
        <w:tc>
          <w:tcPr>
            <w:tcW w:w="3246" w:type="pct"/>
            <w:tcBorders>
              <w:top w:val="single" w:sz="4" w:space="0" w:color="auto"/>
              <w:left w:val="single" w:sz="4" w:space="0" w:color="auto"/>
              <w:bottom w:val="nil"/>
              <w:right w:val="single" w:sz="4" w:space="0" w:color="auto"/>
            </w:tcBorders>
            <w:noWrap/>
            <w:vAlign w:val="bottom"/>
            <w:hideMark/>
          </w:tcPr>
          <w:p w14:paraId="676F4D45" w14:textId="77777777" w:rsidR="00036F40" w:rsidRPr="00C678DD" w:rsidRDefault="00036F40" w:rsidP="00EC44C8">
            <w:pPr>
              <w:ind w:firstLineChars="100" w:firstLine="240"/>
              <w:rPr>
                <w:color w:val="767171"/>
              </w:rPr>
            </w:pPr>
            <w:r w:rsidRPr="00C678DD">
              <w:rPr>
                <w:color w:val="767171"/>
              </w:rPr>
              <w:t>Técnico Superior en Gestión de Servicios de Viajes y Eventos</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33F43BAA" w14:textId="77777777" w:rsidR="00036F40" w:rsidRPr="00C678DD" w:rsidRDefault="00036F40" w:rsidP="00EC44C8">
            <w:pPr>
              <w:jc w:val="right"/>
              <w:rPr>
                <w:color w:val="767171"/>
              </w:rPr>
            </w:pPr>
            <w:r w:rsidRPr="00C678DD">
              <w:rPr>
                <w:color w:val="767171"/>
              </w:rPr>
              <w:t>10</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3BA1BC4E" w14:textId="77777777" w:rsidR="00036F40" w:rsidRPr="00C678DD" w:rsidRDefault="00036F40" w:rsidP="00EC44C8">
            <w:pPr>
              <w:jc w:val="right"/>
              <w:rPr>
                <w:color w:val="767171"/>
              </w:rPr>
            </w:pPr>
            <w:r w:rsidRPr="00C678DD">
              <w:rPr>
                <w:color w:val="767171"/>
              </w:rPr>
              <w:t>2</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46C1C41E" w14:textId="77777777" w:rsidR="00036F40" w:rsidRPr="00C678DD" w:rsidRDefault="00036F40" w:rsidP="00EC44C8">
            <w:pPr>
              <w:jc w:val="right"/>
              <w:rPr>
                <w:color w:val="767171"/>
              </w:rPr>
            </w:pPr>
            <w:r w:rsidRPr="00C678DD">
              <w:rPr>
                <w:color w:val="767171"/>
              </w:rPr>
              <w:t>12</w:t>
            </w:r>
          </w:p>
        </w:tc>
      </w:tr>
      <w:tr w:rsidR="00C678DD" w:rsidRPr="00C678DD" w14:paraId="559D9D6A" w14:textId="77777777" w:rsidTr="00036F40">
        <w:trPr>
          <w:trHeight w:val="275"/>
        </w:trPr>
        <w:tc>
          <w:tcPr>
            <w:tcW w:w="3246" w:type="pct"/>
            <w:tcBorders>
              <w:top w:val="single" w:sz="4" w:space="0" w:color="auto"/>
              <w:left w:val="single" w:sz="4" w:space="0" w:color="auto"/>
              <w:bottom w:val="single" w:sz="8" w:space="0" w:color="auto"/>
              <w:right w:val="single" w:sz="4" w:space="0" w:color="auto"/>
            </w:tcBorders>
            <w:noWrap/>
            <w:vAlign w:val="bottom"/>
            <w:hideMark/>
          </w:tcPr>
          <w:p w14:paraId="5B6E3F8E" w14:textId="77777777" w:rsidR="00036F40" w:rsidRPr="00C678DD" w:rsidRDefault="00036F40" w:rsidP="00EC44C8">
            <w:pPr>
              <w:ind w:firstLineChars="100" w:firstLine="240"/>
              <w:rPr>
                <w:color w:val="767171"/>
              </w:rPr>
            </w:pPr>
            <w:r w:rsidRPr="00C678DD">
              <w:rPr>
                <w:color w:val="767171"/>
              </w:rPr>
              <w:t>Técnico Superior en Panadería y Repostería</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2F89119D" w14:textId="77777777" w:rsidR="00036F40" w:rsidRPr="00C678DD" w:rsidRDefault="00036F40" w:rsidP="00EC44C8">
            <w:pPr>
              <w:jc w:val="right"/>
              <w:rPr>
                <w:color w:val="767171"/>
              </w:rPr>
            </w:pPr>
            <w:r w:rsidRPr="00C678DD">
              <w:rPr>
                <w:color w:val="767171"/>
              </w:rPr>
              <w:t>38</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38758482" w14:textId="77777777" w:rsidR="00036F40" w:rsidRPr="00C678DD" w:rsidRDefault="00036F40" w:rsidP="00EC44C8">
            <w:pPr>
              <w:jc w:val="right"/>
              <w:rPr>
                <w:color w:val="767171"/>
              </w:rPr>
            </w:pPr>
            <w:r w:rsidRPr="00C678DD">
              <w:rPr>
                <w:color w:val="767171"/>
              </w:rPr>
              <w:t>6</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0F694C37" w14:textId="77777777" w:rsidR="00036F40" w:rsidRPr="00C678DD" w:rsidRDefault="00036F40" w:rsidP="00EC44C8">
            <w:pPr>
              <w:jc w:val="right"/>
              <w:rPr>
                <w:color w:val="767171"/>
              </w:rPr>
            </w:pPr>
            <w:r w:rsidRPr="00C678DD">
              <w:rPr>
                <w:color w:val="767171"/>
              </w:rPr>
              <w:t>44</w:t>
            </w:r>
          </w:p>
        </w:tc>
      </w:tr>
      <w:tr w:rsidR="00C678DD" w:rsidRPr="00C678DD" w14:paraId="6BB86143" w14:textId="77777777" w:rsidTr="00036F40">
        <w:trPr>
          <w:trHeight w:val="262"/>
        </w:trPr>
        <w:tc>
          <w:tcPr>
            <w:tcW w:w="3246" w:type="pct"/>
            <w:tcBorders>
              <w:top w:val="nil"/>
              <w:left w:val="single" w:sz="4" w:space="0" w:color="auto"/>
              <w:bottom w:val="nil"/>
              <w:right w:val="single" w:sz="4" w:space="0" w:color="auto"/>
            </w:tcBorders>
            <w:noWrap/>
            <w:vAlign w:val="bottom"/>
            <w:hideMark/>
          </w:tcPr>
          <w:p w14:paraId="1AACD7A2" w14:textId="4B3C7AA7" w:rsidR="00036F40" w:rsidRPr="00C678DD" w:rsidRDefault="00036F40" w:rsidP="00EC44C8">
            <w:pPr>
              <w:ind w:firstLineChars="100" w:firstLine="241"/>
              <w:jc w:val="right"/>
              <w:rPr>
                <w:b/>
                <w:color w:val="767171"/>
              </w:rPr>
            </w:pPr>
            <w:r w:rsidRPr="00C678DD">
              <w:rPr>
                <w:b/>
                <w:color w:val="767171"/>
              </w:rPr>
              <w:t>Total, por sexo:</w:t>
            </w:r>
          </w:p>
        </w:tc>
        <w:tc>
          <w:tcPr>
            <w:tcW w:w="283" w:type="pct"/>
            <w:tcBorders>
              <w:top w:val="nil"/>
              <w:left w:val="nil"/>
              <w:bottom w:val="single" w:sz="4" w:space="0" w:color="auto"/>
              <w:right w:val="single" w:sz="4" w:space="0" w:color="auto"/>
            </w:tcBorders>
            <w:shd w:val="clear" w:color="auto" w:fill="FFFFFF" w:themeFill="background1"/>
            <w:noWrap/>
            <w:vAlign w:val="bottom"/>
            <w:hideMark/>
          </w:tcPr>
          <w:p w14:paraId="73D91972" w14:textId="77777777" w:rsidR="00036F40" w:rsidRPr="00C678DD" w:rsidRDefault="00036F40" w:rsidP="00EC44C8">
            <w:pPr>
              <w:jc w:val="right"/>
              <w:rPr>
                <w:b/>
                <w:color w:val="767171"/>
              </w:rPr>
            </w:pPr>
            <w:r w:rsidRPr="00C678DD">
              <w:rPr>
                <w:b/>
                <w:color w:val="767171"/>
              </w:rPr>
              <w:t>1,517</w:t>
            </w:r>
          </w:p>
        </w:tc>
        <w:tc>
          <w:tcPr>
            <w:tcW w:w="209" w:type="pct"/>
            <w:tcBorders>
              <w:top w:val="nil"/>
              <w:left w:val="nil"/>
              <w:bottom w:val="single" w:sz="4" w:space="0" w:color="auto"/>
              <w:right w:val="single" w:sz="4" w:space="0" w:color="auto"/>
            </w:tcBorders>
            <w:shd w:val="clear" w:color="auto" w:fill="FFFFFF" w:themeFill="background1"/>
            <w:noWrap/>
            <w:vAlign w:val="bottom"/>
            <w:hideMark/>
          </w:tcPr>
          <w:p w14:paraId="6AB22213" w14:textId="77777777" w:rsidR="00036F40" w:rsidRPr="00C678DD" w:rsidRDefault="00036F40" w:rsidP="00EC44C8">
            <w:pPr>
              <w:jc w:val="right"/>
              <w:rPr>
                <w:b/>
                <w:color w:val="767171"/>
              </w:rPr>
            </w:pPr>
            <w:r w:rsidRPr="00C678DD">
              <w:rPr>
                <w:b/>
                <w:color w:val="767171"/>
              </w:rPr>
              <w:t>928</w:t>
            </w:r>
          </w:p>
        </w:tc>
        <w:tc>
          <w:tcPr>
            <w:tcW w:w="1262" w:type="pct"/>
            <w:tcBorders>
              <w:top w:val="nil"/>
              <w:left w:val="nil"/>
              <w:bottom w:val="single" w:sz="4" w:space="0" w:color="auto"/>
              <w:right w:val="single" w:sz="4" w:space="0" w:color="auto"/>
            </w:tcBorders>
            <w:shd w:val="clear" w:color="auto" w:fill="FFFFFF" w:themeFill="background1"/>
            <w:noWrap/>
            <w:vAlign w:val="bottom"/>
            <w:hideMark/>
          </w:tcPr>
          <w:p w14:paraId="4ED20FE3" w14:textId="77777777" w:rsidR="00036F40" w:rsidRPr="00C678DD" w:rsidRDefault="00036F40" w:rsidP="00EC44C8">
            <w:pPr>
              <w:jc w:val="right"/>
              <w:rPr>
                <w:b/>
                <w:color w:val="767171"/>
              </w:rPr>
            </w:pPr>
            <w:r w:rsidRPr="00C678DD">
              <w:rPr>
                <w:b/>
                <w:color w:val="767171"/>
              </w:rPr>
              <w:t>2,445</w:t>
            </w:r>
          </w:p>
        </w:tc>
      </w:tr>
      <w:tr w:rsidR="00C678DD" w:rsidRPr="00C678DD" w14:paraId="5A175D2F" w14:textId="77777777" w:rsidTr="00036F40">
        <w:trPr>
          <w:trHeight w:val="262"/>
        </w:trPr>
        <w:tc>
          <w:tcPr>
            <w:tcW w:w="3246" w:type="pct"/>
            <w:tcBorders>
              <w:top w:val="nil"/>
              <w:left w:val="single" w:sz="4" w:space="0" w:color="auto"/>
              <w:bottom w:val="nil"/>
              <w:right w:val="single" w:sz="4" w:space="0" w:color="auto"/>
            </w:tcBorders>
            <w:noWrap/>
            <w:vAlign w:val="bottom"/>
            <w:hideMark/>
          </w:tcPr>
          <w:p w14:paraId="1B783377" w14:textId="5BB74183" w:rsidR="00036F40" w:rsidRPr="00C678DD" w:rsidRDefault="00036F40" w:rsidP="00EC44C8">
            <w:pPr>
              <w:ind w:firstLineChars="100" w:firstLine="241"/>
              <w:jc w:val="right"/>
              <w:rPr>
                <w:b/>
                <w:color w:val="767171"/>
              </w:rPr>
            </w:pPr>
            <w:r w:rsidRPr="00C678DD">
              <w:rPr>
                <w:b/>
                <w:color w:val="767171"/>
              </w:rPr>
              <w:t>Total, por cuatrimestre:</w:t>
            </w:r>
          </w:p>
        </w:tc>
        <w:tc>
          <w:tcPr>
            <w:tcW w:w="1754" w:type="pct"/>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6D5B13E6" w14:textId="77777777" w:rsidR="00036F40" w:rsidRPr="00C678DD" w:rsidRDefault="00036F40" w:rsidP="00EC44C8">
            <w:pPr>
              <w:jc w:val="center"/>
              <w:rPr>
                <w:b/>
                <w:color w:val="767171"/>
              </w:rPr>
            </w:pPr>
            <w:r w:rsidRPr="00C678DD">
              <w:rPr>
                <w:b/>
                <w:color w:val="767171"/>
              </w:rPr>
              <w:t>ITSC</w:t>
            </w:r>
          </w:p>
        </w:tc>
      </w:tr>
      <w:tr w:rsidR="00C678DD" w:rsidRPr="00C678DD" w14:paraId="23D9E4EA" w14:textId="77777777" w:rsidTr="00036F40">
        <w:trPr>
          <w:trHeight w:val="275"/>
        </w:trPr>
        <w:tc>
          <w:tcPr>
            <w:tcW w:w="3246" w:type="pct"/>
            <w:tcBorders>
              <w:top w:val="nil"/>
              <w:left w:val="single" w:sz="4" w:space="0" w:color="auto"/>
              <w:bottom w:val="double" w:sz="6" w:space="0" w:color="auto"/>
              <w:right w:val="single" w:sz="4" w:space="0" w:color="auto"/>
            </w:tcBorders>
            <w:noWrap/>
            <w:vAlign w:val="bottom"/>
            <w:hideMark/>
          </w:tcPr>
          <w:p w14:paraId="4D5EAD03" w14:textId="39A81DB3" w:rsidR="00036F40" w:rsidRPr="00C678DD" w:rsidRDefault="00036F40" w:rsidP="00EC44C8">
            <w:pPr>
              <w:ind w:firstLineChars="100" w:firstLine="241"/>
              <w:jc w:val="right"/>
              <w:rPr>
                <w:b/>
                <w:color w:val="767171"/>
              </w:rPr>
            </w:pPr>
            <w:r w:rsidRPr="00C678DD">
              <w:rPr>
                <w:b/>
                <w:color w:val="767171"/>
              </w:rPr>
              <w:t>Total, por año:</w:t>
            </w:r>
          </w:p>
        </w:tc>
        <w:tc>
          <w:tcPr>
            <w:tcW w:w="1754" w:type="pct"/>
            <w:gridSpan w:val="3"/>
            <w:vMerge/>
            <w:vAlign w:val="center"/>
            <w:hideMark/>
          </w:tcPr>
          <w:p w14:paraId="44203D3B" w14:textId="77777777" w:rsidR="00036F40" w:rsidRPr="00C678DD" w:rsidRDefault="00036F40" w:rsidP="00EC44C8">
            <w:pPr>
              <w:rPr>
                <w:b/>
                <w:bCs/>
                <w:color w:val="767171"/>
              </w:rPr>
            </w:pPr>
          </w:p>
        </w:tc>
      </w:tr>
    </w:tbl>
    <w:p w14:paraId="188EBD28" w14:textId="77777777" w:rsidR="00036F40" w:rsidRPr="00C678DD" w:rsidRDefault="00036F40" w:rsidP="00036F40">
      <w:pPr>
        <w:jc w:val="center"/>
        <w:rPr>
          <w:i/>
          <w:iCs/>
          <w:color w:val="767171"/>
          <w:sz w:val="18"/>
          <w:szCs w:val="18"/>
        </w:rPr>
      </w:pPr>
      <w:r w:rsidRPr="00C678DD">
        <w:rPr>
          <w:i/>
          <w:iCs/>
          <w:color w:val="767171"/>
          <w:sz w:val="18"/>
          <w:szCs w:val="18"/>
        </w:rPr>
        <w:t>Fuente: Vicerrectoría Académica</w:t>
      </w:r>
    </w:p>
    <w:p w14:paraId="65F8B536" w14:textId="77777777" w:rsidR="00036F40" w:rsidRPr="00C678DD" w:rsidRDefault="00036F40" w:rsidP="00036F40">
      <w:pPr>
        <w:jc w:val="center"/>
        <w:rPr>
          <w:i/>
          <w:iCs/>
          <w:color w:val="767171"/>
          <w:sz w:val="18"/>
          <w:szCs w:val="18"/>
        </w:rPr>
      </w:pPr>
    </w:p>
    <w:p w14:paraId="4B94288E" w14:textId="77777777" w:rsidR="00036F40" w:rsidRPr="00C678DD" w:rsidRDefault="00036F40" w:rsidP="00036F40">
      <w:pPr>
        <w:jc w:val="center"/>
        <w:rPr>
          <w:i/>
          <w:iCs/>
          <w:color w:val="767171"/>
          <w:sz w:val="18"/>
          <w:szCs w:val="18"/>
        </w:rPr>
      </w:pPr>
    </w:p>
    <w:p w14:paraId="1AF38D5D" w14:textId="77777777" w:rsidR="00036F40" w:rsidRPr="00C678DD" w:rsidRDefault="00036F40" w:rsidP="00036F40">
      <w:pPr>
        <w:jc w:val="center"/>
        <w:rPr>
          <w:i/>
          <w:iCs/>
          <w:color w:val="767171"/>
          <w:sz w:val="18"/>
          <w:szCs w:val="18"/>
        </w:rPr>
      </w:pPr>
    </w:p>
    <w:p w14:paraId="15179331" w14:textId="77777777" w:rsidR="00036F40" w:rsidRPr="00C678DD" w:rsidRDefault="00036F40" w:rsidP="00036F40">
      <w:pPr>
        <w:jc w:val="center"/>
        <w:rPr>
          <w:i/>
          <w:iCs/>
          <w:color w:val="767171"/>
          <w:sz w:val="18"/>
          <w:szCs w:val="18"/>
        </w:rPr>
      </w:pPr>
    </w:p>
    <w:p w14:paraId="1307518F" w14:textId="77777777" w:rsidR="00036F40" w:rsidRPr="00C678DD" w:rsidRDefault="00036F40" w:rsidP="00036F40">
      <w:pPr>
        <w:jc w:val="center"/>
        <w:rPr>
          <w:i/>
          <w:iCs/>
          <w:color w:val="767171"/>
          <w:sz w:val="18"/>
          <w:szCs w:val="18"/>
        </w:rPr>
      </w:pPr>
    </w:p>
    <w:p w14:paraId="4D1D26F8" w14:textId="77777777" w:rsidR="00036F40" w:rsidRPr="00C678DD" w:rsidRDefault="00036F40" w:rsidP="00036F40">
      <w:pPr>
        <w:jc w:val="center"/>
        <w:rPr>
          <w:i/>
          <w:iCs/>
          <w:color w:val="767171"/>
          <w:sz w:val="18"/>
          <w:szCs w:val="18"/>
        </w:rPr>
      </w:pPr>
    </w:p>
    <w:p w14:paraId="5400AC85" w14:textId="77777777" w:rsidR="00036F40" w:rsidRPr="00C678DD" w:rsidRDefault="00036F40" w:rsidP="00036F40">
      <w:pPr>
        <w:jc w:val="center"/>
        <w:rPr>
          <w:i/>
          <w:iCs/>
          <w:color w:val="767171"/>
          <w:sz w:val="18"/>
          <w:szCs w:val="18"/>
        </w:rPr>
      </w:pPr>
    </w:p>
    <w:p w14:paraId="5421D4B6" w14:textId="127966AD" w:rsidR="00A910E2" w:rsidRPr="00C678DD" w:rsidRDefault="00A910E2" w:rsidP="00A910E2">
      <w:pPr>
        <w:spacing w:line="360" w:lineRule="auto"/>
        <w:jc w:val="center"/>
        <w:rPr>
          <w:rFonts w:eastAsia="Calibri"/>
          <w:b/>
          <w:bCs/>
          <w:color w:val="767171"/>
          <w:spacing w:val="20"/>
          <w:lang w:eastAsia="en-US"/>
        </w:rPr>
      </w:pPr>
      <w:r w:rsidRPr="00C678DD">
        <w:rPr>
          <w:rFonts w:eastAsia="Calibri"/>
          <w:b/>
          <w:bCs/>
          <w:color w:val="767171"/>
          <w:spacing w:val="20"/>
          <w:lang w:eastAsia="en-US"/>
        </w:rPr>
        <w:lastRenderedPageBreak/>
        <w:t>Dirección de Planificación y Desarrollo</w:t>
      </w:r>
    </w:p>
    <w:p w14:paraId="1E2B21CE" w14:textId="40C3C701" w:rsidR="00036F40" w:rsidRPr="00C678DD" w:rsidRDefault="00A910E2" w:rsidP="00036F40">
      <w:pPr>
        <w:jc w:val="center"/>
        <w:rPr>
          <w:rFonts w:eastAsia="Calibri"/>
          <w:b/>
          <w:bCs/>
          <w:color w:val="767171"/>
          <w:spacing w:val="20"/>
          <w:lang w:eastAsia="en-US"/>
        </w:rPr>
      </w:pPr>
      <w:r w:rsidRPr="00C678DD">
        <w:rPr>
          <w:rFonts w:eastAsia="Calibri"/>
          <w:b/>
          <w:bCs/>
          <w:color w:val="767171"/>
          <w:spacing w:val="20"/>
          <w:lang w:eastAsia="en-US"/>
        </w:rPr>
        <w:t>Organigrama Propuesto por el ITSC</w:t>
      </w:r>
    </w:p>
    <w:p w14:paraId="1A342652" w14:textId="77777777" w:rsidR="00036F40" w:rsidRPr="00C678DD" w:rsidRDefault="00036F40" w:rsidP="00036F40">
      <w:pPr>
        <w:jc w:val="center"/>
        <w:rPr>
          <w:rFonts w:eastAsia="Calibri"/>
          <w:b/>
          <w:bCs/>
          <w:color w:val="767171"/>
          <w:spacing w:val="20"/>
          <w:lang w:eastAsia="en-US"/>
        </w:rPr>
      </w:pPr>
    </w:p>
    <w:p w14:paraId="28FED42E" w14:textId="1D99C71F" w:rsidR="005D346C" w:rsidRPr="00C678DD" w:rsidRDefault="005D346C" w:rsidP="00654164">
      <w:pPr>
        <w:rPr>
          <w:color w:val="767171"/>
        </w:rPr>
      </w:pPr>
    </w:p>
    <w:p w14:paraId="26485A47" w14:textId="17878A93" w:rsidR="00A910E2" w:rsidRPr="00C678DD" w:rsidRDefault="00A910E2" w:rsidP="00654164">
      <w:pPr>
        <w:rPr>
          <w:color w:val="767171"/>
        </w:rPr>
      </w:pPr>
      <w:r w:rsidRPr="00C678DD">
        <w:rPr>
          <w:noProof/>
          <w:color w:val="767171"/>
        </w:rPr>
        <w:drawing>
          <wp:inline distT="0" distB="0" distL="0" distR="0" wp14:anchorId="14CF355C" wp14:editId="588B6FF8">
            <wp:extent cx="8319770" cy="3843593"/>
            <wp:effectExtent l="0" t="0" r="5080" b="5080"/>
            <wp:docPr id="6837220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329279" cy="3847986"/>
                    </a:xfrm>
                    <a:prstGeom prst="rect">
                      <a:avLst/>
                    </a:prstGeom>
                    <a:noFill/>
                  </pic:spPr>
                </pic:pic>
              </a:graphicData>
            </a:graphic>
          </wp:inline>
        </w:drawing>
      </w:r>
    </w:p>
    <w:p w14:paraId="6D9B2D16" w14:textId="77777777" w:rsidR="00A910E2" w:rsidRPr="00C678DD" w:rsidRDefault="00A910E2" w:rsidP="00A910E2">
      <w:pPr>
        <w:spacing w:line="360" w:lineRule="auto"/>
        <w:jc w:val="center"/>
        <w:rPr>
          <w:rFonts w:eastAsia="Calibri"/>
          <w:i/>
          <w:iCs/>
          <w:color w:val="767171"/>
          <w:spacing w:val="20"/>
          <w:sz w:val="18"/>
          <w:szCs w:val="18"/>
          <w:lang w:eastAsia="en-US"/>
        </w:rPr>
      </w:pPr>
      <w:r w:rsidRPr="00C678DD">
        <w:rPr>
          <w:i/>
          <w:iCs/>
          <w:color w:val="767171"/>
          <w:sz w:val="18"/>
          <w:szCs w:val="18"/>
        </w:rPr>
        <w:t xml:space="preserve">Fuente: </w:t>
      </w:r>
      <w:r w:rsidRPr="00C678DD">
        <w:rPr>
          <w:rFonts w:eastAsia="Calibri"/>
          <w:i/>
          <w:iCs/>
          <w:color w:val="767171"/>
          <w:spacing w:val="20"/>
          <w:sz w:val="18"/>
          <w:szCs w:val="18"/>
          <w:lang w:eastAsia="en-US"/>
        </w:rPr>
        <w:t>Dirección de Planificación y Desarrollo</w:t>
      </w:r>
    </w:p>
    <w:p w14:paraId="3881632E" w14:textId="77777777" w:rsidR="008534C9" w:rsidRPr="00C678DD" w:rsidRDefault="008534C9" w:rsidP="00A910E2">
      <w:pPr>
        <w:spacing w:line="360" w:lineRule="auto"/>
        <w:jc w:val="center"/>
        <w:rPr>
          <w:rFonts w:eastAsia="Calibri"/>
          <w:i/>
          <w:iCs/>
          <w:color w:val="767171"/>
          <w:spacing w:val="20"/>
          <w:sz w:val="18"/>
          <w:szCs w:val="18"/>
          <w:lang w:eastAsia="en-US"/>
        </w:rPr>
      </w:pPr>
    </w:p>
    <w:p w14:paraId="3CD7D210" w14:textId="000E09D7" w:rsidR="008534C9" w:rsidRPr="00C678DD" w:rsidRDefault="0006256D" w:rsidP="00A910E2">
      <w:pPr>
        <w:spacing w:line="360" w:lineRule="auto"/>
        <w:jc w:val="center"/>
        <w:rPr>
          <w:rFonts w:eastAsia="Calibri"/>
          <w:b/>
          <w:bCs/>
          <w:color w:val="767171"/>
          <w:spacing w:val="20"/>
          <w:lang w:eastAsia="en-US"/>
        </w:rPr>
      </w:pPr>
      <w:r w:rsidRPr="00C678DD">
        <w:rPr>
          <w:rFonts w:eastAsia="Calibri"/>
          <w:b/>
          <w:bCs/>
          <w:color w:val="767171"/>
          <w:spacing w:val="20"/>
          <w:lang w:eastAsia="en-US"/>
        </w:rPr>
        <w:lastRenderedPageBreak/>
        <w:t>Constancia de Progresos en elaboración del Plan Estratégico Institucional del ITSC 2025-2028</w:t>
      </w:r>
    </w:p>
    <w:p w14:paraId="59727EDF" w14:textId="70CBB168" w:rsidR="0006256D" w:rsidRPr="00C678DD" w:rsidRDefault="00497965" w:rsidP="00A910E2">
      <w:pPr>
        <w:spacing w:line="360" w:lineRule="auto"/>
        <w:jc w:val="center"/>
        <w:rPr>
          <w:rFonts w:eastAsia="Calibri"/>
          <w:i/>
          <w:iCs/>
          <w:color w:val="767171"/>
          <w:spacing w:val="20"/>
          <w:sz w:val="18"/>
          <w:szCs w:val="18"/>
          <w:lang w:eastAsia="en-US"/>
        </w:rPr>
      </w:pPr>
      <w:r w:rsidRPr="00C678DD">
        <w:rPr>
          <w:noProof/>
          <w:color w:val="767171"/>
        </w:rPr>
        <w:drawing>
          <wp:anchor distT="0" distB="0" distL="114300" distR="114300" simplePos="0" relativeHeight="251750400" behindDoc="1" locked="0" layoutInCell="1" allowOverlap="1" wp14:anchorId="77D3A9FB" wp14:editId="2FDE16DE">
            <wp:simplePos x="0" y="0"/>
            <wp:positionH relativeFrom="column">
              <wp:posOffset>-101600</wp:posOffset>
            </wp:positionH>
            <wp:positionV relativeFrom="paragraph">
              <wp:posOffset>219710</wp:posOffset>
            </wp:positionV>
            <wp:extent cx="3587750" cy="4070350"/>
            <wp:effectExtent l="0" t="0" r="0" b="6350"/>
            <wp:wrapTight wrapText="bothSides">
              <wp:wrapPolygon edited="0">
                <wp:start x="0" y="0"/>
                <wp:lineTo x="0" y="21533"/>
                <wp:lineTo x="21447" y="21533"/>
                <wp:lineTo x="21447" y="0"/>
                <wp:lineTo x="0" y="0"/>
              </wp:wrapPolygon>
            </wp:wrapTight>
            <wp:docPr id="928896696"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96696" name="Imagen 1" descr="Texto, Carta&#10;&#10;El contenido generado por IA puede ser incorrecto."/>
                    <pic:cNvPicPr/>
                  </pic:nvPicPr>
                  <pic:blipFill>
                    <a:blip r:embed="rId48">
                      <a:extLst>
                        <a:ext uri="{28A0092B-C50C-407E-A947-70E740481C1C}">
                          <a14:useLocalDpi xmlns:a14="http://schemas.microsoft.com/office/drawing/2010/main" val="0"/>
                        </a:ext>
                      </a:extLst>
                    </a:blip>
                    <a:stretch>
                      <a:fillRect/>
                    </a:stretch>
                  </pic:blipFill>
                  <pic:spPr>
                    <a:xfrm>
                      <a:off x="0" y="0"/>
                      <a:ext cx="3587750" cy="4070350"/>
                    </a:xfrm>
                    <a:prstGeom prst="rect">
                      <a:avLst/>
                    </a:prstGeom>
                  </pic:spPr>
                </pic:pic>
              </a:graphicData>
            </a:graphic>
            <wp14:sizeRelH relativeFrom="margin">
              <wp14:pctWidth>0</wp14:pctWidth>
            </wp14:sizeRelH>
            <wp14:sizeRelV relativeFrom="margin">
              <wp14:pctHeight>0</wp14:pctHeight>
            </wp14:sizeRelV>
          </wp:anchor>
        </w:drawing>
      </w:r>
    </w:p>
    <w:p w14:paraId="79E6FB99" w14:textId="289C75F1" w:rsidR="008534C9" w:rsidRPr="00C678DD" w:rsidRDefault="00497965" w:rsidP="00A910E2">
      <w:pPr>
        <w:spacing w:line="360" w:lineRule="auto"/>
        <w:jc w:val="center"/>
        <w:rPr>
          <w:rFonts w:eastAsia="Calibri"/>
          <w:i/>
          <w:iCs/>
          <w:color w:val="767171"/>
          <w:spacing w:val="20"/>
          <w:sz w:val="18"/>
          <w:szCs w:val="18"/>
          <w:lang w:eastAsia="en-US"/>
        </w:rPr>
      </w:pPr>
      <w:r w:rsidRPr="00C678DD">
        <w:rPr>
          <w:noProof/>
          <w:color w:val="767171"/>
        </w:rPr>
        <w:drawing>
          <wp:anchor distT="0" distB="0" distL="114300" distR="114300" simplePos="0" relativeHeight="251751424" behindDoc="1" locked="0" layoutInCell="1" allowOverlap="1" wp14:anchorId="16263EE5" wp14:editId="278C88F4">
            <wp:simplePos x="0" y="0"/>
            <wp:positionH relativeFrom="column">
              <wp:posOffset>4305300</wp:posOffset>
            </wp:positionH>
            <wp:positionV relativeFrom="paragraph">
              <wp:posOffset>99060</wp:posOffset>
            </wp:positionV>
            <wp:extent cx="3873500" cy="3911600"/>
            <wp:effectExtent l="0" t="0" r="0" b="0"/>
            <wp:wrapTight wrapText="bothSides">
              <wp:wrapPolygon edited="0">
                <wp:start x="0" y="0"/>
                <wp:lineTo x="0" y="21460"/>
                <wp:lineTo x="21458" y="21460"/>
                <wp:lineTo x="21458" y="0"/>
                <wp:lineTo x="0" y="0"/>
              </wp:wrapPolygon>
            </wp:wrapTight>
            <wp:docPr id="86377623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73500" cy="3911600"/>
                    </a:xfrm>
                    <a:prstGeom prst="rect">
                      <a:avLst/>
                    </a:prstGeom>
                    <a:noFill/>
                  </pic:spPr>
                </pic:pic>
              </a:graphicData>
            </a:graphic>
            <wp14:sizeRelH relativeFrom="margin">
              <wp14:pctWidth>0</wp14:pctWidth>
            </wp14:sizeRelH>
            <wp14:sizeRelV relativeFrom="margin">
              <wp14:pctHeight>0</wp14:pctHeight>
            </wp14:sizeRelV>
          </wp:anchor>
        </w:drawing>
      </w:r>
    </w:p>
    <w:p w14:paraId="6CC9140A" w14:textId="77777777" w:rsidR="00497965" w:rsidRPr="00C678DD" w:rsidRDefault="00497965" w:rsidP="00497965">
      <w:pPr>
        <w:spacing w:line="360" w:lineRule="auto"/>
        <w:jc w:val="center"/>
        <w:rPr>
          <w:i/>
          <w:iCs/>
          <w:color w:val="767171"/>
          <w:sz w:val="18"/>
          <w:szCs w:val="18"/>
        </w:rPr>
      </w:pPr>
    </w:p>
    <w:p w14:paraId="5B832D71" w14:textId="77777777" w:rsidR="00497965" w:rsidRPr="00C678DD" w:rsidRDefault="00497965" w:rsidP="00497965">
      <w:pPr>
        <w:spacing w:line="360" w:lineRule="auto"/>
        <w:jc w:val="center"/>
        <w:rPr>
          <w:i/>
          <w:iCs/>
          <w:color w:val="767171"/>
          <w:sz w:val="18"/>
          <w:szCs w:val="18"/>
        </w:rPr>
      </w:pPr>
    </w:p>
    <w:p w14:paraId="28C218A7" w14:textId="77777777" w:rsidR="00497965" w:rsidRPr="00C678DD" w:rsidRDefault="00497965" w:rsidP="00497965">
      <w:pPr>
        <w:spacing w:line="360" w:lineRule="auto"/>
        <w:jc w:val="center"/>
        <w:rPr>
          <w:i/>
          <w:iCs/>
          <w:color w:val="767171"/>
          <w:sz w:val="18"/>
          <w:szCs w:val="18"/>
        </w:rPr>
      </w:pPr>
    </w:p>
    <w:p w14:paraId="498A988E" w14:textId="77777777" w:rsidR="00497965" w:rsidRPr="00C678DD" w:rsidRDefault="00497965" w:rsidP="00497965">
      <w:pPr>
        <w:spacing w:line="360" w:lineRule="auto"/>
        <w:jc w:val="center"/>
        <w:rPr>
          <w:i/>
          <w:iCs/>
          <w:color w:val="767171"/>
          <w:sz w:val="18"/>
          <w:szCs w:val="18"/>
        </w:rPr>
      </w:pPr>
    </w:p>
    <w:p w14:paraId="01442753" w14:textId="77777777" w:rsidR="00497965" w:rsidRPr="00C678DD" w:rsidRDefault="00497965" w:rsidP="00497965">
      <w:pPr>
        <w:spacing w:line="360" w:lineRule="auto"/>
        <w:jc w:val="center"/>
        <w:rPr>
          <w:i/>
          <w:iCs/>
          <w:color w:val="767171"/>
          <w:sz w:val="18"/>
          <w:szCs w:val="18"/>
        </w:rPr>
      </w:pPr>
    </w:p>
    <w:p w14:paraId="1464E395" w14:textId="77777777" w:rsidR="00497965" w:rsidRPr="00C678DD" w:rsidRDefault="00497965" w:rsidP="00497965">
      <w:pPr>
        <w:spacing w:line="360" w:lineRule="auto"/>
        <w:jc w:val="center"/>
        <w:rPr>
          <w:i/>
          <w:iCs/>
          <w:color w:val="767171"/>
          <w:sz w:val="18"/>
          <w:szCs w:val="18"/>
        </w:rPr>
      </w:pPr>
    </w:p>
    <w:p w14:paraId="060F5DE9" w14:textId="77777777" w:rsidR="00497965" w:rsidRPr="00C678DD" w:rsidRDefault="00497965" w:rsidP="00497965">
      <w:pPr>
        <w:spacing w:line="360" w:lineRule="auto"/>
        <w:jc w:val="center"/>
        <w:rPr>
          <w:i/>
          <w:iCs/>
          <w:color w:val="767171"/>
          <w:sz w:val="18"/>
          <w:szCs w:val="18"/>
        </w:rPr>
      </w:pPr>
    </w:p>
    <w:p w14:paraId="0A261AF4" w14:textId="77777777" w:rsidR="00497965" w:rsidRPr="00C678DD" w:rsidRDefault="00497965" w:rsidP="00497965">
      <w:pPr>
        <w:spacing w:line="360" w:lineRule="auto"/>
        <w:jc w:val="center"/>
        <w:rPr>
          <w:i/>
          <w:iCs/>
          <w:color w:val="767171"/>
          <w:sz w:val="18"/>
          <w:szCs w:val="18"/>
        </w:rPr>
      </w:pPr>
    </w:p>
    <w:p w14:paraId="4C3F6228" w14:textId="77777777" w:rsidR="00497965" w:rsidRPr="00C678DD" w:rsidRDefault="00497965" w:rsidP="00497965">
      <w:pPr>
        <w:spacing w:line="360" w:lineRule="auto"/>
        <w:jc w:val="center"/>
        <w:rPr>
          <w:i/>
          <w:iCs/>
          <w:color w:val="767171"/>
          <w:sz w:val="18"/>
          <w:szCs w:val="18"/>
        </w:rPr>
      </w:pPr>
    </w:p>
    <w:p w14:paraId="024A0D66" w14:textId="77777777" w:rsidR="00497965" w:rsidRPr="00C678DD" w:rsidRDefault="00497965" w:rsidP="00497965">
      <w:pPr>
        <w:spacing w:line="360" w:lineRule="auto"/>
        <w:jc w:val="center"/>
        <w:rPr>
          <w:i/>
          <w:iCs/>
          <w:color w:val="767171"/>
          <w:sz w:val="18"/>
          <w:szCs w:val="18"/>
        </w:rPr>
      </w:pPr>
    </w:p>
    <w:p w14:paraId="442C4E34" w14:textId="77777777" w:rsidR="00497965" w:rsidRPr="00C678DD" w:rsidRDefault="00497965" w:rsidP="00497965">
      <w:pPr>
        <w:spacing w:line="360" w:lineRule="auto"/>
        <w:jc w:val="center"/>
        <w:rPr>
          <w:i/>
          <w:iCs/>
          <w:color w:val="767171"/>
          <w:sz w:val="18"/>
          <w:szCs w:val="18"/>
        </w:rPr>
      </w:pPr>
    </w:p>
    <w:p w14:paraId="72091676" w14:textId="77777777" w:rsidR="00497965" w:rsidRPr="00C678DD" w:rsidRDefault="00497965" w:rsidP="00497965">
      <w:pPr>
        <w:spacing w:line="360" w:lineRule="auto"/>
        <w:jc w:val="center"/>
        <w:rPr>
          <w:i/>
          <w:iCs/>
          <w:color w:val="767171"/>
          <w:sz w:val="18"/>
          <w:szCs w:val="18"/>
        </w:rPr>
      </w:pPr>
    </w:p>
    <w:p w14:paraId="2C195714" w14:textId="77777777" w:rsidR="00497965" w:rsidRPr="00C678DD" w:rsidRDefault="00497965" w:rsidP="00497965">
      <w:pPr>
        <w:spacing w:line="360" w:lineRule="auto"/>
        <w:jc w:val="center"/>
        <w:rPr>
          <w:i/>
          <w:iCs/>
          <w:color w:val="767171"/>
          <w:sz w:val="18"/>
          <w:szCs w:val="18"/>
        </w:rPr>
      </w:pPr>
    </w:p>
    <w:p w14:paraId="083D2094" w14:textId="77777777" w:rsidR="00497965" w:rsidRPr="00C678DD" w:rsidRDefault="00497965" w:rsidP="00497965">
      <w:pPr>
        <w:spacing w:line="360" w:lineRule="auto"/>
        <w:jc w:val="center"/>
        <w:rPr>
          <w:i/>
          <w:iCs/>
          <w:color w:val="767171"/>
          <w:sz w:val="18"/>
          <w:szCs w:val="18"/>
        </w:rPr>
      </w:pPr>
    </w:p>
    <w:p w14:paraId="1E21C98D" w14:textId="77777777" w:rsidR="00497965" w:rsidRPr="00C678DD" w:rsidRDefault="00497965" w:rsidP="00497965">
      <w:pPr>
        <w:spacing w:line="360" w:lineRule="auto"/>
        <w:jc w:val="center"/>
        <w:rPr>
          <w:i/>
          <w:iCs/>
          <w:color w:val="767171"/>
          <w:sz w:val="18"/>
          <w:szCs w:val="18"/>
        </w:rPr>
      </w:pPr>
    </w:p>
    <w:p w14:paraId="0CC71A59" w14:textId="77777777" w:rsidR="00497965" w:rsidRPr="00C678DD" w:rsidRDefault="00497965" w:rsidP="00497965">
      <w:pPr>
        <w:spacing w:line="360" w:lineRule="auto"/>
        <w:jc w:val="center"/>
        <w:rPr>
          <w:i/>
          <w:iCs/>
          <w:color w:val="767171"/>
          <w:sz w:val="18"/>
          <w:szCs w:val="18"/>
        </w:rPr>
      </w:pPr>
    </w:p>
    <w:p w14:paraId="4081C315" w14:textId="77777777" w:rsidR="00497965" w:rsidRPr="00C678DD" w:rsidRDefault="00497965" w:rsidP="00497965">
      <w:pPr>
        <w:spacing w:line="360" w:lineRule="auto"/>
        <w:jc w:val="center"/>
        <w:rPr>
          <w:i/>
          <w:iCs/>
          <w:color w:val="767171"/>
          <w:sz w:val="18"/>
          <w:szCs w:val="18"/>
        </w:rPr>
      </w:pPr>
    </w:p>
    <w:p w14:paraId="4028A530" w14:textId="77777777" w:rsidR="00497965" w:rsidRPr="00C678DD" w:rsidRDefault="00497965" w:rsidP="00497965">
      <w:pPr>
        <w:spacing w:line="360" w:lineRule="auto"/>
        <w:jc w:val="center"/>
        <w:rPr>
          <w:i/>
          <w:iCs/>
          <w:color w:val="767171"/>
          <w:sz w:val="18"/>
          <w:szCs w:val="18"/>
        </w:rPr>
      </w:pPr>
    </w:p>
    <w:p w14:paraId="6762E579" w14:textId="77777777" w:rsidR="00497965" w:rsidRPr="00C678DD" w:rsidRDefault="00497965" w:rsidP="00497965">
      <w:pPr>
        <w:spacing w:line="360" w:lineRule="auto"/>
        <w:jc w:val="center"/>
        <w:rPr>
          <w:i/>
          <w:iCs/>
          <w:color w:val="767171"/>
          <w:sz w:val="18"/>
          <w:szCs w:val="18"/>
        </w:rPr>
      </w:pPr>
    </w:p>
    <w:p w14:paraId="1B3CCA93" w14:textId="77777777" w:rsidR="00497965" w:rsidRPr="00C678DD" w:rsidRDefault="00497965" w:rsidP="00497965">
      <w:pPr>
        <w:spacing w:line="360" w:lineRule="auto"/>
        <w:jc w:val="center"/>
        <w:rPr>
          <w:i/>
          <w:iCs/>
          <w:color w:val="767171"/>
          <w:sz w:val="18"/>
          <w:szCs w:val="18"/>
        </w:rPr>
      </w:pPr>
    </w:p>
    <w:p w14:paraId="29D3CA39" w14:textId="580A3915" w:rsidR="00497965" w:rsidRPr="00C678DD" w:rsidRDefault="00497965" w:rsidP="00497965">
      <w:pPr>
        <w:spacing w:line="360" w:lineRule="auto"/>
        <w:jc w:val="center"/>
        <w:rPr>
          <w:rFonts w:eastAsia="Calibri"/>
          <w:i/>
          <w:iCs/>
          <w:color w:val="767171"/>
          <w:spacing w:val="20"/>
          <w:sz w:val="18"/>
          <w:szCs w:val="18"/>
          <w:lang w:eastAsia="en-US"/>
        </w:rPr>
      </w:pPr>
      <w:r w:rsidRPr="00C678DD">
        <w:rPr>
          <w:i/>
          <w:iCs/>
          <w:color w:val="767171"/>
          <w:sz w:val="18"/>
          <w:szCs w:val="18"/>
        </w:rPr>
        <w:t xml:space="preserve">Fuente: </w:t>
      </w:r>
      <w:r w:rsidRPr="00C678DD">
        <w:rPr>
          <w:rFonts w:eastAsia="Calibri"/>
          <w:i/>
          <w:iCs/>
          <w:color w:val="767171"/>
          <w:spacing w:val="20"/>
          <w:sz w:val="18"/>
          <w:szCs w:val="18"/>
          <w:lang w:eastAsia="en-US"/>
        </w:rPr>
        <w:t>Dirección de Planificación y Desarrollo</w:t>
      </w:r>
    </w:p>
    <w:p w14:paraId="1A66DCD7" w14:textId="77777777" w:rsidR="00497965" w:rsidRPr="00C678DD" w:rsidRDefault="00497965" w:rsidP="00497965">
      <w:pPr>
        <w:spacing w:line="360" w:lineRule="auto"/>
        <w:jc w:val="center"/>
        <w:rPr>
          <w:rFonts w:eastAsia="Calibri"/>
          <w:i/>
          <w:iCs/>
          <w:color w:val="767171"/>
          <w:spacing w:val="20"/>
          <w:sz w:val="18"/>
          <w:szCs w:val="18"/>
          <w:lang w:eastAsia="en-US"/>
        </w:rPr>
      </w:pPr>
    </w:p>
    <w:p w14:paraId="3D040818" w14:textId="63B70BE7" w:rsidR="00497965" w:rsidRPr="00C678DD" w:rsidRDefault="00497965" w:rsidP="00497965">
      <w:pPr>
        <w:spacing w:line="360" w:lineRule="auto"/>
        <w:jc w:val="center"/>
        <w:rPr>
          <w:rFonts w:eastAsia="Calibri"/>
          <w:i/>
          <w:iCs/>
          <w:color w:val="767171"/>
          <w:spacing w:val="20"/>
          <w:sz w:val="18"/>
          <w:szCs w:val="18"/>
          <w:lang w:eastAsia="en-US"/>
        </w:rPr>
      </w:pPr>
      <w:r w:rsidRPr="00C678DD">
        <w:rPr>
          <w:rFonts w:eastAsia="Calibri"/>
          <w:i/>
          <w:iCs/>
          <w:noProof/>
          <w:color w:val="767171"/>
          <w:spacing w:val="20"/>
          <w:sz w:val="18"/>
          <w:szCs w:val="18"/>
          <w:lang w:eastAsia="en-US"/>
        </w:rPr>
        <w:lastRenderedPageBreak/>
        <w:drawing>
          <wp:anchor distT="0" distB="0" distL="114300" distR="114300" simplePos="0" relativeHeight="251752448" behindDoc="1" locked="0" layoutInCell="1" allowOverlap="1" wp14:anchorId="19F68883" wp14:editId="41A55E39">
            <wp:simplePos x="0" y="0"/>
            <wp:positionH relativeFrom="column">
              <wp:posOffset>368300</wp:posOffset>
            </wp:positionH>
            <wp:positionV relativeFrom="paragraph">
              <wp:posOffset>0</wp:posOffset>
            </wp:positionV>
            <wp:extent cx="3155950" cy="4749800"/>
            <wp:effectExtent l="0" t="0" r="6350" b="0"/>
            <wp:wrapTight wrapText="bothSides">
              <wp:wrapPolygon edited="0">
                <wp:start x="0" y="0"/>
                <wp:lineTo x="0" y="21484"/>
                <wp:lineTo x="21513" y="21484"/>
                <wp:lineTo x="21513" y="0"/>
                <wp:lineTo x="0" y="0"/>
              </wp:wrapPolygon>
            </wp:wrapTight>
            <wp:docPr id="112659731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97318" name="Imagen 1" descr="Texto&#10;&#10;El contenido generado por IA puede ser incorrecto."/>
                    <pic:cNvPicPr/>
                  </pic:nvPicPr>
                  <pic:blipFill>
                    <a:blip r:embed="rId50">
                      <a:extLst>
                        <a:ext uri="{28A0092B-C50C-407E-A947-70E740481C1C}">
                          <a14:useLocalDpi xmlns:a14="http://schemas.microsoft.com/office/drawing/2010/main" val="0"/>
                        </a:ext>
                      </a:extLst>
                    </a:blip>
                    <a:stretch>
                      <a:fillRect/>
                    </a:stretch>
                  </pic:blipFill>
                  <pic:spPr>
                    <a:xfrm>
                      <a:off x="0" y="0"/>
                      <a:ext cx="3155950" cy="4749800"/>
                    </a:xfrm>
                    <a:prstGeom prst="rect">
                      <a:avLst/>
                    </a:prstGeom>
                  </pic:spPr>
                </pic:pic>
              </a:graphicData>
            </a:graphic>
            <wp14:sizeRelH relativeFrom="margin">
              <wp14:pctWidth>0</wp14:pctWidth>
            </wp14:sizeRelH>
            <wp14:sizeRelV relativeFrom="margin">
              <wp14:pctHeight>0</wp14:pctHeight>
            </wp14:sizeRelV>
          </wp:anchor>
        </w:drawing>
      </w:r>
    </w:p>
    <w:p w14:paraId="37D57741" w14:textId="39C19A3B" w:rsidR="00497965" w:rsidRPr="00C678DD" w:rsidRDefault="00497965" w:rsidP="00497965">
      <w:pPr>
        <w:spacing w:line="360" w:lineRule="auto"/>
        <w:jc w:val="center"/>
        <w:rPr>
          <w:rFonts w:eastAsia="Calibri"/>
          <w:i/>
          <w:iCs/>
          <w:color w:val="767171"/>
          <w:spacing w:val="20"/>
          <w:sz w:val="18"/>
          <w:szCs w:val="18"/>
          <w:lang w:eastAsia="en-US"/>
        </w:rPr>
      </w:pPr>
      <w:r w:rsidRPr="00C678DD">
        <w:rPr>
          <w:noProof/>
          <w:color w:val="767171"/>
        </w:rPr>
        <w:drawing>
          <wp:anchor distT="0" distB="0" distL="114300" distR="114300" simplePos="0" relativeHeight="251753472" behindDoc="1" locked="0" layoutInCell="1" allowOverlap="1" wp14:anchorId="0A65C0CC" wp14:editId="695BFA4D">
            <wp:simplePos x="0" y="0"/>
            <wp:positionH relativeFrom="margin">
              <wp:posOffset>4432300</wp:posOffset>
            </wp:positionH>
            <wp:positionV relativeFrom="paragraph">
              <wp:posOffset>58420</wp:posOffset>
            </wp:positionV>
            <wp:extent cx="3219450" cy="2762250"/>
            <wp:effectExtent l="0" t="0" r="0" b="0"/>
            <wp:wrapTight wrapText="bothSides">
              <wp:wrapPolygon edited="0">
                <wp:start x="0" y="0"/>
                <wp:lineTo x="0" y="21451"/>
                <wp:lineTo x="21472" y="21451"/>
                <wp:lineTo x="21472" y="0"/>
                <wp:lineTo x="0" y="0"/>
              </wp:wrapPolygon>
            </wp:wrapTight>
            <wp:docPr id="1483383321"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83321" name="Imagen 1" descr="Texto, Carta&#10;&#10;El contenido generado por IA puede ser incorrecto."/>
                    <pic:cNvPicPr/>
                  </pic:nvPicPr>
                  <pic:blipFill>
                    <a:blip r:embed="rId51">
                      <a:extLst>
                        <a:ext uri="{28A0092B-C50C-407E-A947-70E740481C1C}">
                          <a14:useLocalDpi xmlns:a14="http://schemas.microsoft.com/office/drawing/2010/main" val="0"/>
                        </a:ext>
                      </a:extLst>
                    </a:blip>
                    <a:stretch>
                      <a:fillRect/>
                    </a:stretch>
                  </pic:blipFill>
                  <pic:spPr>
                    <a:xfrm>
                      <a:off x="0" y="0"/>
                      <a:ext cx="3219450" cy="2762250"/>
                    </a:xfrm>
                    <a:prstGeom prst="rect">
                      <a:avLst/>
                    </a:prstGeom>
                  </pic:spPr>
                </pic:pic>
              </a:graphicData>
            </a:graphic>
            <wp14:sizeRelH relativeFrom="margin">
              <wp14:pctWidth>0</wp14:pctWidth>
            </wp14:sizeRelH>
            <wp14:sizeRelV relativeFrom="margin">
              <wp14:pctHeight>0</wp14:pctHeight>
            </wp14:sizeRelV>
          </wp:anchor>
        </w:drawing>
      </w:r>
    </w:p>
    <w:p w14:paraId="32B08881" w14:textId="69B1C3F2" w:rsidR="00497965" w:rsidRPr="00C678DD" w:rsidRDefault="00497965" w:rsidP="00497965">
      <w:pPr>
        <w:spacing w:line="360" w:lineRule="auto"/>
        <w:jc w:val="center"/>
        <w:rPr>
          <w:rFonts w:eastAsia="Calibri"/>
          <w:i/>
          <w:iCs/>
          <w:color w:val="767171"/>
          <w:spacing w:val="20"/>
          <w:sz w:val="18"/>
          <w:szCs w:val="18"/>
          <w:lang w:eastAsia="en-US"/>
        </w:rPr>
      </w:pPr>
    </w:p>
    <w:p w14:paraId="2F2A05A0" w14:textId="77777777" w:rsidR="00497965" w:rsidRPr="00C678DD" w:rsidRDefault="00497965" w:rsidP="00497965">
      <w:pPr>
        <w:spacing w:line="360" w:lineRule="auto"/>
        <w:jc w:val="center"/>
        <w:rPr>
          <w:i/>
          <w:iCs/>
          <w:color w:val="767171"/>
          <w:sz w:val="18"/>
          <w:szCs w:val="18"/>
        </w:rPr>
      </w:pPr>
    </w:p>
    <w:p w14:paraId="35EFCAAC" w14:textId="77777777" w:rsidR="00497965" w:rsidRPr="00C678DD" w:rsidRDefault="00497965" w:rsidP="00497965">
      <w:pPr>
        <w:spacing w:line="360" w:lineRule="auto"/>
        <w:jc w:val="center"/>
        <w:rPr>
          <w:i/>
          <w:iCs/>
          <w:color w:val="767171"/>
          <w:sz w:val="18"/>
          <w:szCs w:val="18"/>
        </w:rPr>
      </w:pPr>
    </w:p>
    <w:p w14:paraId="48AE19D4" w14:textId="77777777" w:rsidR="00497965" w:rsidRPr="00C678DD" w:rsidRDefault="00497965" w:rsidP="00497965">
      <w:pPr>
        <w:spacing w:line="360" w:lineRule="auto"/>
        <w:jc w:val="center"/>
        <w:rPr>
          <w:i/>
          <w:iCs/>
          <w:color w:val="767171"/>
          <w:sz w:val="18"/>
          <w:szCs w:val="18"/>
        </w:rPr>
      </w:pPr>
    </w:p>
    <w:p w14:paraId="5979702E" w14:textId="77777777" w:rsidR="00497965" w:rsidRPr="00C678DD" w:rsidRDefault="00497965" w:rsidP="00497965">
      <w:pPr>
        <w:spacing w:line="360" w:lineRule="auto"/>
        <w:jc w:val="center"/>
        <w:rPr>
          <w:i/>
          <w:iCs/>
          <w:color w:val="767171"/>
          <w:sz w:val="18"/>
          <w:szCs w:val="18"/>
        </w:rPr>
      </w:pPr>
    </w:p>
    <w:p w14:paraId="57236D8D" w14:textId="77777777" w:rsidR="00497965" w:rsidRPr="00C678DD" w:rsidRDefault="00497965" w:rsidP="00497965">
      <w:pPr>
        <w:spacing w:line="360" w:lineRule="auto"/>
        <w:jc w:val="center"/>
        <w:rPr>
          <w:i/>
          <w:iCs/>
          <w:color w:val="767171"/>
          <w:sz w:val="18"/>
          <w:szCs w:val="18"/>
        </w:rPr>
      </w:pPr>
    </w:p>
    <w:p w14:paraId="661E450D" w14:textId="77777777" w:rsidR="00497965" w:rsidRPr="00C678DD" w:rsidRDefault="00497965" w:rsidP="00497965">
      <w:pPr>
        <w:spacing w:line="360" w:lineRule="auto"/>
        <w:jc w:val="center"/>
        <w:rPr>
          <w:i/>
          <w:iCs/>
          <w:color w:val="767171"/>
          <w:sz w:val="18"/>
          <w:szCs w:val="18"/>
        </w:rPr>
      </w:pPr>
    </w:p>
    <w:p w14:paraId="28E370E9" w14:textId="77777777" w:rsidR="00497965" w:rsidRPr="00C678DD" w:rsidRDefault="00497965" w:rsidP="00497965">
      <w:pPr>
        <w:spacing w:line="360" w:lineRule="auto"/>
        <w:jc w:val="center"/>
        <w:rPr>
          <w:i/>
          <w:iCs/>
          <w:color w:val="767171"/>
          <w:sz w:val="18"/>
          <w:szCs w:val="18"/>
        </w:rPr>
      </w:pPr>
    </w:p>
    <w:p w14:paraId="238770BE" w14:textId="77777777" w:rsidR="00497965" w:rsidRPr="00C678DD" w:rsidRDefault="00497965" w:rsidP="00497965">
      <w:pPr>
        <w:spacing w:line="360" w:lineRule="auto"/>
        <w:jc w:val="center"/>
        <w:rPr>
          <w:i/>
          <w:iCs/>
          <w:color w:val="767171"/>
          <w:sz w:val="18"/>
          <w:szCs w:val="18"/>
        </w:rPr>
      </w:pPr>
    </w:p>
    <w:p w14:paraId="0BEB466A" w14:textId="77777777" w:rsidR="00497965" w:rsidRPr="00C678DD" w:rsidRDefault="00497965" w:rsidP="00497965">
      <w:pPr>
        <w:spacing w:line="360" w:lineRule="auto"/>
        <w:jc w:val="center"/>
        <w:rPr>
          <w:i/>
          <w:iCs/>
          <w:color w:val="767171"/>
          <w:sz w:val="18"/>
          <w:szCs w:val="18"/>
        </w:rPr>
      </w:pPr>
    </w:p>
    <w:p w14:paraId="78ED054E" w14:textId="77777777" w:rsidR="00497965" w:rsidRPr="00C678DD" w:rsidRDefault="00497965" w:rsidP="00497965">
      <w:pPr>
        <w:spacing w:line="360" w:lineRule="auto"/>
        <w:jc w:val="center"/>
        <w:rPr>
          <w:i/>
          <w:iCs/>
          <w:color w:val="767171"/>
          <w:sz w:val="18"/>
          <w:szCs w:val="18"/>
        </w:rPr>
      </w:pPr>
    </w:p>
    <w:p w14:paraId="46066843" w14:textId="77777777" w:rsidR="00497965" w:rsidRPr="00C678DD" w:rsidRDefault="00497965" w:rsidP="00497965">
      <w:pPr>
        <w:spacing w:line="360" w:lineRule="auto"/>
        <w:jc w:val="center"/>
        <w:rPr>
          <w:i/>
          <w:iCs/>
          <w:color w:val="767171"/>
          <w:sz w:val="18"/>
          <w:szCs w:val="18"/>
        </w:rPr>
      </w:pPr>
    </w:p>
    <w:p w14:paraId="23E16B58" w14:textId="77777777" w:rsidR="00497965" w:rsidRPr="00C678DD" w:rsidRDefault="00497965" w:rsidP="00497965">
      <w:pPr>
        <w:spacing w:line="360" w:lineRule="auto"/>
        <w:jc w:val="center"/>
        <w:rPr>
          <w:i/>
          <w:iCs/>
          <w:color w:val="767171"/>
          <w:sz w:val="18"/>
          <w:szCs w:val="18"/>
        </w:rPr>
      </w:pPr>
    </w:p>
    <w:p w14:paraId="3C5AF13C" w14:textId="77777777" w:rsidR="00497965" w:rsidRPr="00C678DD" w:rsidRDefault="00497965" w:rsidP="00497965">
      <w:pPr>
        <w:spacing w:line="360" w:lineRule="auto"/>
        <w:jc w:val="center"/>
        <w:rPr>
          <w:i/>
          <w:iCs/>
          <w:color w:val="767171"/>
          <w:sz w:val="18"/>
          <w:szCs w:val="18"/>
        </w:rPr>
      </w:pPr>
    </w:p>
    <w:p w14:paraId="07B702DB" w14:textId="77777777" w:rsidR="00497965" w:rsidRPr="00C678DD" w:rsidRDefault="00497965" w:rsidP="00497965">
      <w:pPr>
        <w:spacing w:line="360" w:lineRule="auto"/>
        <w:jc w:val="center"/>
        <w:rPr>
          <w:i/>
          <w:iCs/>
          <w:color w:val="767171"/>
          <w:sz w:val="18"/>
          <w:szCs w:val="18"/>
        </w:rPr>
      </w:pPr>
    </w:p>
    <w:p w14:paraId="639763ED" w14:textId="77777777" w:rsidR="00497965" w:rsidRPr="00C678DD" w:rsidRDefault="00497965" w:rsidP="00497965">
      <w:pPr>
        <w:spacing w:line="360" w:lineRule="auto"/>
        <w:jc w:val="center"/>
        <w:rPr>
          <w:i/>
          <w:iCs/>
          <w:color w:val="767171"/>
          <w:sz w:val="18"/>
          <w:szCs w:val="18"/>
        </w:rPr>
      </w:pPr>
    </w:p>
    <w:p w14:paraId="7DF43C4D" w14:textId="77777777" w:rsidR="00497965" w:rsidRPr="00C678DD" w:rsidRDefault="00497965" w:rsidP="00497965">
      <w:pPr>
        <w:spacing w:line="360" w:lineRule="auto"/>
        <w:jc w:val="center"/>
        <w:rPr>
          <w:i/>
          <w:iCs/>
          <w:color w:val="767171"/>
          <w:sz w:val="18"/>
          <w:szCs w:val="18"/>
        </w:rPr>
      </w:pPr>
    </w:p>
    <w:p w14:paraId="11E77E52" w14:textId="77777777" w:rsidR="00497965" w:rsidRPr="00C678DD" w:rsidRDefault="00497965" w:rsidP="00497965">
      <w:pPr>
        <w:spacing w:line="360" w:lineRule="auto"/>
        <w:jc w:val="center"/>
        <w:rPr>
          <w:i/>
          <w:iCs/>
          <w:color w:val="767171"/>
          <w:sz w:val="18"/>
          <w:szCs w:val="18"/>
        </w:rPr>
      </w:pPr>
    </w:p>
    <w:p w14:paraId="21DFB51C" w14:textId="77777777" w:rsidR="00497965" w:rsidRPr="00C678DD" w:rsidRDefault="00497965" w:rsidP="00497965">
      <w:pPr>
        <w:spacing w:line="360" w:lineRule="auto"/>
        <w:jc w:val="center"/>
        <w:rPr>
          <w:i/>
          <w:iCs/>
          <w:color w:val="767171"/>
          <w:sz w:val="18"/>
          <w:szCs w:val="18"/>
        </w:rPr>
      </w:pPr>
    </w:p>
    <w:p w14:paraId="57C0FDCE" w14:textId="78E5C5BC" w:rsidR="00497965" w:rsidRPr="00C678DD" w:rsidRDefault="00497965" w:rsidP="00497965">
      <w:pPr>
        <w:spacing w:line="360" w:lineRule="auto"/>
        <w:jc w:val="center"/>
        <w:rPr>
          <w:rFonts w:eastAsia="Calibri"/>
          <w:i/>
          <w:iCs/>
          <w:color w:val="767171"/>
          <w:spacing w:val="20"/>
          <w:sz w:val="18"/>
          <w:szCs w:val="18"/>
          <w:lang w:eastAsia="en-US"/>
        </w:rPr>
      </w:pPr>
      <w:r w:rsidRPr="00C678DD">
        <w:rPr>
          <w:i/>
          <w:iCs/>
          <w:color w:val="767171"/>
          <w:sz w:val="18"/>
          <w:szCs w:val="18"/>
        </w:rPr>
        <w:t xml:space="preserve">Fuente: </w:t>
      </w:r>
      <w:r w:rsidRPr="00C678DD">
        <w:rPr>
          <w:rFonts w:eastAsia="Calibri"/>
          <w:i/>
          <w:iCs/>
          <w:color w:val="767171"/>
          <w:spacing w:val="20"/>
          <w:sz w:val="18"/>
          <w:szCs w:val="18"/>
          <w:lang w:eastAsia="en-US"/>
        </w:rPr>
        <w:t>Dirección de Planificación y Desarrollo</w:t>
      </w:r>
    </w:p>
    <w:p w14:paraId="21D5B6A8" w14:textId="112D5412" w:rsidR="00497965" w:rsidRPr="00C678DD" w:rsidRDefault="00497965" w:rsidP="00497965">
      <w:pPr>
        <w:spacing w:line="360" w:lineRule="auto"/>
        <w:jc w:val="center"/>
        <w:rPr>
          <w:rFonts w:eastAsia="Calibri"/>
          <w:i/>
          <w:iCs/>
          <w:color w:val="767171"/>
          <w:spacing w:val="20"/>
          <w:sz w:val="18"/>
          <w:szCs w:val="18"/>
          <w:lang w:eastAsia="en-US"/>
        </w:rPr>
      </w:pPr>
    </w:p>
    <w:p w14:paraId="2369F324" w14:textId="0DDA42B5" w:rsidR="00A910E2" w:rsidRPr="00C678DD" w:rsidRDefault="00A910E2" w:rsidP="00654164">
      <w:pPr>
        <w:rPr>
          <w:color w:val="767171"/>
        </w:rPr>
      </w:pPr>
    </w:p>
    <w:sectPr w:rsidR="00A910E2" w:rsidRPr="00C678DD" w:rsidSect="0058094A">
      <w:pgSz w:w="15840" w:h="12240" w:orient="landscape"/>
      <w:pgMar w:top="2160"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4025" w14:textId="77777777" w:rsidR="00DD7E3B" w:rsidRDefault="00DD7E3B" w:rsidP="00E84651">
      <w:r>
        <w:separator/>
      </w:r>
    </w:p>
  </w:endnote>
  <w:endnote w:type="continuationSeparator" w:id="0">
    <w:p w14:paraId="3F3355C5" w14:textId="77777777" w:rsidR="00DD7E3B" w:rsidRDefault="00DD7E3B" w:rsidP="00E8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139C570F" w14:textId="664F7EF0" w:rsidR="007C6071" w:rsidRPr="00BB26F7" w:rsidRDefault="00BB26F7" w:rsidP="00BB26F7">
        <w:pPr>
          <w:pStyle w:val="Piedepgina"/>
        </w:pPr>
        <w:r>
          <w:rPr>
            <w:noProof/>
          </w:rPr>
          <w:drawing>
            <wp:anchor distT="0" distB="0" distL="114300" distR="114300" simplePos="0" relativeHeight="251662336" behindDoc="0" locked="0" layoutInCell="1" allowOverlap="1" wp14:anchorId="1A6B2BAA" wp14:editId="7B3F4900">
              <wp:simplePos x="0" y="0"/>
              <wp:positionH relativeFrom="margin">
                <wp:align>center</wp:align>
              </wp:positionH>
              <wp:positionV relativeFrom="paragraph">
                <wp:posOffset>10160</wp:posOffset>
              </wp:positionV>
              <wp:extent cx="2995930" cy="408305"/>
              <wp:effectExtent l="0" t="0" r="0" b="0"/>
              <wp:wrapSquare wrapText="bothSides"/>
              <wp:docPr id="144294955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56EAF61" w14:textId="7620D188" w:rsidR="00BB26F7" w:rsidRDefault="00404F44" w:rsidP="00BB26F7">
        <w:pPr>
          <w:pStyle w:val="Piedepgina"/>
          <w:jc w:val="center"/>
        </w:pPr>
        <w:r>
          <w:rPr>
            <w:noProof/>
          </w:rPr>
          <w:drawing>
            <wp:anchor distT="0" distB="0" distL="114300" distR="114300" simplePos="0" relativeHeight="251658240" behindDoc="0" locked="0" layoutInCell="1" allowOverlap="1" wp14:anchorId="54F82055" wp14:editId="716AFA30">
              <wp:simplePos x="0" y="0"/>
              <wp:positionH relativeFrom="column">
                <wp:posOffset>2647950</wp:posOffset>
              </wp:positionH>
              <wp:positionV relativeFrom="paragraph">
                <wp:posOffset>1781810</wp:posOffset>
              </wp:positionV>
              <wp:extent cx="2995930" cy="408305"/>
              <wp:effectExtent l="0" t="0" r="0" b="0"/>
              <wp:wrapSquare wrapText="bothSides"/>
              <wp:docPr id="8954952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24AFA34" w14:textId="77777777" w:rsidR="00BB26F7" w:rsidRDefault="00BB26F7" w:rsidP="00BB26F7">
        <w:pPr>
          <w:pStyle w:val="Piedepgina"/>
          <w:jc w:val="center"/>
          <w:rPr>
            <w:color w:val="7F7F7F" w:themeColor="text1" w:themeTint="80"/>
          </w:rPr>
        </w:pPr>
      </w:p>
      <w:p w14:paraId="2B095E5E" w14:textId="616D47D3" w:rsidR="006E3F08" w:rsidRDefault="00BB26F7" w:rsidP="00BB26F7">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BE1A0" w14:textId="77777777" w:rsidR="00DD7E3B" w:rsidRDefault="00DD7E3B" w:rsidP="00E84651">
      <w:r>
        <w:separator/>
      </w:r>
    </w:p>
  </w:footnote>
  <w:footnote w:type="continuationSeparator" w:id="0">
    <w:p w14:paraId="0C2EC841" w14:textId="77777777" w:rsidR="00DD7E3B" w:rsidRDefault="00DD7E3B" w:rsidP="00E84651">
      <w:r>
        <w:continuationSeparator/>
      </w:r>
    </w:p>
  </w:footnote>
  <w:footnote w:id="1">
    <w:p w14:paraId="46A5FC06" w14:textId="6F5F5C0E" w:rsidR="00F55ABD" w:rsidRPr="00E8299C" w:rsidRDefault="00F55ABD">
      <w:pPr>
        <w:pStyle w:val="Textonotapie"/>
        <w:rPr>
          <w:color w:val="767171"/>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5B62DA0E" w:rsidR="00B56CA4" w:rsidRPr="00EE74C5" w:rsidRDefault="00BB26F7">
    <w:pPr>
      <w:pStyle w:val="Encabezado"/>
      <w:rPr>
        <w:sz w:val="10"/>
        <w:szCs w:val="10"/>
      </w:rPr>
    </w:pPr>
    <w:r>
      <w:rPr>
        <w:noProof/>
      </w:rPr>
      <w:drawing>
        <wp:anchor distT="0" distB="0" distL="114300" distR="114300" simplePos="0" relativeHeight="251660288" behindDoc="1" locked="0" layoutInCell="1" allowOverlap="1" wp14:anchorId="2A5129C1" wp14:editId="19B5AFAC">
          <wp:simplePos x="0" y="0"/>
          <wp:positionH relativeFrom="margin">
            <wp:posOffset>819150</wp:posOffset>
          </wp:positionH>
          <wp:positionV relativeFrom="paragraph">
            <wp:posOffset>-2870200</wp:posOffset>
          </wp:positionV>
          <wp:extent cx="2995930" cy="408305"/>
          <wp:effectExtent l="0" t="0" r="0" b="0"/>
          <wp:wrapTight wrapText="bothSides">
            <wp:wrapPolygon edited="0">
              <wp:start x="0" y="0"/>
              <wp:lineTo x="0" y="20156"/>
              <wp:lineTo x="21426" y="20156"/>
              <wp:lineTo x="21426" y="0"/>
              <wp:lineTo x="0" y="0"/>
            </wp:wrapPolygon>
          </wp:wrapTight>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0B3"/>
    <w:multiLevelType w:val="hybridMultilevel"/>
    <w:tmpl w:val="AEEABFE8"/>
    <w:lvl w:ilvl="0" w:tplc="4BAC5800">
      <w:start w:val="4"/>
      <w:numFmt w:val="decimal"/>
      <w:lvlText w:val="%1.6.8"/>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8D0F92"/>
    <w:multiLevelType w:val="hybridMultilevel"/>
    <w:tmpl w:val="74D21E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296641C"/>
    <w:multiLevelType w:val="hybridMultilevel"/>
    <w:tmpl w:val="59BE2026"/>
    <w:lvl w:ilvl="0" w:tplc="A336E018">
      <w:start w:val="4"/>
      <w:numFmt w:val="decimal"/>
      <w:lvlText w:val="%1.6.6.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0612E3"/>
    <w:multiLevelType w:val="hybridMultilevel"/>
    <w:tmpl w:val="80B2BF22"/>
    <w:lvl w:ilvl="0" w:tplc="1B481360">
      <w:start w:val="4"/>
      <w:numFmt w:val="decimal"/>
      <w:lvlText w:val="%1.6.7.4"/>
      <w:lvlJc w:val="left"/>
      <w:pPr>
        <w:ind w:left="36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46C3FA7"/>
    <w:multiLevelType w:val="hybridMultilevel"/>
    <w:tmpl w:val="0E8C79D8"/>
    <w:lvl w:ilvl="0" w:tplc="3C9EC928">
      <w:start w:val="4"/>
      <w:numFmt w:val="decimal"/>
      <w:lvlText w:val="%1.6.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D92E06"/>
    <w:multiLevelType w:val="multilevel"/>
    <w:tmpl w:val="928C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076FB"/>
    <w:multiLevelType w:val="hybridMultilevel"/>
    <w:tmpl w:val="6574A482"/>
    <w:lvl w:ilvl="0" w:tplc="7FDA745A">
      <w:start w:val="4"/>
      <w:numFmt w:val="decimal"/>
      <w:lvlText w:val="%1.1.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5153860"/>
    <w:multiLevelType w:val="hybridMultilevel"/>
    <w:tmpl w:val="28BAE0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437875"/>
    <w:multiLevelType w:val="multilevel"/>
    <w:tmpl w:val="C260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812CB3"/>
    <w:multiLevelType w:val="hybridMultilevel"/>
    <w:tmpl w:val="36DCE6DA"/>
    <w:lvl w:ilvl="0" w:tplc="6CF2D8F4">
      <w:start w:val="4"/>
      <w:numFmt w:val="decimal"/>
      <w:lvlText w:val="%1.2.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7126C86"/>
    <w:multiLevelType w:val="multilevel"/>
    <w:tmpl w:val="EB9086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184544"/>
    <w:multiLevelType w:val="hybridMultilevel"/>
    <w:tmpl w:val="5AD62594"/>
    <w:lvl w:ilvl="0" w:tplc="F7226AF8">
      <w:start w:val="4"/>
      <w:numFmt w:val="decimal"/>
      <w:lvlText w:val="%1.5.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73E7B2F"/>
    <w:multiLevelType w:val="hybridMultilevel"/>
    <w:tmpl w:val="28A0D05A"/>
    <w:lvl w:ilvl="0" w:tplc="04C0BB16">
      <w:start w:val="2"/>
      <w:numFmt w:val="decimal"/>
      <w:lvlText w:val="%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8280B31"/>
    <w:multiLevelType w:val="multilevel"/>
    <w:tmpl w:val="157C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6943B3"/>
    <w:multiLevelType w:val="hybridMultilevel"/>
    <w:tmpl w:val="B9B4AD54"/>
    <w:lvl w:ilvl="0" w:tplc="ECA05A70">
      <w:start w:val="4"/>
      <w:numFmt w:val="decimal"/>
      <w:lvlText w:val="%1.6.9"/>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9CB6293"/>
    <w:multiLevelType w:val="hybridMultilevel"/>
    <w:tmpl w:val="E13445FA"/>
    <w:lvl w:ilvl="0" w:tplc="63006A28">
      <w:start w:val="4"/>
      <w:numFmt w:val="decimal"/>
      <w:lvlText w:val="%1.1.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9FE15C4"/>
    <w:multiLevelType w:val="hybridMultilevel"/>
    <w:tmpl w:val="4858A4D0"/>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0A853831"/>
    <w:multiLevelType w:val="multilevel"/>
    <w:tmpl w:val="FA28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A3505B"/>
    <w:multiLevelType w:val="hybridMultilevel"/>
    <w:tmpl w:val="99281932"/>
    <w:lvl w:ilvl="0" w:tplc="36581FCC">
      <w:start w:val="4"/>
      <w:numFmt w:val="decimal"/>
      <w:lvlText w:val="%1.1.2.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0B0F675B"/>
    <w:multiLevelType w:val="hybridMultilevel"/>
    <w:tmpl w:val="D1F2ED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0B197583"/>
    <w:multiLevelType w:val="hybridMultilevel"/>
    <w:tmpl w:val="7B4C7E3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0B555BA8"/>
    <w:multiLevelType w:val="hybridMultilevel"/>
    <w:tmpl w:val="1686735C"/>
    <w:lvl w:ilvl="0" w:tplc="45624C52">
      <w:start w:val="4"/>
      <w:numFmt w:val="decimal"/>
      <w:lvlText w:val="%1.6.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2" w15:restartNumberingAfterBreak="0">
    <w:nsid w:val="0B631828"/>
    <w:multiLevelType w:val="hybridMultilevel"/>
    <w:tmpl w:val="6A42FF66"/>
    <w:lvl w:ilvl="0" w:tplc="B72EEC2A">
      <w:start w:val="4"/>
      <w:numFmt w:val="decimal"/>
      <w:lvlText w:val="%1.2.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0B87606D"/>
    <w:multiLevelType w:val="hybridMultilevel"/>
    <w:tmpl w:val="F8661152"/>
    <w:lvl w:ilvl="0" w:tplc="AB80E3C4">
      <w:start w:val="4"/>
      <w:numFmt w:val="decimal"/>
      <w:lvlText w:val="%1.1.8"/>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0C7212C5"/>
    <w:multiLevelType w:val="hybridMultilevel"/>
    <w:tmpl w:val="4D2CEFC2"/>
    <w:lvl w:ilvl="0" w:tplc="74706184">
      <w:start w:val="4"/>
      <w:numFmt w:val="decimal"/>
      <w:lvlText w:val="%1.1.1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C9E4047"/>
    <w:multiLevelType w:val="hybridMultilevel"/>
    <w:tmpl w:val="EA381172"/>
    <w:lvl w:ilvl="0" w:tplc="2C5AF96E">
      <w:start w:val="4"/>
      <w:numFmt w:val="decimal"/>
      <w:lvlText w:val="%1.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0D8F4AE2"/>
    <w:multiLevelType w:val="hybridMultilevel"/>
    <w:tmpl w:val="5D3AFDCC"/>
    <w:lvl w:ilvl="0" w:tplc="0518CBBC">
      <w:start w:val="4"/>
      <w:numFmt w:val="decimal"/>
      <w:lvlText w:val="%1.5.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0DC60FBA"/>
    <w:multiLevelType w:val="hybridMultilevel"/>
    <w:tmpl w:val="0BC02942"/>
    <w:lvl w:ilvl="0" w:tplc="953EF8F2">
      <w:start w:val="4"/>
      <w:numFmt w:val="decimal"/>
      <w:lvlText w:val="%1.1.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0DC91D47"/>
    <w:multiLevelType w:val="hybridMultilevel"/>
    <w:tmpl w:val="A6D4AFBE"/>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0DDB2B44"/>
    <w:multiLevelType w:val="hybridMultilevel"/>
    <w:tmpl w:val="1B281E3C"/>
    <w:lvl w:ilvl="0" w:tplc="3940DA12">
      <w:start w:val="4"/>
      <w:numFmt w:val="decimal"/>
      <w:lvlText w:val="%1.2.8.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0E5F0B8C"/>
    <w:multiLevelType w:val="hybridMultilevel"/>
    <w:tmpl w:val="EFCE6144"/>
    <w:lvl w:ilvl="0" w:tplc="53487B50">
      <w:start w:val="4"/>
      <w:numFmt w:val="decimal"/>
      <w:lvlText w:val="%1.2.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0F0F64C0"/>
    <w:multiLevelType w:val="hybridMultilevel"/>
    <w:tmpl w:val="14A2F40C"/>
    <w:lvl w:ilvl="0" w:tplc="A5DC7322">
      <w:start w:val="4"/>
      <w:numFmt w:val="decimal"/>
      <w:lvlText w:val="%1.5.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0F491603"/>
    <w:multiLevelType w:val="hybridMultilevel"/>
    <w:tmpl w:val="B5400C6C"/>
    <w:lvl w:ilvl="0" w:tplc="B1A6B73C">
      <w:start w:val="4"/>
      <w:numFmt w:val="decimal"/>
      <w:lvlText w:val="%1.1.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0F7B23AB"/>
    <w:multiLevelType w:val="hybridMultilevel"/>
    <w:tmpl w:val="9D30D108"/>
    <w:lvl w:ilvl="0" w:tplc="4A784F50">
      <w:start w:val="4"/>
      <w:numFmt w:val="decimal"/>
      <w:lvlText w:val="%1.1.9.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0FE32B4E"/>
    <w:multiLevelType w:val="hybridMultilevel"/>
    <w:tmpl w:val="33327A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109029FD"/>
    <w:multiLevelType w:val="hybridMultilevel"/>
    <w:tmpl w:val="7A7EC9A6"/>
    <w:lvl w:ilvl="0" w:tplc="1700DF8E">
      <w:start w:val="4"/>
      <w:numFmt w:val="decimal"/>
      <w:lvlText w:val="%1.6.9.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0BC2630"/>
    <w:multiLevelType w:val="hybridMultilevel"/>
    <w:tmpl w:val="A8F6816E"/>
    <w:lvl w:ilvl="0" w:tplc="DE3C3F9C">
      <w:start w:val="4"/>
      <w:numFmt w:val="decimal"/>
      <w:lvlText w:val="%1.5.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1552BDD"/>
    <w:multiLevelType w:val="hybridMultilevel"/>
    <w:tmpl w:val="72303A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1DD6EFA"/>
    <w:multiLevelType w:val="hybridMultilevel"/>
    <w:tmpl w:val="6FCC75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125D358C"/>
    <w:multiLevelType w:val="hybridMultilevel"/>
    <w:tmpl w:val="146E1CE4"/>
    <w:lvl w:ilvl="0" w:tplc="A87E82D4">
      <w:start w:val="4"/>
      <w:numFmt w:val="decimal"/>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3A54407"/>
    <w:multiLevelType w:val="hybridMultilevel"/>
    <w:tmpl w:val="81BEFA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4147BBC"/>
    <w:multiLevelType w:val="hybridMultilevel"/>
    <w:tmpl w:val="D40C8490"/>
    <w:lvl w:ilvl="0" w:tplc="46BC0676">
      <w:start w:val="4"/>
      <w:numFmt w:val="decimal"/>
      <w:lvlText w:val="%1.1.1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14301782"/>
    <w:multiLevelType w:val="hybridMultilevel"/>
    <w:tmpl w:val="353C92C4"/>
    <w:lvl w:ilvl="0" w:tplc="1C0A0003">
      <w:start w:val="1"/>
      <w:numFmt w:val="bullet"/>
      <w:lvlText w:val="o"/>
      <w:lvlJc w:val="left"/>
      <w:pPr>
        <w:ind w:left="1800" w:hanging="360"/>
      </w:pPr>
      <w:rPr>
        <w:rFonts w:ascii="Courier New" w:hAnsi="Courier New" w:cs="Courier New"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43" w15:restartNumberingAfterBreak="0">
    <w:nsid w:val="1445532A"/>
    <w:multiLevelType w:val="hybridMultilevel"/>
    <w:tmpl w:val="D986889A"/>
    <w:lvl w:ilvl="0" w:tplc="155E222E">
      <w:start w:val="4"/>
      <w:numFmt w:val="decimal"/>
      <w:lvlText w:val="%1.1.9"/>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4606E1F"/>
    <w:multiLevelType w:val="hybridMultilevel"/>
    <w:tmpl w:val="930A8F10"/>
    <w:lvl w:ilvl="0" w:tplc="EE34FF68">
      <w:start w:val="4"/>
      <w:numFmt w:val="decimal"/>
      <w:lvlText w:val="%1.1.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482732A"/>
    <w:multiLevelType w:val="hybridMultilevel"/>
    <w:tmpl w:val="0E4E3398"/>
    <w:lvl w:ilvl="0" w:tplc="7DDA86D2">
      <w:start w:val="4"/>
      <w:numFmt w:val="decimal"/>
      <w:lvlText w:val="%1.1.1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15187602"/>
    <w:multiLevelType w:val="hybridMultilevel"/>
    <w:tmpl w:val="004496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15296D47"/>
    <w:multiLevelType w:val="multilevel"/>
    <w:tmpl w:val="5D2275BA"/>
    <w:lvl w:ilvl="0">
      <w:start w:val="1"/>
      <w:numFmt w:val="bullet"/>
      <w:lvlText w:val="­"/>
      <w:lvlJc w:val="left"/>
      <w:pPr>
        <w:tabs>
          <w:tab w:val="num" w:pos="1210"/>
        </w:tabs>
        <w:ind w:left="1210" w:hanging="360"/>
      </w:pPr>
      <w:rPr>
        <w:rFonts w:ascii="Courier New" w:hAnsi="Courier New" w:hint="default"/>
        <w:sz w:val="20"/>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48" w15:restartNumberingAfterBreak="0">
    <w:nsid w:val="1697461C"/>
    <w:multiLevelType w:val="hybridMultilevel"/>
    <w:tmpl w:val="D540AB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17110BC1"/>
    <w:multiLevelType w:val="hybridMultilevel"/>
    <w:tmpl w:val="8304D014"/>
    <w:lvl w:ilvl="0" w:tplc="4600DB48">
      <w:start w:val="4"/>
      <w:numFmt w:val="decimal"/>
      <w:lvlText w:val="%1.5.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172A4DA4"/>
    <w:multiLevelType w:val="hybridMultilevel"/>
    <w:tmpl w:val="0AF22566"/>
    <w:lvl w:ilvl="0" w:tplc="845897A2">
      <w:start w:val="4"/>
      <w:numFmt w:val="decimal"/>
      <w:lvlText w:val="%1.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79434F8"/>
    <w:multiLevelType w:val="hybridMultilevel"/>
    <w:tmpl w:val="8592BFAC"/>
    <w:lvl w:ilvl="0" w:tplc="A448C640">
      <w:start w:val="4"/>
      <w:numFmt w:val="decimal"/>
      <w:lvlText w:val="%1.1.8"/>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17A0010A"/>
    <w:multiLevelType w:val="hybridMultilevel"/>
    <w:tmpl w:val="F4D06E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17D57203"/>
    <w:multiLevelType w:val="hybridMultilevel"/>
    <w:tmpl w:val="5A9CA858"/>
    <w:lvl w:ilvl="0" w:tplc="461640D4">
      <w:start w:val="1"/>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183A1089"/>
    <w:multiLevelType w:val="hybridMultilevel"/>
    <w:tmpl w:val="542A6ACE"/>
    <w:lvl w:ilvl="0" w:tplc="5B821FCC">
      <w:start w:val="4"/>
      <w:numFmt w:val="decimal"/>
      <w:lvlText w:val="%1.2.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188C5583"/>
    <w:multiLevelType w:val="hybridMultilevel"/>
    <w:tmpl w:val="55D2D5A6"/>
    <w:lvl w:ilvl="0" w:tplc="499A0B6A">
      <w:start w:val="4"/>
      <w:numFmt w:val="decimal"/>
      <w:lvlText w:val="%1.1.1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197B30A7"/>
    <w:multiLevelType w:val="hybridMultilevel"/>
    <w:tmpl w:val="8452AAB8"/>
    <w:lvl w:ilvl="0" w:tplc="FFFFFFFF">
      <w:start w:val="4"/>
      <w:numFmt w:val="decimal"/>
      <w:lvlText w:val="%1.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1A0A30A9"/>
    <w:multiLevelType w:val="hybridMultilevel"/>
    <w:tmpl w:val="11E28B14"/>
    <w:lvl w:ilvl="0" w:tplc="49FA52CA">
      <w:start w:val="4"/>
      <w:numFmt w:val="decimal"/>
      <w:lvlText w:val="%1.5.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1B071CF6"/>
    <w:multiLevelType w:val="hybridMultilevel"/>
    <w:tmpl w:val="329630E0"/>
    <w:lvl w:ilvl="0" w:tplc="07662A5E">
      <w:start w:val="4"/>
      <w:numFmt w:val="decimal"/>
      <w:lvlText w:val="%1.6.8"/>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1B735347"/>
    <w:multiLevelType w:val="hybridMultilevel"/>
    <w:tmpl w:val="B8287BBE"/>
    <w:lvl w:ilvl="0" w:tplc="9168E3D0">
      <w:start w:val="4"/>
      <w:numFmt w:val="decimal"/>
      <w:lvlText w:val="%1.6.5.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1BC51730"/>
    <w:multiLevelType w:val="hybridMultilevel"/>
    <w:tmpl w:val="75FA998C"/>
    <w:lvl w:ilvl="0" w:tplc="198680CC">
      <w:start w:val="4"/>
      <w:numFmt w:val="decimal"/>
      <w:lvlText w:val="%1.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1" w15:restartNumberingAfterBreak="0">
    <w:nsid w:val="1BD87485"/>
    <w:multiLevelType w:val="hybridMultilevel"/>
    <w:tmpl w:val="8CAE66D8"/>
    <w:lvl w:ilvl="0" w:tplc="89F8794C">
      <w:start w:val="4"/>
      <w:numFmt w:val="decimal"/>
      <w:lvlText w:val="%1.1.9.2"/>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2" w15:restartNumberingAfterBreak="0">
    <w:nsid w:val="1BD97911"/>
    <w:multiLevelType w:val="hybridMultilevel"/>
    <w:tmpl w:val="C5D2B372"/>
    <w:lvl w:ilvl="0" w:tplc="2FA4FA48">
      <w:start w:val="1"/>
      <w:numFmt w:val="bullet"/>
      <w:lvlText w:val="­"/>
      <w:lvlJc w:val="left"/>
      <w:pPr>
        <w:ind w:left="1440" w:hanging="360"/>
      </w:pPr>
      <w:rPr>
        <w:rFonts w:ascii="Courier New" w:hAnsi="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3" w15:restartNumberingAfterBreak="0">
    <w:nsid w:val="1BF958EF"/>
    <w:multiLevelType w:val="hybridMultilevel"/>
    <w:tmpl w:val="29EA78FA"/>
    <w:lvl w:ilvl="0" w:tplc="2FA4FA48">
      <w:start w:val="1"/>
      <w:numFmt w:val="bullet"/>
      <w:lvlText w:val="­"/>
      <w:lvlJc w:val="left"/>
      <w:pPr>
        <w:ind w:left="1440" w:hanging="360"/>
      </w:pPr>
      <w:rPr>
        <w:rFonts w:ascii="Courier New" w:hAnsi="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4" w15:restartNumberingAfterBreak="0">
    <w:nsid w:val="1C312CDD"/>
    <w:multiLevelType w:val="hybridMultilevel"/>
    <w:tmpl w:val="B290B4B0"/>
    <w:lvl w:ilvl="0" w:tplc="95CE7616">
      <w:start w:val="4"/>
      <w:numFmt w:val="decimal"/>
      <w:lvlText w:val="%1.5.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5" w15:restartNumberingAfterBreak="0">
    <w:nsid w:val="1C325CD2"/>
    <w:multiLevelType w:val="hybridMultilevel"/>
    <w:tmpl w:val="E4205A0A"/>
    <w:lvl w:ilvl="0" w:tplc="CD224C34">
      <w:start w:val="4"/>
      <w:numFmt w:val="decimal"/>
      <w:lvlText w:val="%1.2.1.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1C8678AF"/>
    <w:multiLevelType w:val="hybridMultilevel"/>
    <w:tmpl w:val="389AEB3E"/>
    <w:lvl w:ilvl="0" w:tplc="F74E284A">
      <w:start w:val="4"/>
      <w:numFmt w:val="decimal"/>
      <w:lvlText w:val="%1.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1DE20FC3"/>
    <w:multiLevelType w:val="multilevel"/>
    <w:tmpl w:val="B604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ECB0070"/>
    <w:multiLevelType w:val="hybridMultilevel"/>
    <w:tmpl w:val="E99ED32C"/>
    <w:lvl w:ilvl="0" w:tplc="8B48C414">
      <w:start w:val="4"/>
      <w:numFmt w:val="decimal"/>
      <w:lvlText w:val="%1.6.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1F3605AC"/>
    <w:multiLevelType w:val="hybridMultilevel"/>
    <w:tmpl w:val="24344360"/>
    <w:lvl w:ilvl="0" w:tplc="A0DEEC40">
      <w:start w:val="4"/>
      <w:numFmt w:val="decimal"/>
      <w:lvlText w:val="%1.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208F5742"/>
    <w:multiLevelType w:val="hybridMultilevel"/>
    <w:tmpl w:val="75BE75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20D42C50"/>
    <w:multiLevelType w:val="hybridMultilevel"/>
    <w:tmpl w:val="0A12C404"/>
    <w:lvl w:ilvl="0" w:tplc="0ADE393E">
      <w:start w:val="4"/>
      <w:numFmt w:val="decimal"/>
      <w:lvlText w:val="%1.1.14.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21305606"/>
    <w:multiLevelType w:val="hybridMultilevel"/>
    <w:tmpl w:val="FC061CFA"/>
    <w:lvl w:ilvl="0" w:tplc="BDAA9822">
      <w:start w:val="4"/>
      <w:numFmt w:val="decimal"/>
      <w:lvlText w:val="%1.1.10"/>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22E0179D"/>
    <w:multiLevelType w:val="hybridMultilevel"/>
    <w:tmpl w:val="30BE6C1C"/>
    <w:lvl w:ilvl="0" w:tplc="11C408B0">
      <w:start w:val="4"/>
      <w:numFmt w:val="decimal"/>
      <w:lvlText w:val="%1.1.2.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23441AAA"/>
    <w:multiLevelType w:val="hybridMultilevel"/>
    <w:tmpl w:val="455EB4FE"/>
    <w:lvl w:ilvl="0" w:tplc="4B5A2984">
      <w:start w:val="4"/>
      <w:numFmt w:val="decimal"/>
      <w:lvlText w:val="%1.1.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24632716"/>
    <w:multiLevelType w:val="hybridMultilevel"/>
    <w:tmpl w:val="684CC04E"/>
    <w:lvl w:ilvl="0" w:tplc="1D189B7E">
      <w:start w:val="4"/>
      <w:numFmt w:val="decimal"/>
      <w:lvlText w:val="%1.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25A44549"/>
    <w:multiLevelType w:val="hybridMultilevel"/>
    <w:tmpl w:val="CAFCC00C"/>
    <w:lvl w:ilvl="0" w:tplc="5C6AAF9C">
      <w:start w:val="4"/>
      <w:numFmt w:val="decimal"/>
      <w:lvlText w:val="%1.6.7.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26037524"/>
    <w:multiLevelType w:val="hybridMultilevel"/>
    <w:tmpl w:val="5B8EDC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6927B27"/>
    <w:multiLevelType w:val="hybridMultilevel"/>
    <w:tmpl w:val="B89AA208"/>
    <w:lvl w:ilvl="0" w:tplc="E974A73A">
      <w:start w:val="5"/>
      <w:numFmt w:val="decimal"/>
      <w:lvlText w:val="%1.1"/>
      <w:lvlJc w:val="left"/>
      <w:pPr>
        <w:ind w:left="36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9" w15:restartNumberingAfterBreak="0">
    <w:nsid w:val="2763412B"/>
    <w:multiLevelType w:val="hybridMultilevel"/>
    <w:tmpl w:val="E5A8F90A"/>
    <w:lvl w:ilvl="0" w:tplc="ACBC3A74">
      <w:start w:val="2"/>
      <w:numFmt w:val="decimal"/>
      <w:lvlText w:val="%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27E1118D"/>
    <w:multiLevelType w:val="hybridMultilevel"/>
    <w:tmpl w:val="FECA59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1" w15:restartNumberingAfterBreak="0">
    <w:nsid w:val="28383427"/>
    <w:multiLevelType w:val="hybridMultilevel"/>
    <w:tmpl w:val="A60EF430"/>
    <w:lvl w:ilvl="0" w:tplc="468CB8EE">
      <w:start w:val="4"/>
      <w:numFmt w:val="decimal"/>
      <w:lvlText w:val="%1.1.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286B38F4"/>
    <w:multiLevelType w:val="multilevel"/>
    <w:tmpl w:val="29DE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A7F0E20"/>
    <w:multiLevelType w:val="hybridMultilevel"/>
    <w:tmpl w:val="75360A06"/>
    <w:lvl w:ilvl="0" w:tplc="0CC8A754">
      <w:start w:val="4"/>
      <w:numFmt w:val="decimal"/>
      <w:lvlText w:val="%1.6.5.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2B4E1070"/>
    <w:multiLevelType w:val="hybridMultilevel"/>
    <w:tmpl w:val="F9AE4EAC"/>
    <w:lvl w:ilvl="0" w:tplc="8ED2AC62">
      <w:start w:val="4"/>
      <w:numFmt w:val="decimal"/>
      <w:lvlText w:val="%1.6.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2D2804F7"/>
    <w:multiLevelType w:val="hybridMultilevel"/>
    <w:tmpl w:val="2FE00844"/>
    <w:lvl w:ilvl="0" w:tplc="3C9EF8B0">
      <w:start w:val="5"/>
      <w:numFmt w:val="bullet"/>
      <w:lvlText w:val="-"/>
      <w:lvlJc w:val="left"/>
      <w:pPr>
        <w:ind w:left="720" w:hanging="360"/>
      </w:pPr>
      <w:rPr>
        <w:rFonts w:ascii="Calibri Light" w:eastAsia="Arial" w:hAnsi="Calibri Light" w:cs="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6" w15:restartNumberingAfterBreak="0">
    <w:nsid w:val="2D57240C"/>
    <w:multiLevelType w:val="hybridMultilevel"/>
    <w:tmpl w:val="258E3DFC"/>
    <w:lvl w:ilvl="0" w:tplc="3108646E">
      <w:start w:val="4"/>
      <w:numFmt w:val="decimal"/>
      <w:lvlText w:val="%1.6.9.2"/>
      <w:lvlJc w:val="left"/>
      <w:pPr>
        <w:ind w:left="360" w:hanging="360"/>
      </w:pPr>
      <w:rPr>
        <w:rFonts w:hint="default"/>
      </w:rPr>
    </w:lvl>
    <w:lvl w:ilvl="1" w:tplc="3FD6891A">
      <w:start w:val="4"/>
      <w:numFmt w:val="bullet"/>
      <w:lvlText w:val="•"/>
      <w:lvlJc w:val="left"/>
      <w:pPr>
        <w:ind w:left="1440" w:hanging="720"/>
      </w:pPr>
      <w:rPr>
        <w:rFonts w:ascii="Times New Roman" w:eastAsia="Calibri" w:hAnsi="Times New Roman" w:cs="Times New Roman" w:hint="default"/>
        <w:b/>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2DE61091"/>
    <w:multiLevelType w:val="multilevel"/>
    <w:tmpl w:val="81D8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E9A1509"/>
    <w:multiLevelType w:val="hybridMultilevel"/>
    <w:tmpl w:val="C352A48A"/>
    <w:lvl w:ilvl="0" w:tplc="F9608610">
      <w:start w:val="4"/>
      <w:numFmt w:val="decimal"/>
      <w:lvlText w:val="%1.1.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2EA70525"/>
    <w:multiLevelType w:val="hybridMultilevel"/>
    <w:tmpl w:val="121AB7AE"/>
    <w:lvl w:ilvl="0" w:tplc="A52884CE">
      <w:start w:val="4"/>
      <w:numFmt w:val="decimal"/>
      <w:lvlText w:val="%1.5.8"/>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2FD00B2D"/>
    <w:multiLevelType w:val="hybridMultilevel"/>
    <w:tmpl w:val="BCA6C31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2FE50DD2"/>
    <w:multiLevelType w:val="hybridMultilevel"/>
    <w:tmpl w:val="A19C5EF2"/>
    <w:lvl w:ilvl="0" w:tplc="404E54F8">
      <w:start w:val="4"/>
      <w:numFmt w:val="decimal"/>
      <w:lvlText w:val="%1.1.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3081115A"/>
    <w:multiLevelType w:val="hybridMultilevel"/>
    <w:tmpl w:val="F22630BE"/>
    <w:lvl w:ilvl="0" w:tplc="B20060D2">
      <w:start w:val="4"/>
      <w:numFmt w:val="decimal"/>
      <w:lvlText w:val="%1.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308946C9"/>
    <w:multiLevelType w:val="multilevel"/>
    <w:tmpl w:val="C426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1594ECF"/>
    <w:multiLevelType w:val="hybridMultilevel"/>
    <w:tmpl w:val="42644244"/>
    <w:lvl w:ilvl="0" w:tplc="2BE42E8E">
      <w:start w:val="4"/>
      <w:numFmt w:val="decimal"/>
      <w:lvlText w:val="%1.1.9"/>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3279002C"/>
    <w:multiLevelType w:val="multilevel"/>
    <w:tmpl w:val="88D4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E12955"/>
    <w:multiLevelType w:val="hybridMultilevel"/>
    <w:tmpl w:val="A4944B28"/>
    <w:lvl w:ilvl="0" w:tplc="766A32B6">
      <w:start w:val="4"/>
      <w:numFmt w:val="decimal"/>
      <w:lvlText w:val="%1.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34097008"/>
    <w:multiLevelType w:val="hybridMultilevel"/>
    <w:tmpl w:val="4664D7D2"/>
    <w:lvl w:ilvl="0" w:tplc="4FA49B3C">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342A5E8D"/>
    <w:multiLevelType w:val="hybridMultilevel"/>
    <w:tmpl w:val="0CE4ED14"/>
    <w:lvl w:ilvl="0" w:tplc="2FA4FA48">
      <w:start w:val="1"/>
      <w:numFmt w:val="bullet"/>
      <w:lvlText w:val="­"/>
      <w:lvlJc w:val="left"/>
      <w:pPr>
        <w:ind w:left="720" w:hanging="360"/>
      </w:pPr>
      <w:rPr>
        <w:rFonts w:ascii="Courier New" w:hAnsi="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9" w15:restartNumberingAfterBreak="0">
    <w:nsid w:val="34717F31"/>
    <w:multiLevelType w:val="hybridMultilevel"/>
    <w:tmpl w:val="F97CB0AA"/>
    <w:lvl w:ilvl="0" w:tplc="658E947A">
      <w:start w:val="4"/>
      <w:numFmt w:val="decimal"/>
      <w:lvlText w:val="%1.6.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34E86A87"/>
    <w:multiLevelType w:val="hybridMultilevel"/>
    <w:tmpl w:val="B380BFF8"/>
    <w:lvl w:ilvl="0" w:tplc="C2F484D2">
      <w:start w:val="4"/>
      <w:numFmt w:val="decimal"/>
      <w:lvlText w:val="%1.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35774C70"/>
    <w:multiLevelType w:val="hybridMultilevel"/>
    <w:tmpl w:val="218ECB7C"/>
    <w:lvl w:ilvl="0" w:tplc="30D849EE">
      <w:start w:val="4"/>
      <w:numFmt w:val="decimal"/>
      <w:lvlText w:val="%1.2.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358C08E8"/>
    <w:multiLevelType w:val="hybridMultilevel"/>
    <w:tmpl w:val="5C5A7C50"/>
    <w:lvl w:ilvl="0" w:tplc="1C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3" w15:restartNumberingAfterBreak="0">
    <w:nsid w:val="35A40141"/>
    <w:multiLevelType w:val="hybridMultilevel"/>
    <w:tmpl w:val="51D0F12C"/>
    <w:lvl w:ilvl="0" w:tplc="496657C2">
      <w:start w:val="4"/>
      <w:numFmt w:val="decimal"/>
      <w:lvlText w:val="%1.6.9"/>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35DC6D91"/>
    <w:multiLevelType w:val="hybridMultilevel"/>
    <w:tmpl w:val="E25A16B6"/>
    <w:lvl w:ilvl="0" w:tplc="32DEBD3E">
      <w:start w:val="4"/>
      <w:numFmt w:val="decimal"/>
      <w:lvlText w:val="%1.6.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378E0C30"/>
    <w:multiLevelType w:val="hybridMultilevel"/>
    <w:tmpl w:val="6378773A"/>
    <w:lvl w:ilvl="0" w:tplc="D4265D88">
      <w:start w:val="4"/>
      <w:numFmt w:val="decimal"/>
      <w:lvlText w:val="%1.5.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379C09FF"/>
    <w:multiLevelType w:val="hybridMultilevel"/>
    <w:tmpl w:val="C2A85230"/>
    <w:lvl w:ilvl="0" w:tplc="D6FC10CC">
      <w:start w:val="4"/>
      <w:numFmt w:val="decimal"/>
      <w:lvlText w:val="%1.2.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37DB13E1"/>
    <w:multiLevelType w:val="hybridMultilevel"/>
    <w:tmpl w:val="CB3C69CE"/>
    <w:lvl w:ilvl="0" w:tplc="BA7CA558">
      <w:start w:val="4"/>
      <w:numFmt w:val="decimal"/>
      <w:lvlText w:val="%1.6.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37E34F5A"/>
    <w:multiLevelType w:val="multilevel"/>
    <w:tmpl w:val="FFD2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7E46ED3"/>
    <w:multiLevelType w:val="multilevel"/>
    <w:tmpl w:val="BD1E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8734B49"/>
    <w:multiLevelType w:val="multilevel"/>
    <w:tmpl w:val="793A362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8A55094"/>
    <w:multiLevelType w:val="hybridMultilevel"/>
    <w:tmpl w:val="28BAE02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2" w15:restartNumberingAfterBreak="0">
    <w:nsid w:val="391F2BD5"/>
    <w:multiLevelType w:val="hybridMultilevel"/>
    <w:tmpl w:val="2350F874"/>
    <w:lvl w:ilvl="0" w:tplc="FFFFFFFF">
      <w:start w:val="4"/>
      <w:numFmt w:val="decimal"/>
      <w:lvlText w:val="%1.6.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3946754B"/>
    <w:multiLevelType w:val="hybridMultilevel"/>
    <w:tmpl w:val="244A75F0"/>
    <w:lvl w:ilvl="0" w:tplc="FA088AFA">
      <w:start w:val="4"/>
      <w:numFmt w:val="decimal"/>
      <w:lvlText w:val="%1.6.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3981433A"/>
    <w:multiLevelType w:val="hybridMultilevel"/>
    <w:tmpl w:val="6688E5EE"/>
    <w:lvl w:ilvl="0" w:tplc="A8FE9AC8">
      <w:start w:val="4"/>
      <w:numFmt w:val="decimal"/>
      <w:lvlText w:val="%1.6.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399252C4"/>
    <w:multiLevelType w:val="hybridMultilevel"/>
    <w:tmpl w:val="48821EA6"/>
    <w:lvl w:ilvl="0" w:tplc="1DF47B9E">
      <w:start w:val="4"/>
      <w:numFmt w:val="decimal"/>
      <w:lvlText w:val="%1.6.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3B0447C3"/>
    <w:multiLevelType w:val="multilevel"/>
    <w:tmpl w:val="85F8E704"/>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B5571A0"/>
    <w:multiLevelType w:val="hybridMultilevel"/>
    <w:tmpl w:val="2350F874"/>
    <w:lvl w:ilvl="0" w:tplc="3B3CD80E">
      <w:start w:val="4"/>
      <w:numFmt w:val="decimal"/>
      <w:lvlText w:val="%1.6.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3BA154EE"/>
    <w:multiLevelType w:val="hybridMultilevel"/>
    <w:tmpl w:val="9ED6E614"/>
    <w:lvl w:ilvl="0" w:tplc="B15CC0FA">
      <w:start w:val="4"/>
      <w:numFmt w:val="decimal"/>
      <w:lvlText w:val="%1.6.10.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3C363584"/>
    <w:multiLevelType w:val="hybridMultilevel"/>
    <w:tmpl w:val="6E121C8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0" w15:restartNumberingAfterBreak="0">
    <w:nsid w:val="3CFF4C1A"/>
    <w:multiLevelType w:val="hybridMultilevel"/>
    <w:tmpl w:val="2E2A5274"/>
    <w:lvl w:ilvl="0" w:tplc="8A0081A0">
      <w:start w:val="5"/>
      <w:numFmt w:val="decimal"/>
      <w:lvlText w:val="%1.2"/>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D290804"/>
    <w:multiLevelType w:val="hybridMultilevel"/>
    <w:tmpl w:val="6AC6C7E0"/>
    <w:lvl w:ilvl="0" w:tplc="F8F686CE">
      <w:start w:val="3"/>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2" w15:restartNumberingAfterBreak="0">
    <w:nsid w:val="3D67496F"/>
    <w:multiLevelType w:val="hybridMultilevel"/>
    <w:tmpl w:val="6860B328"/>
    <w:lvl w:ilvl="0" w:tplc="C76CF1F4">
      <w:start w:val="4"/>
      <w:numFmt w:val="decimal"/>
      <w:lvlText w:val="%1.1.9.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3DE41386"/>
    <w:multiLevelType w:val="hybridMultilevel"/>
    <w:tmpl w:val="1AF0EED4"/>
    <w:lvl w:ilvl="0" w:tplc="EEA4BA8E">
      <w:start w:val="4"/>
      <w:numFmt w:val="decimal"/>
      <w:lvlText w:val="%1.6.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3ED40A18"/>
    <w:multiLevelType w:val="hybridMultilevel"/>
    <w:tmpl w:val="72303AB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5" w15:restartNumberingAfterBreak="0">
    <w:nsid w:val="3FF25753"/>
    <w:multiLevelType w:val="hybridMultilevel"/>
    <w:tmpl w:val="C35E8FCC"/>
    <w:lvl w:ilvl="0" w:tplc="129EBA98">
      <w:start w:val="4"/>
      <w:numFmt w:val="decimal"/>
      <w:lvlText w:val="%1.1.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 w15:restartNumberingAfterBreak="0">
    <w:nsid w:val="40901153"/>
    <w:multiLevelType w:val="hybridMultilevel"/>
    <w:tmpl w:val="CFE4ECAA"/>
    <w:lvl w:ilvl="0" w:tplc="D35AA734">
      <w:start w:val="4"/>
      <w:numFmt w:val="decimal"/>
      <w:lvlText w:val="%1.1.2.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7" w15:restartNumberingAfterBreak="0">
    <w:nsid w:val="40D153D6"/>
    <w:multiLevelType w:val="hybridMultilevel"/>
    <w:tmpl w:val="C7C67E10"/>
    <w:lvl w:ilvl="0" w:tplc="0C9C0340">
      <w:start w:val="4"/>
      <w:numFmt w:val="decimal"/>
      <w:lvlText w:val="%1.6.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415527FB"/>
    <w:multiLevelType w:val="hybridMultilevel"/>
    <w:tmpl w:val="56C6739E"/>
    <w:lvl w:ilvl="0" w:tplc="A8EAAE4C">
      <w:start w:val="4"/>
      <w:numFmt w:val="decimal"/>
      <w:lvlText w:val="%1.1.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417912B5"/>
    <w:multiLevelType w:val="hybridMultilevel"/>
    <w:tmpl w:val="41746506"/>
    <w:lvl w:ilvl="0" w:tplc="0A723C50">
      <w:start w:val="4"/>
      <w:numFmt w:val="decimal"/>
      <w:lvlText w:val="%1.2.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422139E2"/>
    <w:multiLevelType w:val="hybridMultilevel"/>
    <w:tmpl w:val="CF64B8B6"/>
    <w:lvl w:ilvl="0" w:tplc="59183FFC">
      <w:start w:val="4"/>
      <w:numFmt w:val="decimal"/>
      <w:lvlText w:val="%1.1.14.4"/>
      <w:lvlJc w:val="left"/>
      <w:pPr>
        <w:ind w:left="360" w:hanging="360"/>
      </w:pPr>
      <w:rPr>
        <w:rFonts w:hint="default"/>
      </w:rPr>
    </w:lvl>
    <w:lvl w:ilvl="1" w:tplc="B2E44450">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436B1F97"/>
    <w:multiLevelType w:val="hybridMultilevel"/>
    <w:tmpl w:val="DAA0CC42"/>
    <w:lvl w:ilvl="0" w:tplc="83609D7E">
      <w:start w:val="4"/>
      <w:numFmt w:val="decimal"/>
      <w:lvlText w:val="%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43D86F0A"/>
    <w:multiLevelType w:val="hybridMultilevel"/>
    <w:tmpl w:val="2D882286"/>
    <w:lvl w:ilvl="0" w:tplc="077224C4">
      <w:start w:val="4"/>
      <w:numFmt w:val="decimal"/>
      <w:lvlText w:val="%1.1.9.4"/>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44220D90"/>
    <w:multiLevelType w:val="hybridMultilevel"/>
    <w:tmpl w:val="FFA882E8"/>
    <w:lvl w:ilvl="0" w:tplc="A18058BA">
      <w:start w:val="4"/>
      <w:numFmt w:val="decimal"/>
      <w:lvlText w:val="%1.2.8"/>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 w15:restartNumberingAfterBreak="0">
    <w:nsid w:val="45AA3EDF"/>
    <w:multiLevelType w:val="hybridMultilevel"/>
    <w:tmpl w:val="23FA81E0"/>
    <w:lvl w:ilvl="0" w:tplc="DF9E41E6">
      <w:start w:val="4"/>
      <w:numFmt w:val="decimal"/>
      <w:lvlText w:val="%1.1.9.3"/>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45AC0A54"/>
    <w:multiLevelType w:val="hybridMultilevel"/>
    <w:tmpl w:val="256633BE"/>
    <w:lvl w:ilvl="0" w:tplc="639CDE58">
      <w:start w:val="4"/>
      <w:numFmt w:val="decimal"/>
      <w:lvlText w:val="%1.2.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465A216A"/>
    <w:multiLevelType w:val="hybridMultilevel"/>
    <w:tmpl w:val="787A7232"/>
    <w:lvl w:ilvl="0" w:tplc="A128FC18">
      <w:start w:val="4"/>
      <w:numFmt w:val="decimal"/>
      <w:lvlText w:val="%1.2.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46695BA0"/>
    <w:multiLevelType w:val="hybridMultilevel"/>
    <w:tmpl w:val="8996C3A8"/>
    <w:lvl w:ilvl="0" w:tplc="09E27912">
      <w:start w:val="4"/>
      <w:numFmt w:val="decimal"/>
      <w:lvlText w:val="%1.1.10"/>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466E2FED"/>
    <w:multiLevelType w:val="multilevel"/>
    <w:tmpl w:val="C036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7B070DB"/>
    <w:multiLevelType w:val="hybridMultilevel"/>
    <w:tmpl w:val="22F0BE70"/>
    <w:lvl w:ilvl="0" w:tplc="480A07DC">
      <w:start w:val="4"/>
      <w:numFmt w:val="decimal"/>
      <w:lvlText w:val="%1.6.7.3"/>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4968656A"/>
    <w:multiLevelType w:val="hybridMultilevel"/>
    <w:tmpl w:val="E47E7962"/>
    <w:lvl w:ilvl="0" w:tplc="CEB45DEC">
      <w:start w:val="4"/>
      <w:numFmt w:val="decimal"/>
      <w:lvlText w:val="%1.6.5.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49D10D31"/>
    <w:multiLevelType w:val="hybridMultilevel"/>
    <w:tmpl w:val="057475DE"/>
    <w:lvl w:ilvl="0" w:tplc="1908A718">
      <w:start w:val="4"/>
      <w:numFmt w:val="decimal"/>
      <w:lvlText w:val="%1.2.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2" w15:restartNumberingAfterBreak="0">
    <w:nsid w:val="4A1425D9"/>
    <w:multiLevelType w:val="hybridMultilevel"/>
    <w:tmpl w:val="C3C0359A"/>
    <w:lvl w:ilvl="0" w:tplc="185E237C">
      <w:start w:val="4"/>
      <w:numFmt w:val="decimal"/>
      <w:lvlText w:val="%1.6.5.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4A2C3363"/>
    <w:multiLevelType w:val="hybridMultilevel"/>
    <w:tmpl w:val="F302237E"/>
    <w:lvl w:ilvl="0" w:tplc="D3BEBED8">
      <w:start w:val="1"/>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4" w15:restartNumberingAfterBreak="0">
    <w:nsid w:val="4AA90C0D"/>
    <w:multiLevelType w:val="hybridMultilevel"/>
    <w:tmpl w:val="37B0D6D6"/>
    <w:lvl w:ilvl="0" w:tplc="F288F136">
      <w:start w:val="5"/>
      <w:numFmt w:val="decimal"/>
      <w:lvlText w:val="%1.3"/>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4AD642CB"/>
    <w:multiLevelType w:val="multilevel"/>
    <w:tmpl w:val="6B9A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BB17A0B"/>
    <w:multiLevelType w:val="multilevel"/>
    <w:tmpl w:val="80E8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BBA63ED"/>
    <w:multiLevelType w:val="hybridMultilevel"/>
    <w:tmpl w:val="9CAE6CA2"/>
    <w:lvl w:ilvl="0" w:tplc="1C0A0001">
      <w:start w:val="1"/>
      <w:numFmt w:val="bullet"/>
      <w:lvlText w:val=""/>
      <w:lvlJc w:val="left"/>
      <w:pPr>
        <w:ind w:left="800" w:hanging="360"/>
      </w:pPr>
      <w:rPr>
        <w:rFonts w:ascii="Symbol" w:hAnsi="Symbol" w:hint="default"/>
      </w:rPr>
    </w:lvl>
    <w:lvl w:ilvl="1" w:tplc="1C0A0003" w:tentative="1">
      <w:start w:val="1"/>
      <w:numFmt w:val="bullet"/>
      <w:lvlText w:val="o"/>
      <w:lvlJc w:val="left"/>
      <w:pPr>
        <w:ind w:left="1520" w:hanging="360"/>
      </w:pPr>
      <w:rPr>
        <w:rFonts w:ascii="Courier New" w:hAnsi="Courier New" w:cs="Courier New" w:hint="default"/>
      </w:rPr>
    </w:lvl>
    <w:lvl w:ilvl="2" w:tplc="1C0A0005" w:tentative="1">
      <w:start w:val="1"/>
      <w:numFmt w:val="bullet"/>
      <w:lvlText w:val=""/>
      <w:lvlJc w:val="left"/>
      <w:pPr>
        <w:ind w:left="2240" w:hanging="360"/>
      </w:pPr>
      <w:rPr>
        <w:rFonts w:ascii="Wingdings" w:hAnsi="Wingdings" w:hint="default"/>
      </w:rPr>
    </w:lvl>
    <w:lvl w:ilvl="3" w:tplc="1C0A0001" w:tentative="1">
      <w:start w:val="1"/>
      <w:numFmt w:val="bullet"/>
      <w:lvlText w:val=""/>
      <w:lvlJc w:val="left"/>
      <w:pPr>
        <w:ind w:left="2960" w:hanging="360"/>
      </w:pPr>
      <w:rPr>
        <w:rFonts w:ascii="Symbol" w:hAnsi="Symbol" w:hint="default"/>
      </w:rPr>
    </w:lvl>
    <w:lvl w:ilvl="4" w:tplc="1C0A0003" w:tentative="1">
      <w:start w:val="1"/>
      <w:numFmt w:val="bullet"/>
      <w:lvlText w:val="o"/>
      <w:lvlJc w:val="left"/>
      <w:pPr>
        <w:ind w:left="3680" w:hanging="360"/>
      </w:pPr>
      <w:rPr>
        <w:rFonts w:ascii="Courier New" w:hAnsi="Courier New" w:cs="Courier New" w:hint="default"/>
      </w:rPr>
    </w:lvl>
    <w:lvl w:ilvl="5" w:tplc="1C0A0005" w:tentative="1">
      <w:start w:val="1"/>
      <w:numFmt w:val="bullet"/>
      <w:lvlText w:val=""/>
      <w:lvlJc w:val="left"/>
      <w:pPr>
        <w:ind w:left="4400" w:hanging="360"/>
      </w:pPr>
      <w:rPr>
        <w:rFonts w:ascii="Wingdings" w:hAnsi="Wingdings" w:hint="default"/>
      </w:rPr>
    </w:lvl>
    <w:lvl w:ilvl="6" w:tplc="1C0A0001" w:tentative="1">
      <w:start w:val="1"/>
      <w:numFmt w:val="bullet"/>
      <w:lvlText w:val=""/>
      <w:lvlJc w:val="left"/>
      <w:pPr>
        <w:ind w:left="5120" w:hanging="360"/>
      </w:pPr>
      <w:rPr>
        <w:rFonts w:ascii="Symbol" w:hAnsi="Symbol" w:hint="default"/>
      </w:rPr>
    </w:lvl>
    <w:lvl w:ilvl="7" w:tplc="1C0A0003" w:tentative="1">
      <w:start w:val="1"/>
      <w:numFmt w:val="bullet"/>
      <w:lvlText w:val="o"/>
      <w:lvlJc w:val="left"/>
      <w:pPr>
        <w:ind w:left="5840" w:hanging="360"/>
      </w:pPr>
      <w:rPr>
        <w:rFonts w:ascii="Courier New" w:hAnsi="Courier New" w:cs="Courier New" w:hint="default"/>
      </w:rPr>
    </w:lvl>
    <w:lvl w:ilvl="8" w:tplc="1C0A0005" w:tentative="1">
      <w:start w:val="1"/>
      <w:numFmt w:val="bullet"/>
      <w:lvlText w:val=""/>
      <w:lvlJc w:val="left"/>
      <w:pPr>
        <w:ind w:left="6560" w:hanging="360"/>
      </w:pPr>
      <w:rPr>
        <w:rFonts w:ascii="Wingdings" w:hAnsi="Wingdings" w:hint="default"/>
      </w:rPr>
    </w:lvl>
  </w:abstractNum>
  <w:abstractNum w:abstractNumId="148" w15:restartNumberingAfterBreak="0">
    <w:nsid w:val="4C7B62E8"/>
    <w:multiLevelType w:val="multilevel"/>
    <w:tmpl w:val="3D0A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C854521"/>
    <w:multiLevelType w:val="hybridMultilevel"/>
    <w:tmpl w:val="A7EA61E8"/>
    <w:lvl w:ilvl="0" w:tplc="26BC7D42">
      <w:start w:val="4"/>
      <w:numFmt w:val="decimal"/>
      <w:lvlText w:val="%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0" w15:restartNumberingAfterBreak="0">
    <w:nsid w:val="4DAE5DAC"/>
    <w:multiLevelType w:val="hybridMultilevel"/>
    <w:tmpl w:val="B6C8A5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1" w15:restartNumberingAfterBreak="0">
    <w:nsid w:val="4E8634B7"/>
    <w:multiLevelType w:val="hybridMultilevel"/>
    <w:tmpl w:val="4094BE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2" w15:restartNumberingAfterBreak="0">
    <w:nsid w:val="4EE43EBB"/>
    <w:multiLevelType w:val="hybridMultilevel"/>
    <w:tmpl w:val="8F1813B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3" w15:restartNumberingAfterBreak="0">
    <w:nsid w:val="4F650956"/>
    <w:multiLevelType w:val="hybridMultilevel"/>
    <w:tmpl w:val="9A7069EC"/>
    <w:lvl w:ilvl="0" w:tplc="0172D17A">
      <w:start w:val="4"/>
      <w:numFmt w:val="decimal"/>
      <w:lvlText w:val="%1.1.10"/>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4F7458EE"/>
    <w:multiLevelType w:val="hybridMultilevel"/>
    <w:tmpl w:val="20B0709E"/>
    <w:lvl w:ilvl="0" w:tplc="FEEC66C8">
      <w:start w:val="4"/>
      <w:numFmt w:val="decimal"/>
      <w:lvlText w:val="%1.2.1.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 w15:restartNumberingAfterBreak="0">
    <w:nsid w:val="4FE269A5"/>
    <w:multiLevelType w:val="hybridMultilevel"/>
    <w:tmpl w:val="CA583E3C"/>
    <w:lvl w:ilvl="0" w:tplc="4D3C7CF2">
      <w:start w:val="4"/>
      <w:numFmt w:val="decimal"/>
      <w:lvlText w:val="%1.6.9.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 w15:restartNumberingAfterBreak="0">
    <w:nsid w:val="4FEC5447"/>
    <w:multiLevelType w:val="hybridMultilevel"/>
    <w:tmpl w:val="6EFA08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7" w15:restartNumberingAfterBreak="0">
    <w:nsid w:val="50E24226"/>
    <w:multiLevelType w:val="hybridMultilevel"/>
    <w:tmpl w:val="F996772C"/>
    <w:lvl w:ilvl="0" w:tplc="EA240726">
      <w:start w:val="2"/>
      <w:numFmt w:val="decimal"/>
      <w:lvlText w:val="%1.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58" w15:restartNumberingAfterBreak="0">
    <w:nsid w:val="50E77A49"/>
    <w:multiLevelType w:val="multilevel"/>
    <w:tmpl w:val="3926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0E93273"/>
    <w:multiLevelType w:val="multilevel"/>
    <w:tmpl w:val="47DC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25B3545"/>
    <w:multiLevelType w:val="hybridMultilevel"/>
    <w:tmpl w:val="BAE43DD8"/>
    <w:lvl w:ilvl="0" w:tplc="F626C632">
      <w:start w:val="4"/>
      <w:numFmt w:val="decimal"/>
      <w:lvlText w:val="%1.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61" w15:restartNumberingAfterBreak="0">
    <w:nsid w:val="544064FB"/>
    <w:multiLevelType w:val="hybridMultilevel"/>
    <w:tmpl w:val="A7B8CAEE"/>
    <w:lvl w:ilvl="0" w:tplc="455AF468">
      <w:start w:val="4"/>
      <w:numFmt w:val="decimal"/>
      <w:lvlText w:val="%1.6.10"/>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2" w15:restartNumberingAfterBreak="0">
    <w:nsid w:val="55584BC3"/>
    <w:multiLevelType w:val="multilevel"/>
    <w:tmpl w:val="8E68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6A41BB0"/>
    <w:multiLevelType w:val="hybridMultilevel"/>
    <w:tmpl w:val="E256A210"/>
    <w:lvl w:ilvl="0" w:tplc="6CA44C56">
      <w:start w:val="4"/>
      <w:numFmt w:val="decimal"/>
      <w:lvlText w:val="%1.1.9"/>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56AC3D09"/>
    <w:multiLevelType w:val="hybridMultilevel"/>
    <w:tmpl w:val="FB768A0C"/>
    <w:lvl w:ilvl="0" w:tplc="4B508DF0">
      <w:start w:val="4"/>
      <w:numFmt w:val="decimal"/>
      <w:lvlText w:val="%1.2.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57272E65"/>
    <w:multiLevelType w:val="hybridMultilevel"/>
    <w:tmpl w:val="D40413D2"/>
    <w:lvl w:ilvl="0" w:tplc="A2A4F07A">
      <w:start w:val="4"/>
      <w:numFmt w:val="decimal"/>
      <w:lvlText w:val="%1.6.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 w15:restartNumberingAfterBreak="0">
    <w:nsid w:val="578D7FBF"/>
    <w:multiLevelType w:val="multilevel"/>
    <w:tmpl w:val="090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7E11DA5"/>
    <w:multiLevelType w:val="hybridMultilevel"/>
    <w:tmpl w:val="B73C1FAE"/>
    <w:lvl w:ilvl="0" w:tplc="379CD072">
      <w:start w:val="4"/>
      <w:numFmt w:val="decimal"/>
      <w:lvlText w:val="%1.1.14.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15:restartNumberingAfterBreak="0">
    <w:nsid w:val="5828374E"/>
    <w:multiLevelType w:val="hybridMultilevel"/>
    <w:tmpl w:val="CADCF2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9" w15:restartNumberingAfterBreak="0">
    <w:nsid w:val="59DF7A26"/>
    <w:multiLevelType w:val="hybridMultilevel"/>
    <w:tmpl w:val="E0943130"/>
    <w:lvl w:ilvl="0" w:tplc="7EC6D3C4">
      <w:start w:val="4"/>
      <w:numFmt w:val="decimal"/>
      <w:lvlText w:val="%1.6.5.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 w15:restartNumberingAfterBreak="0">
    <w:nsid w:val="5A275F25"/>
    <w:multiLevelType w:val="multilevel"/>
    <w:tmpl w:val="0C42893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15:restartNumberingAfterBreak="0">
    <w:nsid w:val="5AC62E87"/>
    <w:multiLevelType w:val="multilevel"/>
    <w:tmpl w:val="7F70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BBF041A"/>
    <w:multiLevelType w:val="hybridMultilevel"/>
    <w:tmpl w:val="990A88BE"/>
    <w:lvl w:ilvl="0" w:tplc="8E5E2BD4">
      <w:start w:val="4"/>
      <w:numFmt w:val="decimal"/>
      <w:lvlText w:val="%1.6.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 w15:restartNumberingAfterBreak="0">
    <w:nsid w:val="5BBF76F7"/>
    <w:multiLevelType w:val="multilevel"/>
    <w:tmpl w:val="6ADE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CEA44E8"/>
    <w:multiLevelType w:val="hybridMultilevel"/>
    <w:tmpl w:val="222EA9E6"/>
    <w:lvl w:ilvl="0" w:tplc="273CA0FC">
      <w:start w:val="4"/>
      <w:numFmt w:val="decimal"/>
      <w:lvlText w:val="%1.6.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 w15:restartNumberingAfterBreak="0">
    <w:nsid w:val="5D846C15"/>
    <w:multiLevelType w:val="hybridMultilevel"/>
    <w:tmpl w:val="81BEFACA"/>
    <w:lvl w:ilvl="0" w:tplc="EEB676EC">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76" w15:restartNumberingAfterBreak="0">
    <w:nsid w:val="5E7B689A"/>
    <w:multiLevelType w:val="hybridMultilevel"/>
    <w:tmpl w:val="57D86E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7" w15:restartNumberingAfterBreak="0">
    <w:nsid w:val="5EA10DE6"/>
    <w:multiLevelType w:val="hybridMultilevel"/>
    <w:tmpl w:val="A7922FC6"/>
    <w:lvl w:ilvl="0" w:tplc="FB98AD52">
      <w:start w:val="4"/>
      <w:numFmt w:val="decimal"/>
      <w:lvlText w:val="%1.1.9.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 w15:restartNumberingAfterBreak="0">
    <w:nsid w:val="5EDD14E1"/>
    <w:multiLevelType w:val="hybridMultilevel"/>
    <w:tmpl w:val="F7EA84E4"/>
    <w:lvl w:ilvl="0" w:tplc="C2F4830C">
      <w:start w:val="4"/>
      <w:numFmt w:val="decimal"/>
      <w:lvlText w:val="%1.1.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5EF471F3"/>
    <w:multiLevelType w:val="hybridMultilevel"/>
    <w:tmpl w:val="7FA459C0"/>
    <w:lvl w:ilvl="0" w:tplc="2FA4FA48">
      <w:start w:val="1"/>
      <w:numFmt w:val="bullet"/>
      <w:lvlText w:val="­"/>
      <w:lvlJc w:val="left"/>
      <w:pPr>
        <w:ind w:left="720" w:hanging="360"/>
      </w:pPr>
      <w:rPr>
        <w:rFonts w:ascii="Courier New" w:hAnsi="Courier New"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0" w15:restartNumberingAfterBreak="0">
    <w:nsid w:val="5F767F4D"/>
    <w:multiLevelType w:val="hybridMultilevel"/>
    <w:tmpl w:val="C69C0C5E"/>
    <w:lvl w:ilvl="0" w:tplc="AE429C6C">
      <w:start w:val="4"/>
      <w:numFmt w:val="decimal"/>
      <w:lvlText w:val="%1.2.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602E197E"/>
    <w:multiLevelType w:val="hybridMultilevel"/>
    <w:tmpl w:val="0C4AB600"/>
    <w:lvl w:ilvl="0" w:tplc="3AA65062">
      <w:start w:val="4"/>
      <w:numFmt w:val="decimal"/>
      <w:lvlText w:val="%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 w15:restartNumberingAfterBreak="0">
    <w:nsid w:val="6046381E"/>
    <w:multiLevelType w:val="hybridMultilevel"/>
    <w:tmpl w:val="F7EA84E4"/>
    <w:lvl w:ilvl="0" w:tplc="FFFFFFFF">
      <w:start w:val="4"/>
      <w:numFmt w:val="decimal"/>
      <w:lvlText w:val="%1.1.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616537DB"/>
    <w:multiLevelType w:val="hybridMultilevel"/>
    <w:tmpl w:val="F3B4F686"/>
    <w:lvl w:ilvl="0" w:tplc="00425214">
      <w:start w:val="4"/>
      <w:numFmt w:val="decimal"/>
      <w:lvlText w:val="%1.5.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 w15:restartNumberingAfterBreak="0">
    <w:nsid w:val="617766F2"/>
    <w:multiLevelType w:val="hybridMultilevel"/>
    <w:tmpl w:val="CA48A2D8"/>
    <w:lvl w:ilvl="0" w:tplc="6652E468">
      <w:start w:val="4"/>
      <w:numFmt w:val="decimal"/>
      <w:lvlText w:val="%1.1.2.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 w15:restartNumberingAfterBreak="0">
    <w:nsid w:val="61AB2804"/>
    <w:multiLevelType w:val="multilevel"/>
    <w:tmpl w:val="09A07F80"/>
    <w:lvl w:ilvl="0">
      <w:start w:val="1"/>
      <w:numFmt w:val="upperRoman"/>
      <w:lvlText w:val="%1."/>
      <w:lvlJc w:val="left"/>
      <w:pPr>
        <w:ind w:left="1080" w:hanging="720"/>
      </w:pPr>
      <w:rPr>
        <w:rFonts w:hint="default"/>
      </w:rPr>
    </w:lvl>
    <w:lvl w:ilvl="1">
      <w:start w:val="4"/>
      <w:numFmt w:val="decimal"/>
      <w:isLgl/>
      <w:lvlText w:val="%1.%2"/>
      <w:lvlJc w:val="left"/>
      <w:pPr>
        <w:ind w:left="102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6" w15:restartNumberingAfterBreak="0">
    <w:nsid w:val="628A0DC3"/>
    <w:multiLevelType w:val="hybridMultilevel"/>
    <w:tmpl w:val="BB54100C"/>
    <w:lvl w:ilvl="0" w:tplc="6596A568">
      <w:start w:val="4"/>
      <w:numFmt w:val="decimal"/>
      <w:lvlText w:val="%1.1.14.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633E2022"/>
    <w:multiLevelType w:val="hybridMultilevel"/>
    <w:tmpl w:val="DE3655B6"/>
    <w:lvl w:ilvl="0" w:tplc="EEB676E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8" w15:restartNumberingAfterBreak="0">
    <w:nsid w:val="63602561"/>
    <w:multiLevelType w:val="multilevel"/>
    <w:tmpl w:val="5652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375436B"/>
    <w:multiLevelType w:val="hybridMultilevel"/>
    <w:tmpl w:val="6040DA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0" w15:restartNumberingAfterBreak="0">
    <w:nsid w:val="63D70D29"/>
    <w:multiLevelType w:val="hybridMultilevel"/>
    <w:tmpl w:val="DC36BAEA"/>
    <w:lvl w:ilvl="0" w:tplc="32F40A30">
      <w:start w:val="4"/>
      <w:numFmt w:val="decimal"/>
      <w:lvlText w:val="%1.6.6.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1" w15:restartNumberingAfterBreak="0">
    <w:nsid w:val="63E92B79"/>
    <w:multiLevelType w:val="hybridMultilevel"/>
    <w:tmpl w:val="488EBFC4"/>
    <w:lvl w:ilvl="0" w:tplc="C95A1F38">
      <w:start w:val="4"/>
      <w:numFmt w:val="decimal"/>
      <w:lvlText w:val="%1.6.5.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15:restartNumberingAfterBreak="0">
    <w:nsid w:val="64915597"/>
    <w:multiLevelType w:val="hybridMultilevel"/>
    <w:tmpl w:val="CC84625A"/>
    <w:lvl w:ilvl="0" w:tplc="9DB6D286">
      <w:start w:val="4"/>
      <w:numFmt w:val="decimal"/>
      <w:lvlText w:val="%1.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6566560B"/>
    <w:multiLevelType w:val="multilevel"/>
    <w:tmpl w:val="E244C788"/>
    <w:lvl w:ilvl="0">
      <w:start w:val="5"/>
      <w:numFmt w:val="upperRoman"/>
      <w:lvlText w:val="%1."/>
      <w:lvlJc w:val="left"/>
      <w:pPr>
        <w:ind w:left="1080" w:hanging="720"/>
      </w:pPr>
      <w:rPr>
        <w:rFonts w:hint="default"/>
      </w:rPr>
    </w:lvl>
    <w:lvl w:ilvl="1">
      <w:start w:val="4"/>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4"/>
      <w:numFmt w:val="decimal"/>
      <w:lvlText w:val="%4.2.2"/>
      <w:lvlJc w:val="left"/>
      <w:pPr>
        <w:ind w:left="36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4" w15:restartNumberingAfterBreak="0">
    <w:nsid w:val="66B16D21"/>
    <w:multiLevelType w:val="hybridMultilevel"/>
    <w:tmpl w:val="0610DE54"/>
    <w:lvl w:ilvl="0" w:tplc="F044F4A8">
      <w:start w:val="4"/>
      <w:numFmt w:val="decimal"/>
      <w:lvlText w:val="%1.1.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5" w15:restartNumberingAfterBreak="0">
    <w:nsid w:val="66E24AFD"/>
    <w:multiLevelType w:val="hybridMultilevel"/>
    <w:tmpl w:val="1FEE35E0"/>
    <w:lvl w:ilvl="0" w:tplc="AA7287CC">
      <w:start w:val="4"/>
      <w:numFmt w:val="decimal"/>
      <w:lvlText w:val="%1.2.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6" w15:restartNumberingAfterBreak="0">
    <w:nsid w:val="67F6175B"/>
    <w:multiLevelType w:val="hybridMultilevel"/>
    <w:tmpl w:val="4530CA22"/>
    <w:lvl w:ilvl="0" w:tplc="98DA625A">
      <w:start w:val="4"/>
      <w:numFmt w:val="decimal"/>
      <w:lvlText w:val="%1.6.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7" w15:restartNumberingAfterBreak="0">
    <w:nsid w:val="68887132"/>
    <w:multiLevelType w:val="hybridMultilevel"/>
    <w:tmpl w:val="06425B44"/>
    <w:lvl w:ilvl="0" w:tplc="91FCD728">
      <w:start w:val="4"/>
      <w:numFmt w:val="decimal"/>
      <w:lvlText w:val="%1.1.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8" w15:restartNumberingAfterBreak="0">
    <w:nsid w:val="68D7605B"/>
    <w:multiLevelType w:val="hybridMultilevel"/>
    <w:tmpl w:val="133AEFE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9" w15:restartNumberingAfterBreak="0">
    <w:nsid w:val="68EF7018"/>
    <w:multiLevelType w:val="hybridMultilevel"/>
    <w:tmpl w:val="8CAE66D8"/>
    <w:lvl w:ilvl="0" w:tplc="FFFFFFFF">
      <w:start w:val="4"/>
      <w:numFmt w:val="decimal"/>
      <w:lvlText w:val="%1.1.9.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0" w15:restartNumberingAfterBreak="0">
    <w:nsid w:val="69065C03"/>
    <w:multiLevelType w:val="hybridMultilevel"/>
    <w:tmpl w:val="BCAC909C"/>
    <w:lvl w:ilvl="0" w:tplc="4FDE71DA">
      <w:start w:val="1"/>
      <w:numFmt w:val="decimal"/>
      <w:lvlText w:val="%1."/>
      <w:lvlJc w:val="left"/>
      <w:pPr>
        <w:ind w:left="360" w:hanging="360"/>
      </w:pPr>
      <w:rPr>
        <w:b/>
        <w:bCs/>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01" w15:restartNumberingAfterBreak="0">
    <w:nsid w:val="69582DE0"/>
    <w:multiLevelType w:val="hybridMultilevel"/>
    <w:tmpl w:val="10862FF0"/>
    <w:lvl w:ilvl="0" w:tplc="186689D2">
      <w:start w:val="4"/>
      <w:numFmt w:val="decimal"/>
      <w:lvlText w:val="%1.6.7.7"/>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69C32ECC"/>
    <w:multiLevelType w:val="hybridMultilevel"/>
    <w:tmpl w:val="C9E4AF3A"/>
    <w:lvl w:ilvl="0" w:tplc="A7D88596">
      <w:start w:val="4"/>
      <w:numFmt w:val="decimal"/>
      <w:lvlText w:val="%1.1.9.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3" w15:restartNumberingAfterBreak="0">
    <w:nsid w:val="69E24D38"/>
    <w:multiLevelType w:val="hybridMultilevel"/>
    <w:tmpl w:val="56186192"/>
    <w:lvl w:ilvl="0" w:tplc="3336EF6C">
      <w:start w:val="4"/>
      <w:numFmt w:val="decimal"/>
      <w:lvlText w:val="%1.1.9.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4" w15:restartNumberingAfterBreak="0">
    <w:nsid w:val="6A2843F7"/>
    <w:multiLevelType w:val="hybridMultilevel"/>
    <w:tmpl w:val="9CE6A394"/>
    <w:lvl w:ilvl="0" w:tplc="0CD4685A">
      <w:start w:val="4"/>
      <w:numFmt w:val="decimal"/>
      <w:lvlText w:val="%1.1.14.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15:restartNumberingAfterBreak="0">
    <w:nsid w:val="6A730A48"/>
    <w:multiLevelType w:val="hybridMultilevel"/>
    <w:tmpl w:val="5EBE103A"/>
    <w:lvl w:ilvl="0" w:tplc="11CAC906">
      <w:start w:val="4"/>
      <w:numFmt w:val="decimal"/>
      <w:lvlText w:val="%1.1.2.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6B2B20A9"/>
    <w:multiLevelType w:val="hybridMultilevel"/>
    <w:tmpl w:val="3C48F242"/>
    <w:lvl w:ilvl="0" w:tplc="1C0A0019">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07" w15:restartNumberingAfterBreak="0">
    <w:nsid w:val="6B2D7B8F"/>
    <w:multiLevelType w:val="hybridMultilevel"/>
    <w:tmpl w:val="85CA1F36"/>
    <w:lvl w:ilvl="0" w:tplc="FD9871EE">
      <w:start w:val="4"/>
      <w:numFmt w:val="decimal"/>
      <w:lvlText w:val="%1.1.1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8" w15:restartNumberingAfterBreak="0">
    <w:nsid w:val="6C902C35"/>
    <w:multiLevelType w:val="hybridMultilevel"/>
    <w:tmpl w:val="28BAE0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CB22981"/>
    <w:multiLevelType w:val="hybridMultilevel"/>
    <w:tmpl w:val="4EB00F8E"/>
    <w:lvl w:ilvl="0" w:tplc="976689E4">
      <w:start w:val="4"/>
      <w:numFmt w:val="decimal"/>
      <w:lvlText w:val="%1.1.2.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0" w15:restartNumberingAfterBreak="0">
    <w:nsid w:val="6CE31172"/>
    <w:multiLevelType w:val="hybridMultilevel"/>
    <w:tmpl w:val="782A5226"/>
    <w:lvl w:ilvl="0" w:tplc="992CD1F0">
      <w:start w:val="4"/>
      <w:numFmt w:val="decimal"/>
      <w:lvlText w:val="%1.6.7.6"/>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6E0C130A"/>
    <w:multiLevelType w:val="hybridMultilevel"/>
    <w:tmpl w:val="5A2A9A94"/>
    <w:lvl w:ilvl="0" w:tplc="1F1CCFE4">
      <w:start w:val="4"/>
      <w:numFmt w:val="decimal"/>
      <w:lvlText w:val="%1.2"/>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12" w15:restartNumberingAfterBreak="0">
    <w:nsid w:val="6E90509B"/>
    <w:multiLevelType w:val="hybridMultilevel"/>
    <w:tmpl w:val="EE1E7CC0"/>
    <w:lvl w:ilvl="0" w:tplc="FA6CB5E6">
      <w:start w:val="4"/>
      <w:numFmt w:val="decimal"/>
      <w:lvlText w:val="%1.1.1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15:restartNumberingAfterBreak="0">
    <w:nsid w:val="6EA7462C"/>
    <w:multiLevelType w:val="hybridMultilevel"/>
    <w:tmpl w:val="38F2FE8E"/>
    <w:lvl w:ilvl="0" w:tplc="5C1AA6FE">
      <w:start w:val="4"/>
      <w:numFmt w:val="decimal"/>
      <w:lvlText w:val="%1.2.8.2"/>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4" w15:restartNumberingAfterBreak="0">
    <w:nsid w:val="6F9D28CF"/>
    <w:multiLevelType w:val="hybridMultilevel"/>
    <w:tmpl w:val="7F764D38"/>
    <w:lvl w:ilvl="0" w:tplc="2FA4FA48">
      <w:start w:val="1"/>
      <w:numFmt w:val="bullet"/>
      <w:lvlText w:val="­"/>
      <w:lvlJc w:val="left"/>
      <w:pPr>
        <w:ind w:left="1080" w:hanging="360"/>
      </w:pPr>
      <w:rPr>
        <w:rFonts w:ascii="Courier New" w:hAnsi="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15" w15:restartNumberingAfterBreak="0">
    <w:nsid w:val="6FAF5B76"/>
    <w:multiLevelType w:val="hybridMultilevel"/>
    <w:tmpl w:val="5BE00E4C"/>
    <w:lvl w:ilvl="0" w:tplc="7F020FB4">
      <w:start w:val="5"/>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6" w15:restartNumberingAfterBreak="0">
    <w:nsid w:val="6FB07D74"/>
    <w:multiLevelType w:val="hybridMultilevel"/>
    <w:tmpl w:val="B15CBEFC"/>
    <w:lvl w:ilvl="0" w:tplc="D8722ED0">
      <w:start w:val="4"/>
      <w:numFmt w:val="decimal"/>
      <w:lvlText w:val="%1.2.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7" w15:restartNumberingAfterBreak="0">
    <w:nsid w:val="6FF6741B"/>
    <w:multiLevelType w:val="hybridMultilevel"/>
    <w:tmpl w:val="B7888170"/>
    <w:lvl w:ilvl="0" w:tplc="74D0E720">
      <w:start w:val="4"/>
      <w:numFmt w:val="decimal"/>
      <w:lvlText w:val="%1.6.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8" w15:restartNumberingAfterBreak="0">
    <w:nsid w:val="7003746A"/>
    <w:multiLevelType w:val="hybridMultilevel"/>
    <w:tmpl w:val="C4B00D4E"/>
    <w:lvl w:ilvl="0" w:tplc="0B68DF4A">
      <w:start w:val="4"/>
      <w:numFmt w:val="decimal"/>
      <w:lvlText w:val="%1.6.7.5"/>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098581A"/>
    <w:multiLevelType w:val="hybridMultilevel"/>
    <w:tmpl w:val="FAC05FA0"/>
    <w:lvl w:ilvl="0" w:tplc="46406692">
      <w:start w:val="4"/>
      <w:numFmt w:val="decimal"/>
      <w:lvlText w:val="%1.1.14.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0" w15:restartNumberingAfterBreak="0">
    <w:nsid w:val="71825EC4"/>
    <w:multiLevelType w:val="hybridMultilevel"/>
    <w:tmpl w:val="EA6270C6"/>
    <w:lvl w:ilvl="0" w:tplc="F5FEDAC8">
      <w:start w:val="4"/>
      <w:numFmt w:val="decimal"/>
      <w:lvlText w:val="%1.2.1.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1" w15:restartNumberingAfterBreak="0">
    <w:nsid w:val="72D4123F"/>
    <w:multiLevelType w:val="hybridMultilevel"/>
    <w:tmpl w:val="69DC98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2" w15:restartNumberingAfterBreak="0">
    <w:nsid w:val="72DB0E03"/>
    <w:multiLevelType w:val="hybridMultilevel"/>
    <w:tmpl w:val="1E4458A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73B95BC4"/>
    <w:multiLevelType w:val="multilevel"/>
    <w:tmpl w:val="82AA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5C015D8"/>
    <w:multiLevelType w:val="hybridMultilevel"/>
    <w:tmpl w:val="791EFBDA"/>
    <w:lvl w:ilvl="0" w:tplc="A410A88A">
      <w:start w:val="4"/>
      <w:numFmt w:val="decimal"/>
      <w:lvlText w:val="%1.5.9"/>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7665508A"/>
    <w:multiLevelType w:val="hybridMultilevel"/>
    <w:tmpl w:val="2D543F8E"/>
    <w:lvl w:ilvl="0" w:tplc="CF70B670">
      <w:start w:val="4"/>
      <w:numFmt w:val="decimal"/>
      <w:lvlText w:val="%1.1.6"/>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76B25965"/>
    <w:multiLevelType w:val="hybridMultilevel"/>
    <w:tmpl w:val="24204076"/>
    <w:lvl w:ilvl="0" w:tplc="46EC5434">
      <w:start w:val="4"/>
      <w:numFmt w:val="decimal"/>
      <w:lvlText w:val="%1.1.2.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7" w15:restartNumberingAfterBreak="0">
    <w:nsid w:val="76C10E07"/>
    <w:multiLevelType w:val="multilevel"/>
    <w:tmpl w:val="A03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7025ADE"/>
    <w:multiLevelType w:val="hybridMultilevel"/>
    <w:tmpl w:val="621AD324"/>
    <w:lvl w:ilvl="0" w:tplc="92041E88">
      <w:start w:val="4"/>
      <w:numFmt w:val="decimal"/>
      <w:lvlText w:val="%1.2.7"/>
      <w:lvlJc w:val="left"/>
      <w:pPr>
        <w:ind w:left="36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9" w15:restartNumberingAfterBreak="0">
    <w:nsid w:val="775F4EA1"/>
    <w:multiLevelType w:val="hybridMultilevel"/>
    <w:tmpl w:val="697AE8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0" w15:restartNumberingAfterBreak="0">
    <w:nsid w:val="776D6558"/>
    <w:multiLevelType w:val="hybridMultilevel"/>
    <w:tmpl w:val="4DA0881E"/>
    <w:lvl w:ilvl="0" w:tplc="53544FFA">
      <w:start w:val="3"/>
      <w:numFmt w:val="decimal"/>
      <w:lvlText w:val="%1.1"/>
      <w:lvlJc w:val="left"/>
      <w:pPr>
        <w:ind w:left="360" w:hanging="360"/>
      </w:pPr>
      <w:rPr>
        <w:rFonts w:hint="default"/>
      </w:rPr>
    </w:lvl>
    <w:lvl w:ilvl="1" w:tplc="1C0A0019" w:tentative="1">
      <w:start w:val="1"/>
      <w:numFmt w:val="lowerLetter"/>
      <w:lvlText w:val="%2."/>
      <w:lvlJc w:val="left"/>
      <w:pPr>
        <w:ind w:left="720" w:hanging="360"/>
      </w:pPr>
    </w:lvl>
    <w:lvl w:ilvl="2" w:tplc="1C0A001B" w:tentative="1">
      <w:start w:val="1"/>
      <w:numFmt w:val="lowerRoman"/>
      <w:lvlText w:val="%3."/>
      <w:lvlJc w:val="right"/>
      <w:pPr>
        <w:ind w:left="1440" w:hanging="180"/>
      </w:pPr>
    </w:lvl>
    <w:lvl w:ilvl="3" w:tplc="1C0A000F" w:tentative="1">
      <w:start w:val="1"/>
      <w:numFmt w:val="decimal"/>
      <w:lvlText w:val="%4."/>
      <w:lvlJc w:val="left"/>
      <w:pPr>
        <w:ind w:left="2160" w:hanging="360"/>
      </w:pPr>
    </w:lvl>
    <w:lvl w:ilvl="4" w:tplc="1C0A0019" w:tentative="1">
      <w:start w:val="1"/>
      <w:numFmt w:val="lowerLetter"/>
      <w:lvlText w:val="%5."/>
      <w:lvlJc w:val="left"/>
      <w:pPr>
        <w:ind w:left="2880" w:hanging="360"/>
      </w:pPr>
    </w:lvl>
    <w:lvl w:ilvl="5" w:tplc="1C0A001B" w:tentative="1">
      <w:start w:val="1"/>
      <w:numFmt w:val="lowerRoman"/>
      <w:lvlText w:val="%6."/>
      <w:lvlJc w:val="right"/>
      <w:pPr>
        <w:ind w:left="3600" w:hanging="180"/>
      </w:pPr>
    </w:lvl>
    <w:lvl w:ilvl="6" w:tplc="1C0A000F" w:tentative="1">
      <w:start w:val="1"/>
      <w:numFmt w:val="decimal"/>
      <w:lvlText w:val="%7."/>
      <w:lvlJc w:val="left"/>
      <w:pPr>
        <w:ind w:left="4320" w:hanging="360"/>
      </w:pPr>
    </w:lvl>
    <w:lvl w:ilvl="7" w:tplc="1C0A0019" w:tentative="1">
      <w:start w:val="1"/>
      <w:numFmt w:val="lowerLetter"/>
      <w:lvlText w:val="%8."/>
      <w:lvlJc w:val="left"/>
      <w:pPr>
        <w:ind w:left="5040" w:hanging="360"/>
      </w:pPr>
    </w:lvl>
    <w:lvl w:ilvl="8" w:tplc="1C0A001B" w:tentative="1">
      <w:start w:val="1"/>
      <w:numFmt w:val="lowerRoman"/>
      <w:lvlText w:val="%9."/>
      <w:lvlJc w:val="right"/>
      <w:pPr>
        <w:ind w:left="5760" w:hanging="180"/>
      </w:pPr>
    </w:lvl>
  </w:abstractNum>
  <w:abstractNum w:abstractNumId="231" w15:restartNumberingAfterBreak="0">
    <w:nsid w:val="790516E8"/>
    <w:multiLevelType w:val="hybridMultilevel"/>
    <w:tmpl w:val="763C356E"/>
    <w:lvl w:ilvl="0" w:tplc="B2422784">
      <w:start w:val="2"/>
      <w:numFmt w:val="decimal"/>
      <w:lvlText w:val="%1.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2" w15:restartNumberingAfterBreak="0">
    <w:nsid w:val="7A393559"/>
    <w:multiLevelType w:val="hybridMultilevel"/>
    <w:tmpl w:val="CEDED1D8"/>
    <w:lvl w:ilvl="0" w:tplc="F10AD370">
      <w:start w:val="4"/>
      <w:numFmt w:val="decimal"/>
      <w:lvlText w:val="%1.2.5"/>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7A864132"/>
    <w:multiLevelType w:val="hybridMultilevel"/>
    <w:tmpl w:val="D542F7DA"/>
    <w:lvl w:ilvl="0" w:tplc="76A87E26">
      <w:start w:val="4"/>
      <w:numFmt w:val="decimal"/>
      <w:lvlText w:val="%1.1.14.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4" w15:restartNumberingAfterBreak="0">
    <w:nsid w:val="7AA84200"/>
    <w:multiLevelType w:val="multilevel"/>
    <w:tmpl w:val="76762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AB11B1D"/>
    <w:multiLevelType w:val="hybridMultilevel"/>
    <w:tmpl w:val="54FCD2C2"/>
    <w:lvl w:ilvl="0" w:tplc="1CDA5C3E">
      <w:start w:val="4"/>
      <w:numFmt w:val="decimal"/>
      <w:lvlText w:val="%1.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6" w15:restartNumberingAfterBreak="0">
    <w:nsid w:val="7ACD6C25"/>
    <w:multiLevelType w:val="hybridMultilevel"/>
    <w:tmpl w:val="40068A7A"/>
    <w:lvl w:ilvl="0" w:tplc="5CB643E0">
      <w:start w:val="4"/>
      <w:numFmt w:val="decimal"/>
      <w:lvlText w:val="%1.2.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7" w15:restartNumberingAfterBreak="0">
    <w:nsid w:val="7B36074C"/>
    <w:multiLevelType w:val="hybridMultilevel"/>
    <w:tmpl w:val="7200D83A"/>
    <w:lvl w:ilvl="0" w:tplc="C92086EC">
      <w:start w:val="4"/>
      <w:numFmt w:val="decimal"/>
      <w:lvlText w:val="%1.1.14.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8" w15:restartNumberingAfterBreak="0">
    <w:nsid w:val="7B374512"/>
    <w:multiLevelType w:val="hybridMultilevel"/>
    <w:tmpl w:val="1A5EC6FE"/>
    <w:lvl w:ilvl="0" w:tplc="A05C94A8">
      <w:start w:val="4"/>
      <w:numFmt w:val="decimal"/>
      <w:lvlText w:val="%1.7,7.7.2"/>
      <w:lvlJc w:val="center"/>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9" w15:restartNumberingAfterBreak="0">
    <w:nsid w:val="7B705286"/>
    <w:multiLevelType w:val="hybridMultilevel"/>
    <w:tmpl w:val="349CAD32"/>
    <w:lvl w:ilvl="0" w:tplc="4D7013FA">
      <w:start w:val="4"/>
      <w:numFmt w:val="decimal"/>
      <w:lvlText w:val="%1.6.3"/>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0" w15:restartNumberingAfterBreak="0">
    <w:nsid w:val="7BB05674"/>
    <w:multiLevelType w:val="hybridMultilevel"/>
    <w:tmpl w:val="D67625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1" w15:restartNumberingAfterBreak="0">
    <w:nsid w:val="7BC460AA"/>
    <w:multiLevelType w:val="hybridMultilevel"/>
    <w:tmpl w:val="85B844EE"/>
    <w:lvl w:ilvl="0" w:tplc="2FA4FA48">
      <w:start w:val="1"/>
      <w:numFmt w:val="bullet"/>
      <w:lvlText w:val="­"/>
      <w:lvlJc w:val="left"/>
      <w:pPr>
        <w:ind w:left="1210" w:hanging="360"/>
      </w:pPr>
      <w:rPr>
        <w:rFonts w:ascii="Courier New" w:hAnsi="Courier New" w:hint="default"/>
      </w:rPr>
    </w:lvl>
    <w:lvl w:ilvl="1" w:tplc="FFFFFFFF" w:tentative="1">
      <w:start w:val="1"/>
      <w:numFmt w:val="bullet"/>
      <w:lvlText w:val="o"/>
      <w:lvlJc w:val="left"/>
      <w:pPr>
        <w:ind w:left="1930" w:hanging="360"/>
      </w:pPr>
      <w:rPr>
        <w:rFonts w:ascii="Courier New" w:hAnsi="Courier New" w:cs="Courier New" w:hint="default"/>
      </w:rPr>
    </w:lvl>
    <w:lvl w:ilvl="2" w:tplc="FFFFFFFF" w:tentative="1">
      <w:start w:val="1"/>
      <w:numFmt w:val="bullet"/>
      <w:lvlText w:val=""/>
      <w:lvlJc w:val="left"/>
      <w:pPr>
        <w:ind w:left="2650" w:hanging="360"/>
      </w:pPr>
      <w:rPr>
        <w:rFonts w:ascii="Wingdings" w:hAnsi="Wingdings" w:hint="default"/>
      </w:rPr>
    </w:lvl>
    <w:lvl w:ilvl="3" w:tplc="FFFFFFFF" w:tentative="1">
      <w:start w:val="1"/>
      <w:numFmt w:val="bullet"/>
      <w:lvlText w:val=""/>
      <w:lvlJc w:val="left"/>
      <w:pPr>
        <w:ind w:left="3370" w:hanging="360"/>
      </w:pPr>
      <w:rPr>
        <w:rFonts w:ascii="Symbol" w:hAnsi="Symbol" w:hint="default"/>
      </w:rPr>
    </w:lvl>
    <w:lvl w:ilvl="4" w:tplc="FFFFFFFF" w:tentative="1">
      <w:start w:val="1"/>
      <w:numFmt w:val="bullet"/>
      <w:lvlText w:val="o"/>
      <w:lvlJc w:val="left"/>
      <w:pPr>
        <w:ind w:left="4090" w:hanging="360"/>
      </w:pPr>
      <w:rPr>
        <w:rFonts w:ascii="Courier New" w:hAnsi="Courier New" w:cs="Courier New" w:hint="default"/>
      </w:rPr>
    </w:lvl>
    <w:lvl w:ilvl="5" w:tplc="FFFFFFFF" w:tentative="1">
      <w:start w:val="1"/>
      <w:numFmt w:val="bullet"/>
      <w:lvlText w:val=""/>
      <w:lvlJc w:val="left"/>
      <w:pPr>
        <w:ind w:left="4810" w:hanging="360"/>
      </w:pPr>
      <w:rPr>
        <w:rFonts w:ascii="Wingdings" w:hAnsi="Wingdings" w:hint="default"/>
      </w:rPr>
    </w:lvl>
    <w:lvl w:ilvl="6" w:tplc="FFFFFFFF" w:tentative="1">
      <w:start w:val="1"/>
      <w:numFmt w:val="bullet"/>
      <w:lvlText w:val=""/>
      <w:lvlJc w:val="left"/>
      <w:pPr>
        <w:ind w:left="5530" w:hanging="360"/>
      </w:pPr>
      <w:rPr>
        <w:rFonts w:ascii="Symbol" w:hAnsi="Symbol" w:hint="default"/>
      </w:rPr>
    </w:lvl>
    <w:lvl w:ilvl="7" w:tplc="FFFFFFFF" w:tentative="1">
      <w:start w:val="1"/>
      <w:numFmt w:val="bullet"/>
      <w:lvlText w:val="o"/>
      <w:lvlJc w:val="left"/>
      <w:pPr>
        <w:ind w:left="6250" w:hanging="360"/>
      </w:pPr>
      <w:rPr>
        <w:rFonts w:ascii="Courier New" w:hAnsi="Courier New" w:cs="Courier New" w:hint="default"/>
      </w:rPr>
    </w:lvl>
    <w:lvl w:ilvl="8" w:tplc="FFFFFFFF" w:tentative="1">
      <w:start w:val="1"/>
      <w:numFmt w:val="bullet"/>
      <w:lvlText w:val=""/>
      <w:lvlJc w:val="left"/>
      <w:pPr>
        <w:ind w:left="6970" w:hanging="360"/>
      </w:pPr>
      <w:rPr>
        <w:rFonts w:ascii="Wingdings" w:hAnsi="Wingdings" w:hint="default"/>
      </w:rPr>
    </w:lvl>
  </w:abstractNum>
  <w:abstractNum w:abstractNumId="242" w15:restartNumberingAfterBreak="0">
    <w:nsid w:val="7D02156B"/>
    <w:multiLevelType w:val="multilevel"/>
    <w:tmpl w:val="A08C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D353915"/>
    <w:multiLevelType w:val="hybridMultilevel"/>
    <w:tmpl w:val="2842B086"/>
    <w:lvl w:ilvl="0" w:tplc="1C0A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785" w:hanging="360"/>
      </w:pPr>
      <w:rPr>
        <w:rFonts w:ascii="Courier New" w:hAnsi="Courier New" w:cs="Courier New" w:hint="default"/>
      </w:rPr>
    </w:lvl>
    <w:lvl w:ilvl="2" w:tplc="FFFFFFFF" w:tentative="1">
      <w:start w:val="1"/>
      <w:numFmt w:val="bullet"/>
      <w:lvlText w:val=""/>
      <w:lvlJc w:val="left"/>
      <w:pPr>
        <w:ind w:left="1505" w:hanging="360"/>
      </w:pPr>
      <w:rPr>
        <w:rFonts w:ascii="Wingdings" w:hAnsi="Wingdings" w:hint="default"/>
      </w:rPr>
    </w:lvl>
    <w:lvl w:ilvl="3" w:tplc="FFFFFFFF" w:tentative="1">
      <w:start w:val="1"/>
      <w:numFmt w:val="bullet"/>
      <w:lvlText w:val=""/>
      <w:lvlJc w:val="left"/>
      <w:pPr>
        <w:ind w:left="2225" w:hanging="360"/>
      </w:pPr>
      <w:rPr>
        <w:rFonts w:ascii="Symbol" w:hAnsi="Symbol" w:hint="default"/>
      </w:rPr>
    </w:lvl>
    <w:lvl w:ilvl="4" w:tplc="FFFFFFFF" w:tentative="1">
      <w:start w:val="1"/>
      <w:numFmt w:val="bullet"/>
      <w:lvlText w:val="o"/>
      <w:lvlJc w:val="left"/>
      <w:pPr>
        <w:ind w:left="2945" w:hanging="360"/>
      </w:pPr>
      <w:rPr>
        <w:rFonts w:ascii="Courier New" w:hAnsi="Courier New" w:cs="Courier New" w:hint="default"/>
      </w:rPr>
    </w:lvl>
    <w:lvl w:ilvl="5" w:tplc="FFFFFFFF" w:tentative="1">
      <w:start w:val="1"/>
      <w:numFmt w:val="bullet"/>
      <w:lvlText w:val=""/>
      <w:lvlJc w:val="left"/>
      <w:pPr>
        <w:ind w:left="3665" w:hanging="360"/>
      </w:pPr>
      <w:rPr>
        <w:rFonts w:ascii="Wingdings" w:hAnsi="Wingdings" w:hint="default"/>
      </w:rPr>
    </w:lvl>
    <w:lvl w:ilvl="6" w:tplc="FFFFFFFF" w:tentative="1">
      <w:start w:val="1"/>
      <w:numFmt w:val="bullet"/>
      <w:lvlText w:val=""/>
      <w:lvlJc w:val="left"/>
      <w:pPr>
        <w:ind w:left="4385" w:hanging="360"/>
      </w:pPr>
      <w:rPr>
        <w:rFonts w:ascii="Symbol" w:hAnsi="Symbol" w:hint="default"/>
      </w:rPr>
    </w:lvl>
    <w:lvl w:ilvl="7" w:tplc="FFFFFFFF" w:tentative="1">
      <w:start w:val="1"/>
      <w:numFmt w:val="bullet"/>
      <w:lvlText w:val="o"/>
      <w:lvlJc w:val="left"/>
      <w:pPr>
        <w:ind w:left="5105" w:hanging="360"/>
      </w:pPr>
      <w:rPr>
        <w:rFonts w:ascii="Courier New" w:hAnsi="Courier New" w:cs="Courier New" w:hint="default"/>
      </w:rPr>
    </w:lvl>
    <w:lvl w:ilvl="8" w:tplc="FFFFFFFF" w:tentative="1">
      <w:start w:val="1"/>
      <w:numFmt w:val="bullet"/>
      <w:lvlText w:val=""/>
      <w:lvlJc w:val="left"/>
      <w:pPr>
        <w:ind w:left="5825" w:hanging="360"/>
      </w:pPr>
      <w:rPr>
        <w:rFonts w:ascii="Wingdings" w:hAnsi="Wingdings" w:hint="default"/>
      </w:rPr>
    </w:lvl>
  </w:abstractNum>
  <w:abstractNum w:abstractNumId="244" w15:restartNumberingAfterBreak="0">
    <w:nsid w:val="7D657216"/>
    <w:multiLevelType w:val="hybridMultilevel"/>
    <w:tmpl w:val="7376F748"/>
    <w:lvl w:ilvl="0" w:tplc="B3707DF2">
      <w:start w:val="4"/>
      <w:numFmt w:val="decimal"/>
      <w:lvlText w:val="%1.6.7"/>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5" w15:restartNumberingAfterBreak="0">
    <w:nsid w:val="7EA2523A"/>
    <w:multiLevelType w:val="hybridMultilevel"/>
    <w:tmpl w:val="BF2EDB24"/>
    <w:lvl w:ilvl="0" w:tplc="FFFFFFFF">
      <w:start w:val="4"/>
      <w:numFmt w:val="decimal"/>
      <w:lvlText w:val="%1.1.2.4"/>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7F8F6B26"/>
    <w:multiLevelType w:val="multilevel"/>
    <w:tmpl w:val="C546846E"/>
    <w:lvl w:ilvl="0">
      <w:start w:val="1"/>
      <w:numFmt w:val="bullet"/>
      <w:lvlText w:val=""/>
      <w:lvlJc w:val="left"/>
      <w:pPr>
        <w:tabs>
          <w:tab w:val="num" w:pos="1210"/>
        </w:tabs>
        <w:ind w:left="1210" w:hanging="360"/>
      </w:pPr>
      <w:rPr>
        <w:rFonts w:ascii="Symbol" w:hAnsi="Symbol" w:hint="default"/>
        <w:sz w:val="24"/>
        <w:szCs w:val="32"/>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num w:numId="1" w16cid:durableId="565380793">
    <w:abstractNumId w:val="28"/>
  </w:num>
  <w:num w:numId="2" w16cid:durableId="871498919">
    <w:abstractNumId w:val="185"/>
  </w:num>
  <w:num w:numId="3" w16cid:durableId="979312042">
    <w:abstractNumId w:val="143"/>
  </w:num>
  <w:num w:numId="4" w16cid:durableId="1503399933">
    <w:abstractNumId w:val="60"/>
  </w:num>
  <w:num w:numId="5" w16cid:durableId="1354650107">
    <w:abstractNumId w:val="96"/>
  </w:num>
  <w:num w:numId="6" w16cid:durableId="639916485">
    <w:abstractNumId w:val="56"/>
  </w:num>
  <w:num w:numId="7" w16cid:durableId="1315647662">
    <w:abstractNumId w:val="6"/>
  </w:num>
  <w:num w:numId="8" w16cid:durableId="1838769089">
    <w:abstractNumId w:val="209"/>
  </w:num>
  <w:num w:numId="9" w16cid:durableId="1397238416">
    <w:abstractNumId w:val="226"/>
  </w:num>
  <w:num w:numId="10" w16cid:durableId="223030686">
    <w:abstractNumId w:val="205"/>
  </w:num>
  <w:num w:numId="11" w16cid:durableId="1752048146">
    <w:abstractNumId w:val="18"/>
  </w:num>
  <w:num w:numId="12" w16cid:durableId="167600436">
    <w:abstractNumId w:val="100"/>
  </w:num>
  <w:num w:numId="13" w16cid:durableId="821385417">
    <w:abstractNumId w:val="178"/>
  </w:num>
  <w:num w:numId="14" w16cid:durableId="334576135">
    <w:abstractNumId w:val="32"/>
  </w:num>
  <w:num w:numId="15" w16cid:durableId="471367655">
    <w:abstractNumId w:val="74"/>
  </w:num>
  <w:num w:numId="16" w16cid:durableId="1547789830">
    <w:abstractNumId w:val="44"/>
  </w:num>
  <w:num w:numId="17" w16cid:durableId="164757693">
    <w:abstractNumId w:val="23"/>
  </w:num>
  <w:num w:numId="18" w16cid:durableId="590159867">
    <w:abstractNumId w:val="94"/>
  </w:num>
  <w:num w:numId="19" w16cid:durableId="1631352918">
    <w:abstractNumId w:val="153"/>
  </w:num>
  <w:num w:numId="20" w16cid:durableId="992412570">
    <w:abstractNumId w:val="88"/>
  </w:num>
  <w:num w:numId="21" w16cid:durableId="224537525">
    <w:abstractNumId w:val="212"/>
  </w:num>
  <w:num w:numId="22" w16cid:durableId="1899777905">
    <w:abstractNumId w:val="15"/>
  </w:num>
  <w:num w:numId="23" w16cid:durableId="9338099">
    <w:abstractNumId w:val="207"/>
  </w:num>
  <w:num w:numId="24" w16cid:durableId="974674640">
    <w:abstractNumId w:val="223"/>
  </w:num>
  <w:num w:numId="25" w16cid:durableId="1693992830">
    <w:abstractNumId w:val="163"/>
  </w:num>
  <w:num w:numId="26" w16cid:durableId="48723419">
    <w:abstractNumId w:val="61"/>
  </w:num>
  <w:num w:numId="27" w16cid:durableId="316568292">
    <w:abstractNumId w:val="242"/>
  </w:num>
  <w:num w:numId="28" w16cid:durableId="579558289">
    <w:abstractNumId w:val="199"/>
  </w:num>
  <w:num w:numId="29" w16cid:durableId="137066899">
    <w:abstractNumId w:val="33"/>
  </w:num>
  <w:num w:numId="30" w16cid:durableId="1957639762">
    <w:abstractNumId w:val="145"/>
  </w:num>
  <w:num w:numId="31" w16cid:durableId="1131560088">
    <w:abstractNumId w:val="134"/>
  </w:num>
  <w:num w:numId="32" w16cid:durableId="383601243">
    <w:abstractNumId w:val="5"/>
  </w:num>
  <w:num w:numId="33" w16cid:durableId="44916004">
    <w:abstractNumId w:val="229"/>
  </w:num>
  <w:num w:numId="34" w16cid:durableId="5521696">
    <w:abstractNumId w:val="119"/>
  </w:num>
  <w:num w:numId="35" w16cid:durableId="459035730">
    <w:abstractNumId w:val="132"/>
  </w:num>
  <w:num w:numId="36" w16cid:durableId="1697542366">
    <w:abstractNumId w:val="147"/>
  </w:num>
  <w:num w:numId="37" w16cid:durableId="340397757">
    <w:abstractNumId w:val="48"/>
  </w:num>
  <w:num w:numId="38" w16cid:durableId="1722750753">
    <w:abstractNumId w:val="72"/>
  </w:num>
  <w:num w:numId="39" w16cid:durableId="1630083623">
    <w:abstractNumId w:val="197"/>
  </w:num>
  <w:num w:numId="40" w16cid:durableId="1412700969">
    <w:abstractNumId w:val="67"/>
  </w:num>
  <w:num w:numId="41" w16cid:durableId="1148013418">
    <w:abstractNumId w:val="125"/>
  </w:num>
  <w:num w:numId="42" w16cid:durableId="201137101">
    <w:abstractNumId w:val="128"/>
  </w:num>
  <w:num w:numId="43" w16cid:durableId="546794125">
    <w:abstractNumId w:val="1"/>
  </w:num>
  <w:num w:numId="44" w16cid:durableId="990476411">
    <w:abstractNumId w:val="41"/>
  </w:num>
  <w:num w:numId="45" w16cid:durableId="1003777004">
    <w:abstractNumId w:val="238"/>
  </w:num>
  <w:num w:numId="46" w16cid:durableId="1493066452">
    <w:abstractNumId w:val="55"/>
  </w:num>
  <w:num w:numId="47" w16cid:durableId="203031206">
    <w:abstractNumId w:val="167"/>
  </w:num>
  <w:num w:numId="48" w16cid:durableId="1177110952">
    <w:abstractNumId w:val="214"/>
  </w:num>
  <w:num w:numId="49" w16cid:durableId="1999190626">
    <w:abstractNumId w:val="19"/>
  </w:num>
  <w:num w:numId="50" w16cid:durableId="2049407401">
    <w:abstractNumId w:val="42"/>
  </w:num>
  <w:num w:numId="51" w16cid:durableId="1881936442">
    <w:abstractNumId w:val="179"/>
  </w:num>
  <w:num w:numId="52" w16cid:durableId="1348824317">
    <w:abstractNumId w:val="233"/>
  </w:num>
  <w:num w:numId="53" w16cid:durableId="673803614">
    <w:abstractNumId w:val="219"/>
  </w:num>
  <w:num w:numId="54" w16cid:durableId="915701580">
    <w:abstractNumId w:val="186"/>
  </w:num>
  <w:num w:numId="55" w16cid:durableId="481774593">
    <w:abstractNumId w:val="181"/>
  </w:num>
  <w:num w:numId="56" w16cid:durableId="1586306049">
    <w:abstractNumId w:val="92"/>
  </w:num>
  <w:num w:numId="57" w16cid:durableId="434595630">
    <w:abstractNumId w:val="106"/>
  </w:num>
  <w:num w:numId="58" w16cid:durableId="488593363">
    <w:abstractNumId w:val="30"/>
  </w:num>
  <w:num w:numId="59" w16cid:durableId="1155537720">
    <w:abstractNumId w:val="220"/>
  </w:num>
  <w:num w:numId="60" w16cid:durableId="829756155">
    <w:abstractNumId w:val="198"/>
  </w:num>
  <w:num w:numId="61" w16cid:durableId="859706958">
    <w:abstractNumId w:val="65"/>
  </w:num>
  <w:num w:numId="62" w16cid:durableId="1673072113">
    <w:abstractNumId w:val="154"/>
  </w:num>
  <w:num w:numId="63" w16cid:durableId="8872619">
    <w:abstractNumId w:val="195"/>
  </w:num>
  <w:num w:numId="64" w16cid:durableId="735007446">
    <w:abstractNumId w:val="101"/>
  </w:num>
  <w:num w:numId="65" w16cid:durableId="389886322">
    <w:abstractNumId w:val="93"/>
  </w:num>
  <w:num w:numId="66" w16cid:durableId="878736901">
    <w:abstractNumId w:val="87"/>
  </w:num>
  <w:num w:numId="67" w16cid:durableId="1547179032">
    <w:abstractNumId w:val="135"/>
  </w:num>
  <w:num w:numId="68" w16cid:durableId="1571232651">
    <w:abstractNumId w:val="232"/>
  </w:num>
  <w:num w:numId="69" w16cid:durableId="1340085435">
    <w:abstractNumId w:val="240"/>
  </w:num>
  <w:num w:numId="70" w16cid:durableId="289560183">
    <w:abstractNumId w:val="216"/>
  </w:num>
  <w:num w:numId="71" w16cid:durableId="534394426">
    <w:abstractNumId w:val="236"/>
  </w:num>
  <w:num w:numId="72" w16cid:durableId="1476139293">
    <w:abstractNumId w:val="148"/>
  </w:num>
  <w:num w:numId="73" w16cid:durableId="1641500428">
    <w:abstractNumId w:val="156"/>
  </w:num>
  <w:num w:numId="74" w16cid:durableId="313605377">
    <w:abstractNumId w:val="133"/>
  </w:num>
  <w:num w:numId="75" w16cid:durableId="1229849013">
    <w:abstractNumId w:val="17"/>
  </w:num>
  <w:num w:numId="76" w16cid:durableId="985553937">
    <w:abstractNumId w:val="108"/>
  </w:num>
  <w:num w:numId="77" w16cid:durableId="1709916517">
    <w:abstractNumId w:val="29"/>
  </w:num>
  <w:num w:numId="78" w16cid:durableId="1900743774">
    <w:abstractNumId w:val="63"/>
  </w:num>
  <w:num w:numId="79" w16cid:durableId="858548967">
    <w:abstractNumId w:val="213"/>
  </w:num>
  <w:num w:numId="80" w16cid:durableId="503397557">
    <w:abstractNumId w:val="62"/>
  </w:num>
  <w:num w:numId="81" w16cid:durableId="706947620">
    <w:abstractNumId w:val="131"/>
  </w:num>
  <w:num w:numId="82" w16cid:durableId="364260022">
    <w:abstractNumId w:val="166"/>
  </w:num>
  <w:num w:numId="83" w16cid:durableId="1484346684">
    <w:abstractNumId w:val="98"/>
  </w:num>
  <w:num w:numId="84" w16cid:durableId="1702969679">
    <w:abstractNumId w:val="90"/>
  </w:num>
  <w:num w:numId="85" w16cid:durableId="1625845254">
    <w:abstractNumId w:val="235"/>
  </w:num>
  <w:num w:numId="86" w16cid:durableId="1368994923">
    <w:abstractNumId w:val="102"/>
  </w:num>
  <w:num w:numId="87" w16cid:durableId="357704657">
    <w:abstractNumId w:val="241"/>
  </w:num>
  <w:num w:numId="88" w16cid:durableId="383793231">
    <w:abstractNumId w:val="188"/>
  </w:num>
  <w:num w:numId="89" w16cid:durableId="298191019">
    <w:abstractNumId w:val="47"/>
  </w:num>
  <w:num w:numId="90" w16cid:durableId="667904817">
    <w:abstractNumId w:val="193"/>
  </w:num>
  <w:num w:numId="91" w16cid:durableId="784274897">
    <w:abstractNumId w:val="110"/>
  </w:num>
  <w:num w:numId="92" w16cid:durableId="596061324">
    <w:abstractNumId w:val="75"/>
  </w:num>
  <w:num w:numId="93" w16cid:durableId="1656227436">
    <w:abstractNumId w:val="64"/>
  </w:num>
  <w:num w:numId="94" w16cid:durableId="383601616">
    <w:abstractNumId w:val="49"/>
  </w:num>
  <w:num w:numId="95" w16cid:durableId="447088528">
    <w:abstractNumId w:val="116"/>
  </w:num>
  <w:num w:numId="96" w16cid:durableId="217277877">
    <w:abstractNumId w:val="11"/>
  </w:num>
  <w:num w:numId="97" w16cid:durableId="1195071265">
    <w:abstractNumId w:val="36"/>
  </w:num>
  <w:num w:numId="98" w16cid:durableId="875584758">
    <w:abstractNumId w:val="234"/>
  </w:num>
  <w:num w:numId="99" w16cid:durableId="640497292">
    <w:abstractNumId w:val="150"/>
  </w:num>
  <w:num w:numId="100" w16cid:durableId="1506941719">
    <w:abstractNumId w:val="31"/>
  </w:num>
  <w:num w:numId="101" w16cid:durableId="21715170">
    <w:abstractNumId w:val="52"/>
  </w:num>
  <w:num w:numId="102" w16cid:durableId="2132549443">
    <w:abstractNumId w:val="57"/>
  </w:num>
  <w:num w:numId="103" w16cid:durableId="942998461">
    <w:abstractNumId w:val="158"/>
  </w:num>
  <w:num w:numId="104" w16cid:durableId="1967850840">
    <w:abstractNumId w:val="26"/>
  </w:num>
  <w:num w:numId="105" w16cid:durableId="2035498574">
    <w:abstractNumId w:val="183"/>
  </w:num>
  <w:num w:numId="106" w16cid:durableId="1154487258">
    <w:abstractNumId w:val="95"/>
  </w:num>
  <w:num w:numId="107" w16cid:durableId="1221986415">
    <w:abstractNumId w:val="105"/>
  </w:num>
  <w:num w:numId="108" w16cid:durableId="367268677">
    <w:abstractNumId w:val="13"/>
  </w:num>
  <w:num w:numId="109" w16cid:durableId="17973485">
    <w:abstractNumId w:val="89"/>
  </w:num>
  <w:num w:numId="110" w16cid:durableId="1367944770">
    <w:abstractNumId w:val="192"/>
  </w:num>
  <w:num w:numId="111" w16cid:durableId="982151729">
    <w:abstractNumId w:val="69"/>
  </w:num>
  <w:num w:numId="112" w16cid:durableId="761222446">
    <w:abstractNumId w:val="224"/>
  </w:num>
  <w:num w:numId="113" w16cid:durableId="96340768">
    <w:abstractNumId w:val="21"/>
  </w:num>
  <w:num w:numId="114" w16cid:durableId="1387872699">
    <w:abstractNumId w:val="117"/>
  </w:num>
  <w:num w:numId="115" w16cid:durableId="658920423">
    <w:abstractNumId w:val="25"/>
  </w:num>
  <w:num w:numId="116" w16cid:durableId="1433357773">
    <w:abstractNumId w:val="112"/>
  </w:num>
  <w:num w:numId="117" w16cid:durableId="212469543">
    <w:abstractNumId w:val="113"/>
  </w:num>
  <w:num w:numId="118" w16cid:durableId="803545790">
    <w:abstractNumId w:val="174"/>
  </w:num>
  <w:num w:numId="119" w16cid:durableId="670567080">
    <w:abstractNumId w:val="104"/>
  </w:num>
  <w:num w:numId="120" w16cid:durableId="1013844642">
    <w:abstractNumId w:val="123"/>
  </w:num>
  <w:num w:numId="121" w16cid:durableId="369963440">
    <w:abstractNumId w:val="59"/>
  </w:num>
  <w:num w:numId="122" w16cid:durableId="1909420012">
    <w:abstractNumId w:val="140"/>
  </w:num>
  <w:num w:numId="123" w16cid:durableId="1847788094">
    <w:abstractNumId w:val="191"/>
  </w:num>
  <w:num w:numId="124" w16cid:durableId="1386366435">
    <w:abstractNumId w:val="84"/>
  </w:num>
  <w:num w:numId="125" w16cid:durableId="561871019">
    <w:abstractNumId w:val="4"/>
  </w:num>
  <w:num w:numId="126" w16cid:durableId="1520120175">
    <w:abstractNumId w:val="2"/>
  </w:num>
  <w:num w:numId="127" w16cid:durableId="164516185">
    <w:abstractNumId w:val="127"/>
  </w:num>
  <w:num w:numId="128" w16cid:durableId="703168195">
    <w:abstractNumId w:val="196"/>
  </w:num>
  <w:num w:numId="129" w16cid:durableId="1040326608">
    <w:abstractNumId w:val="114"/>
  </w:num>
  <w:num w:numId="130" w16cid:durableId="1208880307">
    <w:abstractNumId w:val="107"/>
  </w:num>
  <w:num w:numId="131" w16cid:durableId="1956404814">
    <w:abstractNumId w:val="115"/>
  </w:num>
  <w:num w:numId="132" w16cid:durableId="1227492081">
    <w:abstractNumId w:val="99"/>
  </w:num>
  <w:num w:numId="133" w16cid:durableId="1418212661">
    <w:abstractNumId w:val="76"/>
  </w:num>
  <w:num w:numId="134" w16cid:durableId="1259174612">
    <w:abstractNumId w:val="139"/>
  </w:num>
  <w:num w:numId="135" w16cid:durableId="1136995317">
    <w:abstractNumId w:val="3"/>
  </w:num>
  <w:num w:numId="136" w16cid:durableId="1340695994">
    <w:abstractNumId w:val="218"/>
  </w:num>
  <w:num w:numId="137" w16cid:durableId="39061472">
    <w:abstractNumId w:val="210"/>
  </w:num>
  <w:num w:numId="138" w16cid:durableId="894437132">
    <w:abstractNumId w:val="201"/>
  </w:num>
  <w:num w:numId="139" w16cid:durableId="355695168">
    <w:abstractNumId w:val="124"/>
  </w:num>
  <w:num w:numId="140" w16cid:durableId="189926662">
    <w:abstractNumId w:val="37"/>
  </w:num>
  <w:num w:numId="141" w16cid:durableId="22832450">
    <w:abstractNumId w:val="0"/>
  </w:num>
  <w:num w:numId="142" w16cid:durableId="1064912287">
    <w:abstractNumId w:val="103"/>
  </w:num>
  <w:num w:numId="143" w16cid:durableId="449470859">
    <w:abstractNumId w:val="155"/>
  </w:num>
  <w:num w:numId="144" w16cid:durableId="257103644">
    <w:abstractNumId w:val="111"/>
  </w:num>
  <w:num w:numId="145" w16cid:durableId="1802382613">
    <w:abstractNumId w:val="7"/>
  </w:num>
  <w:num w:numId="146" w16cid:durableId="1099450719">
    <w:abstractNumId w:val="222"/>
  </w:num>
  <w:num w:numId="147" w16cid:durableId="180171973">
    <w:abstractNumId w:val="86"/>
  </w:num>
  <w:num w:numId="148" w16cid:durableId="550920058">
    <w:abstractNumId w:val="208"/>
  </w:num>
  <w:num w:numId="149" w16cid:durableId="237326732">
    <w:abstractNumId w:val="35"/>
  </w:num>
  <w:num w:numId="150" w16cid:durableId="1655790711">
    <w:abstractNumId w:val="50"/>
  </w:num>
  <w:num w:numId="151" w16cid:durableId="1991861229">
    <w:abstractNumId w:val="244"/>
  </w:num>
  <w:num w:numId="152" w16cid:durableId="1293828157">
    <w:abstractNumId w:val="58"/>
  </w:num>
  <w:num w:numId="153" w16cid:durableId="1865941781">
    <w:abstractNumId w:val="14"/>
  </w:num>
  <w:num w:numId="154" w16cid:durableId="74208453">
    <w:abstractNumId w:val="118"/>
  </w:num>
  <w:num w:numId="155" w16cid:durableId="2039502654">
    <w:abstractNumId w:val="68"/>
  </w:num>
  <w:num w:numId="156" w16cid:durableId="1731731347">
    <w:abstractNumId w:val="169"/>
  </w:num>
  <w:num w:numId="157" w16cid:durableId="565184828">
    <w:abstractNumId w:val="142"/>
  </w:num>
  <w:num w:numId="158" w16cid:durableId="242641347">
    <w:abstractNumId w:val="83"/>
  </w:num>
  <w:num w:numId="159" w16cid:durableId="37750533">
    <w:abstractNumId w:val="190"/>
  </w:num>
  <w:num w:numId="160" w16cid:durableId="850879946">
    <w:abstractNumId w:val="161"/>
  </w:num>
  <w:num w:numId="161" w16cid:durableId="358355468">
    <w:abstractNumId w:val="66"/>
  </w:num>
  <w:num w:numId="162" w16cid:durableId="171188893">
    <w:abstractNumId w:val="39"/>
  </w:num>
  <w:num w:numId="163" w16cid:durableId="2037121261">
    <w:abstractNumId w:val="78"/>
  </w:num>
  <w:num w:numId="164" w16cid:durableId="897663644">
    <w:abstractNumId w:val="120"/>
  </w:num>
  <w:num w:numId="165" w16cid:durableId="206532152">
    <w:abstractNumId w:val="144"/>
  </w:num>
  <w:num w:numId="166" w16cid:durableId="214513917">
    <w:abstractNumId w:val="20"/>
  </w:num>
  <w:num w:numId="167" w16cid:durableId="1258949838">
    <w:abstractNumId w:val="215"/>
  </w:num>
  <w:num w:numId="168" w16cid:durableId="392705298">
    <w:abstractNumId w:val="121"/>
  </w:num>
  <w:num w:numId="169" w16cid:durableId="1181622172">
    <w:abstractNumId w:val="160"/>
  </w:num>
  <w:num w:numId="170" w16cid:durableId="678318251">
    <w:abstractNumId w:val="184"/>
  </w:num>
  <w:num w:numId="171" w16cid:durableId="579752356">
    <w:abstractNumId w:val="73"/>
  </w:num>
  <w:num w:numId="172" w16cid:durableId="1187988891">
    <w:abstractNumId w:val="53"/>
  </w:num>
  <w:num w:numId="173" w16cid:durableId="1078482511">
    <w:abstractNumId w:val="157"/>
  </w:num>
  <w:num w:numId="174" w16cid:durableId="1273392875">
    <w:abstractNumId w:val="230"/>
  </w:num>
  <w:num w:numId="175" w16cid:durableId="387725317">
    <w:abstractNumId w:val="187"/>
  </w:num>
  <w:num w:numId="176" w16cid:durableId="1136676110">
    <w:abstractNumId w:val="175"/>
  </w:num>
  <w:num w:numId="177" w16cid:durableId="2089299748">
    <w:abstractNumId w:val="40"/>
  </w:num>
  <w:num w:numId="178" w16cid:durableId="1174372300">
    <w:abstractNumId w:val="82"/>
  </w:num>
  <w:num w:numId="179" w16cid:durableId="1775860213">
    <w:abstractNumId w:val="246"/>
  </w:num>
  <w:num w:numId="180" w16cid:durableId="1273787478">
    <w:abstractNumId w:val="200"/>
  </w:num>
  <w:num w:numId="181" w16cid:durableId="984240916">
    <w:abstractNumId w:val="77"/>
  </w:num>
  <w:num w:numId="182" w16cid:durableId="701629870">
    <w:abstractNumId w:val="97"/>
  </w:num>
  <w:num w:numId="183" w16cid:durableId="1710371643">
    <w:abstractNumId w:val="159"/>
  </w:num>
  <w:num w:numId="184" w16cid:durableId="1360201084">
    <w:abstractNumId w:val="38"/>
  </w:num>
  <w:num w:numId="185" w16cid:durableId="1308164129">
    <w:abstractNumId w:val="146"/>
  </w:num>
  <w:num w:numId="186" w16cid:durableId="520778260">
    <w:abstractNumId w:val="109"/>
  </w:num>
  <w:num w:numId="187" w16cid:durableId="1254054175">
    <w:abstractNumId w:val="170"/>
  </w:num>
  <w:num w:numId="188" w16cid:durableId="1442064998">
    <w:abstractNumId w:val="151"/>
  </w:num>
  <w:num w:numId="189" w16cid:durableId="259879864">
    <w:abstractNumId w:val="70"/>
  </w:num>
  <w:num w:numId="190" w16cid:durableId="1690831795">
    <w:abstractNumId w:val="46"/>
  </w:num>
  <w:num w:numId="191" w16cid:durableId="1087848331">
    <w:abstractNumId w:val="245"/>
  </w:num>
  <w:num w:numId="192" w16cid:durableId="1624655261">
    <w:abstractNumId w:val="126"/>
  </w:num>
  <w:num w:numId="193" w16cid:durableId="324237512">
    <w:abstractNumId w:val="182"/>
  </w:num>
  <w:num w:numId="194" w16cid:durableId="211617675">
    <w:abstractNumId w:val="225"/>
  </w:num>
  <w:num w:numId="195" w16cid:durableId="2132092279">
    <w:abstractNumId w:val="27"/>
  </w:num>
  <w:num w:numId="196" w16cid:durableId="1075780724">
    <w:abstractNumId w:val="51"/>
  </w:num>
  <w:num w:numId="197" w16cid:durableId="794104932">
    <w:abstractNumId w:val="43"/>
  </w:num>
  <w:num w:numId="198" w16cid:durableId="93483441">
    <w:abstractNumId w:val="202"/>
  </w:num>
  <w:num w:numId="199" w16cid:durableId="369501710">
    <w:abstractNumId w:val="203"/>
  </w:num>
  <w:num w:numId="200" w16cid:durableId="1580166232">
    <w:abstractNumId w:val="122"/>
  </w:num>
  <w:num w:numId="201" w16cid:durableId="1525746927">
    <w:abstractNumId w:val="177"/>
  </w:num>
  <w:num w:numId="202" w16cid:durableId="1508716240">
    <w:abstractNumId w:val="137"/>
  </w:num>
  <w:num w:numId="203" w16cid:durableId="106170219">
    <w:abstractNumId w:val="81"/>
  </w:num>
  <w:num w:numId="204" w16cid:durableId="1338193226">
    <w:abstractNumId w:val="194"/>
  </w:num>
  <w:num w:numId="205" w16cid:durableId="1383212923">
    <w:abstractNumId w:val="91"/>
  </w:num>
  <w:num w:numId="206" w16cid:durableId="839394300">
    <w:abstractNumId w:val="24"/>
  </w:num>
  <w:num w:numId="207" w16cid:durableId="1706708353">
    <w:abstractNumId w:val="45"/>
  </w:num>
  <w:num w:numId="208" w16cid:durableId="918097246">
    <w:abstractNumId w:val="71"/>
  </w:num>
  <w:num w:numId="209" w16cid:durableId="361249987">
    <w:abstractNumId w:val="237"/>
  </w:num>
  <w:num w:numId="210" w16cid:durableId="1503007968">
    <w:abstractNumId w:val="130"/>
  </w:num>
  <w:num w:numId="211" w16cid:durableId="653141062">
    <w:abstractNumId w:val="204"/>
  </w:num>
  <w:num w:numId="212" w16cid:durableId="1939673708">
    <w:abstractNumId w:val="221"/>
  </w:num>
  <w:num w:numId="213" w16cid:durableId="873420041">
    <w:abstractNumId w:val="16"/>
  </w:num>
  <w:num w:numId="214" w16cid:durableId="405152823">
    <w:abstractNumId w:val="243"/>
  </w:num>
  <w:num w:numId="215" w16cid:durableId="1723291964">
    <w:abstractNumId w:val="129"/>
  </w:num>
  <w:num w:numId="216" w16cid:durableId="886843971">
    <w:abstractNumId w:val="164"/>
  </w:num>
  <w:num w:numId="217" w16cid:durableId="324356458">
    <w:abstractNumId w:val="136"/>
  </w:num>
  <w:num w:numId="218" w16cid:durableId="339044092">
    <w:abstractNumId w:val="34"/>
  </w:num>
  <w:num w:numId="219" w16cid:durableId="18820596">
    <w:abstractNumId w:val="9"/>
  </w:num>
  <w:num w:numId="220" w16cid:durableId="1550917181">
    <w:abstractNumId w:val="22"/>
  </w:num>
  <w:num w:numId="221" w16cid:durableId="69349835">
    <w:abstractNumId w:val="180"/>
  </w:num>
  <w:num w:numId="222" w16cid:durableId="367461136">
    <w:abstractNumId w:val="54"/>
  </w:num>
  <w:num w:numId="223" w16cid:durableId="1654680335">
    <w:abstractNumId w:val="228"/>
  </w:num>
  <w:num w:numId="224" w16cid:durableId="1078359945">
    <w:abstractNumId w:val="141"/>
  </w:num>
  <w:num w:numId="225" w16cid:durableId="1449081938">
    <w:abstractNumId w:val="149"/>
  </w:num>
  <w:num w:numId="226" w16cid:durableId="106775721">
    <w:abstractNumId w:val="217"/>
  </w:num>
  <w:num w:numId="227" w16cid:durableId="507330507">
    <w:abstractNumId w:val="239"/>
  </w:num>
  <w:num w:numId="228" w16cid:durableId="92866044">
    <w:abstractNumId w:val="172"/>
  </w:num>
  <w:num w:numId="229" w16cid:durableId="270860913">
    <w:abstractNumId w:val="165"/>
  </w:num>
  <w:num w:numId="230" w16cid:durableId="1298334492">
    <w:abstractNumId w:val="206"/>
  </w:num>
  <w:num w:numId="231" w16cid:durableId="1317683335">
    <w:abstractNumId w:val="85"/>
  </w:num>
  <w:num w:numId="232" w16cid:durableId="72630239">
    <w:abstractNumId w:val="12"/>
  </w:num>
  <w:num w:numId="233" w16cid:durableId="1512837063">
    <w:abstractNumId w:val="79"/>
  </w:num>
  <w:num w:numId="234" w16cid:durableId="702481588">
    <w:abstractNumId w:val="80"/>
  </w:num>
  <w:num w:numId="235" w16cid:durableId="2111504627">
    <w:abstractNumId w:val="138"/>
  </w:num>
  <w:num w:numId="236" w16cid:durableId="333538103">
    <w:abstractNumId w:val="171"/>
  </w:num>
  <w:num w:numId="237" w16cid:durableId="1834223704">
    <w:abstractNumId w:val="227"/>
  </w:num>
  <w:num w:numId="238" w16cid:durableId="991181914">
    <w:abstractNumId w:val="162"/>
  </w:num>
  <w:num w:numId="239" w16cid:durableId="1385329892">
    <w:abstractNumId w:val="10"/>
  </w:num>
  <w:num w:numId="240" w16cid:durableId="775101583">
    <w:abstractNumId w:val="189"/>
  </w:num>
  <w:num w:numId="241" w16cid:durableId="31851377">
    <w:abstractNumId w:val="231"/>
  </w:num>
  <w:num w:numId="242" w16cid:durableId="831330964">
    <w:abstractNumId w:val="8"/>
  </w:num>
  <w:num w:numId="243" w16cid:durableId="1514221606">
    <w:abstractNumId w:val="168"/>
  </w:num>
  <w:num w:numId="244" w16cid:durableId="2065835569">
    <w:abstractNumId w:val="176"/>
  </w:num>
  <w:num w:numId="245" w16cid:durableId="1754549655">
    <w:abstractNumId w:val="152"/>
  </w:num>
  <w:num w:numId="246" w16cid:durableId="1946232144">
    <w:abstractNumId w:val="173"/>
  </w:num>
  <w:num w:numId="247" w16cid:durableId="234626762">
    <w:abstractNumId w:val="2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04F"/>
    <w:rsid w:val="00007B30"/>
    <w:rsid w:val="00011914"/>
    <w:rsid w:val="000137B0"/>
    <w:rsid w:val="00017510"/>
    <w:rsid w:val="00023F9D"/>
    <w:rsid w:val="00024C58"/>
    <w:rsid w:val="00025309"/>
    <w:rsid w:val="00025D91"/>
    <w:rsid w:val="00032423"/>
    <w:rsid w:val="00033B6B"/>
    <w:rsid w:val="00036F40"/>
    <w:rsid w:val="0006174E"/>
    <w:rsid w:val="0006256D"/>
    <w:rsid w:val="00064264"/>
    <w:rsid w:val="0007427A"/>
    <w:rsid w:val="00074B75"/>
    <w:rsid w:val="00082E69"/>
    <w:rsid w:val="0008319C"/>
    <w:rsid w:val="00085544"/>
    <w:rsid w:val="00085780"/>
    <w:rsid w:val="00091D76"/>
    <w:rsid w:val="00095B5E"/>
    <w:rsid w:val="00095E8B"/>
    <w:rsid w:val="000960E2"/>
    <w:rsid w:val="000A3623"/>
    <w:rsid w:val="000A5E2E"/>
    <w:rsid w:val="000A71E4"/>
    <w:rsid w:val="000B2629"/>
    <w:rsid w:val="000B5DF3"/>
    <w:rsid w:val="000B74EB"/>
    <w:rsid w:val="000C44D6"/>
    <w:rsid w:val="000C71A1"/>
    <w:rsid w:val="000C74F7"/>
    <w:rsid w:val="000D0801"/>
    <w:rsid w:val="000D5827"/>
    <w:rsid w:val="000D7087"/>
    <w:rsid w:val="000D74F0"/>
    <w:rsid w:val="000E5526"/>
    <w:rsid w:val="000F38E8"/>
    <w:rsid w:val="000F3C24"/>
    <w:rsid w:val="000F4DC4"/>
    <w:rsid w:val="00100933"/>
    <w:rsid w:val="00100D6B"/>
    <w:rsid w:val="001021B4"/>
    <w:rsid w:val="00105F87"/>
    <w:rsid w:val="00110420"/>
    <w:rsid w:val="001114BE"/>
    <w:rsid w:val="001123B9"/>
    <w:rsid w:val="001132A3"/>
    <w:rsid w:val="00114F2A"/>
    <w:rsid w:val="00115B0A"/>
    <w:rsid w:val="00116F57"/>
    <w:rsid w:val="001227CB"/>
    <w:rsid w:val="001240D0"/>
    <w:rsid w:val="00125D46"/>
    <w:rsid w:val="00126410"/>
    <w:rsid w:val="00131231"/>
    <w:rsid w:val="00137FF4"/>
    <w:rsid w:val="00145F71"/>
    <w:rsid w:val="0015202F"/>
    <w:rsid w:val="00152976"/>
    <w:rsid w:val="00155AFD"/>
    <w:rsid w:val="00155D33"/>
    <w:rsid w:val="001638A4"/>
    <w:rsid w:val="001660B4"/>
    <w:rsid w:val="001668E0"/>
    <w:rsid w:val="0017072F"/>
    <w:rsid w:val="00171DE3"/>
    <w:rsid w:val="00177640"/>
    <w:rsid w:val="00187801"/>
    <w:rsid w:val="00187C4A"/>
    <w:rsid w:val="0019700F"/>
    <w:rsid w:val="00197D8A"/>
    <w:rsid w:val="001A007D"/>
    <w:rsid w:val="001A7035"/>
    <w:rsid w:val="001B0E63"/>
    <w:rsid w:val="001B7784"/>
    <w:rsid w:val="001C2A49"/>
    <w:rsid w:val="001C70C3"/>
    <w:rsid w:val="001C7EFD"/>
    <w:rsid w:val="001D1D9F"/>
    <w:rsid w:val="001D5DE7"/>
    <w:rsid w:val="001D608D"/>
    <w:rsid w:val="001E07AC"/>
    <w:rsid w:val="001E07B9"/>
    <w:rsid w:val="001E45FF"/>
    <w:rsid w:val="001F4897"/>
    <w:rsid w:val="00200B6E"/>
    <w:rsid w:val="00200D50"/>
    <w:rsid w:val="002103AB"/>
    <w:rsid w:val="0021106F"/>
    <w:rsid w:val="0021331F"/>
    <w:rsid w:val="00213390"/>
    <w:rsid w:val="0021415B"/>
    <w:rsid w:val="002173EC"/>
    <w:rsid w:val="00220996"/>
    <w:rsid w:val="00221B5C"/>
    <w:rsid w:val="00224ADA"/>
    <w:rsid w:val="00227C23"/>
    <w:rsid w:val="00236EA1"/>
    <w:rsid w:val="00243479"/>
    <w:rsid w:val="00243FED"/>
    <w:rsid w:val="00245A15"/>
    <w:rsid w:val="00247543"/>
    <w:rsid w:val="00253EB6"/>
    <w:rsid w:val="00254E59"/>
    <w:rsid w:val="0025779C"/>
    <w:rsid w:val="00271204"/>
    <w:rsid w:val="00274918"/>
    <w:rsid w:val="00291271"/>
    <w:rsid w:val="00292827"/>
    <w:rsid w:val="00293BA0"/>
    <w:rsid w:val="00294CE1"/>
    <w:rsid w:val="002A0E64"/>
    <w:rsid w:val="002B19E4"/>
    <w:rsid w:val="002B25CA"/>
    <w:rsid w:val="002B4451"/>
    <w:rsid w:val="002B4BC3"/>
    <w:rsid w:val="002C07B4"/>
    <w:rsid w:val="002C7F37"/>
    <w:rsid w:val="002D23DA"/>
    <w:rsid w:val="00301CCA"/>
    <w:rsid w:val="00302D2E"/>
    <w:rsid w:val="00305A07"/>
    <w:rsid w:val="00313813"/>
    <w:rsid w:val="00325A98"/>
    <w:rsid w:val="003261E2"/>
    <w:rsid w:val="003302B8"/>
    <w:rsid w:val="00330BBF"/>
    <w:rsid w:val="00335AC2"/>
    <w:rsid w:val="003364B3"/>
    <w:rsid w:val="0034117E"/>
    <w:rsid w:val="00341FF8"/>
    <w:rsid w:val="0034224F"/>
    <w:rsid w:val="003422CD"/>
    <w:rsid w:val="00342659"/>
    <w:rsid w:val="003468AE"/>
    <w:rsid w:val="00350082"/>
    <w:rsid w:val="00351DE1"/>
    <w:rsid w:val="00353F82"/>
    <w:rsid w:val="0035429F"/>
    <w:rsid w:val="00354B02"/>
    <w:rsid w:val="00355FE2"/>
    <w:rsid w:val="003616A4"/>
    <w:rsid w:val="00361AFD"/>
    <w:rsid w:val="00370ED2"/>
    <w:rsid w:val="00371930"/>
    <w:rsid w:val="0037496B"/>
    <w:rsid w:val="00376F55"/>
    <w:rsid w:val="0038069C"/>
    <w:rsid w:val="00380D0E"/>
    <w:rsid w:val="00380EEE"/>
    <w:rsid w:val="003865B1"/>
    <w:rsid w:val="0038762A"/>
    <w:rsid w:val="00395E89"/>
    <w:rsid w:val="003B15A3"/>
    <w:rsid w:val="003B43AD"/>
    <w:rsid w:val="003B45DF"/>
    <w:rsid w:val="003B69F8"/>
    <w:rsid w:val="003C1B5B"/>
    <w:rsid w:val="003C4AAF"/>
    <w:rsid w:val="003D0154"/>
    <w:rsid w:val="003D05D5"/>
    <w:rsid w:val="003D4876"/>
    <w:rsid w:val="003D4FD4"/>
    <w:rsid w:val="003D5588"/>
    <w:rsid w:val="003D56E6"/>
    <w:rsid w:val="003D6E9C"/>
    <w:rsid w:val="003D7BF6"/>
    <w:rsid w:val="003E7C79"/>
    <w:rsid w:val="003E7EAF"/>
    <w:rsid w:val="003F0DA4"/>
    <w:rsid w:val="003F673C"/>
    <w:rsid w:val="0040126A"/>
    <w:rsid w:val="00403F11"/>
    <w:rsid w:val="00404F44"/>
    <w:rsid w:val="0040710B"/>
    <w:rsid w:val="00411A25"/>
    <w:rsid w:val="004237E7"/>
    <w:rsid w:val="00425CF6"/>
    <w:rsid w:val="00430531"/>
    <w:rsid w:val="00430B21"/>
    <w:rsid w:val="004342FC"/>
    <w:rsid w:val="00435D1F"/>
    <w:rsid w:val="00441E02"/>
    <w:rsid w:val="00443BFC"/>
    <w:rsid w:val="00450D57"/>
    <w:rsid w:val="004524F6"/>
    <w:rsid w:val="004529B2"/>
    <w:rsid w:val="004601DC"/>
    <w:rsid w:val="00460CDF"/>
    <w:rsid w:val="00463A18"/>
    <w:rsid w:val="004640DC"/>
    <w:rsid w:val="0046451D"/>
    <w:rsid w:val="004671B7"/>
    <w:rsid w:val="00471988"/>
    <w:rsid w:val="0048166A"/>
    <w:rsid w:val="00485B59"/>
    <w:rsid w:val="00485B71"/>
    <w:rsid w:val="00490C67"/>
    <w:rsid w:val="0049550A"/>
    <w:rsid w:val="00497965"/>
    <w:rsid w:val="004A515E"/>
    <w:rsid w:val="004A56A3"/>
    <w:rsid w:val="004B41E4"/>
    <w:rsid w:val="004B4D9C"/>
    <w:rsid w:val="004B58E6"/>
    <w:rsid w:val="004B7FB2"/>
    <w:rsid w:val="004C56C2"/>
    <w:rsid w:val="004D0623"/>
    <w:rsid w:val="004E1665"/>
    <w:rsid w:val="004E490A"/>
    <w:rsid w:val="004F228E"/>
    <w:rsid w:val="004F2DD5"/>
    <w:rsid w:val="004F3B20"/>
    <w:rsid w:val="004F7BFB"/>
    <w:rsid w:val="00502E06"/>
    <w:rsid w:val="00503449"/>
    <w:rsid w:val="005118A6"/>
    <w:rsid w:val="00512E2F"/>
    <w:rsid w:val="0051332F"/>
    <w:rsid w:val="00521A6D"/>
    <w:rsid w:val="0052354A"/>
    <w:rsid w:val="00524DAC"/>
    <w:rsid w:val="00526136"/>
    <w:rsid w:val="005273D1"/>
    <w:rsid w:val="00537C92"/>
    <w:rsid w:val="005421D6"/>
    <w:rsid w:val="0054262C"/>
    <w:rsid w:val="00544419"/>
    <w:rsid w:val="0054532F"/>
    <w:rsid w:val="00545797"/>
    <w:rsid w:val="00550B12"/>
    <w:rsid w:val="00551988"/>
    <w:rsid w:val="00553933"/>
    <w:rsid w:val="00553DF4"/>
    <w:rsid w:val="00554760"/>
    <w:rsid w:val="00554E8A"/>
    <w:rsid w:val="00555A61"/>
    <w:rsid w:val="005600B7"/>
    <w:rsid w:val="00561C28"/>
    <w:rsid w:val="005654DD"/>
    <w:rsid w:val="00572D53"/>
    <w:rsid w:val="00572DD5"/>
    <w:rsid w:val="00573A04"/>
    <w:rsid w:val="00574040"/>
    <w:rsid w:val="005740BB"/>
    <w:rsid w:val="005773BF"/>
    <w:rsid w:val="0058002E"/>
    <w:rsid w:val="005805BA"/>
    <w:rsid w:val="0058094A"/>
    <w:rsid w:val="00581233"/>
    <w:rsid w:val="0058331C"/>
    <w:rsid w:val="00584719"/>
    <w:rsid w:val="005920D6"/>
    <w:rsid w:val="005926B1"/>
    <w:rsid w:val="005941EA"/>
    <w:rsid w:val="0059442D"/>
    <w:rsid w:val="005947B9"/>
    <w:rsid w:val="005966FD"/>
    <w:rsid w:val="00597B9A"/>
    <w:rsid w:val="005A44A8"/>
    <w:rsid w:val="005A5273"/>
    <w:rsid w:val="005A763B"/>
    <w:rsid w:val="005B1AED"/>
    <w:rsid w:val="005B2F55"/>
    <w:rsid w:val="005B524D"/>
    <w:rsid w:val="005B75B5"/>
    <w:rsid w:val="005B7ABA"/>
    <w:rsid w:val="005C19C4"/>
    <w:rsid w:val="005C548C"/>
    <w:rsid w:val="005C6623"/>
    <w:rsid w:val="005D1B17"/>
    <w:rsid w:val="005D346C"/>
    <w:rsid w:val="005D6532"/>
    <w:rsid w:val="005D6CF6"/>
    <w:rsid w:val="005E1D2E"/>
    <w:rsid w:val="005F55C5"/>
    <w:rsid w:val="005F59FB"/>
    <w:rsid w:val="005F72E4"/>
    <w:rsid w:val="005F7BE2"/>
    <w:rsid w:val="006031E9"/>
    <w:rsid w:val="006100BB"/>
    <w:rsid w:val="006106C3"/>
    <w:rsid w:val="0061095C"/>
    <w:rsid w:val="00611373"/>
    <w:rsid w:val="006160B6"/>
    <w:rsid w:val="00617BDA"/>
    <w:rsid w:val="00620688"/>
    <w:rsid w:val="0062103D"/>
    <w:rsid w:val="00631F6E"/>
    <w:rsid w:val="00643838"/>
    <w:rsid w:val="00644BF9"/>
    <w:rsid w:val="00654164"/>
    <w:rsid w:val="00654EFA"/>
    <w:rsid w:val="0065645B"/>
    <w:rsid w:val="00660B1D"/>
    <w:rsid w:val="00660C63"/>
    <w:rsid w:val="00661D98"/>
    <w:rsid w:val="006629D0"/>
    <w:rsid w:val="00664B31"/>
    <w:rsid w:val="00666E3F"/>
    <w:rsid w:val="00680D2B"/>
    <w:rsid w:val="00687FC1"/>
    <w:rsid w:val="0069046F"/>
    <w:rsid w:val="00694AD5"/>
    <w:rsid w:val="00695F67"/>
    <w:rsid w:val="006A1266"/>
    <w:rsid w:val="006A67BE"/>
    <w:rsid w:val="006A75CA"/>
    <w:rsid w:val="006B12EC"/>
    <w:rsid w:val="006B13F0"/>
    <w:rsid w:val="006B6DE6"/>
    <w:rsid w:val="006C2395"/>
    <w:rsid w:val="006C4098"/>
    <w:rsid w:val="006C4846"/>
    <w:rsid w:val="006D069F"/>
    <w:rsid w:val="006D1BED"/>
    <w:rsid w:val="006D1D90"/>
    <w:rsid w:val="006E07E2"/>
    <w:rsid w:val="006E0EFD"/>
    <w:rsid w:val="006E2A4B"/>
    <w:rsid w:val="006E377A"/>
    <w:rsid w:val="006E3F08"/>
    <w:rsid w:val="006F7537"/>
    <w:rsid w:val="006F7C4D"/>
    <w:rsid w:val="00702411"/>
    <w:rsid w:val="00705F23"/>
    <w:rsid w:val="007102E3"/>
    <w:rsid w:val="007246A3"/>
    <w:rsid w:val="0072476D"/>
    <w:rsid w:val="00725306"/>
    <w:rsid w:val="007254D3"/>
    <w:rsid w:val="00725BD2"/>
    <w:rsid w:val="00730EC9"/>
    <w:rsid w:val="00733F4A"/>
    <w:rsid w:val="00734234"/>
    <w:rsid w:val="007372BE"/>
    <w:rsid w:val="00737CF8"/>
    <w:rsid w:val="00742063"/>
    <w:rsid w:val="00742D50"/>
    <w:rsid w:val="0074533C"/>
    <w:rsid w:val="007471AC"/>
    <w:rsid w:val="0076213F"/>
    <w:rsid w:val="007668BE"/>
    <w:rsid w:val="007708DB"/>
    <w:rsid w:val="00772762"/>
    <w:rsid w:val="00774B60"/>
    <w:rsid w:val="00781CA2"/>
    <w:rsid w:val="00782242"/>
    <w:rsid w:val="0078673B"/>
    <w:rsid w:val="00786C60"/>
    <w:rsid w:val="0079031C"/>
    <w:rsid w:val="00793AFB"/>
    <w:rsid w:val="00795A16"/>
    <w:rsid w:val="00796C22"/>
    <w:rsid w:val="007A267B"/>
    <w:rsid w:val="007A4B71"/>
    <w:rsid w:val="007B197F"/>
    <w:rsid w:val="007B1C96"/>
    <w:rsid w:val="007B1C9F"/>
    <w:rsid w:val="007B1E5A"/>
    <w:rsid w:val="007B7E35"/>
    <w:rsid w:val="007C01D1"/>
    <w:rsid w:val="007C0EEE"/>
    <w:rsid w:val="007C5625"/>
    <w:rsid w:val="007C59A6"/>
    <w:rsid w:val="007C6071"/>
    <w:rsid w:val="007C7254"/>
    <w:rsid w:val="007F51FB"/>
    <w:rsid w:val="007F69E7"/>
    <w:rsid w:val="00802E88"/>
    <w:rsid w:val="008032E5"/>
    <w:rsid w:val="008054F4"/>
    <w:rsid w:val="00810955"/>
    <w:rsid w:val="008143FD"/>
    <w:rsid w:val="00822DB9"/>
    <w:rsid w:val="00824BCA"/>
    <w:rsid w:val="00830C90"/>
    <w:rsid w:val="0083251A"/>
    <w:rsid w:val="00832B76"/>
    <w:rsid w:val="00833672"/>
    <w:rsid w:val="00835860"/>
    <w:rsid w:val="00844E20"/>
    <w:rsid w:val="008464FB"/>
    <w:rsid w:val="00852425"/>
    <w:rsid w:val="008534C9"/>
    <w:rsid w:val="00860389"/>
    <w:rsid w:val="00860736"/>
    <w:rsid w:val="00863C7A"/>
    <w:rsid w:val="0087772C"/>
    <w:rsid w:val="00881874"/>
    <w:rsid w:val="00881DC5"/>
    <w:rsid w:val="00881FF3"/>
    <w:rsid w:val="0089273D"/>
    <w:rsid w:val="008A16A5"/>
    <w:rsid w:val="008A78BF"/>
    <w:rsid w:val="008B0726"/>
    <w:rsid w:val="008B1E63"/>
    <w:rsid w:val="008B27A3"/>
    <w:rsid w:val="008B7669"/>
    <w:rsid w:val="008C0D1D"/>
    <w:rsid w:val="008C22C6"/>
    <w:rsid w:val="008C4330"/>
    <w:rsid w:val="008C4A0E"/>
    <w:rsid w:val="008C52E5"/>
    <w:rsid w:val="008D1299"/>
    <w:rsid w:val="008D3AFA"/>
    <w:rsid w:val="008D4CBE"/>
    <w:rsid w:val="008D4D0A"/>
    <w:rsid w:val="008D6ED4"/>
    <w:rsid w:val="008D7F4E"/>
    <w:rsid w:val="008E747E"/>
    <w:rsid w:val="008F0264"/>
    <w:rsid w:val="009000C6"/>
    <w:rsid w:val="00902523"/>
    <w:rsid w:val="00906F13"/>
    <w:rsid w:val="0091121F"/>
    <w:rsid w:val="00915248"/>
    <w:rsid w:val="009205D7"/>
    <w:rsid w:val="00920A80"/>
    <w:rsid w:val="0092160B"/>
    <w:rsid w:val="00921FDD"/>
    <w:rsid w:val="009331EB"/>
    <w:rsid w:val="009338A1"/>
    <w:rsid w:val="009354AA"/>
    <w:rsid w:val="00935944"/>
    <w:rsid w:val="0094238E"/>
    <w:rsid w:val="00943286"/>
    <w:rsid w:val="00951130"/>
    <w:rsid w:val="00953AD9"/>
    <w:rsid w:val="009547F0"/>
    <w:rsid w:val="009558E4"/>
    <w:rsid w:val="00955BCC"/>
    <w:rsid w:val="00956253"/>
    <w:rsid w:val="009562B3"/>
    <w:rsid w:val="00960CFB"/>
    <w:rsid w:val="00961C36"/>
    <w:rsid w:val="00964028"/>
    <w:rsid w:val="00966A3A"/>
    <w:rsid w:val="00967739"/>
    <w:rsid w:val="0097235E"/>
    <w:rsid w:val="0097291D"/>
    <w:rsid w:val="00974811"/>
    <w:rsid w:val="00976E03"/>
    <w:rsid w:val="009801CC"/>
    <w:rsid w:val="009812A0"/>
    <w:rsid w:val="00982A81"/>
    <w:rsid w:val="009844DC"/>
    <w:rsid w:val="009870D7"/>
    <w:rsid w:val="009904DB"/>
    <w:rsid w:val="009919C6"/>
    <w:rsid w:val="00995128"/>
    <w:rsid w:val="00996733"/>
    <w:rsid w:val="009A1F67"/>
    <w:rsid w:val="009A466A"/>
    <w:rsid w:val="009A7E5C"/>
    <w:rsid w:val="009B239B"/>
    <w:rsid w:val="009B26E4"/>
    <w:rsid w:val="009B3C83"/>
    <w:rsid w:val="009C288A"/>
    <w:rsid w:val="009C655C"/>
    <w:rsid w:val="009D2627"/>
    <w:rsid w:val="009D3E92"/>
    <w:rsid w:val="009D7D42"/>
    <w:rsid w:val="009E08ED"/>
    <w:rsid w:val="009E5069"/>
    <w:rsid w:val="009E513F"/>
    <w:rsid w:val="009E66C3"/>
    <w:rsid w:val="009E7610"/>
    <w:rsid w:val="009F3D54"/>
    <w:rsid w:val="009F55B5"/>
    <w:rsid w:val="009F6A4D"/>
    <w:rsid w:val="00A012A6"/>
    <w:rsid w:val="00A04B5B"/>
    <w:rsid w:val="00A076EF"/>
    <w:rsid w:val="00A10662"/>
    <w:rsid w:val="00A10BED"/>
    <w:rsid w:val="00A112B6"/>
    <w:rsid w:val="00A11830"/>
    <w:rsid w:val="00A122C9"/>
    <w:rsid w:val="00A13C3F"/>
    <w:rsid w:val="00A164A0"/>
    <w:rsid w:val="00A17680"/>
    <w:rsid w:val="00A22AE1"/>
    <w:rsid w:val="00A26A49"/>
    <w:rsid w:val="00A425BD"/>
    <w:rsid w:val="00A44089"/>
    <w:rsid w:val="00A45BC8"/>
    <w:rsid w:val="00A462AB"/>
    <w:rsid w:val="00A62DC8"/>
    <w:rsid w:val="00A630BC"/>
    <w:rsid w:val="00A63A00"/>
    <w:rsid w:val="00A667D2"/>
    <w:rsid w:val="00A71BDC"/>
    <w:rsid w:val="00A724E0"/>
    <w:rsid w:val="00A76D2E"/>
    <w:rsid w:val="00A85F25"/>
    <w:rsid w:val="00A90AF5"/>
    <w:rsid w:val="00A90F9C"/>
    <w:rsid w:val="00A910E2"/>
    <w:rsid w:val="00A91610"/>
    <w:rsid w:val="00A93D9C"/>
    <w:rsid w:val="00A9535F"/>
    <w:rsid w:val="00A977A9"/>
    <w:rsid w:val="00AA1F78"/>
    <w:rsid w:val="00AA3D52"/>
    <w:rsid w:val="00AA4398"/>
    <w:rsid w:val="00AB24E7"/>
    <w:rsid w:val="00AB6AB0"/>
    <w:rsid w:val="00AB76D9"/>
    <w:rsid w:val="00AC4D73"/>
    <w:rsid w:val="00AC515F"/>
    <w:rsid w:val="00AC6399"/>
    <w:rsid w:val="00AC6C59"/>
    <w:rsid w:val="00AD01A0"/>
    <w:rsid w:val="00AD51C9"/>
    <w:rsid w:val="00AD6032"/>
    <w:rsid w:val="00AE2040"/>
    <w:rsid w:val="00AF3268"/>
    <w:rsid w:val="00AF5B9E"/>
    <w:rsid w:val="00B071CC"/>
    <w:rsid w:val="00B16EF5"/>
    <w:rsid w:val="00B2106A"/>
    <w:rsid w:val="00B228C0"/>
    <w:rsid w:val="00B31BBB"/>
    <w:rsid w:val="00B36121"/>
    <w:rsid w:val="00B45B38"/>
    <w:rsid w:val="00B47A3C"/>
    <w:rsid w:val="00B52757"/>
    <w:rsid w:val="00B532AD"/>
    <w:rsid w:val="00B53CE4"/>
    <w:rsid w:val="00B54C85"/>
    <w:rsid w:val="00B56CA4"/>
    <w:rsid w:val="00B612C3"/>
    <w:rsid w:val="00B62B98"/>
    <w:rsid w:val="00B64FC9"/>
    <w:rsid w:val="00B65801"/>
    <w:rsid w:val="00B738FF"/>
    <w:rsid w:val="00B7501C"/>
    <w:rsid w:val="00B75A75"/>
    <w:rsid w:val="00B7769C"/>
    <w:rsid w:val="00B86BDA"/>
    <w:rsid w:val="00B86C19"/>
    <w:rsid w:val="00B93846"/>
    <w:rsid w:val="00BA1CA1"/>
    <w:rsid w:val="00BA2267"/>
    <w:rsid w:val="00BA4D5F"/>
    <w:rsid w:val="00BA56DF"/>
    <w:rsid w:val="00BA6927"/>
    <w:rsid w:val="00BA799E"/>
    <w:rsid w:val="00BA7AC6"/>
    <w:rsid w:val="00BB0D35"/>
    <w:rsid w:val="00BB1D6B"/>
    <w:rsid w:val="00BB26F7"/>
    <w:rsid w:val="00BB6823"/>
    <w:rsid w:val="00BB7662"/>
    <w:rsid w:val="00BC3BF1"/>
    <w:rsid w:val="00BE2AB6"/>
    <w:rsid w:val="00BE3668"/>
    <w:rsid w:val="00BE4FA7"/>
    <w:rsid w:val="00BE58D5"/>
    <w:rsid w:val="00BE6775"/>
    <w:rsid w:val="00BF02A6"/>
    <w:rsid w:val="00BF0FC8"/>
    <w:rsid w:val="00BF36C0"/>
    <w:rsid w:val="00BF6384"/>
    <w:rsid w:val="00C0069C"/>
    <w:rsid w:val="00C02322"/>
    <w:rsid w:val="00C0232A"/>
    <w:rsid w:val="00C10543"/>
    <w:rsid w:val="00C21812"/>
    <w:rsid w:val="00C354AE"/>
    <w:rsid w:val="00C37700"/>
    <w:rsid w:val="00C40ADC"/>
    <w:rsid w:val="00C416F8"/>
    <w:rsid w:val="00C41E36"/>
    <w:rsid w:val="00C44FBA"/>
    <w:rsid w:val="00C50EFB"/>
    <w:rsid w:val="00C511E9"/>
    <w:rsid w:val="00C554C7"/>
    <w:rsid w:val="00C6198F"/>
    <w:rsid w:val="00C64CEF"/>
    <w:rsid w:val="00C6585E"/>
    <w:rsid w:val="00C678DD"/>
    <w:rsid w:val="00C837C2"/>
    <w:rsid w:val="00C84619"/>
    <w:rsid w:val="00C849F9"/>
    <w:rsid w:val="00C8586E"/>
    <w:rsid w:val="00C86DD6"/>
    <w:rsid w:val="00C927DA"/>
    <w:rsid w:val="00C92991"/>
    <w:rsid w:val="00C92BF6"/>
    <w:rsid w:val="00C95603"/>
    <w:rsid w:val="00CA1659"/>
    <w:rsid w:val="00CA66F9"/>
    <w:rsid w:val="00CA725D"/>
    <w:rsid w:val="00CA7BC7"/>
    <w:rsid w:val="00CB105D"/>
    <w:rsid w:val="00CB34CF"/>
    <w:rsid w:val="00CC0517"/>
    <w:rsid w:val="00CC3315"/>
    <w:rsid w:val="00CC40C8"/>
    <w:rsid w:val="00CC4E23"/>
    <w:rsid w:val="00CC73B3"/>
    <w:rsid w:val="00CC79AC"/>
    <w:rsid w:val="00CD0F92"/>
    <w:rsid w:val="00CD5BD4"/>
    <w:rsid w:val="00CD7301"/>
    <w:rsid w:val="00CD73A3"/>
    <w:rsid w:val="00CD7876"/>
    <w:rsid w:val="00CE0A4E"/>
    <w:rsid w:val="00CE1831"/>
    <w:rsid w:val="00CE5CC1"/>
    <w:rsid w:val="00CF0093"/>
    <w:rsid w:val="00CF33D1"/>
    <w:rsid w:val="00CF35F8"/>
    <w:rsid w:val="00CF55DE"/>
    <w:rsid w:val="00D0520A"/>
    <w:rsid w:val="00D068A9"/>
    <w:rsid w:val="00D11D74"/>
    <w:rsid w:val="00D13150"/>
    <w:rsid w:val="00D14BED"/>
    <w:rsid w:val="00D2018B"/>
    <w:rsid w:val="00D223FD"/>
    <w:rsid w:val="00D22567"/>
    <w:rsid w:val="00D23104"/>
    <w:rsid w:val="00D23481"/>
    <w:rsid w:val="00D23C57"/>
    <w:rsid w:val="00D3003A"/>
    <w:rsid w:val="00D31D61"/>
    <w:rsid w:val="00D33556"/>
    <w:rsid w:val="00D424B9"/>
    <w:rsid w:val="00D44BC8"/>
    <w:rsid w:val="00D44F77"/>
    <w:rsid w:val="00D47388"/>
    <w:rsid w:val="00D47786"/>
    <w:rsid w:val="00D53D73"/>
    <w:rsid w:val="00D546FA"/>
    <w:rsid w:val="00D553F7"/>
    <w:rsid w:val="00D60C58"/>
    <w:rsid w:val="00D60C9F"/>
    <w:rsid w:val="00D63F1F"/>
    <w:rsid w:val="00D676E7"/>
    <w:rsid w:val="00D71CBE"/>
    <w:rsid w:val="00D72826"/>
    <w:rsid w:val="00D75115"/>
    <w:rsid w:val="00D753A9"/>
    <w:rsid w:val="00D82084"/>
    <w:rsid w:val="00D924BF"/>
    <w:rsid w:val="00D936B1"/>
    <w:rsid w:val="00D94115"/>
    <w:rsid w:val="00D949B0"/>
    <w:rsid w:val="00DA0BD4"/>
    <w:rsid w:val="00DA11C0"/>
    <w:rsid w:val="00DA3488"/>
    <w:rsid w:val="00DA6670"/>
    <w:rsid w:val="00DA7453"/>
    <w:rsid w:val="00DB0617"/>
    <w:rsid w:val="00DB12AA"/>
    <w:rsid w:val="00DB4313"/>
    <w:rsid w:val="00DC476D"/>
    <w:rsid w:val="00DC6D8F"/>
    <w:rsid w:val="00DD23A6"/>
    <w:rsid w:val="00DD3DA3"/>
    <w:rsid w:val="00DD47C0"/>
    <w:rsid w:val="00DD4EF4"/>
    <w:rsid w:val="00DD7E3B"/>
    <w:rsid w:val="00DE05EF"/>
    <w:rsid w:val="00DE66B5"/>
    <w:rsid w:val="00DF0B54"/>
    <w:rsid w:val="00E02150"/>
    <w:rsid w:val="00E063EC"/>
    <w:rsid w:val="00E068AD"/>
    <w:rsid w:val="00E06E9C"/>
    <w:rsid w:val="00E074FD"/>
    <w:rsid w:val="00E07AD0"/>
    <w:rsid w:val="00E12DDE"/>
    <w:rsid w:val="00E14734"/>
    <w:rsid w:val="00E32C8D"/>
    <w:rsid w:val="00E34D29"/>
    <w:rsid w:val="00E40188"/>
    <w:rsid w:val="00E46808"/>
    <w:rsid w:val="00E513D0"/>
    <w:rsid w:val="00E52074"/>
    <w:rsid w:val="00E533F9"/>
    <w:rsid w:val="00E5706B"/>
    <w:rsid w:val="00E70270"/>
    <w:rsid w:val="00E739F8"/>
    <w:rsid w:val="00E80AE9"/>
    <w:rsid w:val="00E80BF2"/>
    <w:rsid w:val="00E81BDF"/>
    <w:rsid w:val="00E821A0"/>
    <w:rsid w:val="00E821D9"/>
    <w:rsid w:val="00E8299C"/>
    <w:rsid w:val="00E84651"/>
    <w:rsid w:val="00E92A58"/>
    <w:rsid w:val="00E956EA"/>
    <w:rsid w:val="00E960F2"/>
    <w:rsid w:val="00EA3768"/>
    <w:rsid w:val="00EA4C19"/>
    <w:rsid w:val="00EA74B5"/>
    <w:rsid w:val="00EB34C6"/>
    <w:rsid w:val="00EC2939"/>
    <w:rsid w:val="00EC3EC1"/>
    <w:rsid w:val="00EC5D99"/>
    <w:rsid w:val="00ED225C"/>
    <w:rsid w:val="00EE04EA"/>
    <w:rsid w:val="00EE1879"/>
    <w:rsid w:val="00EE30D9"/>
    <w:rsid w:val="00EE3CD4"/>
    <w:rsid w:val="00EE4FAF"/>
    <w:rsid w:val="00EE74C5"/>
    <w:rsid w:val="00EE7A6B"/>
    <w:rsid w:val="00EF06B9"/>
    <w:rsid w:val="00EF20D1"/>
    <w:rsid w:val="00EF5095"/>
    <w:rsid w:val="00EF54B7"/>
    <w:rsid w:val="00EF5B7A"/>
    <w:rsid w:val="00EF7395"/>
    <w:rsid w:val="00F010FA"/>
    <w:rsid w:val="00F03608"/>
    <w:rsid w:val="00F07038"/>
    <w:rsid w:val="00F124C0"/>
    <w:rsid w:val="00F145CF"/>
    <w:rsid w:val="00F175B7"/>
    <w:rsid w:val="00F177DE"/>
    <w:rsid w:val="00F17A60"/>
    <w:rsid w:val="00F21D78"/>
    <w:rsid w:val="00F21DBA"/>
    <w:rsid w:val="00F23DCD"/>
    <w:rsid w:val="00F25A62"/>
    <w:rsid w:val="00F26FB8"/>
    <w:rsid w:val="00F3087C"/>
    <w:rsid w:val="00F30FF4"/>
    <w:rsid w:val="00F3238C"/>
    <w:rsid w:val="00F34DF3"/>
    <w:rsid w:val="00F36012"/>
    <w:rsid w:val="00F415C1"/>
    <w:rsid w:val="00F419B5"/>
    <w:rsid w:val="00F45B12"/>
    <w:rsid w:val="00F5164F"/>
    <w:rsid w:val="00F55ABD"/>
    <w:rsid w:val="00F56299"/>
    <w:rsid w:val="00F56F3F"/>
    <w:rsid w:val="00F64BFF"/>
    <w:rsid w:val="00F705F8"/>
    <w:rsid w:val="00F73EBA"/>
    <w:rsid w:val="00F74112"/>
    <w:rsid w:val="00F754B1"/>
    <w:rsid w:val="00F767A7"/>
    <w:rsid w:val="00F76EE0"/>
    <w:rsid w:val="00F822E2"/>
    <w:rsid w:val="00F82CA0"/>
    <w:rsid w:val="00F8704E"/>
    <w:rsid w:val="00F87EAC"/>
    <w:rsid w:val="00F922F7"/>
    <w:rsid w:val="00F94808"/>
    <w:rsid w:val="00F971FA"/>
    <w:rsid w:val="00FA32FD"/>
    <w:rsid w:val="00FA352F"/>
    <w:rsid w:val="00FA7E4C"/>
    <w:rsid w:val="00FB533E"/>
    <w:rsid w:val="00FB56FC"/>
    <w:rsid w:val="00FB7EE3"/>
    <w:rsid w:val="00FC666B"/>
    <w:rsid w:val="00FD65D6"/>
    <w:rsid w:val="00FD6BCC"/>
    <w:rsid w:val="00FE18BD"/>
    <w:rsid w:val="00FE52DE"/>
    <w:rsid w:val="00FE632D"/>
    <w:rsid w:val="00FE6BE6"/>
    <w:rsid w:val="00FE7E74"/>
    <w:rsid w:val="00FF04A9"/>
    <w:rsid w:val="00FF0A28"/>
    <w:rsid w:val="00FF3119"/>
    <w:rsid w:val="00FF3E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50A"/>
    <w:pPr>
      <w:spacing w:after="0" w:line="240" w:lineRule="auto"/>
    </w:pPr>
    <w:rPr>
      <w:rFonts w:eastAsia="Times New Roman"/>
      <w:color w:val="auto"/>
      <w:spacing w:val="0"/>
      <w:lang w:val="es-DO" w:eastAsia="es-DO"/>
    </w:rPr>
  </w:style>
  <w:style w:type="paragraph" w:styleId="Ttulo1">
    <w:name w:val="heading 1"/>
    <w:basedOn w:val="Normal"/>
    <w:next w:val="Normal"/>
    <w:link w:val="Ttulo1Car"/>
    <w:uiPriority w:val="9"/>
    <w:qFormat/>
    <w:rsid w:val="00654164"/>
    <w:pPr>
      <w:keepNext/>
      <w:keepLines/>
      <w:spacing w:before="24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C416F8"/>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6E0E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0C74F7"/>
    <w:pPr>
      <w:ind w:left="720"/>
      <w:contextualSpacing/>
    </w:pPr>
  </w:style>
  <w:style w:type="table" w:styleId="Tablaconcuadrcula">
    <w:name w:val="Table Grid"/>
    <w:basedOn w:val="Tablanormal"/>
    <w:uiPriority w:val="59"/>
    <w:rsid w:val="00772762"/>
    <w:pPr>
      <w:spacing w:after="0" w:line="240" w:lineRule="auto"/>
    </w:pPr>
    <w:rPr>
      <w:rFonts w:asciiTheme="minorHAnsi" w:hAnsiTheme="minorHAnsi" w:cstheme="minorBidi"/>
      <w:color w:val="auto"/>
      <w:spacing w:val="0"/>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B4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F3C24"/>
    <w:pPr>
      <w:spacing w:before="100" w:beforeAutospacing="1" w:after="100" w:afterAutospacing="1"/>
    </w:pPr>
  </w:style>
  <w:style w:type="character" w:styleId="Textoennegrita">
    <w:name w:val="Strong"/>
    <w:basedOn w:val="Fuentedeprrafopredeter"/>
    <w:uiPriority w:val="22"/>
    <w:qFormat/>
    <w:rsid w:val="000F3C24"/>
    <w:rPr>
      <w:b/>
      <w:bCs/>
    </w:rPr>
  </w:style>
  <w:style w:type="paragraph" w:customStyle="1" w:styleId="paragraph">
    <w:name w:val="paragraph"/>
    <w:basedOn w:val="Normal"/>
    <w:rsid w:val="00AC6399"/>
    <w:pPr>
      <w:spacing w:before="100" w:beforeAutospacing="1" w:after="100" w:afterAutospacing="1"/>
    </w:pPr>
  </w:style>
  <w:style w:type="character" w:customStyle="1" w:styleId="normaltextrun">
    <w:name w:val="normaltextrun"/>
    <w:basedOn w:val="Fuentedeprrafopredeter"/>
    <w:rsid w:val="00AC6399"/>
  </w:style>
  <w:style w:type="character" w:customStyle="1" w:styleId="eop">
    <w:name w:val="eop"/>
    <w:basedOn w:val="Fuentedeprrafopredeter"/>
    <w:rsid w:val="00AC6399"/>
  </w:style>
  <w:style w:type="character" w:customStyle="1" w:styleId="Ttulo4Car">
    <w:name w:val="Título 4 Car"/>
    <w:basedOn w:val="Fuentedeprrafopredeter"/>
    <w:link w:val="Ttulo4"/>
    <w:uiPriority w:val="9"/>
    <w:semiHidden/>
    <w:rsid w:val="006E0EFD"/>
    <w:rPr>
      <w:rFonts w:asciiTheme="majorHAnsi" w:eastAsiaTheme="majorEastAsia" w:hAnsiTheme="majorHAnsi" w:cstheme="majorBidi"/>
      <w:i/>
      <w:iCs/>
      <w:color w:val="2F5496" w:themeColor="accent1" w:themeShade="BF"/>
    </w:rPr>
  </w:style>
  <w:style w:type="character" w:customStyle="1" w:styleId="Ttulo3Car">
    <w:name w:val="Título 3 Car"/>
    <w:basedOn w:val="Fuentedeprrafopredeter"/>
    <w:link w:val="Ttulo3"/>
    <w:uiPriority w:val="9"/>
    <w:semiHidden/>
    <w:rsid w:val="00C416F8"/>
    <w:rPr>
      <w:rFonts w:asciiTheme="majorHAnsi" w:eastAsiaTheme="majorEastAsia" w:hAnsiTheme="majorHAnsi" w:cstheme="majorBidi"/>
      <w:color w:val="1F3763" w:themeColor="accent1" w:themeShade="7F"/>
    </w:rPr>
  </w:style>
  <w:style w:type="table" w:styleId="Tablanormal1">
    <w:name w:val="Plain Table 1"/>
    <w:basedOn w:val="Tablanormal"/>
    <w:uiPriority w:val="41"/>
    <w:rsid w:val="0040126A"/>
    <w:pPr>
      <w:spacing w:after="0" w:line="240" w:lineRule="auto"/>
    </w:pPr>
    <w:rPr>
      <w:rFonts w:asciiTheme="minorHAnsi" w:hAnsiTheme="minorHAnsi" w:cstheme="minorBidi"/>
      <w:color w:val="auto"/>
      <w:spacing w:val="0"/>
      <w:kern w:val="2"/>
      <w:lang w:val="es-DO"/>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inespaciadoCar">
    <w:name w:val="Sin espaciado Car"/>
    <w:basedOn w:val="Fuentedeprrafopredeter"/>
    <w:link w:val="Sinespaciado"/>
    <w:uiPriority w:val="1"/>
    <w:qFormat/>
    <w:rsid w:val="007B1C96"/>
    <w:rPr>
      <w:rFonts w:eastAsia="Calibri"/>
      <w:color w:val="595959" w:themeColor="text1" w:themeTint="A6"/>
    </w:rPr>
  </w:style>
  <w:style w:type="character" w:customStyle="1" w:styleId="PrrafodelistaCar">
    <w:name w:val="Párrafo de lista Car"/>
    <w:aliases w:val="Compomente Car"/>
    <w:link w:val="Prrafodelista"/>
    <w:uiPriority w:val="34"/>
    <w:locked/>
    <w:rsid w:val="00FE18BD"/>
    <w:rPr>
      <w:rFonts w:eastAsia="Times New Roman"/>
      <w:color w:val="auto"/>
      <w:spacing w:val="0"/>
      <w:lang w:val="es-DO" w:eastAsia="es-DO"/>
    </w:rPr>
  </w:style>
  <w:style w:type="paragraph" w:styleId="Textonotapie">
    <w:name w:val="footnote text"/>
    <w:basedOn w:val="Normal"/>
    <w:link w:val="TextonotapieCar"/>
    <w:uiPriority w:val="99"/>
    <w:semiHidden/>
    <w:unhideWhenUsed/>
    <w:rsid w:val="00F55ABD"/>
    <w:rPr>
      <w:sz w:val="20"/>
      <w:szCs w:val="20"/>
    </w:rPr>
  </w:style>
  <w:style w:type="character" w:customStyle="1" w:styleId="TextonotapieCar">
    <w:name w:val="Texto nota pie Car"/>
    <w:basedOn w:val="Fuentedeprrafopredeter"/>
    <w:link w:val="Textonotapie"/>
    <w:uiPriority w:val="99"/>
    <w:semiHidden/>
    <w:rsid w:val="00F55ABD"/>
    <w:rPr>
      <w:rFonts w:eastAsia="Times New Roman"/>
      <w:color w:val="auto"/>
      <w:spacing w:val="0"/>
      <w:sz w:val="20"/>
      <w:szCs w:val="20"/>
      <w:lang w:val="es-DO" w:eastAsia="es-DO"/>
    </w:rPr>
  </w:style>
  <w:style w:type="character" w:styleId="Refdenotaalpie">
    <w:name w:val="footnote reference"/>
    <w:basedOn w:val="Fuentedeprrafopredeter"/>
    <w:uiPriority w:val="99"/>
    <w:semiHidden/>
    <w:unhideWhenUsed/>
    <w:rsid w:val="00F55ABD"/>
    <w:rPr>
      <w:vertAlign w:val="superscript"/>
    </w:rPr>
  </w:style>
  <w:style w:type="table" w:customStyle="1" w:styleId="TableNormal1">
    <w:name w:val="Table Normal1"/>
    <w:uiPriority w:val="2"/>
    <w:semiHidden/>
    <w:unhideWhenUsed/>
    <w:qFormat/>
    <w:rsid w:val="00964028"/>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64028"/>
    <w:pPr>
      <w:widowControl w:val="0"/>
      <w:autoSpaceDE w:val="0"/>
      <w:autoSpaceDN w:val="0"/>
      <w:spacing w:before="13"/>
      <w:ind w:left="77"/>
    </w:pPr>
    <w:rPr>
      <w:sz w:val="22"/>
      <w:szCs w:val="22"/>
      <w:lang w:val="es-ES" w:eastAsia="en-US"/>
    </w:rPr>
  </w:style>
  <w:style w:type="paragraph" w:styleId="TDC2">
    <w:name w:val="toc 2"/>
    <w:basedOn w:val="Normal"/>
    <w:next w:val="Normal"/>
    <w:autoRedefine/>
    <w:uiPriority w:val="39"/>
    <w:unhideWhenUsed/>
    <w:rsid w:val="00956253"/>
    <w:pPr>
      <w:spacing w:after="100" w:line="259" w:lineRule="auto"/>
      <w:ind w:left="220"/>
    </w:pPr>
    <w:rPr>
      <w:rFonts w:asciiTheme="minorHAnsi" w:eastAsiaTheme="minorEastAsia" w:hAnsiTheme="minorHAnsi"/>
      <w:sz w:val="22"/>
      <w:szCs w:val="22"/>
    </w:rPr>
  </w:style>
  <w:style w:type="paragraph" w:styleId="TDC3">
    <w:name w:val="toc 3"/>
    <w:basedOn w:val="Normal"/>
    <w:next w:val="Normal"/>
    <w:autoRedefine/>
    <w:uiPriority w:val="39"/>
    <w:unhideWhenUsed/>
    <w:rsid w:val="00956253"/>
    <w:pPr>
      <w:spacing w:after="100" w:line="259" w:lineRule="auto"/>
      <w:ind w:left="440"/>
    </w:pPr>
    <w:rPr>
      <w:rFonts w:asciiTheme="minorHAnsi" w:eastAsiaTheme="minorEastAsia" w:hAnsiTheme="minorHAnsi"/>
      <w:sz w:val="22"/>
      <w:szCs w:val="22"/>
    </w:rPr>
  </w:style>
  <w:style w:type="paragraph" w:customStyle="1" w:styleId="xxmsonormal">
    <w:name w:val="x_x_msonormal"/>
    <w:basedOn w:val="Normal"/>
    <w:rsid w:val="00FB533E"/>
    <w:rPr>
      <w:rFonts w:ascii="Calibri" w:eastAsiaTheme="minorHAnsi" w:hAnsi="Calibri" w:cs="Calibri"/>
      <w:sz w:val="22"/>
      <w:szCs w:val="22"/>
    </w:rPr>
  </w:style>
  <w:style w:type="paragraph" w:customStyle="1" w:styleId="Estilo2">
    <w:name w:val="Estilo 2"/>
    <w:basedOn w:val="Ttulo2"/>
    <w:link w:val="Estilo2Car"/>
    <w:qFormat/>
    <w:rsid w:val="001C7EFD"/>
    <w:rPr>
      <w:b/>
      <w:bCs/>
      <w:noProof/>
      <w:color w:val="767171" w:themeColor="background2" w:themeShade="80"/>
      <w:lang w:val="en-US" w:eastAsia="en-US"/>
    </w:rPr>
  </w:style>
  <w:style w:type="character" w:customStyle="1" w:styleId="Estilo2Car">
    <w:name w:val="Estilo 2 Car"/>
    <w:basedOn w:val="Ttulo2Car"/>
    <w:link w:val="Estilo2"/>
    <w:rsid w:val="001C7EFD"/>
    <w:rPr>
      <w:rFonts w:eastAsiaTheme="majorEastAsia" w:cstheme="majorBidi"/>
      <w:b/>
      <w:bCs/>
      <w:noProof/>
      <w:color w:val="767171" w:themeColor="background2" w:themeShade="80"/>
      <w:spacing w:val="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chart" Target="charts/chart5.xml"/><Relationship Id="rId39" Type="http://schemas.openxmlformats.org/officeDocument/2006/relationships/image" Target="media/image24.png"/><Relationship Id="rId21" Type="http://schemas.microsoft.com/office/2014/relationships/chartEx" Target="charts/chartEx1.xm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4.png"/><Relationship Id="rId11" Type="http://schemas.openxmlformats.org/officeDocument/2006/relationships/image" Target="media/image4.png"/><Relationship Id="rId24" Type="http://schemas.openxmlformats.org/officeDocument/2006/relationships/chart" Target="charts/chart3.xml"/><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chart" Target="charts/chart6.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footer" Target="footer2.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60.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eader" Target="header1.xml"/><Relationship Id="rId48" Type="http://schemas.openxmlformats.org/officeDocument/2006/relationships/image" Target="media/image31.png"/><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chart" Target="charts/chart4.xml"/><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29.emf"/><Relationship Id="rId20" Type="http://schemas.openxmlformats.org/officeDocument/2006/relationships/image" Target="media/image10.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11.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2.png"/></Relationships>
</file>

<file path=word/_rels/footer2.xml.rels><?xml version="1.0" encoding="UTF-8" standalone="yes"?>
<Relationships xmlns="http://schemas.openxmlformats.org/package/2006/relationships"><Relationship Id="rId1"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ilia.reyes\AppData\Roaming\Microsoft\Excel\Tablas%20de%20la%20Mamoria%20Institucional%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milia.reyes\AppData\Local\Microsoft\Olk\Attachments\ooa-5116e712-0e88-46d4-af0a-eb55cff36c60\37fd8927d28527a9319e59bccfc5ae23391455201d0125d1dff07cde1bf03f2a\Graficos%20memor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itsccollege-my.sharepoint.com/personal/miguel_tineo_itsc_edu_do/Documents/Desktop/Graficos%20memori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itsccollege-my.sharepoint.com/personal/vanessa_rodriguez_itsc_edu_do/Documents/Extracto%20de%20Data%202025.xlsx"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emilia.reyes\AppData\Roaming\Microsoft\Excel\Tablas%20de%20la%20Mamoria%20Institucional%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Estadística de egresados por año 2015-2025</a:t>
            </a:r>
          </a:p>
        </c:rich>
      </c:tx>
      <c:overlay val="0"/>
      <c:spPr>
        <a:noFill/>
        <a:ln>
          <a:noFill/>
        </a:ln>
        <a:effectLst/>
      </c:spPr>
      <c:txPr>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Hoja1!$A$2:$A$12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Hoja1!$B$2:$B$12</c:f>
              <c:numCache>
                <c:formatCode>General</c:formatCode>
                <c:ptCount val="11"/>
                <c:pt idx="0">
                  <c:v>126</c:v>
                </c:pt>
                <c:pt idx="1">
                  <c:v>454</c:v>
                </c:pt>
                <c:pt idx="2">
                  <c:v>771</c:v>
                </c:pt>
                <c:pt idx="3">
                  <c:v>731</c:v>
                </c:pt>
                <c:pt idx="4">
                  <c:v>831</c:v>
                </c:pt>
                <c:pt idx="5">
                  <c:v>625</c:v>
                </c:pt>
                <c:pt idx="6">
                  <c:v>739</c:v>
                </c:pt>
                <c:pt idx="7">
                  <c:v>787</c:v>
                </c:pt>
                <c:pt idx="8">
                  <c:v>859</c:v>
                </c:pt>
                <c:pt idx="9">
                  <c:v>777</c:v>
                </c:pt>
                <c:pt idx="10">
                  <c:v>980</c:v>
                </c:pt>
              </c:numCache>
            </c:numRef>
          </c:val>
          <c:extLst>
            <c:ext xmlns:c16="http://schemas.microsoft.com/office/drawing/2014/chart" uri="{C3380CC4-5D6E-409C-BE32-E72D297353CC}">
              <c16:uniqueId val="{00000000-D219-41E8-AF54-2C56C0A12F0B}"/>
            </c:ext>
          </c:extLst>
        </c:ser>
        <c:dLbls>
          <c:dLblPos val="outEnd"/>
          <c:showLegendKey val="0"/>
          <c:showVal val="1"/>
          <c:showCatName val="0"/>
          <c:showSerName val="0"/>
          <c:showPercent val="0"/>
          <c:showBubbleSize val="0"/>
        </c:dLbls>
        <c:gapWidth val="267"/>
        <c:overlap val="-43"/>
        <c:axId val="1488578528"/>
        <c:axId val="1488586688"/>
      </c:barChart>
      <c:catAx>
        <c:axId val="14885785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DO"/>
          </a:p>
        </c:txPr>
        <c:crossAx val="1488586688"/>
        <c:crosses val="autoZero"/>
        <c:auto val="1"/>
        <c:lblAlgn val="ctr"/>
        <c:lblOffset val="100"/>
        <c:noMultiLvlLbl val="0"/>
      </c:catAx>
      <c:valAx>
        <c:axId val="14885866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8857852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b="1"/>
              <a:t>Subastas Inversas Realizadas</a:t>
            </a:r>
            <a:r>
              <a:rPr lang="es-DO" sz="1200" b="1" baseline="0"/>
              <a:t> en el año 2025</a:t>
            </a:r>
            <a:endParaRPr lang="es-DO" sz="1200" b="1"/>
          </a:p>
        </c:rich>
      </c:tx>
      <c:layout>
        <c:manualLayout>
          <c:xMode val="edge"/>
          <c:yMode val="edge"/>
          <c:x val="0.19576035950051701"/>
          <c:y val="6.6527864288000879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ivotFmts>
      <c:pivotFmt>
        <c:idx val="0"/>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v>Suma de Monto Estimado</c:v>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spPr>
              <a:solidFill>
                <a:srgbClr val="1D2F62"/>
              </a:solidFill>
              <a:ln w="9525" cap="flat" cmpd="sng" algn="ctr">
                <a:solidFill>
                  <a:schemeClr val="accent1">
                    <a:shade val="95000"/>
                  </a:schemeClr>
                </a:solidFill>
                <a:round/>
              </a:ln>
              <a:effectLst/>
            </c:spPr>
            <c:extLst>
              <c:ext xmlns:c16="http://schemas.microsoft.com/office/drawing/2014/chart" uri="{C3380CC4-5D6E-409C-BE32-E72D297353CC}">
                <c16:uniqueId val="{00000001-B4FD-4A5A-8C6B-EF6FC863F5EE}"/>
              </c:ext>
            </c:extLst>
          </c:dPt>
          <c:dLbls>
            <c:dLbl>
              <c:idx val="0"/>
              <c:tx>
                <c:rich>
                  <a:bodyPr/>
                  <a:lstStyle/>
                  <a:p>
                    <a:r>
                      <a:rPr lang="en-US" sz="1050" b="1" i="0" u="none" strike="noStrike" baseline="0">
                        <a:effectLst/>
                      </a:rPr>
                      <a:t>199,404,798.24</a:t>
                    </a:r>
                    <a:endParaRPr lang="en-US" sz="105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4FD-4A5A-8C6B-EF6FC863F5EE}"/>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Lit>
              <c:ptCount val="1"/>
              <c:pt idx="0">
                <c:v>Total</c:v>
              </c:pt>
            </c:strLit>
          </c:cat>
          <c:val>
            <c:numLit>
              <c:formatCode>General</c:formatCode>
              <c:ptCount val="1"/>
              <c:pt idx="0">
                <c:v>199404798.24000001</c:v>
              </c:pt>
            </c:numLit>
          </c:val>
          <c:extLst>
            <c:ext xmlns:c16="http://schemas.microsoft.com/office/drawing/2014/chart" uri="{C3380CC4-5D6E-409C-BE32-E72D297353CC}">
              <c16:uniqueId val="{00000002-B4FD-4A5A-8C6B-EF6FC863F5EE}"/>
            </c:ext>
          </c:extLst>
        </c:ser>
        <c:ser>
          <c:idx val="1"/>
          <c:order val="1"/>
          <c:tx>
            <c:v>Suma de Monto Por Contratos</c:v>
          </c:tx>
          <c:spPr>
            <a:solidFill>
              <a:srgbClr val="3DA8EA"/>
            </a:solidFill>
            <a:ln w="9525" cap="flat" cmpd="sng" algn="ctr">
              <a:solidFill>
                <a:schemeClr val="accent2">
                  <a:shade val="95000"/>
                </a:schemeClr>
              </a:solidFill>
              <a:round/>
            </a:ln>
            <a:effectLst/>
          </c:spPr>
          <c:invertIfNegative val="0"/>
          <c:dLbls>
            <c:dLbl>
              <c:idx val="0"/>
              <c:tx>
                <c:rich>
                  <a:bodyPr/>
                  <a:lstStyle/>
                  <a:p>
                    <a:r>
                      <a:rPr lang="en-US" sz="1050" b="1" i="0" u="none" strike="noStrike" baseline="0">
                        <a:effectLst/>
                      </a:rPr>
                      <a:t>188,032,884.15</a:t>
                    </a:r>
                    <a:endParaRPr lang="en-US" sz="105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4FD-4A5A-8C6B-EF6FC863F5EE}"/>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Lit>
              <c:ptCount val="1"/>
              <c:pt idx="0">
                <c:v>Total</c:v>
              </c:pt>
            </c:strLit>
          </c:cat>
          <c:val>
            <c:numLit>
              <c:formatCode>General</c:formatCode>
              <c:ptCount val="1"/>
              <c:pt idx="0">
                <c:v>188032884.15000001</c:v>
              </c:pt>
            </c:numLit>
          </c:val>
          <c:extLst>
            <c:ext xmlns:c16="http://schemas.microsoft.com/office/drawing/2014/chart" uri="{C3380CC4-5D6E-409C-BE32-E72D297353CC}">
              <c16:uniqueId val="{00000003-B4FD-4A5A-8C6B-EF6FC863F5EE}"/>
            </c:ext>
          </c:extLst>
        </c:ser>
        <c:ser>
          <c:idx val="2"/>
          <c:order val="2"/>
          <c:tx>
            <c:v>Suma de Monto Ahorrado</c:v>
          </c:tx>
          <c:spPr>
            <a:solidFill>
              <a:srgbClr val="41CEDE"/>
            </a:solidFill>
            <a:ln w="9525" cap="flat" cmpd="sng" algn="ctr">
              <a:solidFill>
                <a:schemeClr val="accent3">
                  <a:shade val="95000"/>
                </a:schemeClr>
              </a:solidFill>
              <a:round/>
            </a:ln>
            <a:effectLst/>
          </c:spPr>
          <c:invertIfNegative val="0"/>
          <c:dLbls>
            <c:dLbl>
              <c:idx val="0"/>
              <c:tx>
                <c:rich>
                  <a:bodyPr/>
                  <a:lstStyle/>
                  <a:p>
                    <a:r>
                      <a:rPr lang="en-US" sz="1050" b="1" i="0" u="none" strike="noStrike" baseline="0">
                        <a:effectLst/>
                      </a:rPr>
                      <a:t>11,371,914.09</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4FD-4A5A-8C6B-EF6FC863F5EE}"/>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Lit>
              <c:ptCount val="1"/>
              <c:pt idx="0">
                <c:v>Total</c:v>
              </c:pt>
            </c:strLit>
          </c:cat>
          <c:val>
            <c:numLit>
              <c:formatCode>General</c:formatCode>
              <c:ptCount val="1"/>
              <c:pt idx="0">
                <c:v>11371914.090000002</c:v>
              </c:pt>
            </c:numLit>
          </c:val>
          <c:extLst>
            <c:ext xmlns:c16="http://schemas.microsoft.com/office/drawing/2014/chart" uri="{C3380CC4-5D6E-409C-BE32-E72D297353CC}">
              <c16:uniqueId val="{00000004-B4FD-4A5A-8C6B-EF6FC863F5EE}"/>
            </c:ext>
          </c:extLst>
        </c:ser>
        <c:dLbls>
          <c:dLblPos val="outEnd"/>
          <c:showLegendKey val="0"/>
          <c:showVal val="1"/>
          <c:showCatName val="0"/>
          <c:showSerName val="0"/>
          <c:showPercent val="0"/>
          <c:showBubbleSize val="0"/>
        </c:dLbls>
        <c:gapWidth val="100"/>
        <c:overlap val="-24"/>
        <c:axId val="1517483999"/>
        <c:axId val="1517492639"/>
      </c:barChart>
      <c:catAx>
        <c:axId val="1517483999"/>
        <c:scaling>
          <c:orientation val="minMax"/>
        </c:scaling>
        <c:delete val="1"/>
        <c:axPos val="b"/>
        <c:numFmt formatCode="General" sourceLinked="1"/>
        <c:majorTickMark val="none"/>
        <c:minorTickMark val="none"/>
        <c:tickLblPos val="nextTo"/>
        <c:crossAx val="1517492639"/>
        <c:crosses val="autoZero"/>
        <c:auto val="1"/>
        <c:lblAlgn val="ctr"/>
        <c:lblOffset val="100"/>
        <c:noMultiLvlLbl val="0"/>
      </c:catAx>
      <c:valAx>
        <c:axId val="1517492639"/>
        <c:scaling>
          <c:orientation val="minMax"/>
        </c:scaling>
        <c:delete val="1"/>
        <c:axPos val="l"/>
        <c:numFmt formatCode="General" sourceLinked="1"/>
        <c:majorTickMark val="none"/>
        <c:minorTickMark val="none"/>
        <c:tickLblPos val="nextTo"/>
        <c:crossAx val="1517483999"/>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5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cap="none">
                <a:solidFill>
                  <a:srgbClr val="767171"/>
                </a:solidFill>
                <a:latin typeface="Times New Roman" panose="02020603050405020304" pitchFamily="18" charset="0"/>
                <a:cs typeface="Times New Roman" panose="02020603050405020304" pitchFamily="18" charset="0"/>
              </a:rPr>
              <a:t>Ingresos por Cargo 2025</a:t>
            </a:r>
          </a:p>
        </c:rich>
      </c:tx>
      <c:layout>
        <c:manualLayout>
          <c:xMode val="edge"/>
          <c:yMode val="edge"/>
          <c:x val="0.36561058058920337"/>
          <c:y val="1.7919998193889945E-2"/>
        </c:manualLayout>
      </c:layout>
      <c:overlay val="0"/>
      <c:spPr>
        <a:noFill/>
        <a:ln>
          <a:noFill/>
        </a:ln>
        <a:effectLst/>
      </c:spPr>
      <c:txPr>
        <a:bodyPr rot="0" spcFirstLastPara="1" vertOverflow="ellipsis" vert="horz" wrap="square" anchor="ctr" anchorCtr="1"/>
        <a:lstStyle/>
        <a:p>
          <a:pPr>
            <a:defRPr sz="15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spPr>
            <a:solidFill>
              <a:srgbClr val="41CE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RRHH!$A$5:$A$26</c:f>
              <c:strCache>
                <c:ptCount val="22"/>
                <c:pt idx="0">
                  <c:v>Conserje</c:v>
                </c:pt>
                <c:pt idx="1">
                  <c:v>Confianza</c:v>
                </c:pt>
                <c:pt idx="2">
                  <c:v>Técnico De Los Laboratorios</c:v>
                </c:pt>
                <c:pt idx="3">
                  <c:v>Encargados </c:v>
                </c:pt>
                <c:pt idx="4">
                  <c:v>Analista</c:v>
                </c:pt>
                <c:pt idx="5">
                  <c:v>Secretarias</c:v>
                </c:pt>
                <c:pt idx="6">
                  <c:v>Ayudante De Mantenimiento</c:v>
                </c:pt>
                <c:pt idx="7">
                  <c:v>Auxiliar Administrativo</c:v>
                </c:pt>
                <c:pt idx="8">
                  <c:v>Vicerrector (A)</c:v>
                </c:pt>
                <c:pt idx="9">
                  <c:v>Fotografo</c:v>
                </c:pt>
                <c:pt idx="10">
                  <c:v>Técnico De Refrigeración</c:v>
                </c:pt>
                <c:pt idx="11">
                  <c:v>Técnico Administrativo</c:v>
                </c:pt>
                <c:pt idx="12">
                  <c:v>Periodista</c:v>
                </c:pt>
                <c:pt idx="13">
                  <c:v>Operador De Planta Eléctrica </c:v>
                </c:pt>
                <c:pt idx="14">
                  <c:v>Director</c:v>
                </c:pt>
                <c:pt idx="15">
                  <c:v>Coordinador Carrera De Proyectos</c:v>
                </c:pt>
                <c:pt idx="16">
                  <c:v>Coordinador Carrera De Odontología</c:v>
                </c:pt>
                <c:pt idx="17">
                  <c:v>Coordinador Carrera De Turismo</c:v>
                </c:pt>
                <c:pt idx="18">
                  <c:v>Chofer</c:v>
                </c:pt>
                <c:pt idx="19">
                  <c:v>Cajera</c:v>
                </c:pt>
                <c:pt idx="20">
                  <c:v>Bedel</c:v>
                </c:pt>
                <c:pt idx="21">
                  <c:v>Auxiliar De Atencion Al Usuario</c:v>
                </c:pt>
              </c:strCache>
            </c:strRef>
          </c:cat>
          <c:val>
            <c:numRef>
              <c:f>RRHH!$B$5:$B$26</c:f>
              <c:numCache>
                <c:formatCode>General</c:formatCode>
                <c:ptCount val="22"/>
                <c:pt idx="0">
                  <c:v>15</c:v>
                </c:pt>
                <c:pt idx="1">
                  <c:v>15</c:v>
                </c:pt>
                <c:pt idx="2">
                  <c:v>8</c:v>
                </c:pt>
                <c:pt idx="3">
                  <c:v>6</c:v>
                </c:pt>
                <c:pt idx="4">
                  <c:v>6</c:v>
                </c:pt>
                <c:pt idx="5">
                  <c:v>2</c:v>
                </c:pt>
                <c:pt idx="6">
                  <c:v>3</c:v>
                </c:pt>
                <c:pt idx="7">
                  <c:v>3</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numCache>
            </c:numRef>
          </c:val>
          <c:extLst>
            <c:ext xmlns:c16="http://schemas.microsoft.com/office/drawing/2014/chart" uri="{C3380CC4-5D6E-409C-BE32-E72D297353CC}">
              <c16:uniqueId val="{00000000-BC9C-44AD-AFC1-D5CCB039BA68}"/>
            </c:ext>
          </c:extLst>
        </c:ser>
        <c:dLbls>
          <c:showLegendKey val="0"/>
          <c:showVal val="0"/>
          <c:showCatName val="0"/>
          <c:showSerName val="0"/>
          <c:showPercent val="0"/>
          <c:showBubbleSize val="0"/>
        </c:dLbls>
        <c:gapWidth val="10"/>
        <c:axId val="1056559232"/>
        <c:axId val="1056562112"/>
      </c:barChart>
      <c:catAx>
        <c:axId val="105655923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6562112"/>
        <c:crosses val="autoZero"/>
        <c:auto val="1"/>
        <c:lblAlgn val="ctr"/>
        <c:lblOffset val="100"/>
        <c:noMultiLvlLbl val="0"/>
      </c:catAx>
      <c:valAx>
        <c:axId val="1056562112"/>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6559232"/>
        <c:crosses val="autoZero"/>
        <c:crossBetween val="between"/>
        <c:majorUnit val="2"/>
        <c:min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1"/>
          <c:dPt>
            <c:idx val="0"/>
            <c:invertIfNegative val="1"/>
            <c:bubble3D val="0"/>
            <c:spPr>
              <a:solidFill>
                <a:srgbClr val="FF0000"/>
              </a:solidFill>
            </c:spPr>
            <c:extLst>
              <c:ext xmlns:c16="http://schemas.microsoft.com/office/drawing/2014/chart" uri="{C3380CC4-5D6E-409C-BE32-E72D297353CC}">
                <c16:uniqueId val="{00000001-2A85-46EE-A18D-FECFFDC212A9}"/>
              </c:ext>
            </c:extLst>
          </c:dPt>
          <c:dPt>
            <c:idx val="1"/>
            <c:invertIfNegative val="1"/>
            <c:bubble3D val="0"/>
            <c:spPr>
              <a:solidFill>
                <a:srgbClr val="2F5597"/>
              </a:solidFill>
            </c:spPr>
            <c:extLst>
              <c:ext xmlns:c16="http://schemas.microsoft.com/office/drawing/2014/chart" uri="{C3380CC4-5D6E-409C-BE32-E72D297353CC}">
                <c16:uniqueId val="{00000003-2A85-46EE-A18D-FECFFDC212A9}"/>
              </c:ext>
            </c:extLst>
          </c:dPt>
          <c:dLbls>
            <c:dLbl>
              <c:idx val="0"/>
              <c:tx>
                <c:rich>
                  <a:bodyPr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aseline="0"/>
                      <a:t> </a:t>
                    </a:r>
                    <a:r>
                      <a:rPr lang="en-US" sz="1050">
                        <a:effectLst/>
                      </a:rPr>
                      <a:t>% Femenino; 57.81</a:t>
                    </a:r>
                  </a:p>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1050"/>
                  </a:p>
                </c:rich>
              </c:tx>
              <c:spPr>
                <a:noFill/>
                <a:ln>
                  <a:noFill/>
                </a:ln>
                <a:effectLst/>
              </c:spP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A85-46EE-A18D-FECFFDC212A9}"/>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es-DO"/>
              </a:p>
            </c:tx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Lit>
              <c:ptCount val="2"/>
              <c:pt idx="0">
                <c:v>% Femenino</c:v>
              </c:pt>
              <c:pt idx="1">
                <c:v>% Masculino</c:v>
              </c:pt>
            </c:strLit>
          </c:cat>
          <c:val>
            <c:numLit>
              <c:formatCode>General</c:formatCode>
              <c:ptCount val="2"/>
              <c:pt idx="0">
                <c:v>57.81</c:v>
              </c:pt>
              <c:pt idx="1">
                <c:v>42.19</c:v>
              </c:pt>
            </c:numLit>
          </c:val>
          <c:extLst>
            <c:ext xmlns:c16="http://schemas.microsoft.com/office/drawing/2014/chart" uri="{C3380CC4-5D6E-409C-BE32-E72D297353CC}">
              <c16:uniqueId val="{00000004-2A85-46EE-A18D-FECFFDC212A9}"/>
            </c:ext>
          </c:extLst>
        </c:ser>
        <c:dLbls>
          <c:showLegendKey val="0"/>
          <c:showVal val="0"/>
          <c:showCatName val="0"/>
          <c:showSerName val="0"/>
          <c:showPercent val="0"/>
          <c:showBubbleSize val="0"/>
        </c:dLbls>
        <c:gapWidth val="150"/>
        <c:axId val="1"/>
        <c:axId val="2"/>
      </c:barChart>
      <c:catAx>
        <c:axId val="1"/>
        <c:scaling>
          <c:orientation val="minMax"/>
        </c:scaling>
        <c:delete val="0"/>
        <c:axPos val="b"/>
        <c:numFmt formatCode="General" sourceLinked="0"/>
        <c:majorTickMark val="none"/>
        <c:minorTickMark val="none"/>
        <c:tickLblPos val="none"/>
        <c:spPr>
          <a:ln>
            <a:solidFill/>
          </a:ln>
        </c:spPr>
        <c:crossAx val="2"/>
        <c:crosses val="autoZero"/>
        <c:auto val="1"/>
        <c:lblAlgn val="ctr"/>
        <c:lblOffset val="100"/>
        <c:noMultiLvlLbl val="1"/>
      </c:catAx>
      <c:valAx>
        <c:axId val="2"/>
        <c:scaling>
          <c:orientation val="minMax"/>
        </c:scaling>
        <c:delete val="0"/>
        <c:axPos val="l"/>
        <c:numFmt formatCode="General" sourceLinked="1"/>
        <c:majorTickMark val="none"/>
        <c:minorTickMark val="none"/>
        <c:tickLblPos val="none"/>
        <c:spPr>
          <a:ln>
            <a:solidFill/>
          </a:ln>
        </c:spPr>
        <c:crossAx val="1"/>
        <c:crosses val="autoZero"/>
        <c:crossBetween val="between"/>
      </c:valAx>
    </c:plotArea>
    <c:plotVisOnly val="1"/>
    <c:dispBlanksAs val="zero"/>
    <c:showDLblsOverMax val="1"/>
  </c:chart>
  <c:spPr>
    <a:ln>
      <a:noFill/>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Estadística de Genero de</a:t>
            </a:r>
            <a:r>
              <a:rPr lang="en-US" sz="1200" baseline="0">
                <a:solidFill>
                  <a:schemeClr val="tx1"/>
                </a:solidFill>
                <a:latin typeface="Times New Roman" panose="02020603050405020304" pitchFamily="18" charset="0"/>
                <a:cs typeface="Times New Roman" panose="02020603050405020304" pitchFamily="18" charset="0"/>
              </a:rPr>
              <a:t> la Institución</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3288268489580463"/>
          <c:y val="3.178056667831196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RRHH!$D$60</c:f>
              <c:strCache>
                <c:ptCount val="1"/>
                <c:pt idx="0">
                  <c:v>Cantidad</c:v>
                </c:pt>
              </c:strCache>
            </c:strRef>
          </c:tx>
          <c:spPr>
            <a:solidFill>
              <a:srgbClr val="41CEDA"/>
            </a:solidFill>
            <a:ln>
              <a:noFill/>
            </a:ln>
            <a:effectLst/>
          </c:spPr>
          <c:invertIfNegative val="0"/>
          <c:dLbls>
            <c:dLbl>
              <c:idx val="0"/>
              <c:layout>
                <c:manualLayout>
                  <c:x val="-2.7816411682892906E-3"/>
                  <c:y val="0.2860244813504960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3C-4DB3-B358-9110CE2394DC}"/>
                </c:ext>
              </c:extLst>
            </c:dLbl>
            <c:dLbl>
              <c:idx val="1"/>
              <c:layout>
                <c:manualLayout>
                  <c:x val="-2.7816411682892906E-3"/>
                  <c:y val="0.18614291643444977"/>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3C-4DB3-B358-9110CE2394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RRHH!$C$61:$C$62</c:f>
              <c:strCache>
                <c:ptCount val="2"/>
                <c:pt idx="0">
                  <c:v>Femenino</c:v>
                </c:pt>
                <c:pt idx="1">
                  <c:v>Masculino</c:v>
                </c:pt>
              </c:strCache>
            </c:strRef>
          </c:cat>
          <c:val>
            <c:numRef>
              <c:f>RRHH!$D$61:$D$62</c:f>
              <c:numCache>
                <c:formatCode>General</c:formatCode>
                <c:ptCount val="2"/>
                <c:pt idx="0">
                  <c:v>245</c:v>
                </c:pt>
                <c:pt idx="1">
                  <c:v>200</c:v>
                </c:pt>
              </c:numCache>
            </c:numRef>
          </c:val>
          <c:extLst>
            <c:ext xmlns:c16="http://schemas.microsoft.com/office/drawing/2014/chart" uri="{C3380CC4-5D6E-409C-BE32-E72D297353CC}">
              <c16:uniqueId val="{00000002-4C3C-4DB3-B358-9110CE2394DC}"/>
            </c:ext>
          </c:extLst>
        </c:ser>
        <c:dLbls>
          <c:showLegendKey val="0"/>
          <c:showVal val="1"/>
          <c:showCatName val="0"/>
          <c:showSerName val="0"/>
          <c:showPercent val="0"/>
          <c:showBubbleSize val="0"/>
        </c:dLbls>
        <c:gapWidth val="219"/>
        <c:overlap val="-27"/>
        <c:axId val="1560719039"/>
        <c:axId val="1560718559"/>
      </c:barChart>
      <c:lineChart>
        <c:grouping val="standard"/>
        <c:varyColors val="0"/>
        <c:ser>
          <c:idx val="1"/>
          <c:order val="1"/>
          <c:tx>
            <c:strRef>
              <c:f>RRHH!$E$60</c:f>
              <c:strCache>
                <c:ptCount val="1"/>
                <c:pt idx="0">
                  <c:v>Porcentaje</c:v>
                </c:pt>
              </c:strCache>
            </c:strRef>
          </c:tx>
          <c:spPr>
            <a:ln w="28575" cap="rnd">
              <a:solidFill>
                <a:srgbClr val="142F62"/>
              </a:solidFill>
              <a:round/>
            </a:ln>
            <a:effectLst/>
          </c:spPr>
          <c:marker>
            <c:symbol val="none"/>
          </c:marker>
          <c:dLbls>
            <c:dLbl>
              <c:idx val="0"/>
              <c:layout>
                <c:manualLayout>
                  <c:x val="-1.9471488178025086E-2"/>
                  <c:y val="-3.1780497927832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3C-4DB3-B358-9110CE2394DC}"/>
                </c:ext>
              </c:extLst>
            </c:dLbl>
            <c:dLbl>
              <c:idx val="1"/>
              <c:layout>
                <c:manualLayout>
                  <c:x val="-3.0598052851182299E-2"/>
                  <c:y val="-3.1780497927832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3C-4DB3-B358-9110CE2394D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RRHH!$C$61:$C$62</c:f>
              <c:strCache>
                <c:ptCount val="2"/>
                <c:pt idx="0">
                  <c:v>Femenino</c:v>
                </c:pt>
                <c:pt idx="1">
                  <c:v>Masculino</c:v>
                </c:pt>
              </c:strCache>
            </c:strRef>
          </c:cat>
          <c:val>
            <c:numRef>
              <c:f>RRHH!$E$61:$E$62</c:f>
              <c:numCache>
                <c:formatCode>0.00%</c:formatCode>
                <c:ptCount val="2"/>
                <c:pt idx="0">
                  <c:v>0.55059999999999998</c:v>
                </c:pt>
                <c:pt idx="1">
                  <c:v>0.44940000000000002</c:v>
                </c:pt>
              </c:numCache>
            </c:numRef>
          </c:val>
          <c:smooth val="0"/>
          <c:extLst>
            <c:ext xmlns:c16="http://schemas.microsoft.com/office/drawing/2014/chart" uri="{C3380CC4-5D6E-409C-BE32-E72D297353CC}">
              <c16:uniqueId val="{00000005-4C3C-4DB3-B358-9110CE2394DC}"/>
            </c:ext>
          </c:extLst>
        </c:ser>
        <c:dLbls>
          <c:showLegendKey val="0"/>
          <c:showVal val="1"/>
          <c:showCatName val="0"/>
          <c:showSerName val="0"/>
          <c:showPercent val="0"/>
          <c:showBubbleSize val="0"/>
        </c:dLbls>
        <c:marker val="1"/>
        <c:smooth val="0"/>
        <c:axId val="1560720959"/>
        <c:axId val="1560712319"/>
      </c:lineChart>
      <c:catAx>
        <c:axId val="156071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0718559"/>
        <c:crosses val="autoZero"/>
        <c:auto val="1"/>
        <c:lblAlgn val="ctr"/>
        <c:lblOffset val="100"/>
        <c:noMultiLvlLbl val="0"/>
      </c:catAx>
      <c:valAx>
        <c:axId val="1560718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0719039"/>
        <c:crosses val="autoZero"/>
        <c:crossBetween val="between"/>
      </c:valAx>
      <c:valAx>
        <c:axId val="1560712319"/>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0720959"/>
        <c:crosses val="max"/>
        <c:crossBetween val="between"/>
      </c:valAx>
      <c:catAx>
        <c:axId val="1560720959"/>
        <c:scaling>
          <c:orientation val="minMax"/>
        </c:scaling>
        <c:delete val="1"/>
        <c:axPos val="b"/>
        <c:numFmt formatCode="General" sourceLinked="1"/>
        <c:majorTickMark val="none"/>
        <c:minorTickMark val="none"/>
        <c:tickLblPos val="nextTo"/>
        <c:crossAx val="156071231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s-DO" sz="1400" b="1" i="0" u="none" strike="noStrike" cap="none" normalizeH="0" baseline="0">
                <a:latin typeface="Times New Roman" panose="02020603050405020304" pitchFamily="18" charset="0"/>
                <a:cs typeface="Times New Roman" panose="02020603050405020304" pitchFamily="18" charset="0"/>
              </a:rPr>
              <a:t>Distribución de Matrículas por Sexo </a:t>
            </a:r>
          </a:p>
          <a:p>
            <a:pPr>
              <a:defRPr/>
            </a:pPr>
            <a:r>
              <a:rPr lang="es-DO" sz="1400" b="1" i="0" u="none" strike="noStrike" cap="none" normalizeH="0" baseline="0">
                <a:latin typeface="Times New Roman" panose="02020603050405020304" pitchFamily="18" charset="0"/>
                <a:cs typeface="Times New Roman" panose="02020603050405020304" pitchFamily="18" charset="0"/>
              </a:rPr>
              <a:t>(Total 2025 vs. Total 2024)</a:t>
            </a:r>
            <a:endParaRPr lang="es-DO" sz="1400">
              <a:latin typeface="Times New Roman" panose="02020603050405020304" pitchFamily="18" charset="0"/>
              <a:cs typeface="Times New Roman" panose="02020603050405020304" pitchFamily="18" charset="0"/>
            </a:endParaRPr>
          </a:p>
        </c:rich>
      </c:tx>
      <c:layout>
        <c:manualLayout>
          <c:xMode val="edge"/>
          <c:yMode val="edge"/>
          <c:x val="0.17182209469153514"/>
          <c:y val="1.0526315789473684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DO"/>
        </a:p>
      </c:txPr>
    </c:title>
    <c:autoTitleDeleted val="0"/>
    <c:plotArea>
      <c:layout/>
      <c:barChart>
        <c:barDir val="col"/>
        <c:grouping val="clustered"/>
        <c:varyColors val="0"/>
        <c:ser>
          <c:idx val="0"/>
          <c:order val="0"/>
          <c:tx>
            <c:strRef>
              <c:f>Hoja3!$E$15</c:f>
              <c:strCache>
                <c:ptCount val="1"/>
                <c:pt idx="0">
                  <c:v>Total Hombres (M)</c:v>
                </c:pt>
              </c:strCache>
            </c:strRef>
          </c:tx>
          <c:spPr>
            <a:solidFill>
              <a:schemeClr val="accent1">
                <a:tint val="77000"/>
              </a:schemeClr>
            </a:solidFill>
            <a:ln>
              <a:noFill/>
            </a:ln>
            <a:effectLst/>
          </c:spPr>
          <c:invertIfNegative val="0"/>
          <c:cat>
            <c:numRef>
              <c:f>Hoja3!$D$16:$D$17</c:f>
              <c:numCache>
                <c:formatCode>General</c:formatCode>
                <c:ptCount val="2"/>
                <c:pt idx="0">
                  <c:v>2025</c:v>
                </c:pt>
                <c:pt idx="1">
                  <c:v>2024</c:v>
                </c:pt>
              </c:numCache>
            </c:numRef>
          </c:cat>
          <c:val>
            <c:numRef>
              <c:f>Hoja3!$E$16:$E$17</c:f>
              <c:numCache>
                <c:formatCode>General</c:formatCode>
                <c:ptCount val="2"/>
                <c:pt idx="0">
                  <c:v>973</c:v>
                </c:pt>
                <c:pt idx="1">
                  <c:v>750</c:v>
                </c:pt>
              </c:numCache>
            </c:numRef>
          </c:val>
          <c:extLst>
            <c:ext xmlns:c16="http://schemas.microsoft.com/office/drawing/2014/chart" uri="{C3380CC4-5D6E-409C-BE32-E72D297353CC}">
              <c16:uniqueId val="{00000000-BEE6-429F-8FE0-2E857E33E39F}"/>
            </c:ext>
          </c:extLst>
        </c:ser>
        <c:ser>
          <c:idx val="1"/>
          <c:order val="1"/>
          <c:tx>
            <c:strRef>
              <c:f>Hoja3!$F$15</c:f>
              <c:strCache>
                <c:ptCount val="1"/>
                <c:pt idx="0">
                  <c:v>Total Mujeres (F)</c:v>
                </c:pt>
              </c:strCache>
            </c:strRef>
          </c:tx>
          <c:spPr>
            <a:solidFill>
              <a:schemeClr val="accent1">
                <a:shade val="76000"/>
              </a:schemeClr>
            </a:solidFill>
            <a:ln>
              <a:noFill/>
            </a:ln>
            <a:effectLst/>
          </c:spPr>
          <c:invertIfNegative val="0"/>
          <c:cat>
            <c:numRef>
              <c:f>Hoja3!$D$16:$D$17</c:f>
              <c:numCache>
                <c:formatCode>General</c:formatCode>
                <c:ptCount val="2"/>
                <c:pt idx="0">
                  <c:v>2025</c:v>
                </c:pt>
                <c:pt idx="1">
                  <c:v>2024</c:v>
                </c:pt>
              </c:numCache>
            </c:numRef>
          </c:cat>
          <c:val>
            <c:numRef>
              <c:f>Hoja3!$F$16:$F$17</c:f>
              <c:numCache>
                <c:formatCode>#,##0</c:formatCode>
                <c:ptCount val="2"/>
                <c:pt idx="0">
                  <c:v>1472</c:v>
                </c:pt>
                <c:pt idx="1">
                  <c:v>1239</c:v>
                </c:pt>
              </c:numCache>
            </c:numRef>
          </c:val>
          <c:extLst>
            <c:ext xmlns:c16="http://schemas.microsoft.com/office/drawing/2014/chart" uri="{C3380CC4-5D6E-409C-BE32-E72D297353CC}">
              <c16:uniqueId val="{00000001-BEE6-429F-8FE0-2E857E33E39F}"/>
            </c:ext>
          </c:extLst>
        </c:ser>
        <c:dLbls>
          <c:showLegendKey val="0"/>
          <c:showVal val="0"/>
          <c:showCatName val="0"/>
          <c:showSerName val="0"/>
          <c:showPercent val="0"/>
          <c:showBubbleSize val="0"/>
        </c:dLbls>
        <c:gapWidth val="267"/>
        <c:overlap val="-43"/>
        <c:axId val="870973328"/>
        <c:axId val="870963728"/>
      </c:barChart>
      <c:catAx>
        <c:axId val="8709733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70963728"/>
        <c:crosses val="autoZero"/>
        <c:auto val="1"/>
        <c:lblAlgn val="ctr"/>
        <c:lblOffset val="100"/>
        <c:noMultiLvlLbl val="0"/>
      </c:catAx>
      <c:valAx>
        <c:axId val="8709637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709733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Hoja3!$D$112:$D$118</cx:f>
        <cx:lvl ptCount="7">
          <cx:pt idx="0">Pintura / Terminación</cx:pt>
          <cx:pt idx="1">Albañilería</cx:pt>
          <cx:pt idx="2">Plomería</cx:pt>
          <cx:pt idx="3">Climatización a/a</cx:pt>
          <cx:pt idx="4">Electricidad</cx:pt>
          <cx:pt idx="5">Cerrajería</cx:pt>
          <cx:pt idx="6">Total</cx:pt>
        </cx:lvl>
      </cx:strDim>
      <cx:numDim type="val">
        <cx:f>Hoja3!$E$112:$E$118</cx:f>
        <cx:lvl ptCount="7" formatCode="#,##0">
          <cx:pt idx="0">4743</cx:pt>
          <cx:pt idx="1">4743</cx:pt>
          <cx:pt idx="2">988</cx:pt>
          <cx:pt idx="3">1779</cx:pt>
          <cx:pt idx="4">1779</cx:pt>
          <cx:pt idx="5">1777</cx:pt>
          <cx:pt idx="6">15809</cx:pt>
        </cx:lvl>
      </cx:numDim>
    </cx:data>
  </cx:chartData>
  <cx:chart>
    <cx:title pos="t" align="ctr" overlay="0">
      <cx:tx>
        <cx:txData>
          <cx:v>Intervenciones-Anuales ITSC 2025</cx:v>
        </cx:txData>
      </cx:tx>
      <cx:txPr>
        <a:bodyPr spcFirstLastPara="1" vertOverflow="ellipsis" horzOverflow="overflow" wrap="square" lIns="0" tIns="0" rIns="0" bIns="0" anchor="ctr" anchorCtr="1"/>
        <a:lstStyle/>
        <a:p>
          <a:pPr algn="ctr" rtl="0">
            <a:defRPr>
              <a:solidFill>
                <a:srgbClr val="4C4747"/>
              </a:solidFill>
            </a:defRPr>
          </a:pPr>
          <a:r>
            <a:rPr lang="es-ES" sz="1400" b="0" i="0" u="none" strike="noStrike" baseline="0">
              <a:solidFill>
                <a:srgbClr val="4C4747"/>
              </a:solidFill>
              <a:latin typeface="Times New Roman" panose="02020603050405020304" pitchFamily="18" charset="0"/>
              <a:cs typeface="Times New Roman" panose="02020603050405020304" pitchFamily="18" charset="0"/>
            </a:rPr>
            <a:t>Intervenciones-Anuales ITSC 2025</a:t>
          </a:r>
        </a:p>
      </cx:txPr>
    </cx:title>
    <cx:plotArea>
      <cx:plotAreaRegion>
        <cx:series layoutId="funnel" uniqueId="{22F21106-1FB6-498F-ACB0-4E52143C320E}">
          <cx:tx>
            <cx:txData>
              <cx:f>Hoja3!$E$110:$E$111</cx:f>
              <cx:v>Total Anual</cx:v>
            </cx:txData>
          </cx:tx>
          <cx:spPr>
            <a:solidFill>
              <a:srgbClr val="3DA8EA"/>
            </a:solidFill>
          </cx:spPr>
          <cx:dataLabels>
            <cx:txPr>
              <a:bodyPr spcFirstLastPara="1" vertOverflow="ellipsis" horzOverflow="overflow" wrap="square" lIns="0" tIns="0" rIns="0" bIns="0" anchor="ctr" anchorCtr="1"/>
              <a:lstStyle/>
              <a:p>
                <a:pPr algn="ctr" rtl="0">
                  <a:defRPr b="1">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ES" sz="900" b="1"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txPr>
          <a:bodyPr spcFirstLastPara="1" vertOverflow="ellipsis" horzOverflow="overflow" wrap="square" lIns="0" tIns="0" rIns="0" bIns="0" anchor="ctr" anchorCtr="1"/>
          <a:lstStyle/>
          <a:p>
            <a:pPr algn="ctr" rtl="0">
              <a:defRPr>
                <a:solidFill>
                  <a:srgbClr val="4C4747"/>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ES" sz="900" b="0" i="0" u="none" strike="noStrike" baseline="0">
              <a:solidFill>
                <a:srgbClr val="4C4747"/>
              </a:solidFill>
              <a:latin typeface="Times New Roman" panose="02020603050405020304" pitchFamily="18" charset="0"/>
              <a:cs typeface="Times New Roman" panose="02020603050405020304" pitchFamily="18" charset="0"/>
            </a:endParaRPr>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160</Pages>
  <Words>23739</Words>
  <Characters>147896</Characters>
  <Application>Microsoft Office Word</Application>
  <DocSecurity>0</DocSecurity>
  <Lines>6722</Lines>
  <Paragraphs>3731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Emilia Reyes</cp:lastModifiedBy>
  <cp:revision>9</cp:revision>
  <cp:lastPrinted>2025-12-17T21:49:00Z</cp:lastPrinted>
  <dcterms:created xsi:type="dcterms:W3CDTF">2025-12-21T19:38:00Z</dcterms:created>
  <dcterms:modified xsi:type="dcterms:W3CDTF">2025-12-21T20:42:00Z</dcterms:modified>
</cp:coreProperties>
</file>