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743B11" w:rsidRDefault="00DF0B54" w:rsidP="008D7F4E">
      <w:r w:rsidRPr="00743B11">
        <w:rPr>
          <w:noProof/>
          <w:lang w:eastAsia="es-DO"/>
        </w:rPr>
        <w:drawing>
          <wp:anchor distT="0" distB="0" distL="114300" distR="114300" simplePos="0" relativeHeight="251650048" behindDoc="0" locked="0" layoutInCell="1" allowOverlap="1" wp14:anchorId="3F0A51DA" wp14:editId="652F4502">
            <wp:simplePos x="0" y="0"/>
            <wp:positionH relativeFrom="margin">
              <wp:align>center</wp:align>
            </wp:positionH>
            <wp:positionV relativeFrom="paragraph">
              <wp:posOffset>4611</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743B11" w:rsidRDefault="008D7F4E" w:rsidP="008D7F4E"/>
    <w:p w14:paraId="1AC5E2C3" w14:textId="77777777" w:rsidR="008D7F4E" w:rsidRPr="00743B11" w:rsidRDefault="008D7F4E" w:rsidP="008D7F4E"/>
    <w:p w14:paraId="34990FAF" w14:textId="52B5DA41" w:rsidR="008D7F4E" w:rsidRPr="00743B11" w:rsidRDefault="008D7F4E" w:rsidP="008D7F4E">
      <w:bookmarkStart w:id="0" w:name="_Hlk86404256"/>
      <w:bookmarkEnd w:id="0"/>
    </w:p>
    <w:p w14:paraId="6EFB72EE" w14:textId="3C2C9420" w:rsidR="008D7F4E" w:rsidRPr="00743B11" w:rsidRDefault="008D7F4E" w:rsidP="008D7F4E"/>
    <w:p w14:paraId="3F7503CE" w14:textId="447F8577" w:rsidR="008D7F4E" w:rsidRPr="00743B11" w:rsidRDefault="008F3DD8" w:rsidP="008D7F4E">
      <w:r w:rsidRPr="00743B11">
        <w:rPr>
          <w:noProof/>
          <w:lang w:eastAsia="es-DO"/>
        </w:rPr>
        <mc:AlternateContent>
          <mc:Choice Requires="wps">
            <w:drawing>
              <wp:anchor distT="0" distB="0" distL="114300" distR="114300" simplePos="0" relativeHeight="251654144" behindDoc="0" locked="0" layoutInCell="1" allowOverlap="1" wp14:anchorId="49B1C421" wp14:editId="6B300649">
                <wp:simplePos x="0" y="0"/>
                <wp:positionH relativeFrom="margin">
                  <wp:align>center</wp:align>
                </wp:positionH>
                <wp:positionV relativeFrom="paragraph">
                  <wp:posOffset>95526</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743B11" w:rsidRDefault="008D7F4E" w:rsidP="008D7F4E">
                            <w:pPr>
                              <w:spacing w:before="20"/>
                              <w:ind w:left="14"/>
                              <w:rPr>
                                <w:b/>
                                <w:bCs/>
                                <w:color w:val="D0B787"/>
                                <w:spacing w:val="9"/>
                                <w:kern w:val="24"/>
                                <w:sz w:val="20"/>
                                <w:szCs w:val="20"/>
                              </w:rPr>
                            </w:pPr>
                            <w:r w:rsidRPr="00743B11">
                              <w:rPr>
                                <w:b/>
                                <w:bCs/>
                                <w:color w:val="D0B787"/>
                                <w:spacing w:val="9"/>
                                <w:kern w:val="24"/>
                                <w:sz w:val="20"/>
                                <w:szCs w:val="20"/>
                              </w:rPr>
                              <w:t>REPÚBLICA</w:t>
                            </w:r>
                            <w:r w:rsidRPr="00743B11">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7.5pt;width:148.4pt;height:13.9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fPCvm9wA&#10;AAAGAQAADwAAAGRycy9kb3ducmV2LnhtbEyPQU/DMAyF70j8h8hI3FhKNcbWNZ0AAfd1IK23rDFN&#10;oXGqJt26f485jZNlv6fn7+WbyXXiiENoPSm4nyUgkGpvWmoUfOze7pYgQtRkdOcJFZwxwKa4vsp1&#10;ZvyJtngsYyM4hEKmFdgY+0zKUFt0Osx8j8Talx+cjrwOjTSDPnG462SaJAvpdEv8weoeXyzWP+Xo&#10;FAzfr5Ut3z8f50nY97uq2u7H87NStzfT0xpExClezPCHz+hQMNPBj2SC6BRwkcjXB56spqsFFzko&#10;mKcrkEUu/+MXvwAAAP//AwBQSwECLQAUAAYACAAAACEAtoM4kv4AAADhAQAAEwAAAAAAAAAAAAAA&#10;AAAAAAAAW0NvbnRlbnRfVHlwZXNdLnhtbFBLAQItABQABgAIAAAAIQA4/SH/1gAAAJQBAAALAAAA&#10;AAAAAAAAAAAAAC8BAABfcmVscy8ucmVsc1BLAQItABQABgAIAAAAIQB9Cp2llAEAABIDAAAOAAAA&#10;AAAAAAAAAAAAAC4CAABkcnMvZTJvRG9jLnhtbFBLAQItABQABgAIAAAAIQB88K+b3AAAAAYBAAAP&#10;AAAAAAAAAAAAAAAAAO4DAABkcnMvZG93bnJldi54bWxQSwUGAAAAAAQABADzAAAA9wQAAAAA&#10;" filled="f" stroked="f">
                <v:textbox inset="0,1pt,0,0">
                  <w:txbxContent>
                    <w:p w14:paraId="65FDDD46" w14:textId="77777777" w:rsidR="008D7F4E" w:rsidRPr="00743B11" w:rsidRDefault="008D7F4E" w:rsidP="008D7F4E">
                      <w:pPr>
                        <w:spacing w:before="20"/>
                        <w:ind w:left="14"/>
                        <w:rPr>
                          <w:b/>
                          <w:bCs/>
                          <w:color w:val="D0B787"/>
                          <w:spacing w:val="9"/>
                          <w:kern w:val="24"/>
                          <w:sz w:val="20"/>
                          <w:szCs w:val="20"/>
                        </w:rPr>
                      </w:pPr>
                      <w:r w:rsidRPr="00743B11">
                        <w:rPr>
                          <w:b/>
                          <w:bCs/>
                          <w:color w:val="D0B787"/>
                          <w:spacing w:val="9"/>
                          <w:kern w:val="24"/>
                          <w:sz w:val="20"/>
                          <w:szCs w:val="20"/>
                        </w:rPr>
                        <w:t>REPÚBLICA</w:t>
                      </w:r>
                      <w:r w:rsidRPr="00743B11">
                        <w:rPr>
                          <w:b/>
                          <w:bCs/>
                          <w:color w:val="D0B787"/>
                          <w:spacing w:val="11"/>
                          <w:kern w:val="24"/>
                          <w:sz w:val="20"/>
                          <w:szCs w:val="20"/>
                        </w:rPr>
                        <w:t xml:space="preserve"> DOMINICANA</w:t>
                      </w:r>
                    </w:p>
                  </w:txbxContent>
                </v:textbox>
                <w10:wrap anchorx="margin"/>
              </v:shape>
            </w:pict>
          </mc:Fallback>
        </mc:AlternateContent>
      </w:r>
    </w:p>
    <w:p w14:paraId="071FCCAE" w14:textId="3FFC135C" w:rsidR="008D7F4E" w:rsidRPr="00743B11" w:rsidRDefault="008D7F4E" w:rsidP="008D7F4E"/>
    <w:p w14:paraId="69FBF6B1" w14:textId="397997B0" w:rsidR="008D7F4E" w:rsidRPr="00743B11" w:rsidRDefault="008D7F4E" w:rsidP="008D7F4E"/>
    <w:p w14:paraId="274DCED8" w14:textId="7F204457" w:rsidR="004F2DD5" w:rsidRPr="00743B11" w:rsidRDefault="008F3DD8" w:rsidP="004F2DD5">
      <w:r w:rsidRPr="00743B11">
        <w:rPr>
          <w:noProof/>
          <w:lang w:eastAsia="es-DO"/>
        </w:rPr>
        <mc:AlternateContent>
          <mc:Choice Requires="wpg">
            <w:drawing>
              <wp:anchor distT="0" distB="0" distL="114300" distR="114300" simplePos="0" relativeHeight="251717632" behindDoc="0" locked="0" layoutInCell="1" allowOverlap="1" wp14:anchorId="7424DA49" wp14:editId="07AA7065">
                <wp:simplePos x="0" y="0"/>
                <wp:positionH relativeFrom="margin">
                  <wp:posOffset>1153236</wp:posOffset>
                </wp:positionH>
                <wp:positionV relativeFrom="paragraph">
                  <wp:posOffset>4725111</wp:posOffset>
                </wp:positionV>
                <wp:extent cx="2714625" cy="655320"/>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655320"/>
                          <a:chOff x="28575" y="-23853"/>
                          <a:chExt cx="2714625" cy="341882"/>
                        </a:xfrm>
                      </wpg:grpSpPr>
                      <wps:wsp>
                        <wps:cNvPr id="10" name="object 10"/>
                        <wps:cNvSpPr/>
                        <wps:spPr>
                          <a:xfrm>
                            <a:off x="1161655" y="-23853"/>
                            <a:ext cx="472440" cy="23852"/>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28575" y="60219"/>
                            <a:ext cx="2714625" cy="257810"/>
                          </a:xfrm>
                          <a:prstGeom prst="rect">
                            <a:avLst/>
                          </a:prstGeom>
                          <a:solidFill>
                            <a:srgbClr val="FFFFFF"/>
                          </a:solidFill>
                          <a:ln w="9525">
                            <a:noFill/>
                            <a:miter lim="800000"/>
                            <a:headEnd/>
                            <a:tailEnd/>
                          </a:ln>
                        </wps:spPr>
                        <wps:txbx>
                          <w:txbxContent>
                            <w:p w14:paraId="6E9ED943" w14:textId="77777777" w:rsidR="009957B9" w:rsidRPr="00743B11" w:rsidRDefault="009957B9" w:rsidP="009957B9">
                              <w:pPr>
                                <w:jc w:val="center"/>
                                <w:rPr>
                                  <w:color w:val="D8B888"/>
                                </w:rPr>
                              </w:pPr>
                              <w:r w:rsidRPr="00743B11">
                                <w:rPr>
                                  <w:color w:val="D8B888"/>
                                </w:rPr>
                                <w:t>INDUSTRIA, COMERCIO Y MIPYMES</w:t>
                              </w:r>
                            </w:p>
                            <w:p w14:paraId="217E4C9E" w14:textId="12414FCB" w:rsidR="000D143C" w:rsidRPr="00743B11" w:rsidRDefault="000D143C" w:rsidP="000D143C">
                              <w:pPr>
                                <w:jc w:val="center"/>
                                <w:rPr>
                                  <w:color w:val="D8B888"/>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424DA49" id="Group 25" o:spid="_x0000_s1027" style="position:absolute;margin-left:90.8pt;margin-top:372.05pt;width:213.75pt;height:51.6pt;z-index:251717632;mso-position-horizontal-relative:margin;mso-height-relative:margin" coordorigin="285,-238" coordsize="27146,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1lYQMAADAIAAAOAAAAZHJzL2Uyb0RvYy54bWy8Vdtu2zAMfR+wfxD0vjp24sQJ6hZbbxjQ&#10;bQXWfYAiy7E3W/IkJXb39SMlK0kve1gHzA82LVIUeXhInZ4PbUN2QptayZzGJxNKhOSqqOUmp9/u&#10;r99llBjLZMEaJUVOH4Sh52dv35z23UokqlJNITQBJ9Ks+i6nlbXdKooMr0TLzInqhARlqXTLLPzq&#10;TVRo1oP3tomSyWQe9UoXnVZcGAOrl15Jz5z/shTcfilLIyxpcgqxWffW7r3Gd3R2ylYbzbqq5mMY&#10;7BVRtKyWcOje1SWzjGx1/cxVW3OtjCrtCVdtpMqy5sLlANnEkyfZ3Gi17Vwum1W/6fYwAbRPcHq1&#10;W/55d6O7r92dBiT6bgNYuD/MZSh1i1+IkgwOsoc9ZGKwhMNisohn8ySlhINunqbTZMSUVwA8bkuy&#10;dAF6UL9Lplk69ZDz6uolD9NZnGUJmkTh/OhRVH0HPDEHKMy/QfG1Yp1wCJsVQHGnSV0AjYEpkrVA&#10;V7X+DhQisODgcUZ7sMzKAG4vIBXH8xiweJZ0AG22SGYzOAMxQ0weJ8xWfGvsjVAOfLa7NdaztAgS&#10;q4LEBxlEjYECyxvHcksJsFxTAixfe8g7ZnEfxosi6XOKgUyXlFQQB9Rp6Sjcqp24V87MYgGDUSg+&#10;VOZg0shjU8jpyCrowrdz7rxNkkzns7HOQR++3u7o2L8ydqWCGIM33igjPKEwbcesPRRgdwy2UU1d&#10;XNdNg9kbvVlfNJrsGKB6mX5YZNkY8JEZsDPQAKW1Kh6ARD0MlJyan1umBSXNRwk0hbxtEHQQ1kHQ&#10;trlQbkZhqCPLsSP/A92TeBH4fo8U/aAG4iiJp0NXIOGJHWAZWsNRxHS3iv8wRKqLismNeK+16ivB&#10;CsgzdiAdbfVZYKuQdf9JFdBWbGuVc/RkxBxmxXySxEvP29A1j0ZNki4y35X7QQG01r5vCArAfugI&#10;d0roITANJq7Af6z2tXueVxtZhX2zTGHkoQupkC2uPdvawk3W1G1Oswk+PnpE5UoWzsSyuvGy4+dY&#10;aD9EEDA7rAc/gHAvrox80spfXHDRglAp/Yu+yLFl7OaK59ksXcAwJp5ro8bzbdQwycFVTmFWePHC&#10;wt9kTOw91KiscfQ4OvpIjrnpBjNcS7D26N47/nf2h4v+7DcAAAD//wMAUEsDBBQABgAIAAAAIQBs&#10;ApS34gAAAAsBAAAPAAAAZHJzL2Rvd25yZXYueG1sTI/BTsMwDIbvSLxDZCRuLA0rXVeaTtMEnKZJ&#10;bEhot6zx2mpNUjVZ27095gQ3//Kn35/z1WRaNmDvG2cliFkEDG3pdGMrCV+H96cUmA/KatU6ixJu&#10;6GFV3N/lKtNutJ847EPFqMT6TEmoQ+gyzn1Zo1F+5jq0tDu73qhAsa+47tVI5ablz1GUcKMaSxdq&#10;1eGmxvKyvxoJH6Ma13PxNmwv583teHjZfW8FSvn4MK1fgQWcwh8Mv/qkDgU5ndzVas9ayqlICJWw&#10;iGMBjIgkWtJwkpDGiznwIuf/fyh+AAAA//8DAFBLAQItABQABgAIAAAAIQC2gziS/gAAAOEBAAAT&#10;AAAAAAAAAAAAAAAAAAAAAABbQ29udGVudF9UeXBlc10ueG1sUEsBAi0AFAAGAAgAAAAhADj9If/W&#10;AAAAlAEAAAsAAAAAAAAAAAAAAAAALwEAAF9yZWxzLy5yZWxzUEsBAi0AFAAGAAgAAAAhAItgDWVh&#10;AwAAMAgAAA4AAAAAAAAAAAAAAAAALgIAAGRycy9lMm9Eb2MueG1sUEsBAi0AFAAGAAgAAAAhAGwC&#10;lLfiAAAACwEAAA8AAAAAAAAAAAAAAAAAuwUAAGRycy9kb3ducmV2LnhtbFBLBQYAAAAABAAEAPMA&#10;AADKBgAAAAA=&#10;">
                <v:shape id="object 10" o:spid="_x0000_s1028" style="position:absolute;left:11616;top:-238;width:4724;height:23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29" type="#_x0000_t202" style="position:absolute;left:285;top:602;width:2714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E9ED943" w14:textId="77777777" w:rsidR="009957B9" w:rsidRPr="00743B11" w:rsidRDefault="009957B9" w:rsidP="009957B9">
                        <w:pPr>
                          <w:jc w:val="center"/>
                          <w:rPr>
                            <w:color w:val="D8B888"/>
                          </w:rPr>
                        </w:pPr>
                        <w:r w:rsidRPr="00743B11">
                          <w:rPr>
                            <w:color w:val="D8B888"/>
                          </w:rPr>
                          <w:t>INDUSTRIA, COMERCIO Y MIPYMES</w:t>
                        </w:r>
                      </w:p>
                      <w:p w14:paraId="217E4C9E" w14:textId="12414FCB" w:rsidR="000D143C" w:rsidRPr="00743B11" w:rsidRDefault="000D143C" w:rsidP="000D143C">
                        <w:pPr>
                          <w:jc w:val="center"/>
                          <w:rPr>
                            <w:color w:val="D8B888"/>
                          </w:rPr>
                        </w:pPr>
                      </w:p>
                    </w:txbxContent>
                  </v:textbox>
                </v:shape>
                <w10:wrap anchorx="margin"/>
              </v:group>
            </w:pict>
          </mc:Fallback>
        </mc:AlternateContent>
      </w:r>
      <w:r w:rsidRPr="00743B11">
        <w:rPr>
          <w:noProof/>
          <w:lang w:eastAsia="es-DO"/>
        </w:rPr>
        <mc:AlternateContent>
          <mc:Choice Requires="wpg">
            <w:drawing>
              <wp:anchor distT="0" distB="0" distL="114300" distR="114300" simplePos="0" relativeHeight="251711488" behindDoc="0" locked="0" layoutInCell="1" allowOverlap="1" wp14:anchorId="1F6BD233" wp14:editId="62CCF863">
                <wp:simplePos x="0" y="0"/>
                <wp:positionH relativeFrom="margin">
                  <wp:posOffset>1484630</wp:posOffset>
                </wp:positionH>
                <wp:positionV relativeFrom="paragraph">
                  <wp:posOffset>3784875</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A762554" id="Group 13" o:spid="_x0000_s1026" style="position:absolute;margin-left:116.9pt;margin-top:298pt;width:162.2pt;height:59.05pt;z-index:251711488;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yWWCK4gAAAAsBAAAPAAAAZHJz&#10;L2Rvd25yZXYueG1sTI9BS8NAFITvgv9heYI3u9nE1BrzUkpRT6VgK5TettnXJDS7G7LbJP33ric9&#10;DjPMfJMvJ92ygXrXWIMgZhEwMqVVjakQvvcfTwtgzkujZGsNIdzIwbK4v8tlpuxovmjY+YqFEuMy&#10;iVB732Wcu7ImLd3MdmSCd7a9lj7IvuKql2Mo1y2Po2jOtWxMWKhlR+uaysvuqhE+RzmuEvE+bC7n&#10;9e24T7eHjSDEx4dp9QbM0+T/wvCLH9ChCEwnezXKsRYhTpKA7hHS13k4FRJpuoiBnRBexLMAXuT8&#10;/4fiB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NR+jayWAgAAWQcAAA4AAAAAAAAAAAAAAAAAOgIAAGRycy9lMm9Eb2MueG1sUEsBAi0ACgAAAAAA&#10;AAAhAFpUzmqOFAAAjhQAABQAAAAAAAAAAAAAAAAA/AQAAGRycy9tZWRpYS9pbWFnZTEucG5nUEsB&#10;Ai0ACgAAAAAAAAAhACF7eWCmMwAApjMAABQAAAAAAAAAAAAAAAAAvBkAAGRycy9tZWRpYS9pbWFn&#10;ZTIucG5nUEsBAi0AFAAGAAgAAAAhALJZYIriAAAACwEAAA8AAAAAAAAAAAAAAAAAlE0AAGRycy9k&#10;b3ducmV2LnhtbFBLAQItABQABgAIAAAAIQAubPAAxQAAAKUBAAAZAAAAAAAAAAAAAAAAAKNOAABk&#10;cnMvX3JlbHMvZTJvRG9jLnhtbC5yZWxzUEsFBgAAAAAHAAcAvgEAAJ9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w10:wrap anchorx="margin"/>
              </v:group>
            </w:pict>
          </mc:Fallback>
        </mc:AlternateContent>
      </w:r>
      <w:r w:rsidRPr="00743B11">
        <w:rPr>
          <w:noProof/>
          <w:lang w:eastAsia="es-DO"/>
        </w:rPr>
        <mc:AlternateContent>
          <mc:Choice Requires="wps">
            <w:drawing>
              <wp:anchor distT="0" distB="0" distL="114300" distR="114300" simplePos="0" relativeHeight="251653120" behindDoc="0" locked="0" layoutInCell="1" allowOverlap="1" wp14:anchorId="6B2EB822" wp14:editId="39FC34B3">
                <wp:simplePos x="0" y="0"/>
                <wp:positionH relativeFrom="margin">
                  <wp:align>center</wp:align>
                </wp:positionH>
                <wp:positionV relativeFrom="paragraph">
                  <wp:posOffset>1649951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743B11" w:rsidRDefault="008D7F4E" w:rsidP="008D7F4E">
                            <w:pPr>
                              <w:spacing w:before="20"/>
                              <w:ind w:left="14"/>
                              <w:rPr>
                                <w:b/>
                                <w:bCs/>
                                <w:color w:val="D5B788"/>
                                <w:spacing w:val="74"/>
                                <w:kern w:val="24"/>
                                <w:sz w:val="28"/>
                                <w:szCs w:val="28"/>
                              </w:rPr>
                            </w:pPr>
                            <w:r w:rsidRPr="00743B11">
                              <w:rPr>
                                <w:b/>
                                <w:bCs/>
                                <w:color w:val="D5B788"/>
                                <w:spacing w:val="74"/>
                                <w:kern w:val="24"/>
                                <w:sz w:val="28"/>
                                <w:szCs w:val="28"/>
                              </w:rPr>
                              <w:t>AÑ</w:t>
                            </w:r>
                            <w:r w:rsidRPr="00743B11">
                              <w:rPr>
                                <w:b/>
                                <w:bCs/>
                                <w:color w:val="D5B788"/>
                                <w:spacing w:val="37"/>
                                <w:kern w:val="24"/>
                                <w:sz w:val="28"/>
                                <w:szCs w:val="28"/>
                              </w:rPr>
                              <w:t>O</w:t>
                            </w:r>
                            <w:r w:rsidRPr="00743B11">
                              <w:rPr>
                                <w:b/>
                                <w:bCs/>
                                <w:color w:val="D5B788"/>
                                <w:spacing w:val="74"/>
                                <w:kern w:val="24"/>
                                <w:sz w:val="28"/>
                                <w:szCs w:val="28"/>
                              </w:rPr>
                              <w:t xml:space="preserve"> </w:t>
                            </w:r>
                            <w:r w:rsidRPr="00743B11">
                              <w:rPr>
                                <w:b/>
                                <w:bCs/>
                                <w:color w:val="D5B788"/>
                                <w:spacing w:val="68"/>
                                <w:kern w:val="24"/>
                                <w:sz w:val="28"/>
                                <w:szCs w:val="28"/>
                              </w:rPr>
                              <w:t>2</w:t>
                            </w:r>
                            <w:r w:rsidRPr="00743B11">
                              <w:rPr>
                                <w:b/>
                                <w:bCs/>
                                <w:color w:val="D5B788"/>
                                <w:spacing w:val="28"/>
                                <w:kern w:val="24"/>
                                <w:sz w:val="28"/>
                                <w:szCs w:val="28"/>
                              </w:rPr>
                              <w:t>0</w:t>
                            </w:r>
                            <w:r w:rsidRPr="00743B11">
                              <w:rPr>
                                <w:b/>
                                <w:bCs/>
                                <w:color w:val="D5B788"/>
                                <w:spacing w:val="-23"/>
                                <w:kern w:val="24"/>
                                <w:sz w:val="28"/>
                                <w:szCs w:val="28"/>
                              </w:rPr>
                              <w:t xml:space="preserve"> </w:t>
                            </w:r>
                            <w:r w:rsidRPr="00743B11">
                              <w:rPr>
                                <w:b/>
                                <w:bCs/>
                                <w:color w:val="D5B788"/>
                                <w:spacing w:val="68"/>
                                <w:kern w:val="24"/>
                                <w:sz w:val="28"/>
                                <w:szCs w:val="28"/>
                              </w:rPr>
                              <w:t>2</w:t>
                            </w:r>
                            <w:r w:rsidR="00A5647B" w:rsidRPr="00743B11">
                              <w:rPr>
                                <w:b/>
                                <w:bCs/>
                                <w:color w:val="D5B788"/>
                                <w:spacing w:val="68"/>
                                <w:kern w:val="24"/>
                                <w:sz w:val="28"/>
                                <w:szCs w:val="28"/>
                              </w:rPr>
                              <w:t>5</w:t>
                            </w:r>
                            <w:r w:rsidRPr="00743B11">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0" type="#_x0000_t202" style="position:absolute;margin-left:0;margin-top:129.9pt;width:95.35pt;height:24.3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Bt7&#10;rx3dAAAACAEAAA8AAABkcnMvZG93bnJldi54bWxMj8FOwzAQRO9I/IO1SNyoTSm0TbOpAAH3piA1&#10;Nzd240C8jmynTf8e9wTH1axm3svXo+3YUfvQOkK4nwhgmmqnWmoQPrfvdwtgIUpSsnOkEc46wLq4&#10;vsplptyJNvpYxoalEgqZRDAx9hnnoTbayjBxvaaUHZy3MqbTN1x5eUrltuNTIZ64lS2lBSN7/Wp0&#10;/VMOFsF/v1Wm/Piaz0TY9duq2uyG8wvi7c34vAIW9Rj/nuGCn9ChSEx7N5AKrENIIhFh+rhMApd4&#10;KebA9ggPYjEDXuT8v0DxCwAA//8DAFBLAQItABQABgAIAAAAIQC2gziS/gAAAOEBAAATAAAAAAAA&#10;AAAAAAAAAAAAAABbQ29udGVudF9UeXBlc10ueG1sUEsBAi0AFAAGAAgAAAAhADj9If/WAAAAlAEA&#10;AAsAAAAAAAAAAAAAAAAALwEAAF9yZWxzLy5yZWxzUEsBAi0AFAAGAAgAAAAhAJCxHKOYAQAAGQMA&#10;AA4AAAAAAAAAAAAAAAAALgIAAGRycy9lMm9Eb2MueG1sUEsBAi0AFAAGAAgAAAAhABt7rx3dAAAA&#10;CAEAAA8AAAAAAAAAAAAAAAAA8gMAAGRycy9kb3ducmV2LnhtbFBLBQYAAAAABAAEAPMAAAD8BAAA&#10;AAA=&#10;" filled="f" stroked="f">
                <v:textbox inset="0,1pt,0,0">
                  <w:txbxContent>
                    <w:p w14:paraId="50ABDE0F" w14:textId="1AEEEEB0" w:rsidR="008D7F4E" w:rsidRPr="00743B11" w:rsidRDefault="008D7F4E" w:rsidP="008D7F4E">
                      <w:pPr>
                        <w:spacing w:before="20"/>
                        <w:ind w:left="14"/>
                        <w:rPr>
                          <w:b/>
                          <w:bCs/>
                          <w:color w:val="D5B788"/>
                          <w:spacing w:val="74"/>
                          <w:kern w:val="24"/>
                          <w:sz w:val="28"/>
                          <w:szCs w:val="28"/>
                        </w:rPr>
                      </w:pPr>
                      <w:r w:rsidRPr="00743B11">
                        <w:rPr>
                          <w:b/>
                          <w:bCs/>
                          <w:color w:val="D5B788"/>
                          <w:spacing w:val="74"/>
                          <w:kern w:val="24"/>
                          <w:sz w:val="28"/>
                          <w:szCs w:val="28"/>
                        </w:rPr>
                        <w:t>AÑ</w:t>
                      </w:r>
                      <w:r w:rsidRPr="00743B11">
                        <w:rPr>
                          <w:b/>
                          <w:bCs/>
                          <w:color w:val="D5B788"/>
                          <w:spacing w:val="37"/>
                          <w:kern w:val="24"/>
                          <w:sz w:val="28"/>
                          <w:szCs w:val="28"/>
                        </w:rPr>
                        <w:t>O</w:t>
                      </w:r>
                      <w:r w:rsidRPr="00743B11">
                        <w:rPr>
                          <w:b/>
                          <w:bCs/>
                          <w:color w:val="D5B788"/>
                          <w:spacing w:val="74"/>
                          <w:kern w:val="24"/>
                          <w:sz w:val="28"/>
                          <w:szCs w:val="28"/>
                        </w:rPr>
                        <w:t xml:space="preserve"> </w:t>
                      </w:r>
                      <w:r w:rsidRPr="00743B11">
                        <w:rPr>
                          <w:b/>
                          <w:bCs/>
                          <w:color w:val="D5B788"/>
                          <w:spacing w:val="68"/>
                          <w:kern w:val="24"/>
                          <w:sz w:val="28"/>
                          <w:szCs w:val="28"/>
                        </w:rPr>
                        <w:t>2</w:t>
                      </w:r>
                      <w:r w:rsidRPr="00743B11">
                        <w:rPr>
                          <w:b/>
                          <w:bCs/>
                          <w:color w:val="D5B788"/>
                          <w:spacing w:val="28"/>
                          <w:kern w:val="24"/>
                          <w:sz w:val="28"/>
                          <w:szCs w:val="28"/>
                        </w:rPr>
                        <w:t>0</w:t>
                      </w:r>
                      <w:r w:rsidRPr="00743B11">
                        <w:rPr>
                          <w:b/>
                          <w:bCs/>
                          <w:color w:val="D5B788"/>
                          <w:spacing w:val="-23"/>
                          <w:kern w:val="24"/>
                          <w:sz w:val="28"/>
                          <w:szCs w:val="28"/>
                        </w:rPr>
                        <w:t xml:space="preserve"> </w:t>
                      </w:r>
                      <w:r w:rsidRPr="00743B11">
                        <w:rPr>
                          <w:b/>
                          <w:bCs/>
                          <w:color w:val="D5B788"/>
                          <w:spacing w:val="68"/>
                          <w:kern w:val="24"/>
                          <w:sz w:val="28"/>
                          <w:szCs w:val="28"/>
                        </w:rPr>
                        <w:t>2</w:t>
                      </w:r>
                      <w:r w:rsidR="00A5647B" w:rsidRPr="00743B11">
                        <w:rPr>
                          <w:b/>
                          <w:bCs/>
                          <w:color w:val="D5B788"/>
                          <w:spacing w:val="68"/>
                          <w:kern w:val="24"/>
                          <w:sz w:val="28"/>
                          <w:szCs w:val="28"/>
                        </w:rPr>
                        <w:t>5</w:t>
                      </w:r>
                      <w:r w:rsidRPr="00743B11">
                        <w:rPr>
                          <w:b/>
                          <w:bCs/>
                          <w:color w:val="D5B788"/>
                          <w:spacing w:val="-21"/>
                          <w:kern w:val="24"/>
                          <w:sz w:val="28"/>
                          <w:szCs w:val="28"/>
                        </w:rPr>
                        <w:t xml:space="preserve"> </w:t>
                      </w:r>
                    </w:p>
                  </w:txbxContent>
                </v:textbox>
                <w10:wrap anchorx="margin"/>
              </v:shape>
            </w:pict>
          </mc:Fallback>
        </mc:AlternateContent>
      </w:r>
      <w:r w:rsidRPr="00743B11">
        <w:rPr>
          <w:noProof/>
          <w:lang w:eastAsia="es-DO"/>
        </w:rPr>
        <mc:AlternateContent>
          <mc:Choice Requires="wps">
            <w:drawing>
              <wp:anchor distT="4294967295" distB="4294967295" distL="114300" distR="114300" simplePos="0" relativeHeight="251697152" behindDoc="0" locked="0" layoutInCell="1" allowOverlap="1" wp14:anchorId="209AF3DE" wp14:editId="4A71B0FC">
                <wp:simplePos x="0" y="0"/>
                <wp:positionH relativeFrom="margin">
                  <wp:align>center</wp:align>
                </wp:positionH>
                <wp:positionV relativeFrom="paragraph">
                  <wp:posOffset>1364808</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F31A49" id="Straight Connector 9" o:spid="_x0000_s1026" style="position:absolute;z-index:2516971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07.45pt" to="36.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odCWPcAAAABwEAAA8AAABkcnMvZG93bnJl&#10;di54bWxMj8FKw0AQhu+C77CM4EXsplVqG7MpKognwVY9eJtmx01odjZkN23q0zuCoMf5/+Gbb4rV&#10;6Fu1pz42gQ1MJxko4irYhp2Bt9fHywWomJAttoHJwJEirMrTkwJzGw68pv0mOSUQjjkaqFPqcq1j&#10;VZPHOAkdsXSfofeYZOydtj0eBO5bPcuyufbYsFyosaOHmqrdZvBCOc4vFu/P3cv9sGb34cbd09cy&#10;M+b8bLy7BZVoTH/L8KMv6lCK0zYMbKNqDcgjycBser0EJfXNlQTb30CXhf7vX34DAAD//wMAUEsB&#10;Ai0AFAAGAAgAAAAhALaDOJL+AAAA4QEAABMAAAAAAAAAAAAAAAAAAAAAAFtDb250ZW50X1R5cGVz&#10;XS54bWxQSwECLQAUAAYACAAAACEAOP0h/9YAAACUAQAACwAAAAAAAAAAAAAAAAAvAQAAX3JlbHMv&#10;LnJlbHNQSwECLQAUAAYACAAAACEAt8qIDLkBAABhAwAADgAAAAAAAAAAAAAAAAAuAgAAZHJzL2Uy&#10;b0RvYy54bWxQSwECLQAUAAYACAAAACEAeh0JY9wAAAAHAQAADwAAAAAAAAAAAAAAAAATBAAAZHJz&#10;L2Rvd25yZXYueG1sUEsFBgAAAAAEAAQA8wAAABwFAAAAAA==&#10;" strokecolor="#c8b688" strokeweight="2.25pt">
                <v:stroke joinstyle="miter"/>
                <o:lock v:ext="edit" shapetype="f"/>
                <w10:wrap anchorx="margin"/>
              </v:line>
            </w:pict>
          </mc:Fallback>
        </mc:AlternateContent>
      </w:r>
      <w:r w:rsidRPr="00743B11">
        <w:rPr>
          <w:noProof/>
          <w:lang w:eastAsia="es-DO"/>
        </w:rPr>
        <mc:AlternateContent>
          <mc:Choice Requires="wps">
            <w:drawing>
              <wp:anchor distT="0" distB="0" distL="114300" distR="114300" simplePos="0" relativeHeight="251652096" behindDoc="0" locked="0" layoutInCell="1" allowOverlap="1" wp14:anchorId="0C109D41" wp14:editId="1FC9CF35">
                <wp:simplePos x="0" y="0"/>
                <wp:positionH relativeFrom="margin">
                  <wp:align>center</wp:align>
                </wp:positionH>
                <wp:positionV relativeFrom="paragraph">
                  <wp:posOffset>87409</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743B11" w:rsidRDefault="00654164" w:rsidP="00654164">
                            <w:pPr>
                              <w:spacing w:after="0"/>
                              <w:jc w:val="center"/>
                              <w:rPr>
                                <w:b/>
                                <w:bCs/>
                                <w:color w:val="D5B788"/>
                                <w:spacing w:val="60"/>
                                <w:kern w:val="24"/>
                                <w:sz w:val="56"/>
                                <w:szCs w:val="56"/>
                              </w:rPr>
                            </w:pPr>
                            <w:r w:rsidRPr="00743B11">
                              <w:rPr>
                                <w:b/>
                                <w:bCs/>
                                <w:color w:val="D5B788"/>
                                <w:spacing w:val="60"/>
                                <w:kern w:val="24"/>
                                <w:sz w:val="56"/>
                                <w:szCs w:val="56"/>
                              </w:rPr>
                              <w:t xml:space="preserve">MEMORIA </w:t>
                            </w:r>
                          </w:p>
                          <w:p w14:paraId="79797032" w14:textId="77777777" w:rsidR="00654164" w:rsidRPr="00743B11" w:rsidRDefault="00654164" w:rsidP="00654164">
                            <w:pPr>
                              <w:spacing w:after="0"/>
                              <w:jc w:val="center"/>
                              <w:rPr>
                                <w:b/>
                                <w:bCs/>
                                <w:color w:val="D5B788"/>
                                <w:spacing w:val="60"/>
                                <w:kern w:val="24"/>
                                <w:sz w:val="56"/>
                                <w:szCs w:val="56"/>
                              </w:rPr>
                            </w:pPr>
                            <w:r w:rsidRPr="00743B11">
                              <w:rPr>
                                <w:b/>
                                <w:bCs/>
                                <w:color w:val="D5B788"/>
                                <w:spacing w:val="60"/>
                                <w:kern w:val="24"/>
                                <w:sz w:val="56"/>
                                <w:szCs w:val="56"/>
                              </w:rPr>
                              <w:t>INSTITUCIONAL</w:t>
                            </w:r>
                          </w:p>
                          <w:p w14:paraId="0C3AA7DD" w14:textId="4D898DC8" w:rsidR="008D7F4E" w:rsidRPr="00743B11"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1" type="#_x0000_t202" style="position:absolute;margin-left:0;margin-top:6.9pt;width:453.45pt;height:77.6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q&#10;HjLR2wAAAAcBAAAPAAAAZHJzL2Rvd25yZXYueG1sTI/BTsMwEETvSPyDtUjcqF2QoibEqQCJYxBt&#10;4cBtG2+TqLEdbKdN/57lBMeZWc28LdezHcSJQuy907BcKBDkGm9612r42L3erUDEhM7g4B1puFCE&#10;dXV9VWJh/Nlt6LRNreASFwvU0KU0FlLGpiOLceFHcpwdfLCYWIZWmoBnLreDvFcqkxZ7xwsdjvTS&#10;UXPcTlZDkFN9qcevgKv6LbOfm+f35fes9e3N/PQIItGc/o7hF5/RoWKmvZ+ciWLQwI8kdh+Yn9Nc&#10;ZTmIPRtZrkBWpfzPX/0AAAD//wMAUEsBAi0AFAAGAAgAAAAhALaDOJL+AAAA4QEAABMAAAAAAAAA&#10;AAAAAAAAAAAAAFtDb250ZW50X1R5cGVzXS54bWxQSwECLQAUAAYACAAAACEAOP0h/9YAAACUAQAA&#10;CwAAAAAAAAAAAAAAAAAvAQAAX3JlbHMvLnJlbHNQSwECLQAUAAYACAAAACEALTSf6ZkBAAAZAwAA&#10;DgAAAAAAAAAAAAAAAAAuAgAAZHJzL2Uyb0RvYy54bWxQSwECLQAUAAYACAAAACEAKh4y0dsAAAAH&#10;AQAADwAAAAAAAAAAAAAAAADzAwAAZHJzL2Rvd25yZXYueG1sUEsFBgAAAAAEAAQA8wAAAPsEAAAA&#10;AA==&#10;" filled="f" stroked="f">
                <v:textbox inset="0,1.35pt,0,0">
                  <w:txbxContent>
                    <w:p w14:paraId="31112306" w14:textId="77777777" w:rsidR="00654164" w:rsidRPr="00743B11" w:rsidRDefault="00654164" w:rsidP="00654164">
                      <w:pPr>
                        <w:spacing w:after="0"/>
                        <w:jc w:val="center"/>
                        <w:rPr>
                          <w:b/>
                          <w:bCs/>
                          <w:color w:val="D5B788"/>
                          <w:spacing w:val="60"/>
                          <w:kern w:val="24"/>
                          <w:sz w:val="56"/>
                          <w:szCs w:val="56"/>
                        </w:rPr>
                      </w:pPr>
                      <w:r w:rsidRPr="00743B11">
                        <w:rPr>
                          <w:b/>
                          <w:bCs/>
                          <w:color w:val="D5B788"/>
                          <w:spacing w:val="60"/>
                          <w:kern w:val="24"/>
                          <w:sz w:val="56"/>
                          <w:szCs w:val="56"/>
                        </w:rPr>
                        <w:t xml:space="preserve">MEMORIA </w:t>
                      </w:r>
                    </w:p>
                    <w:p w14:paraId="79797032" w14:textId="77777777" w:rsidR="00654164" w:rsidRPr="00743B11" w:rsidRDefault="00654164" w:rsidP="00654164">
                      <w:pPr>
                        <w:spacing w:after="0"/>
                        <w:jc w:val="center"/>
                        <w:rPr>
                          <w:b/>
                          <w:bCs/>
                          <w:color w:val="D5B788"/>
                          <w:spacing w:val="60"/>
                          <w:kern w:val="24"/>
                          <w:sz w:val="56"/>
                          <w:szCs w:val="56"/>
                        </w:rPr>
                      </w:pPr>
                      <w:r w:rsidRPr="00743B11">
                        <w:rPr>
                          <w:b/>
                          <w:bCs/>
                          <w:color w:val="D5B788"/>
                          <w:spacing w:val="60"/>
                          <w:kern w:val="24"/>
                          <w:sz w:val="56"/>
                          <w:szCs w:val="56"/>
                        </w:rPr>
                        <w:t>INSTITUCIONAL</w:t>
                      </w:r>
                    </w:p>
                    <w:p w14:paraId="0C3AA7DD" w14:textId="4D898DC8" w:rsidR="008D7F4E" w:rsidRPr="00743B11" w:rsidRDefault="008D7F4E" w:rsidP="008D7F4E">
                      <w:pPr>
                        <w:spacing w:after="0"/>
                        <w:jc w:val="center"/>
                        <w:rPr>
                          <w:b/>
                          <w:bCs/>
                          <w:color w:val="D5B788"/>
                          <w:spacing w:val="60"/>
                          <w:kern w:val="24"/>
                          <w:sz w:val="56"/>
                          <w:szCs w:val="56"/>
                        </w:rPr>
                      </w:pPr>
                    </w:p>
                  </w:txbxContent>
                </v:textbox>
                <w10:wrap anchorx="margin"/>
              </v:shape>
            </w:pict>
          </mc:Fallback>
        </mc:AlternateContent>
      </w:r>
      <w:r w:rsidR="006160B6" w:rsidRPr="00743B11">
        <w:rPr>
          <w:noProof/>
          <w:lang w:eastAsia="es-DO"/>
        </w:rPr>
        <mc:AlternateContent>
          <mc:Choice Requires="wps">
            <w:drawing>
              <wp:anchor distT="0" distB="0" distL="114300" distR="114300" simplePos="0" relativeHeight="251679744" behindDoc="0" locked="0" layoutInCell="1" allowOverlap="1" wp14:anchorId="4B9C2ACC" wp14:editId="28AF6A8B">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D23C0A"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8D7F4E"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r w:rsidR="004F2DD5" w:rsidRPr="00743B11">
        <w:tab/>
      </w:r>
    </w:p>
    <w:p w14:paraId="6F050B88" w14:textId="6F58CFF2" w:rsidR="004F2DD5" w:rsidRPr="00743B11" w:rsidRDefault="004F2DD5" w:rsidP="004F2DD5"/>
    <w:p w14:paraId="7B1470E4" w14:textId="5A3BC9A5" w:rsidR="008729A0" w:rsidRPr="00743B11" w:rsidRDefault="008729A0" w:rsidP="008729A0">
      <w:pPr>
        <w:tabs>
          <w:tab w:val="left" w:pos="5685"/>
        </w:tabs>
      </w:pPr>
      <w:r w:rsidRPr="00743B11">
        <w:tab/>
      </w:r>
    </w:p>
    <w:p w14:paraId="17B5E9DF" w14:textId="45BF67E2" w:rsidR="008D7F4E" w:rsidRPr="00743B11" w:rsidRDefault="008D7F4E" w:rsidP="008D7F4E">
      <w:r w:rsidRPr="00743B11">
        <w:lastRenderedPageBreak/>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r w:rsidRPr="00743B11">
        <w:tab/>
      </w:r>
    </w:p>
    <w:p w14:paraId="38D9CF2E" w14:textId="118B01A5" w:rsidR="008D7F4E" w:rsidRPr="00743B11" w:rsidRDefault="008D7F4E" w:rsidP="008D7F4E"/>
    <w:p w14:paraId="16EDE6EA" w14:textId="51136D97" w:rsidR="008D7F4E" w:rsidRPr="00743B11" w:rsidRDefault="008D7F4E" w:rsidP="008D7F4E">
      <w:pPr>
        <w:rPr>
          <w:b/>
          <w:bCs/>
        </w:rPr>
      </w:pPr>
    </w:p>
    <w:p w14:paraId="3FC05242" w14:textId="77777777" w:rsidR="008D7F4E" w:rsidRPr="00743B11" w:rsidRDefault="008D7F4E" w:rsidP="008D7F4E"/>
    <w:p w14:paraId="52109915" w14:textId="77777777" w:rsidR="008D7F4E" w:rsidRPr="00743B11" w:rsidRDefault="008D7F4E" w:rsidP="008D7F4E"/>
    <w:p w14:paraId="61CD95E4" w14:textId="75608CA4" w:rsidR="008D7F4E" w:rsidRPr="00743B11" w:rsidRDefault="008D7F4E" w:rsidP="008D7F4E"/>
    <w:p w14:paraId="26FC2ECF" w14:textId="71D28988" w:rsidR="008D7F4E" w:rsidRPr="00743B11" w:rsidRDefault="008D7F4E" w:rsidP="008D7F4E"/>
    <w:p w14:paraId="339C9304" w14:textId="7E7D9AD2" w:rsidR="008D7F4E" w:rsidRPr="00743B11" w:rsidRDefault="008D7F4E" w:rsidP="008D7F4E"/>
    <w:p w14:paraId="45BA7FA9" w14:textId="733300DB" w:rsidR="0087772C" w:rsidRPr="00743B11" w:rsidRDefault="008F3DD8" w:rsidP="008D7F4E">
      <w:r w:rsidRPr="00743B11">
        <w:rPr>
          <w:noProof/>
          <w:lang w:eastAsia="es-DO"/>
        </w:rPr>
        <mc:AlternateContent>
          <mc:Choice Requires="wps">
            <w:drawing>
              <wp:anchor distT="0" distB="0" distL="114300" distR="114300" simplePos="0" relativeHeight="251649536" behindDoc="0" locked="0" layoutInCell="1" allowOverlap="1" wp14:anchorId="611EEDAC" wp14:editId="06B4C2C7">
                <wp:simplePos x="0" y="0"/>
                <wp:positionH relativeFrom="margin">
                  <wp:align>center</wp:align>
                </wp:positionH>
                <wp:positionV relativeFrom="paragraph">
                  <wp:posOffset>353714</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743B11" w:rsidRDefault="00654164" w:rsidP="00654164">
                            <w:pPr>
                              <w:spacing w:after="0"/>
                              <w:jc w:val="center"/>
                              <w:rPr>
                                <w:b/>
                                <w:bCs/>
                                <w:color w:val="D5B788"/>
                                <w:spacing w:val="60"/>
                                <w:kern w:val="24"/>
                                <w:sz w:val="56"/>
                                <w:szCs w:val="56"/>
                              </w:rPr>
                            </w:pPr>
                            <w:r w:rsidRPr="00743B11">
                              <w:rPr>
                                <w:b/>
                                <w:bCs/>
                                <w:color w:val="D5B788"/>
                                <w:spacing w:val="60"/>
                                <w:kern w:val="24"/>
                                <w:sz w:val="56"/>
                                <w:szCs w:val="56"/>
                              </w:rPr>
                              <w:t xml:space="preserve">MEMORIA </w:t>
                            </w:r>
                          </w:p>
                          <w:p w14:paraId="7A767047" w14:textId="77777777" w:rsidR="00654164" w:rsidRPr="00743B11" w:rsidRDefault="00654164" w:rsidP="00654164">
                            <w:pPr>
                              <w:spacing w:after="0"/>
                              <w:jc w:val="center"/>
                              <w:rPr>
                                <w:b/>
                                <w:bCs/>
                                <w:color w:val="D5B788"/>
                                <w:spacing w:val="60"/>
                                <w:kern w:val="24"/>
                                <w:sz w:val="56"/>
                                <w:szCs w:val="56"/>
                              </w:rPr>
                            </w:pPr>
                            <w:r w:rsidRPr="00743B11">
                              <w:rPr>
                                <w:b/>
                                <w:bCs/>
                                <w:color w:val="D5B788"/>
                                <w:spacing w:val="60"/>
                                <w:kern w:val="24"/>
                                <w:sz w:val="56"/>
                                <w:szCs w:val="56"/>
                              </w:rPr>
                              <w:t>INSTITUCIONAL</w:t>
                            </w:r>
                          </w:p>
                          <w:p w14:paraId="2CBE4766" w14:textId="77777777" w:rsidR="00654164" w:rsidRPr="00743B11"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0;margin-top:27.85pt;width:453.45pt;height:77.6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R&#10;qUM13QAAAAcBAAAPAAAAZHJzL2Rvd25yZXYueG1sTI/BTsMwEETvSPyDtUjcqJNKDU2aTQVIHINo&#10;gUNv23hJImI72E6b/j3mBMfRjGbelNtZD+LEzvfWIKSLBASbxqretAjvb893axA+kFE0WMMIF/aw&#10;ra6vSiqUPZsdn/ahFbHE+IIQuhDGQkrfdKzJL+zIJnqf1mkKUbpWKkfnWK4HuUySTGrqTVzoaOSn&#10;jpuv/aQRnJzqSz0eHK3rl0x/7B5f0+8Z8fZmftiACDyHvzD84kd0qCLT0U5GeTEgxCMBYbW6BxHd&#10;PMlyEEeEZZrkIKtS/uevfgAAAP//AwBQSwECLQAUAAYACAAAACEAtoM4kv4AAADhAQAAEwAAAAAA&#10;AAAAAAAAAAAAAAAAW0NvbnRlbnRfVHlwZXNdLnhtbFBLAQItABQABgAIAAAAIQA4/SH/1gAAAJQB&#10;AAALAAAAAAAAAAAAAAAAAC8BAABfcmVscy8ucmVsc1BLAQItABQABgAIAAAAIQALdv2amQEAABkD&#10;AAAOAAAAAAAAAAAAAAAAAC4CAABkcnMvZTJvRG9jLnhtbFBLAQItABQABgAIAAAAIQCRqUM13QAA&#10;AAcBAAAPAAAAAAAAAAAAAAAAAPMDAABkcnMvZG93bnJldi54bWxQSwUGAAAAAAQABADzAAAA/QQA&#10;AAAA&#10;" filled="f" stroked="f">
                <v:textbox inset="0,1.35pt,0,0">
                  <w:txbxContent>
                    <w:p w14:paraId="0D47117C" w14:textId="77777777" w:rsidR="00654164" w:rsidRPr="00743B11" w:rsidRDefault="00654164" w:rsidP="00654164">
                      <w:pPr>
                        <w:spacing w:after="0"/>
                        <w:jc w:val="center"/>
                        <w:rPr>
                          <w:b/>
                          <w:bCs/>
                          <w:color w:val="D5B788"/>
                          <w:spacing w:val="60"/>
                          <w:kern w:val="24"/>
                          <w:sz w:val="56"/>
                          <w:szCs w:val="56"/>
                        </w:rPr>
                      </w:pPr>
                      <w:r w:rsidRPr="00743B11">
                        <w:rPr>
                          <w:b/>
                          <w:bCs/>
                          <w:color w:val="D5B788"/>
                          <w:spacing w:val="60"/>
                          <w:kern w:val="24"/>
                          <w:sz w:val="56"/>
                          <w:szCs w:val="56"/>
                        </w:rPr>
                        <w:t xml:space="preserve">MEMORIA </w:t>
                      </w:r>
                    </w:p>
                    <w:p w14:paraId="7A767047" w14:textId="77777777" w:rsidR="00654164" w:rsidRPr="00743B11" w:rsidRDefault="00654164" w:rsidP="00654164">
                      <w:pPr>
                        <w:spacing w:after="0"/>
                        <w:jc w:val="center"/>
                        <w:rPr>
                          <w:b/>
                          <w:bCs/>
                          <w:color w:val="D5B788"/>
                          <w:spacing w:val="60"/>
                          <w:kern w:val="24"/>
                          <w:sz w:val="56"/>
                          <w:szCs w:val="56"/>
                        </w:rPr>
                      </w:pPr>
                      <w:r w:rsidRPr="00743B11">
                        <w:rPr>
                          <w:b/>
                          <w:bCs/>
                          <w:color w:val="D5B788"/>
                          <w:spacing w:val="60"/>
                          <w:kern w:val="24"/>
                          <w:sz w:val="56"/>
                          <w:szCs w:val="56"/>
                        </w:rPr>
                        <w:t>INSTITUCIONAL</w:t>
                      </w:r>
                    </w:p>
                    <w:p w14:paraId="2CBE4766" w14:textId="77777777" w:rsidR="00654164" w:rsidRPr="00743B11" w:rsidRDefault="00654164" w:rsidP="00654164">
                      <w:pPr>
                        <w:spacing w:after="0"/>
                        <w:jc w:val="center"/>
                        <w:rPr>
                          <w:b/>
                          <w:bCs/>
                          <w:color w:val="D5B788"/>
                          <w:spacing w:val="60"/>
                          <w:kern w:val="24"/>
                          <w:sz w:val="56"/>
                          <w:szCs w:val="56"/>
                        </w:rPr>
                      </w:pPr>
                    </w:p>
                  </w:txbxContent>
                </v:textbox>
                <w10:wrap anchorx="margin"/>
              </v:shape>
            </w:pict>
          </mc:Fallback>
        </mc:AlternateContent>
      </w:r>
    </w:p>
    <w:p w14:paraId="18C0D5CD" w14:textId="601610FA" w:rsidR="008D7F4E" w:rsidRPr="00743B11" w:rsidRDefault="008F3DD8" w:rsidP="008D7F4E">
      <w:r w:rsidRPr="00743B11">
        <w:rPr>
          <w:noProof/>
          <w:lang w:eastAsia="es-DO"/>
        </w:rPr>
        <mc:AlternateContent>
          <mc:Choice Requires="wps">
            <w:drawing>
              <wp:anchor distT="0" distB="0" distL="114300" distR="114300" simplePos="0" relativeHeight="251701248" behindDoc="0" locked="0" layoutInCell="1" allowOverlap="1" wp14:anchorId="4D0BD95E" wp14:editId="37E9CBA0">
                <wp:simplePos x="0" y="0"/>
                <wp:positionH relativeFrom="column">
                  <wp:posOffset>-200878</wp:posOffset>
                </wp:positionH>
                <wp:positionV relativeFrom="paragraph">
                  <wp:posOffset>359125</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743B11"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15.8pt;margin-top:28.3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B&#10;BcbI3wAAAAoBAAAPAAAAZHJzL2Rvd25yZXYueG1sTI/BToNAEIbvJr7DZky8tQvUUoIsjZp4xNhq&#10;D962MAKRncXdpaVv73jS02QyX/75/mI7m0Gc0PnekoJ4GYFAqm3TU6vg/e15kYHwQVOjB0uo4IIe&#10;tuX1VaHzxp5ph6d9aAWHkM+1gi6EMZfS1x0a7Zd2ROLbp3VGB15dKxunzxxuBplEUSqN7ok/dHrE&#10;pw7rr/1kFDg5VZdq/HA6q15Sc9g9vsbfs1K3N/PDPYiAc/iD4Vef1aFkp6OdqPFiULBYxSmjCtYp&#10;TwayzXoF4sjkXZKALAv5v0L5AwAA//8DAFBLAQItABQABgAIAAAAIQC2gziS/gAAAOEBAAATAAAA&#10;AAAAAAAAAAAAAAAAAABbQ29udGVudF9UeXBlc10ueG1sUEsBAi0AFAAGAAgAAAAhADj9If/WAAAA&#10;lAEAAAsAAAAAAAAAAAAAAAAALwEAAF9yZWxzLy5yZWxzUEsBAi0AFAAGAAgAAAAhAMARQXmZAQAA&#10;GQMAAA4AAAAAAAAAAAAAAAAALgIAAGRycy9lMm9Eb2MueG1sUEsBAi0AFAAGAAgAAAAhAEEFxsjf&#10;AAAACgEAAA8AAAAAAAAAAAAAAAAA8wMAAGRycy9kb3ducmV2LnhtbFBLBQYAAAAABAAEAPMAAAD/&#10;BAAAAAA=&#10;" filled="f" stroked="f">
                <v:textbox inset="0,1.35pt,0,0">
                  <w:txbxContent>
                    <w:p w14:paraId="2F488BCC" w14:textId="5DB7AF83" w:rsidR="00C64CEF" w:rsidRPr="00743B11" w:rsidRDefault="00C64CEF" w:rsidP="00C64CEF">
                      <w:pPr>
                        <w:spacing w:after="0"/>
                        <w:jc w:val="center"/>
                        <w:rPr>
                          <w:b/>
                          <w:bCs/>
                          <w:color w:val="D5B788"/>
                          <w:spacing w:val="60"/>
                          <w:kern w:val="24"/>
                          <w:sz w:val="56"/>
                          <w:szCs w:val="56"/>
                        </w:rPr>
                      </w:pPr>
                    </w:p>
                  </w:txbxContent>
                </v:textbox>
              </v:shape>
            </w:pict>
          </mc:Fallback>
        </mc:AlternateContent>
      </w:r>
    </w:p>
    <w:p w14:paraId="38D6C8AE" w14:textId="62F640AC" w:rsidR="008D7F4E" w:rsidRPr="00743B11" w:rsidRDefault="008D7F4E" w:rsidP="008D7F4E"/>
    <w:p w14:paraId="22DD7F53" w14:textId="063A07E3" w:rsidR="008D7F4E" w:rsidRPr="00743B11" w:rsidRDefault="008D7F4E" w:rsidP="008D7F4E"/>
    <w:p w14:paraId="266A4AE7" w14:textId="3405377E" w:rsidR="008D7F4E" w:rsidRPr="00743B11" w:rsidRDefault="008D7F4E" w:rsidP="008D7F4E"/>
    <w:p w14:paraId="56C838CA" w14:textId="7505E20C" w:rsidR="008D7F4E" w:rsidRPr="00743B11" w:rsidRDefault="008D7F4E" w:rsidP="008D7F4E"/>
    <w:p w14:paraId="5A37720D" w14:textId="53F9FCEA" w:rsidR="008D7F4E" w:rsidRPr="00743B11" w:rsidRDefault="008F3DD8" w:rsidP="008D7F4E">
      <w:r w:rsidRPr="00743B11">
        <w:rPr>
          <w:noProof/>
          <w:lang w:eastAsia="es-DO"/>
        </w:rPr>
        <mc:AlternateContent>
          <mc:Choice Requires="wps">
            <w:drawing>
              <wp:anchor distT="0" distB="0" distL="114300" distR="114300" simplePos="0" relativeHeight="251664384" behindDoc="0" locked="0" layoutInCell="1" allowOverlap="1" wp14:anchorId="65361376" wp14:editId="3868749A">
                <wp:simplePos x="0" y="0"/>
                <wp:positionH relativeFrom="margin">
                  <wp:align>center</wp:align>
                </wp:positionH>
                <wp:positionV relativeFrom="paragraph">
                  <wp:posOffset>220279</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743B11" w:rsidRDefault="008D7F4E" w:rsidP="008D7F4E">
                            <w:pPr>
                              <w:spacing w:before="20"/>
                              <w:ind w:left="14"/>
                              <w:rPr>
                                <w:b/>
                                <w:bCs/>
                                <w:color w:val="D5B788"/>
                                <w:spacing w:val="74"/>
                                <w:kern w:val="24"/>
                                <w:sz w:val="28"/>
                                <w:szCs w:val="28"/>
                              </w:rPr>
                            </w:pPr>
                            <w:r w:rsidRPr="00743B11">
                              <w:rPr>
                                <w:b/>
                                <w:bCs/>
                                <w:color w:val="D5B788"/>
                                <w:spacing w:val="74"/>
                                <w:kern w:val="24"/>
                                <w:sz w:val="28"/>
                                <w:szCs w:val="28"/>
                              </w:rPr>
                              <w:t>AÑ</w:t>
                            </w:r>
                            <w:r w:rsidRPr="00743B11">
                              <w:rPr>
                                <w:b/>
                                <w:bCs/>
                                <w:color w:val="D5B788"/>
                                <w:spacing w:val="37"/>
                                <w:kern w:val="24"/>
                                <w:sz w:val="28"/>
                                <w:szCs w:val="28"/>
                              </w:rPr>
                              <w:t>O</w:t>
                            </w:r>
                            <w:r w:rsidRPr="00743B11">
                              <w:rPr>
                                <w:b/>
                                <w:bCs/>
                                <w:color w:val="D5B788"/>
                                <w:spacing w:val="74"/>
                                <w:kern w:val="24"/>
                                <w:sz w:val="28"/>
                                <w:szCs w:val="28"/>
                              </w:rPr>
                              <w:t xml:space="preserve"> </w:t>
                            </w:r>
                            <w:r w:rsidRPr="00743B11">
                              <w:rPr>
                                <w:b/>
                                <w:bCs/>
                                <w:color w:val="D5B788"/>
                                <w:spacing w:val="68"/>
                                <w:kern w:val="24"/>
                                <w:sz w:val="28"/>
                                <w:szCs w:val="28"/>
                              </w:rPr>
                              <w:t>2</w:t>
                            </w:r>
                            <w:r w:rsidRPr="00743B11">
                              <w:rPr>
                                <w:b/>
                                <w:bCs/>
                                <w:color w:val="D5B788"/>
                                <w:spacing w:val="28"/>
                                <w:kern w:val="24"/>
                                <w:sz w:val="28"/>
                                <w:szCs w:val="28"/>
                              </w:rPr>
                              <w:t>0</w:t>
                            </w:r>
                            <w:r w:rsidRPr="00743B11">
                              <w:rPr>
                                <w:b/>
                                <w:bCs/>
                                <w:color w:val="D5B788"/>
                                <w:spacing w:val="-23"/>
                                <w:kern w:val="24"/>
                                <w:sz w:val="28"/>
                                <w:szCs w:val="28"/>
                              </w:rPr>
                              <w:t xml:space="preserve"> </w:t>
                            </w:r>
                            <w:r w:rsidRPr="00743B11">
                              <w:rPr>
                                <w:b/>
                                <w:bCs/>
                                <w:color w:val="D5B788"/>
                                <w:spacing w:val="68"/>
                                <w:kern w:val="24"/>
                                <w:sz w:val="28"/>
                                <w:szCs w:val="28"/>
                              </w:rPr>
                              <w:t>2</w:t>
                            </w:r>
                            <w:r w:rsidR="00A5647B" w:rsidRPr="00743B11">
                              <w:rPr>
                                <w:b/>
                                <w:bCs/>
                                <w:color w:val="D5B788"/>
                                <w:spacing w:val="68"/>
                                <w:kern w:val="24"/>
                                <w:sz w:val="28"/>
                                <w:szCs w:val="28"/>
                              </w:rPr>
                              <w:t>5</w:t>
                            </w:r>
                            <w:r w:rsidRPr="00743B11">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0;margin-top:17.35pt;width:95.65pt;height:24.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OUiZ3AAAAAYBAAAPAAAAZHJzL2Rvd25yZXYueG1sTI/BTsMwEETvSPyDtUjcqFNS0RKyqQAB96Yg&#10;NTc3XuJAvI5ip03/HvdUjqMZzbzJ15PtxIEG3zpGmM8SEMS10y03CJ/b97sVCB8Ua9U5JoQTeVgX&#10;11e5yrQ78oYOZWhELGGfKQQTQp9J6WtDVvmZ64mj9+0Gq0KUQyP1oI6x3HbyPkkepFUtxwWjeno1&#10;VP+Wo0UYft4qU358LReJ3/XbqtrsxtML4u3N9PwEItAULmE440d0KCLT3o2svegQ4pGAkC6WIM7u&#10;4zwFsUdYpSnIIpf/8Ys/AAAA//8DAFBLAQItABQABgAIAAAAIQC2gziS/gAAAOEBAAATAAAAAAAA&#10;AAAAAAAAAAAAAABbQ29udGVudF9UeXBlc10ueG1sUEsBAi0AFAAGAAgAAAAhADj9If/WAAAAlAEA&#10;AAsAAAAAAAAAAAAAAAAALwEAAF9yZWxzLy5yZWxzUEsBAi0AFAAGAAgAAAAhAGHAyXOZAQAAGQMA&#10;AA4AAAAAAAAAAAAAAAAALgIAAGRycy9lMm9Eb2MueG1sUEsBAi0AFAAGAAgAAAAhAHI5SJncAAAA&#10;BgEAAA8AAAAAAAAAAAAAAAAA8wMAAGRycy9kb3ducmV2LnhtbFBLBQYAAAAABAAEAPMAAAD8BAAA&#10;AAA=&#10;" filled="f" stroked="f">
                <v:textbox inset="0,1pt,0,0">
                  <w:txbxContent>
                    <w:p w14:paraId="6B362718" w14:textId="504BBC47" w:rsidR="008D7F4E" w:rsidRPr="00743B11" w:rsidRDefault="008D7F4E" w:rsidP="008D7F4E">
                      <w:pPr>
                        <w:spacing w:before="20"/>
                        <w:ind w:left="14"/>
                        <w:rPr>
                          <w:b/>
                          <w:bCs/>
                          <w:color w:val="D5B788"/>
                          <w:spacing w:val="74"/>
                          <w:kern w:val="24"/>
                          <w:sz w:val="28"/>
                          <w:szCs w:val="28"/>
                        </w:rPr>
                      </w:pPr>
                      <w:r w:rsidRPr="00743B11">
                        <w:rPr>
                          <w:b/>
                          <w:bCs/>
                          <w:color w:val="D5B788"/>
                          <w:spacing w:val="74"/>
                          <w:kern w:val="24"/>
                          <w:sz w:val="28"/>
                          <w:szCs w:val="28"/>
                        </w:rPr>
                        <w:t>AÑ</w:t>
                      </w:r>
                      <w:r w:rsidRPr="00743B11">
                        <w:rPr>
                          <w:b/>
                          <w:bCs/>
                          <w:color w:val="D5B788"/>
                          <w:spacing w:val="37"/>
                          <w:kern w:val="24"/>
                          <w:sz w:val="28"/>
                          <w:szCs w:val="28"/>
                        </w:rPr>
                        <w:t>O</w:t>
                      </w:r>
                      <w:r w:rsidRPr="00743B11">
                        <w:rPr>
                          <w:b/>
                          <w:bCs/>
                          <w:color w:val="D5B788"/>
                          <w:spacing w:val="74"/>
                          <w:kern w:val="24"/>
                          <w:sz w:val="28"/>
                          <w:szCs w:val="28"/>
                        </w:rPr>
                        <w:t xml:space="preserve"> </w:t>
                      </w:r>
                      <w:r w:rsidRPr="00743B11">
                        <w:rPr>
                          <w:b/>
                          <w:bCs/>
                          <w:color w:val="D5B788"/>
                          <w:spacing w:val="68"/>
                          <w:kern w:val="24"/>
                          <w:sz w:val="28"/>
                          <w:szCs w:val="28"/>
                        </w:rPr>
                        <w:t>2</w:t>
                      </w:r>
                      <w:r w:rsidRPr="00743B11">
                        <w:rPr>
                          <w:b/>
                          <w:bCs/>
                          <w:color w:val="D5B788"/>
                          <w:spacing w:val="28"/>
                          <w:kern w:val="24"/>
                          <w:sz w:val="28"/>
                          <w:szCs w:val="28"/>
                        </w:rPr>
                        <w:t>0</w:t>
                      </w:r>
                      <w:r w:rsidRPr="00743B11">
                        <w:rPr>
                          <w:b/>
                          <w:bCs/>
                          <w:color w:val="D5B788"/>
                          <w:spacing w:val="-23"/>
                          <w:kern w:val="24"/>
                          <w:sz w:val="28"/>
                          <w:szCs w:val="28"/>
                        </w:rPr>
                        <w:t xml:space="preserve"> </w:t>
                      </w:r>
                      <w:r w:rsidRPr="00743B11">
                        <w:rPr>
                          <w:b/>
                          <w:bCs/>
                          <w:color w:val="D5B788"/>
                          <w:spacing w:val="68"/>
                          <w:kern w:val="24"/>
                          <w:sz w:val="28"/>
                          <w:szCs w:val="28"/>
                        </w:rPr>
                        <w:t>2</w:t>
                      </w:r>
                      <w:r w:rsidR="00A5647B" w:rsidRPr="00743B11">
                        <w:rPr>
                          <w:b/>
                          <w:bCs/>
                          <w:color w:val="D5B788"/>
                          <w:spacing w:val="68"/>
                          <w:kern w:val="24"/>
                          <w:sz w:val="28"/>
                          <w:szCs w:val="28"/>
                        </w:rPr>
                        <w:t>5</w:t>
                      </w:r>
                      <w:r w:rsidRPr="00743B11">
                        <w:rPr>
                          <w:b/>
                          <w:bCs/>
                          <w:color w:val="D5B788"/>
                          <w:spacing w:val="-21"/>
                          <w:kern w:val="24"/>
                          <w:sz w:val="28"/>
                          <w:szCs w:val="28"/>
                        </w:rPr>
                        <w:t xml:space="preserve"> </w:t>
                      </w:r>
                    </w:p>
                  </w:txbxContent>
                </v:textbox>
                <w10:wrap anchorx="margin"/>
              </v:shape>
            </w:pict>
          </mc:Fallback>
        </mc:AlternateContent>
      </w:r>
      <w:r w:rsidRPr="00743B11">
        <w:rPr>
          <w:noProof/>
          <w:lang w:eastAsia="es-DO"/>
        </w:rPr>
        <mc:AlternateContent>
          <mc:Choice Requires="wps">
            <w:drawing>
              <wp:anchor distT="4294967295" distB="4294967295" distL="114300" distR="114300" simplePos="0" relativeHeight="251699200" behindDoc="0" locked="0" layoutInCell="1" allowOverlap="1" wp14:anchorId="4E0C23B7" wp14:editId="39FAEF9F">
                <wp:simplePos x="0" y="0"/>
                <wp:positionH relativeFrom="margin">
                  <wp:posOffset>2199005</wp:posOffset>
                </wp:positionH>
                <wp:positionV relativeFrom="paragraph">
                  <wp:posOffset>39370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6CC864"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3.15pt,3.1pt" to="209.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Jc3wDdAAAABwEAAA8AAABkcnMvZG93bnJl&#10;di54bWxMjk1PwzAQRO+V+A/WVuJSUacfitoQpwIkxAmJFjhwc+OtEzVeR7HTpvx6ll7gOJrRm5dv&#10;BteIE3ah9qRgNk1AIJXe1GQVfLw/361AhKjJ6MYTKrhggE1xM8p1ZvyZtnjaRSsYQiHTCqoY20zK&#10;UFbodJj6Fom7g++cjhw7K02nzwx3jZwnSSqdrokfKt3iU4Xlcdc7plzSyerztX177Ldkv+xwfPle&#10;J0rdjoeHexARh/g3hl99VoeCnfa+JxNEo2CxTBc8VZDOQXC/nK05769ZFrn871/8AAAA//8DAFBL&#10;AQItABQABgAIAAAAIQC2gziS/gAAAOEBAAATAAAAAAAAAAAAAAAAAAAAAABbQ29udGVudF9UeXBl&#10;c10ueG1sUEsBAi0AFAAGAAgAAAAhADj9If/WAAAAlAEAAAsAAAAAAAAAAAAAAAAALwEAAF9yZWxz&#10;Ly5yZWxzUEsBAi0AFAAGAAgAAAAhALfKiAy5AQAAYQMAAA4AAAAAAAAAAAAAAAAALgIAAGRycy9l&#10;Mm9Eb2MueG1sUEsBAi0AFAAGAAgAAAAhANJc3wDdAAAABwEAAA8AAAAAAAAAAAAAAAAAEwQAAGRy&#10;cy9kb3ducmV2LnhtbFBLBQYAAAAABAAEAPMAAAAdBQAAAAA=&#10;" strokecolor="#c8b688" strokeweight="2.25pt">
                <v:stroke joinstyle="miter"/>
                <o:lock v:ext="edit" shapetype="f"/>
                <w10:wrap anchorx="margin"/>
              </v:line>
            </w:pict>
          </mc:Fallback>
        </mc:AlternateContent>
      </w:r>
    </w:p>
    <w:p w14:paraId="1C1F404E" w14:textId="259305F5" w:rsidR="008D7F4E" w:rsidRPr="00743B11" w:rsidRDefault="008D7F4E" w:rsidP="008D7F4E"/>
    <w:p w14:paraId="75F2B32B" w14:textId="58B1DCC1" w:rsidR="008D7F4E" w:rsidRPr="00743B11" w:rsidRDefault="008D7F4E" w:rsidP="008D7F4E">
      <w:pPr>
        <w:rPr>
          <w:b/>
          <w:bCs/>
        </w:rPr>
      </w:pPr>
    </w:p>
    <w:p w14:paraId="7AD079B8" w14:textId="79AC5A04" w:rsidR="008D7F4E" w:rsidRPr="00743B11" w:rsidRDefault="008D7F4E" w:rsidP="008D7F4E"/>
    <w:p w14:paraId="2ADA86D9" w14:textId="64063480" w:rsidR="008D7F4E" w:rsidRPr="00743B11" w:rsidRDefault="008F3DD8" w:rsidP="008D7F4E">
      <w:pPr>
        <w:rPr>
          <w:b/>
          <w:bCs/>
        </w:rPr>
      </w:pPr>
      <w:r w:rsidRPr="00743B11">
        <w:rPr>
          <w:noProof/>
          <w:lang w:eastAsia="es-DO"/>
        </w:rPr>
        <mc:AlternateContent>
          <mc:Choice Requires="wpg">
            <w:drawing>
              <wp:anchor distT="0" distB="0" distL="114300" distR="114300" simplePos="0" relativeHeight="251719680" behindDoc="0" locked="0" layoutInCell="1" allowOverlap="1" wp14:anchorId="453B0AF2" wp14:editId="199AC17A">
                <wp:simplePos x="0" y="0"/>
                <wp:positionH relativeFrom="column">
                  <wp:posOffset>1526550</wp:posOffset>
                </wp:positionH>
                <wp:positionV relativeFrom="paragraph">
                  <wp:posOffset>213919</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2A2033B" id="Group 26" o:spid="_x0000_s1026" style="position:absolute;margin-left:120.2pt;margin-top:16.8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RwTg+4AAAAAoBAAAPAAAAZHJz&#10;L2Rvd25yZXYueG1sTI9Ba4NAEIXvhf6HZQq9NatR02BcQwhtT6HQpFBy2+hEJe6suBs1/77TU3Mc&#10;5uO972XrybRiwN41lhSEswAEUmHLhioF34f3lyUI5zWVurWECm7oYJ0/PmQ6Le1IXzjsfSU4hFyq&#10;FdTed6mUrqjRaDezHRL/zrY32vPZV7Ls9cjhppXzIFhIoxvihlp3uK2xuOyvRsHHqMdNFL4Nu8t5&#10;ezseks+fXYhKPT9NmxUIj5P/h+FPn9UhZ6eTvVLpRKtgHgcxowqi6BUEA8ki5i0nJpNwCTLP5P2E&#10;/B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i&#10;JmlXlgIAAFkHAAAOAAAAAAAAAAAAAAAAADoCAABkcnMvZTJvRG9jLnhtbFBLAQItAAoAAAAAAAAA&#10;IQBaVM5qjhQAAI4UAAAUAAAAAAAAAAAAAAAAAPwEAABkcnMvbWVkaWEvaW1hZ2UxLnBuZ1BLAQIt&#10;AAoAAAAAAAAAIQAhe3lgpjMAAKYzAAAUAAAAAAAAAAAAAAAAALwZAABkcnMvbWVkaWEvaW1hZ2Uy&#10;LnBuZ1BLAQItABQABgAIAAAAIQDRwTg+4AAAAAoBAAAPAAAAAAAAAAAAAAAAAJRNAABkcnMvZG93&#10;bnJldi54bWxQSwECLQAUAAYACAAAACEALmzwAMUAAAClAQAAGQAAAAAAAAAAAAAAAAChTgAAZHJz&#10;L19yZWxzL2Uyb0RvYy54bWwucmVsc1BLBQYAAAAABwAHAL4BAACd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5" o:title=""/>
                </v:shape>
              </v:group>
            </w:pict>
          </mc:Fallback>
        </mc:AlternateContent>
      </w:r>
    </w:p>
    <w:p w14:paraId="163CEF29" w14:textId="2707A1C6" w:rsidR="00E739F8" w:rsidRPr="00743B11" w:rsidRDefault="00E739F8" w:rsidP="008D7F4E">
      <w:pPr>
        <w:rPr>
          <w:b/>
          <w:bCs/>
        </w:rPr>
      </w:pPr>
    </w:p>
    <w:p w14:paraId="3A86A8D9" w14:textId="43B6D01E" w:rsidR="00E739F8" w:rsidRPr="00743B11" w:rsidRDefault="00E739F8" w:rsidP="008D7F4E">
      <w:pPr>
        <w:rPr>
          <w:b/>
          <w:bCs/>
        </w:rPr>
      </w:pPr>
    </w:p>
    <w:p w14:paraId="1C74082E" w14:textId="519B2BF6" w:rsidR="008D7F4E" w:rsidRPr="00743B11" w:rsidRDefault="008D7F4E" w:rsidP="008D7F4E">
      <w:pPr>
        <w:tabs>
          <w:tab w:val="left" w:pos="5229"/>
        </w:tabs>
      </w:pPr>
      <w:r w:rsidRPr="00743B11">
        <w:tab/>
      </w:r>
      <w:r w:rsidRPr="00743B11">
        <w:tab/>
      </w:r>
      <w:r w:rsidRPr="00743B11">
        <w:tab/>
      </w:r>
    </w:p>
    <w:p w14:paraId="2A6A7BEB" w14:textId="5F00358F" w:rsidR="008D7F4E" w:rsidRPr="00743B11" w:rsidRDefault="008F3DD8" w:rsidP="008D7F4E">
      <w:pPr>
        <w:tabs>
          <w:tab w:val="left" w:pos="5229"/>
        </w:tabs>
      </w:pPr>
      <w:r w:rsidRPr="00743B11">
        <w:rPr>
          <w:noProof/>
          <w:lang w:eastAsia="es-DO"/>
        </w:rPr>
        <mc:AlternateContent>
          <mc:Choice Requires="wpg">
            <w:drawing>
              <wp:anchor distT="0" distB="0" distL="114300" distR="114300" simplePos="0" relativeHeight="251720704" behindDoc="0" locked="0" layoutInCell="1" allowOverlap="1" wp14:anchorId="304B06EC" wp14:editId="2573189C">
                <wp:simplePos x="0" y="0"/>
                <wp:positionH relativeFrom="column">
                  <wp:posOffset>1257157</wp:posOffset>
                </wp:positionH>
                <wp:positionV relativeFrom="paragraph">
                  <wp:posOffset>3924</wp:posOffset>
                </wp:positionV>
                <wp:extent cx="2714625" cy="590550"/>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590550"/>
                          <a:chOff x="-38100" y="0"/>
                          <a:chExt cx="2714625" cy="333259"/>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38100" y="75449"/>
                            <a:ext cx="2714625" cy="257810"/>
                          </a:xfrm>
                          <a:prstGeom prst="rect">
                            <a:avLst/>
                          </a:prstGeom>
                          <a:solidFill>
                            <a:srgbClr val="FFFFFF"/>
                          </a:solidFill>
                          <a:ln w="9525">
                            <a:noFill/>
                            <a:miter lim="800000"/>
                            <a:headEnd/>
                            <a:tailEnd/>
                          </a:ln>
                        </wps:spPr>
                        <wps:txbx>
                          <w:txbxContent>
                            <w:p w14:paraId="6B0411CB" w14:textId="77777777" w:rsidR="009957B9" w:rsidRPr="00743B11" w:rsidRDefault="009957B9" w:rsidP="009957B9">
                              <w:pPr>
                                <w:jc w:val="center"/>
                                <w:rPr>
                                  <w:color w:val="D8B888"/>
                                </w:rPr>
                              </w:pPr>
                              <w:r w:rsidRPr="00743B11">
                                <w:rPr>
                                  <w:color w:val="D8B888"/>
                                </w:rPr>
                                <w:t>INDUSTRIA, COMERCIO Y MIPYMES</w:t>
                              </w:r>
                            </w:p>
                            <w:p w14:paraId="2927CC02" w14:textId="4B893D5E" w:rsidR="000D143C" w:rsidRPr="00743B11" w:rsidRDefault="000D143C" w:rsidP="000D143C">
                              <w:pPr>
                                <w:jc w:val="center"/>
                                <w:rPr>
                                  <w:color w:val="D8B888"/>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04B06EC" id="Group 33" o:spid="_x0000_s1035" style="position:absolute;margin-left:99pt;margin-top:.3pt;width:213.75pt;height:46.5pt;z-index:251720704;mso-height-relative:margin" coordorigin="-381" coordsize="27146,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PZ/YQMAACcIAAAOAAAAZHJzL2Uyb0RvYy54bWy8VdFunDoQfa/Uf7D83sCyEHZRSNUmTVSp&#10;7a3U3A/wGrPQAnZt70L69Z2x8YakuQ+3lcoDDJ7xeObMmfHF66nvyFFo08qhpKuzmBIxcFm1w76k&#10;/97dvNpQYiwbKtbJQZT0Xhj6+vLli4tRFSKRjewqoQk4GUwxqpI21qoiigxvRM/MmVRiAGUtdc8s&#10;/Op9VGk2gve+i5I4Po9GqSulJRfGwOq1V9JL57+uBbf/1LURlnQlhdise2v33uE7urxgxV4z1bR8&#10;DoP9RhQ9awc49OTqmllGDrr9xVXfci2NrO0Zl30k67rlwuUA2aziJ9ncanlQLpd9Me7VCSaA9glO&#10;v+2WfzreavVFfdaAxKj2gIX7w1ymWvf4hSjJ5CC7P0EmJks4LCb5Kj1PMko46LJtnGUzprwB4HHb&#10;q/VmFQP0D3t58+653ev1Osm2WJEonB09imhUwBHzAIP5Mxi+NEwJh64pAIbPmrRVSdcpJQPrgapy&#10;9xXoQ1YuITwbjE5AmcIAZs+gtIrTPAcQFvkGrNI8SVPQIFRJsjl3jk+5soIfjL0V0mHOjh+M9eSs&#10;gsSaIPFpCKLGGIHcnSO3pQTIrSkBcu88uRWzuA9DRZGMJcVA1ltKGhcHYI7KXh7FnXRmFusWjELd&#10;INAHk25Ymi6yBaugC1/l3HmbJFmfp3OJgz58vd3i2P9lHMAM3ngnjfBcwrQdqU5QQJRLsI3s2uqm&#10;7TrM3uj97qrT5MgA1evsbb7ZzAEvzICYgQEo7WR1D/wZYY6U1Hw/MC0o6d4PwFDI2wZBB2EXBG27&#10;K+lGE4Y6Exwb8W8wHbrWM/0OGfpWTiTBTPHwmerETrAMc90xxKgPkn8zZJBXDRv24o3WcmwEqyDN&#10;lcNosdX7wSYhu/GjrKCh2MFK5+jJYFlMiDxLUzcCWBG65tGESbIcpslcj+BGad83BAVgP3SEOyb0&#10;EFQ7mLgC/2e1b9zza7WR09g32wwmHboYJLIFsIKeaC1cYF3bl3QT44PbWYGwvBsqJ1vWdl523TEX&#10;2s8PRMxOu8nNnhz34srMJy39fQX3KwiN1D/osxzbrtxc8TxLszwB0nmuzRrPt1nDBg6uSgqzwotX&#10;Fv7iObE3UKS6xdHj6OgjWXLTzWS4jWDt0XW3/Hf2D/f75U8AAAD//wMAUEsDBBQABgAIAAAAIQDM&#10;3MSf3gAAAAcBAAAPAAAAZHJzL2Rvd25yZXYueG1sTI9Ba8JAFITvhf6H5Qm91U2UBI3ZiEjbkxSq&#10;hdLbM/tMgtm3Ibsm8d93e2qPwwwz3+TbybRioN41lhXE8wgEcWl1w5WCz9Pr8wqE88gaW8uk4E4O&#10;tsXjQ46ZtiN/0HD0lQgl7DJUUHvfZVK6siaDbm474uBdbG/QB9lXUvc4hnLTykUUpdJgw2Ghxo72&#10;NZXX480oeBtx3C3jl+Fwvezv36fk/esQk1JPs2m3AeFp8n9h+MUP6FAEprO9sXaiDXq9Cl+8ghRE&#10;sNNFkoA4K1gvU5BFLv/zFz8AAAD//wMAUEsBAi0AFAAGAAgAAAAhALaDOJL+AAAA4QEAABMAAAAA&#10;AAAAAAAAAAAAAAAAAFtDb250ZW50X1R5cGVzXS54bWxQSwECLQAUAAYACAAAACEAOP0h/9YAAACU&#10;AQAACwAAAAAAAAAAAAAAAAAvAQAAX3JlbHMvLnJlbHNQSwECLQAUAAYACAAAACEArPT2f2EDAAAn&#10;CAAADgAAAAAAAAAAAAAAAAAuAgAAZHJzL2Uyb0RvYy54bWxQSwECLQAUAAYACAAAACEAzNzEn94A&#10;AAAHAQAADwAAAAAAAAAAAAAAAAC7BQAAZHJzL2Rvd25yZXYueG1sUEsFBgAAAAAEAAQA8wAAAMYG&#10;A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381;top:754;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6B0411CB" w14:textId="77777777" w:rsidR="009957B9" w:rsidRPr="00743B11" w:rsidRDefault="009957B9" w:rsidP="009957B9">
                        <w:pPr>
                          <w:jc w:val="center"/>
                          <w:rPr>
                            <w:color w:val="D8B888"/>
                          </w:rPr>
                        </w:pPr>
                        <w:r w:rsidRPr="00743B11">
                          <w:rPr>
                            <w:color w:val="D8B888"/>
                          </w:rPr>
                          <w:t>INDUSTRIA, COMERCIO Y MIPYMES</w:t>
                        </w:r>
                      </w:p>
                      <w:p w14:paraId="2927CC02" w14:textId="4B893D5E" w:rsidR="000D143C" w:rsidRPr="00743B11" w:rsidRDefault="000D143C" w:rsidP="000D143C">
                        <w:pPr>
                          <w:jc w:val="center"/>
                          <w:rPr>
                            <w:color w:val="D8B888"/>
                          </w:rPr>
                        </w:pPr>
                      </w:p>
                    </w:txbxContent>
                  </v:textbox>
                </v:shape>
              </v:group>
            </w:pict>
          </mc:Fallback>
        </mc:AlternateContent>
      </w:r>
    </w:p>
    <w:p w14:paraId="5220AA7B" w14:textId="1E140768" w:rsidR="008D7F4E" w:rsidRPr="00743B11" w:rsidRDefault="008D7F4E" w:rsidP="008D7F4E">
      <w:pPr>
        <w:tabs>
          <w:tab w:val="left" w:pos="5229"/>
        </w:tabs>
      </w:pPr>
    </w:p>
    <w:p w14:paraId="04CE79E8" w14:textId="339FA333" w:rsidR="00B45B38" w:rsidRPr="00743B11" w:rsidRDefault="00B45B38" w:rsidP="008D7F4E">
      <w:pPr>
        <w:tabs>
          <w:tab w:val="left" w:pos="5229"/>
        </w:tabs>
      </w:pPr>
    </w:p>
    <w:p w14:paraId="08AA0EB4" w14:textId="77777777" w:rsidR="00872538" w:rsidRPr="00743B11" w:rsidRDefault="00872538" w:rsidP="00545797">
      <w:pPr>
        <w:jc w:val="center"/>
        <w:rPr>
          <w:b/>
          <w:bCs/>
          <w:sz w:val="28"/>
        </w:rPr>
      </w:pPr>
    </w:p>
    <w:p w14:paraId="31E2FE32" w14:textId="5BD18A96" w:rsidR="00545797" w:rsidRPr="00743B11" w:rsidRDefault="00205801" w:rsidP="00545797">
      <w:pPr>
        <w:jc w:val="center"/>
        <w:rPr>
          <w:b/>
          <w:bCs/>
          <w:sz w:val="28"/>
        </w:rPr>
      </w:pPr>
      <w:r w:rsidRPr="00743B11">
        <w:rPr>
          <w:b/>
          <w:bCs/>
          <w:sz w:val="28"/>
        </w:rPr>
        <w:t>ÍNDICE</w:t>
      </w:r>
      <w:r w:rsidR="00545797" w:rsidRPr="00743B11">
        <w:rPr>
          <w:b/>
          <w:bCs/>
          <w:sz w:val="28"/>
        </w:rPr>
        <w:t xml:space="preserve"> DE CONTENIDO</w:t>
      </w:r>
    </w:p>
    <w:p w14:paraId="6C3E8713" w14:textId="043AA35F" w:rsidR="00545797" w:rsidRPr="00743B11" w:rsidRDefault="00545797" w:rsidP="00545797">
      <w:r w:rsidRPr="00743B11">
        <w:rPr>
          <w:noProof/>
          <w:lang w:eastAsia="es-DO"/>
        </w:rPr>
        <mc:AlternateContent>
          <mc:Choice Requires="wps">
            <w:drawing>
              <wp:anchor distT="0" distB="0" distL="114300" distR="114300" simplePos="0" relativeHeight="251669504" behindDoc="0" locked="0" layoutInCell="1" allowOverlap="1" wp14:anchorId="1E07F231" wp14:editId="45F134DB">
                <wp:simplePos x="0" y="0"/>
                <wp:positionH relativeFrom="margin">
                  <wp:posOffset>2266950</wp:posOffset>
                </wp:positionH>
                <wp:positionV relativeFrom="paragraph">
                  <wp:posOffset>108585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67CAA"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8.55pt" to="21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mVCif2wAAAAkBAAAP&#10;AAAAZHJzL2Rvd25yZXYueG1sTE/JTsMwEL0j8Q/WIHGjTmlpIMSpEBISF2gpHDhO48kC8biK3ST8&#10;PYM4wPEteku+nlynBupD69nAfJaAIi69bbk28Pb6cHENKkRki51nMvBFAdbF6UmOmfUjv9Cwi7WS&#10;EA4ZGmhiPGRah7Ihh2HmD8SiVb53GAX2tbY9jhLuOn2ZJCvtsGVpaPBA9w2Vn7ujk97Nk0+r4XG1&#10;jNuPd7Q3Y/tcbY05P5vubkFFmuKfGX7my3QoZNPeH9kG1RlYXKXyJYqQzkGJYblIhNj/ErrI9f8H&#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ZlQon9sAAAAJAQAADwAAAAAAAAAA&#10;AAAAAAAgBAAAZHJzL2Rvd25yZXYueG1sUEsFBgAAAAAEAAQA8wAAACgFAAAAAA==&#10;" strokecolor="#ee2a24" strokeweight="2.25pt">
                <v:stroke joinstyle="miter"/>
                <w10:wrap anchorx="margin"/>
              </v:line>
            </w:pict>
          </mc:Fallback>
        </mc:AlternateContent>
      </w:r>
    </w:p>
    <w:p w14:paraId="35D0C59C" w14:textId="139C2BAF" w:rsidR="00545797" w:rsidRPr="00743B11" w:rsidRDefault="00654164" w:rsidP="00545797">
      <w:pPr>
        <w:jc w:val="center"/>
      </w:pPr>
      <w:r w:rsidRPr="00743B11">
        <w:t xml:space="preserve">Memoria </w:t>
      </w:r>
      <w:r w:rsidR="00D837AC" w:rsidRPr="00743B11">
        <w:t>I</w:t>
      </w:r>
      <w:r w:rsidRPr="00743B11">
        <w:t>nstitucional</w:t>
      </w:r>
      <w:r w:rsidR="00545797" w:rsidRPr="00743B11">
        <w:t xml:space="preserve"> </w:t>
      </w:r>
      <w:r w:rsidR="000025D4" w:rsidRPr="00743B11">
        <w:t>202</w:t>
      </w:r>
      <w:r w:rsidR="00A5647B" w:rsidRPr="00743B11">
        <w:t>5</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743B11" w:rsidRDefault="00A630BC">
          <w:pPr>
            <w:pStyle w:val="TtuloTDC"/>
            <w:rPr>
              <w:color w:val="767171"/>
            </w:rPr>
          </w:pPr>
        </w:p>
        <w:p w14:paraId="4E7EAE00" w14:textId="2B554DD6" w:rsidR="001328DF" w:rsidRPr="00743B11" w:rsidRDefault="00A630BC" w:rsidP="004855B1">
          <w:pPr>
            <w:pStyle w:val="TDC1"/>
            <w:rPr>
              <w:rFonts w:asciiTheme="minorHAnsi" w:eastAsiaTheme="minorEastAsia" w:hAnsiTheme="minorHAnsi" w:cstheme="minorBidi"/>
              <w:b/>
              <w:bCs/>
              <w:noProof w:val="0"/>
              <w:color w:val="auto"/>
              <w:spacing w:val="0"/>
              <w:kern w:val="2"/>
              <w:lang w:eastAsia="es-DO"/>
              <w14:ligatures w14:val="standardContextual"/>
            </w:rPr>
          </w:pPr>
          <w:r w:rsidRPr="00743B11">
            <w:rPr>
              <w:noProof w:val="0"/>
            </w:rPr>
            <w:fldChar w:fldCharType="begin"/>
          </w:r>
          <w:r w:rsidRPr="00743B11">
            <w:rPr>
              <w:noProof w:val="0"/>
            </w:rPr>
            <w:instrText xml:space="preserve"> TOC \o "1-3" \h \z \u </w:instrText>
          </w:r>
          <w:r w:rsidRPr="00743B11">
            <w:rPr>
              <w:noProof w:val="0"/>
            </w:rPr>
            <w:fldChar w:fldCharType="separate"/>
          </w:r>
          <w:hyperlink w:anchor="_Toc216865083" w:history="1">
            <w:r w:rsidR="001328DF" w:rsidRPr="00743B11">
              <w:rPr>
                <w:rStyle w:val="Hipervnculo"/>
                <w:b/>
                <w:bCs/>
                <w:noProof w:val="0"/>
              </w:rPr>
              <w:t>I.</w:t>
            </w:r>
            <w:r w:rsidR="001328DF" w:rsidRPr="00743B11">
              <w:rPr>
                <w:rFonts w:asciiTheme="minorHAnsi" w:eastAsiaTheme="minorEastAsia" w:hAnsiTheme="minorHAnsi" w:cstheme="minorBidi"/>
                <w:b/>
                <w:bCs/>
                <w:noProof w:val="0"/>
                <w:color w:val="auto"/>
                <w:spacing w:val="0"/>
                <w:kern w:val="2"/>
                <w:lang w:eastAsia="es-DO"/>
                <w14:ligatures w14:val="standardContextual"/>
              </w:rPr>
              <w:tab/>
            </w:r>
            <w:r w:rsidR="001328DF" w:rsidRPr="00743B11">
              <w:rPr>
                <w:rStyle w:val="Hipervnculo"/>
                <w:b/>
                <w:bCs/>
                <w:noProof w:val="0"/>
              </w:rPr>
              <w:t>PRESENTACIÓN</w:t>
            </w:r>
            <w:r w:rsidR="001328DF" w:rsidRPr="00743B11">
              <w:rPr>
                <w:b/>
                <w:bCs/>
                <w:noProof w:val="0"/>
                <w:webHidden/>
              </w:rPr>
              <w:tab/>
            </w:r>
            <w:r w:rsidR="001328DF" w:rsidRPr="00743B11">
              <w:rPr>
                <w:b/>
                <w:bCs/>
                <w:noProof w:val="0"/>
                <w:webHidden/>
              </w:rPr>
              <w:fldChar w:fldCharType="begin"/>
            </w:r>
            <w:r w:rsidR="001328DF" w:rsidRPr="00743B11">
              <w:rPr>
                <w:b/>
                <w:bCs/>
                <w:noProof w:val="0"/>
                <w:webHidden/>
              </w:rPr>
              <w:instrText xml:space="preserve"> PAGEREF _Toc216865083 \h </w:instrText>
            </w:r>
            <w:r w:rsidR="001328DF" w:rsidRPr="00743B11">
              <w:rPr>
                <w:b/>
                <w:bCs/>
                <w:noProof w:val="0"/>
                <w:webHidden/>
              </w:rPr>
            </w:r>
            <w:r w:rsidR="001328DF" w:rsidRPr="00743B11">
              <w:rPr>
                <w:b/>
                <w:bCs/>
                <w:noProof w:val="0"/>
                <w:webHidden/>
              </w:rPr>
              <w:fldChar w:fldCharType="separate"/>
            </w:r>
            <w:r w:rsidR="001328DF" w:rsidRPr="00743B11">
              <w:rPr>
                <w:b/>
                <w:bCs/>
                <w:noProof w:val="0"/>
                <w:webHidden/>
              </w:rPr>
              <w:t>5</w:t>
            </w:r>
            <w:r w:rsidR="001328DF" w:rsidRPr="00743B11">
              <w:rPr>
                <w:b/>
                <w:bCs/>
                <w:noProof w:val="0"/>
                <w:webHidden/>
              </w:rPr>
              <w:fldChar w:fldCharType="end"/>
            </w:r>
          </w:hyperlink>
        </w:p>
        <w:p w14:paraId="6CE61EBF" w14:textId="14A26269" w:rsidR="001328DF" w:rsidRPr="00743B11" w:rsidRDefault="001328DF" w:rsidP="004855B1">
          <w:pPr>
            <w:pStyle w:val="TDC1"/>
            <w:rPr>
              <w:rFonts w:asciiTheme="minorHAnsi" w:eastAsiaTheme="minorEastAsia" w:hAnsiTheme="minorHAnsi" w:cstheme="minorBidi"/>
              <w:b/>
              <w:bCs/>
              <w:noProof w:val="0"/>
              <w:color w:val="auto"/>
              <w:spacing w:val="0"/>
              <w:kern w:val="2"/>
              <w:lang w:eastAsia="es-DO"/>
              <w14:ligatures w14:val="standardContextual"/>
            </w:rPr>
          </w:pPr>
          <w:hyperlink w:anchor="_Toc216865084" w:history="1">
            <w:r w:rsidRPr="00743B11">
              <w:rPr>
                <w:rStyle w:val="Hipervnculo"/>
                <w:b/>
                <w:bCs/>
                <w:noProof w:val="0"/>
              </w:rPr>
              <w:t>II.</w:t>
            </w:r>
            <w:r w:rsidRPr="00743B11">
              <w:rPr>
                <w:rFonts w:asciiTheme="minorHAnsi" w:eastAsiaTheme="minorEastAsia" w:hAnsiTheme="minorHAnsi" w:cstheme="minorBidi"/>
                <w:b/>
                <w:bCs/>
                <w:noProof w:val="0"/>
                <w:color w:val="auto"/>
                <w:spacing w:val="0"/>
                <w:kern w:val="2"/>
                <w:lang w:eastAsia="es-DO"/>
                <w14:ligatures w14:val="standardContextual"/>
              </w:rPr>
              <w:tab/>
            </w:r>
            <w:r w:rsidRPr="00743B11">
              <w:rPr>
                <w:rStyle w:val="Hipervnculo"/>
                <w:b/>
                <w:bCs/>
                <w:noProof w:val="0"/>
              </w:rPr>
              <w:t>RESUMEN EJECUTIVO</w:t>
            </w:r>
            <w:r w:rsidRPr="00743B11">
              <w:rPr>
                <w:b/>
                <w:bCs/>
                <w:noProof w:val="0"/>
                <w:webHidden/>
              </w:rPr>
              <w:tab/>
            </w:r>
            <w:r w:rsidRPr="00743B11">
              <w:rPr>
                <w:b/>
                <w:bCs/>
                <w:noProof w:val="0"/>
                <w:webHidden/>
              </w:rPr>
              <w:fldChar w:fldCharType="begin"/>
            </w:r>
            <w:r w:rsidRPr="00743B11">
              <w:rPr>
                <w:b/>
                <w:bCs/>
                <w:noProof w:val="0"/>
                <w:webHidden/>
              </w:rPr>
              <w:instrText xml:space="preserve"> PAGEREF _Toc216865084 \h </w:instrText>
            </w:r>
            <w:r w:rsidRPr="00743B11">
              <w:rPr>
                <w:b/>
                <w:bCs/>
                <w:noProof w:val="0"/>
                <w:webHidden/>
              </w:rPr>
            </w:r>
            <w:r w:rsidRPr="00743B11">
              <w:rPr>
                <w:b/>
                <w:bCs/>
                <w:noProof w:val="0"/>
                <w:webHidden/>
              </w:rPr>
              <w:fldChar w:fldCharType="separate"/>
            </w:r>
            <w:r w:rsidRPr="00743B11">
              <w:rPr>
                <w:b/>
                <w:bCs/>
                <w:noProof w:val="0"/>
                <w:webHidden/>
              </w:rPr>
              <w:t>7</w:t>
            </w:r>
            <w:r w:rsidRPr="00743B11">
              <w:rPr>
                <w:b/>
                <w:bCs/>
                <w:noProof w:val="0"/>
                <w:webHidden/>
              </w:rPr>
              <w:fldChar w:fldCharType="end"/>
            </w:r>
          </w:hyperlink>
        </w:p>
        <w:p w14:paraId="5336830A" w14:textId="64EDD1D8" w:rsidR="001328DF" w:rsidRPr="00743B11" w:rsidRDefault="001328DF" w:rsidP="004855B1">
          <w:pPr>
            <w:pStyle w:val="TDC1"/>
            <w:rPr>
              <w:rFonts w:asciiTheme="minorHAnsi" w:eastAsiaTheme="minorEastAsia" w:hAnsiTheme="minorHAnsi" w:cstheme="minorBidi"/>
              <w:b/>
              <w:bCs/>
              <w:noProof w:val="0"/>
              <w:color w:val="auto"/>
              <w:spacing w:val="0"/>
              <w:kern w:val="2"/>
              <w:lang w:eastAsia="es-DO"/>
              <w14:ligatures w14:val="standardContextual"/>
            </w:rPr>
          </w:pPr>
          <w:hyperlink w:anchor="_Toc216865085" w:history="1">
            <w:r w:rsidRPr="00743B11">
              <w:rPr>
                <w:rStyle w:val="Hipervnculo"/>
                <w:b/>
                <w:bCs/>
                <w:noProof w:val="0"/>
              </w:rPr>
              <w:t>III.</w:t>
            </w:r>
            <w:r w:rsidRPr="00743B11">
              <w:rPr>
                <w:rFonts w:asciiTheme="minorHAnsi" w:eastAsiaTheme="minorEastAsia" w:hAnsiTheme="minorHAnsi" w:cstheme="minorBidi"/>
                <w:b/>
                <w:bCs/>
                <w:noProof w:val="0"/>
                <w:color w:val="auto"/>
                <w:spacing w:val="0"/>
                <w:kern w:val="2"/>
                <w:lang w:eastAsia="es-DO"/>
                <w14:ligatures w14:val="standardContextual"/>
              </w:rPr>
              <w:tab/>
            </w:r>
            <w:r w:rsidRPr="00743B11">
              <w:rPr>
                <w:rStyle w:val="Hipervnculo"/>
                <w:b/>
                <w:bCs/>
                <w:noProof w:val="0"/>
              </w:rPr>
              <w:t>INFORMACIÓN INSTITUCIONAL</w:t>
            </w:r>
            <w:r w:rsidRPr="00743B11">
              <w:rPr>
                <w:b/>
                <w:bCs/>
                <w:noProof w:val="0"/>
                <w:webHidden/>
              </w:rPr>
              <w:tab/>
            </w:r>
            <w:r w:rsidRPr="00743B11">
              <w:rPr>
                <w:b/>
                <w:bCs/>
                <w:noProof w:val="0"/>
                <w:webHidden/>
              </w:rPr>
              <w:fldChar w:fldCharType="begin"/>
            </w:r>
            <w:r w:rsidRPr="00743B11">
              <w:rPr>
                <w:b/>
                <w:bCs/>
                <w:noProof w:val="0"/>
                <w:webHidden/>
              </w:rPr>
              <w:instrText xml:space="preserve"> PAGEREF _Toc216865085 \h </w:instrText>
            </w:r>
            <w:r w:rsidRPr="00743B11">
              <w:rPr>
                <w:b/>
                <w:bCs/>
                <w:noProof w:val="0"/>
                <w:webHidden/>
              </w:rPr>
            </w:r>
            <w:r w:rsidRPr="00743B11">
              <w:rPr>
                <w:b/>
                <w:bCs/>
                <w:noProof w:val="0"/>
                <w:webHidden/>
              </w:rPr>
              <w:fldChar w:fldCharType="separate"/>
            </w:r>
            <w:r w:rsidRPr="00743B11">
              <w:rPr>
                <w:b/>
                <w:bCs/>
                <w:noProof w:val="0"/>
                <w:webHidden/>
              </w:rPr>
              <w:t>14</w:t>
            </w:r>
            <w:r w:rsidRPr="00743B11">
              <w:rPr>
                <w:b/>
                <w:bCs/>
                <w:noProof w:val="0"/>
                <w:webHidden/>
              </w:rPr>
              <w:fldChar w:fldCharType="end"/>
            </w:r>
          </w:hyperlink>
        </w:p>
        <w:p w14:paraId="6D4E07FF" w14:textId="7320EAC1"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86" w:history="1">
            <w:r w:rsidRPr="00743B11">
              <w:rPr>
                <w:rStyle w:val="Hipervnculo"/>
              </w:rPr>
              <w:t>3.1</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Marco filosófico institucional</w:t>
            </w:r>
            <w:r w:rsidRPr="00743B11">
              <w:rPr>
                <w:webHidden/>
              </w:rPr>
              <w:tab/>
            </w:r>
            <w:r w:rsidRPr="00743B11">
              <w:rPr>
                <w:webHidden/>
              </w:rPr>
              <w:fldChar w:fldCharType="begin"/>
            </w:r>
            <w:r w:rsidRPr="00743B11">
              <w:rPr>
                <w:webHidden/>
              </w:rPr>
              <w:instrText xml:space="preserve"> PAGEREF _Toc216865086 \h </w:instrText>
            </w:r>
            <w:r w:rsidRPr="00743B11">
              <w:rPr>
                <w:webHidden/>
              </w:rPr>
            </w:r>
            <w:r w:rsidRPr="00743B11">
              <w:rPr>
                <w:webHidden/>
              </w:rPr>
              <w:fldChar w:fldCharType="separate"/>
            </w:r>
            <w:r w:rsidRPr="00743B11">
              <w:rPr>
                <w:webHidden/>
              </w:rPr>
              <w:t>14</w:t>
            </w:r>
            <w:r w:rsidRPr="00743B11">
              <w:rPr>
                <w:webHidden/>
              </w:rPr>
              <w:fldChar w:fldCharType="end"/>
            </w:r>
          </w:hyperlink>
        </w:p>
        <w:p w14:paraId="6595BB05" w14:textId="79181534"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87" w:history="1">
            <w:r w:rsidRPr="00743B11">
              <w:rPr>
                <w:rStyle w:val="Hipervnculo"/>
              </w:rPr>
              <w:t>a.</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Misión</w:t>
            </w:r>
            <w:r w:rsidRPr="00743B11">
              <w:rPr>
                <w:webHidden/>
              </w:rPr>
              <w:tab/>
            </w:r>
            <w:r w:rsidRPr="00743B11">
              <w:rPr>
                <w:webHidden/>
              </w:rPr>
              <w:fldChar w:fldCharType="begin"/>
            </w:r>
            <w:r w:rsidRPr="00743B11">
              <w:rPr>
                <w:webHidden/>
              </w:rPr>
              <w:instrText xml:space="preserve"> PAGEREF _Toc216865087 \h </w:instrText>
            </w:r>
            <w:r w:rsidRPr="00743B11">
              <w:rPr>
                <w:webHidden/>
              </w:rPr>
            </w:r>
            <w:r w:rsidRPr="00743B11">
              <w:rPr>
                <w:webHidden/>
              </w:rPr>
              <w:fldChar w:fldCharType="separate"/>
            </w:r>
            <w:r w:rsidRPr="00743B11">
              <w:rPr>
                <w:webHidden/>
              </w:rPr>
              <w:t>14</w:t>
            </w:r>
            <w:r w:rsidRPr="00743B11">
              <w:rPr>
                <w:webHidden/>
              </w:rPr>
              <w:fldChar w:fldCharType="end"/>
            </w:r>
          </w:hyperlink>
        </w:p>
        <w:p w14:paraId="3C34928C" w14:textId="0BFEDF81"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88" w:history="1">
            <w:r w:rsidRPr="00743B11">
              <w:rPr>
                <w:rStyle w:val="Hipervnculo"/>
              </w:rPr>
              <w:t>b.</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Visión</w:t>
            </w:r>
            <w:r w:rsidRPr="00743B11">
              <w:rPr>
                <w:webHidden/>
              </w:rPr>
              <w:tab/>
            </w:r>
            <w:r w:rsidRPr="00743B11">
              <w:rPr>
                <w:webHidden/>
              </w:rPr>
              <w:fldChar w:fldCharType="begin"/>
            </w:r>
            <w:r w:rsidRPr="00743B11">
              <w:rPr>
                <w:webHidden/>
              </w:rPr>
              <w:instrText xml:space="preserve"> PAGEREF _Toc216865088 \h </w:instrText>
            </w:r>
            <w:r w:rsidRPr="00743B11">
              <w:rPr>
                <w:webHidden/>
              </w:rPr>
            </w:r>
            <w:r w:rsidRPr="00743B11">
              <w:rPr>
                <w:webHidden/>
              </w:rPr>
              <w:fldChar w:fldCharType="separate"/>
            </w:r>
            <w:r w:rsidRPr="00743B11">
              <w:rPr>
                <w:webHidden/>
              </w:rPr>
              <w:t>14</w:t>
            </w:r>
            <w:r w:rsidRPr="00743B11">
              <w:rPr>
                <w:webHidden/>
              </w:rPr>
              <w:fldChar w:fldCharType="end"/>
            </w:r>
          </w:hyperlink>
        </w:p>
        <w:p w14:paraId="47E6D5A2" w14:textId="2E2874B8"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89" w:history="1">
            <w:r w:rsidRPr="00743B11">
              <w:rPr>
                <w:rStyle w:val="Hipervnculo"/>
              </w:rPr>
              <w:t>c.</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Valores</w:t>
            </w:r>
            <w:r w:rsidRPr="00743B11">
              <w:rPr>
                <w:webHidden/>
              </w:rPr>
              <w:tab/>
            </w:r>
            <w:r w:rsidRPr="00743B11">
              <w:rPr>
                <w:webHidden/>
              </w:rPr>
              <w:fldChar w:fldCharType="begin"/>
            </w:r>
            <w:r w:rsidRPr="00743B11">
              <w:rPr>
                <w:webHidden/>
              </w:rPr>
              <w:instrText xml:space="preserve"> PAGEREF _Toc216865089 \h </w:instrText>
            </w:r>
            <w:r w:rsidRPr="00743B11">
              <w:rPr>
                <w:webHidden/>
              </w:rPr>
            </w:r>
            <w:r w:rsidRPr="00743B11">
              <w:rPr>
                <w:webHidden/>
              </w:rPr>
              <w:fldChar w:fldCharType="separate"/>
            </w:r>
            <w:r w:rsidRPr="00743B11">
              <w:rPr>
                <w:webHidden/>
              </w:rPr>
              <w:t>14</w:t>
            </w:r>
            <w:r w:rsidRPr="00743B11">
              <w:rPr>
                <w:webHidden/>
              </w:rPr>
              <w:fldChar w:fldCharType="end"/>
            </w:r>
          </w:hyperlink>
        </w:p>
        <w:p w14:paraId="7D9E7A58" w14:textId="1CA4E505"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90" w:history="1">
            <w:r w:rsidRPr="00743B11">
              <w:rPr>
                <w:rStyle w:val="Hipervnculo"/>
              </w:rPr>
              <w:t>3.2</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Base legal</w:t>
            </w:r>
            <w:r w:rsidRPr="00743B11">
              <w:rPr>
                <w:webHidden/>
              </w:rPr>
              <w:tab/>
            </w:r>
            <w:r w:rsidRPr="00743B11">
              <w:rPr>
                <w:webHidden/>
              </w:rPr>
              <w:fldChar w:fldCharType="begin"/>
            </w:r>
            <w:r w:rsidRPr="00743B11">
              <w:rPr>
                <w:webHidden/>
              </w:rPr>
              <w:instrText xml:space="preserve"> PAGEREF _Toc216865090 \h </w:instrText>
            </w:r>
            <w:r w:rsidRPr="00743B11">
              <w:rPr>
                <w:webHidden/>
              </w:rPr>
            </w:r>
            <w:r w:rsidRPr="00743B11">
              <w:rPr>
                <w:webHidden/>
              </w:rPr>
              <w:fldChar w:fldCharType="separate"/>
            </w:r>
            <w:r w:rsidRPr="00743B11">
              <w:rPr>
                <w:webHidden/>
              </w:rPr>
              <w:t>15</w:t>
            </w:r>
            <w:r w:rsidRPr="00743B11">
              <w:rPr>
                <w:webHidden/>
              </w:rPr>
              <w:fldChar w:fldCharType="end"/>
            </w:r>
          </w:hyperlink>
        </w:p>
        <w:p w14:paraId="43C881A6" w14:textId="07869587"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91" w:history="1">
            <w:r w:rsidRPr="00743B11">
              <w:rPr>
                <w:rStyle w:val="Hipervnculo"/>
              </w:rPr>
              <w:t>3.3</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Estructura Organizativa</w:t>
            </w:r>
            <w:r w:rsidRPr="00743B11">
              <w:rPr>
                <w:webHidden/>
              </w:rPr>
              <w:tab/>
            </w:r>
            <w:r w:rsidRPr="00743B11">
              <w:rPr>
                <w:webHidden/>
              </w:rPr>
              <w:fldChar w:fldCharType="begin"/>
            </w:r>
            <w:r w:rsidRPr="00743B11">
              <w:rPr>
                <w:webHidden/>
              </w:rPr>
              <w:instrText xml:space="preserve"> PAGEREF _Toc216865091 \h </w:instrText>
            </w:r>
            <w:r w:rsidRPr="00743B11">
              <w:rPr>
                <w:webHidden/>
              </w:rPr>
            </w:r>
            <w:r w:rsidRPr="00743B11">
              <w:rPr>
                <w:webHidden/>
              </w:rPr>
              <w:fldChar w:fldCharType="separate"/>
            </w:r>
            <w:r w:rsidRPr="00743B11">
              <w:rPr>
                <w:webHidden/>
              </w:rPr>
              <w:t>23</w:t>
            </w:r>
            <w:r w:rsidRPr="00743B11">
              <w:rPr>
                <w:webHidden/>
              </w:rPr>
              <w:fldChar w:fldCharType="end"/>
            </w:r>
          </w:hyperlink>
        </w:p>
        <w:p w14:paraId="7E22848F" w14:textId="4ABAE01B"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92" w:history="1">
            <w:r w:rsidRPr="00743B11">
              <w:rPr>
                <w:rStyle w:val="Hipervnculo"/>
              </w:rPr>
              <w:t>3.4</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Planificación estratégica institucional</w:t>
            </w:r>
            <w:r w:rsidRPr="00743B11">
              <w:rPr>
                <w:webHidden/>
              </w:rPr>
              <w:tab/>
            </w:r>
            <w:r w:rsidRPr="00743B11">
              <w:rPr>
                <w:webHidden/>
              </w:rPr>
              <w:fldChar w:fldCharType="begin"/>
            </w:r>
            <w:r w:rsidRPr="00743B11">
              <w:rPr>
                <w:webHidden/>
              </w:rPr>
              <w:instrText xml:space="preserve"> PAGEREF _Toc216865092 \h </w:instrText>
            </w:r>
            <w:r w:rsidRPr="00743B11">
              <w:rPr>
                <w:webHidden/>
              </w:rPr>
            </w:r>
            <w:r w:rsidRPr="00743B11">
              <w:rPr>
                <w:webHidden/>
              </w:rPr>
              <w:fldChar w:fldCharType="separate"/>
            </w:r>
            <w:r w:rsidRPr="00743B11">
              <w:rPr>
                <w:webHidden/>
              </w:rPr>
              <w:t>24</w:t>
            </w:r>
            <w:r w:rsidRPr="00743B11">
              <w:rPr>
                <w:webHidden/>
              </w:rPr>
              <w:fldChar w:fldCharType="end"/>
            </w:r>
          </w:hyperlink>
        </w:p>
        <w:p w14:paraId="0D445831" w14:textId="38212ECD" w:rsidR="001328DF" w:rsidRPr="00743B11" w:rsidRDefault="001328DF" w:rsidP="004855B1">
          <w:pPr>
            <w:pStyle w:val="TDC1"/>
            <w:rPr>
              <w:rFonts w:asciiTheme="minorHAnsi" w:eastAsiaTheme="minorEastAsia" w:hAnsiTheme="minorHAnsi" w:cstheme="minorBidi"/>
              <w:noProof w:val="0"/>
              <w:color w:val="auto"/>
              <w:spacing w:val="0"/>
              <w:kern w:val="2"/>
              <w:lang w:eastAsia="es-DO"/>
              <w14:ligatures w14:val="standardContextual"/>
            </w:rPr>
          </w:pPr>
          <w:hyperlink w:anchor="_Toc216865093" w:history="1">
            <w:r w:rsidRPr="00743B11">
              <w:rPr>
                <w:rStyle w:val="Hipervnculo"/>
                <w:b/>
                <w:bCs/>
                <w:noProof w:val="0"/>
              </w:rPr>
              <w:t>IV.</w:t>
            </w:r>
            <w:r w:rsidRPr="00743B11">
              <w:rPr>
                <w:rFonts w:asciiTheme="minorHAnsi" w:eastAsiaTheme="minorEastAsia" w:hAnsiTheme="minorHAnsi" w:cstheme="minorBidi"/>
                <w:noProof w:val="0"/>
                <w:color w:val="auto"/>
                <w:spacing w:val="0"/>
                <w:kern w:val="2"/>
                <w:lang w:eastAsia="es-DO"/>
                <w14:ligatures w14:val="standardContextual"/>
              </w:rPr>
              <w:tab/>
            </w:r>
            <w:r w:rsidRPr="00743B11">
              <w:rPr>
                <w:rStyle w:val="Hipervnculo"/>
                <w:b/>
                <w:bCs/>
                <w:noProof w:val="0"/>
              </w:rPr>
              <w:t>RESULTADOS MISIONALES</w:t>
            </w:r>
            <w:r w:rsidRPr="00743B11">
              <w:rPr>
                <w:noProof w:val="0"/>
                <w:webHidden/>
              </w:rPr>
              <w:tab/>
            </w:r>
            <w:r w:rsidRPr="00743B11">
              <w:rPr>
                <w:noProof w:val="0"/>
                <w:webHidden/>
              </w:rPr>
              <w:fldChar w:fldCharType="begin"/>
            </w:r>
            <w:r w:rsidRPr="00743B11">
              <w:rPr>
                <w:noProof w:val="0"/>
                <w:webHidden/>
              </w:rPr>
              <w:instrText xml:space="preserve"> PAGEREF _Toc216865093 \h </w:instrText>
            </w:r>
            <w:r w:rsidRPr="00743B11">
              <w:rPr>
                <w:noProof w:val="0"/>
                <w:webHidden/>
              </w:rPr>
            </w:r>
            <w:r w:rsidRPr="00743B11">
              <w:rPr>
                <w:noProof w:val="0"/>
                <w:webHidden/>
              </w:rPr>
              <w:fldChar w:fldCharType="separate"/>
            </w:r>
            <w:r w:rsidRPr="00743B11">
              <w:rPr>
                <w:noProof w:val="0"/>
                <w:webHidden/>
              </w:rPr>
              <w:t>27</w:t>
            </w:r>
            <w:r w:rsidRPr="00743B11">
              <w:rPr>
                <w:noProof w:val="0"/>
                <w:webHidden/>
              </w:rPr>
              <w:fldChar w:fldCharType="end"/>
            </w:r>
          </w:hyperlink>
        </w:p>
        <w:p w14:paraId="11F7F531" w14:textId="55F4E737"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97" w:history="1">
            <w:r w:rsidRPr="00743B11">
              <w:rPr>
                <w:rStyle w:val="Hipervnculo"/>
              </w:rPr>
              <w:t>4.1</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Fomento de las Zonas Francas y los Regímenes Especiales</w:t>
            </w:r>
            <w:r w:rsidRPr="00743B11">
              <w:rPr>
                <w:webHidden/>
              </w:rPr>
              <w:tab/>
            </w:r>
            <w:r w:rsidRPr="00743B11">
              <w:rPr>
                <w:webHidden/>
              </w:rPr>
              <w:fldChar w:fldCharType="begin"/>
            </w:r>
            <w:r w:rsidRPr="00743B11">
              <w:rPr>
                <w:webHidden/>
              </w:rPr>
              <w:instrText xml:space="preserve"> PAGEREF _Toc216865097 \h </w:instrText>
            </w:r>
            <w:r w:rsidRPr="00743B11">
              <w:rPr>
                <w:webHidden/>
              </w:rPr>
            </w:r>
            <w:r w:rsidRPr="00743B11">
              <w:rPr>
                <w:webHidden/>
              </w:rPr>
              <w:fldChar w:fldCharType="separate"/>
            </w:r>
            <w:r w:rsidRPr="00743B11">
              <w:rPr>
                <w:webHidden/>
              </w:rPr>
              <w:t>28</w:t>
            </w:r>
            <w:r w:rsidRPr="00743B11">
              <w:rPr>
                <w:webHidden/>
              </w:rPr>
              <w:fldChar w:fldCharType="end"/>
            </w:r>
          </w:hyperlink>
        </w:p>
        <w:p w14:paraId="708624C7" w14:textId="38A97D3D"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98" w:history="1">
            <w:r w:rsidRPr="00743B11">
              <w:rPr>
                <w:rStyle w:val="Hipervnculo"/>
              </w:rPr>
              <w:t>4.2</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Fomento y Desarrollo de la Industria</w:t>
            </w:r>
            <w:r w:rsidRPr="00743B11">
              <w:rPr>
                <w:webHidden/>
              </w:rPr>
              <w:tab/>
            </w:r>
            <w:r w:rsidRPr="00743B11">
              <w:rPr>
                <w:webHidden/>
              </w:rPr>
              <w:fldChar w:fldCharType="begin"/>
            </w:r>
            <w:r w:rsidRPr="00743B11">
              <w:rPr>
                <w:webHidden/>
              </w:rPr>
              <w:instrText xml:space="preserve"> PAGEREF _Toc216865098 \h </w:instrText>
            </w:r>
            <w:r w:rsidRPr="00743B11">
              <w:rPr>
                <w:webHidden/>
              </w:rPr>
            </w:r>
            <w:r w:rsidRPr="00743B11">
              <w:rPr>
                <w:webHidden/>
              </w:rPr>
              <w:fldChar w:fldCharType="separate"/>
            </w:r>
            <w:r w:rsidRPr="00743B11">
              <w:rPr>
                <w:webHidden/>
              </w:rPr>
              <w:t>37</w:t>
            </w:r>
            <w:r w:rsidRPr="00743B11">
              <w:rPr>
                <w:webHidden/>
              </w:rPr>
              <w:fldChar w:fldCharType="end"/>
            </w:r>
          </w:hyperlink>
        </w:p>
        <w:p w14:paraId="653DC72C" w14:textId="13AAA440"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099" w:history="1">
            <w:r w:rsidRPr="00743B11">
              <w:rPr>
                <w:rStyle w:val="Hipervnculo"/>
              </w:rPr>
              <w:t>4.3</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Coordinación del Sistema Dominicano para la Calidad (SIDOCAL)</w:t>
            </w:r>
            <w:r w:rsidRPr="00743B11">
              <w:rPr>
                <w:webHidden/>
              </w:rPr>
              <w:tab/>
            </w:r>
            <w:r w:rsidRPr="00743B11">
              <w:rPr>
                <w:webHidden/>
              </w:rPr>
              <w:fldChar w:fldCharType="begin"/>
            </w:r>
            <w:r w:rsidRPr="00743B11">
              <w:rPr>
                <w:webHidden/>
              </w:rPr>
              <w:instrText xml:space="preserve"> PAGEREF _Toc216865099 \h </w:instrText>
            </w:r>
            <w:r w:rsidRPr="00743B11">
              <w:rPr>
                <w:webHidden/>
              </w:rPr>
            </w:r>
            <w:r w:rsidRPr="00743B11">
              <w:rPr>
                <w:webHidden/>
              </w:rPr>
              <w:fldChar w:fldCharType="separate"/>
            </w:r>
            <w:r w:rsidRPr="00743B11">
              <w:rPr>
                <w:webHidden/>
              </w:rPr>
              <w:t>49</w:t>
            </w:r>
            <w:r w:rsidRPr="00743B11">
              <w:rPr>
                <w:webHidden/>
              </w:rPr>
              <w:fldChar w:fldCharType="end"/>
            </w:r>
          </w:hyperlink>
        </w:p>
        <w:p w14:paraId="0E0EDDF2" w14:textId="087D608F"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00" w:history="1">
            <w:r w:rsidRPr="00743B11">
              <w:rPr>
                <w:rStyle w:val="Hipervnculo"/>
              </w:rPr>
              <w:t>4.4</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Fomento del Comercio Exterior</w:t>
            </w:r>
            <w:r w:rsidRPr="00743B11">
              <w:rPr>
                <w:webHidden/>
              </w:rPr>
              <w:tab/>
            </w:r>
            <w:r w:rsidRPr="00743B11">
              <w:rPr>
                <w:webHidden/>
              </w:rPr>
              <w:fldChar w:fldCharType="begin"/>
            </w:r>
            <w:r w:rsidRPr="00743B11">
              <w:rPr>
                <w:webHidden/>
              </w:rPr>
              <w:instrText xml:space="preserve"> PAGEREF _Toc216865100 \h </w:instrText>
            </w:r>
            <w:r w:rsidRPr="00743B11">
              <w:rPr>
                <w:webHidden/>
              </w:rPr>
            </w:r>
            <w:r w:rsidRPr="00743B11">
              <w:rPr>
                <w:webHidden/>
              </w:rPr>
              <w:fldChar w:fldCharType="separate"/>
            </w:r>
            <w:r w:rsidRPr="00743B11">
              <w:rPr>
                <w:webHidden/>
              </w:rPr>
              <w:t>59</w:t>
            </w:r>
            <w:r w:rsidRPr="00743B11">
              <w:rPr>
                <w:webHidden/>
              </w:rPr>
              <w:fldChar w:fldCharType="end"/>
            </w:r>
          </w:hyperlink>
        </w:p>
        <w:p w14:paraId="6B654329" w14:textId="602156A2"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01" w:history="1">
            <w:r w:rsidRPr="00743B11">
              <w:rPr>
                <w:rStyle w:val="Hipervnculo"/>
              </w:rPr>
              <w:t>4.5</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Fomento del Emprendimiento</w:t>
            </w:r>
            <w:r w:rsidRPr="00743B11">
              <w:rPr>
                <w:webHidden/>
              </w:rPr>
              <w:tab/>
            </w:r>
            <w:r w:rsidRPr="00743B11">
              <w:rPr>
                <w:webHidden/>
              </w:rPr>
              <w:fldChar w:fldCharType="begin"/>
            </w:r>
            <w:r w:rsidRPr="00743B11">
              <w:rPr>
                <w:webHidden/>
              </w:rPr>
              <w:instrText xml:space="preserve"> PAGEREF _Toc216865101 \h </w:instrText>
            </w:r>
            <w:r w:rsidRPr="00743B11">
              <w:rPr>
                <w:webHidden/>
              </w:rPr>
            </w:r>
            <w:r w:rsidRPr="00743B11">
              <w:rPr>
                <w:webHidden/>
              </w:rPr>
              <w:fldChar w:fldCharType="separate"/>
            </w:r>
            <w:r w:rsidRPr="00743B11">
              <w:rPr>
                <w:webHidden/>
              </w:rPr>
              <w:t>65</w:t>
            </w:r>
            <w:r w:rsidRPr="00743B11">
              <w:rPr>
                <w:webHidden/>
              </w:rPr>
              <w:fldChar w:fldCharType="end"/>
            </w:r>
          </w:hyperlink>
        </w:p>
        <w:p w14:paraId="26CE6937" w14:textId="3C72EDF0"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02" w:history="1">
            <w:r w:rsidRPr="00743B11">
              <w:rPr>
                <w:rStyle w:val="Hipervnculo"/>
              </w:rPr>
              <w:t>4.6</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Fomento y Apoyo al Desarrollo Integral de las Mipymes</w:t>
            </w:r>
            <w:r w:rsidRPr="00743B11">
              <w:rPr>
                <w:webHidden/>
              </w:rPr>
              <w:tab/>
            </w:r>
            <w:r w:rsidRPr="00743B11">
              <w:rPr>
                <w:webHidden/>
              </w:rPr>
              <w:fldChar w:fldCharType="begin"/>
            </w:r>
            <w:r w:rsidRPr="00743B11">
              <w:rPr>
                <w:webHidden/>
              </w:rPr>
              <w:instrText xml:space="preserve"> PAGEREF _Toc216865102 \h </w:instrText>
            </w:r>
            <w:r w:rsidRPr="00743B11">
              <w:rPr>
                <w:webHidden/>
              </w:rPr>
            </w:r>
            <w:r w:rsidRPr="00743B11">
              <w:rPr>
                <w:webHidden/>
              </w:rPr>
              <w:fldChar w:fldCharType="separate"/>
            </w:r>
            <w:r w:rsidRPr="00743B11">
              <w:rPr>
                <w:webHidden/>
              </w:rPr>
              <w:t>69</w:t>
            </w:r>
            <w:r w:rsidRPr="00743B11">
              <w:rPr>
                <w:webHidden/>
              </w:rPr>
              <w:fldChar w:fldCharType="end"/>
            </w:r>
          </w:hyperlink>
        </w:p>
        <w:p w14:paraId="57A73D6B" w14:textId="5B21F5F1"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03" w:history="1">
            <w:r w:rsidRPr="00743B11">
              <w:rPr>
                <w:rStyle w:val="Hipervnculo"/>
              </w:rPr>
              <w:t>4.7</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Regulación y Fomento del Comercio Interno</w:t>
            </w:r>
            <w:r w:rsidRPr="00743B11">
              <w:rPr>
                <w:webHidden/>
              </w:rPr>
              <w:tab/>
            </w:r>
            <w:r w:rsidRPr="00743B11">
              <w:rPr>
                <w:webHidden/>
              </w:rPr>
              <w:fldChar w:fldCharType="begin"/>
            </w:r>
            <w:r w:rsidRPr="00743B11">
              <w:rPr>
                <w:webHidden/>
              </w:rPr>
              <w:instrText xml:space="preserve"> PAGEREF _Toc216865103 \h </w:instrText>
            </w:r>
            <w:r w:rsidRPr="00743B11">
              <w:rPr>
                <w:webHidden/>
              </w:rPr>
            </w:r>
            <w:r w:rsidRPr="00743B11">
              <w:rPr>
                <w:webHidden/>
              </w:rPr>
              <w:fldChar w:fldCharType="separate"/>
            </w:r>
            <w:r w:rsidRPr="00743B11">
              <w:rPr>
                <w:webHidden/>
              </w:rPr>
              <w:t>73</w:t>
            </w:r>
            <w:r w:rsidRPr="00743B11">
              <w:rPr>
                <w:webHidden/>
              </w:rPr>
              <w:fldChar w:fldCharType="end"/>
            </w:r>
          </w:hyperlink>
        </w:p>
        <w:p w14:paraId="45EC14ED" w14:textId="2B4DA3AC"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04" w:history="1">
            <w:r w:rsidRPr="00743B11">
              <w:rPr>
                <w:rStyle w:val="Hipervnculo"/>
              </w:rPr>
              <w:t>4.8</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Regulación y Control de Combustibles</w:t>
            </w:r>
            <w:r w:rsidRPr="00743B11">
              <w:rPr>
                <w:webHidden/>
              </w:rPr>
              <w:tab/>
            </w:r>
            <w:r w:rsidRPr="00743B11">
              <w:rPr>
                <w:webHidden/>
              </w:rPr>
              <w:fldChar w:fldCharType="begin"/>
            </w:r>
            <w:r w:rsidRPr="00743B11">
              <w:rPr>
                <w:webHidden/>
              </w:rPr>
              <w:instrText xml:space="preserve"> PAGEREF _Toc216865104 \h </w:instrText>
            </w:r>
            <w:r w:rsidRPr="00743B11">
              <w:rPr>
                <w:webHidden/>
              </w:rPr>
            </w:r>
            <w:r w:rsidRPr="00743B11">
              <w:rPr>
                <w:webHidden/>
              </w:rPr>
              <w:fldChar w:fldCharType="separate"/>
            </w:r>
            <w:r w:rsidRPr="00743B11">
              <w:rPr>
                <w:webHidden/>
              </w:rPr>
              <w:t>84</w:t>
            </w:r>
            <w:r w:rsidRPr="00743B11">
              <w:rPr>
                <w:webHidden/>
              </w:rPr>
              <w:fldChar w:fldCharType="end"/>
            </w:r>
          </w:hyperlink>
        </w:p>
        <w:p w14:paraId="0CEBA6E3" w14:textId="227DD935"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05" w:history="1">
            <w:r w:rsidRPr="00743B11">
              <w:rPr>
                <w:rStyle w:val="Hipervnculo"/>
              </w:rPr>
              <w:t>4.9</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Fomento de la Agroindustria</w:t>
            </w:r>
            <w:r w:rsidRPr="00743B11">
              <w:rPr>
                <w:webHidden/>
              </w:rPr>
              <w:tab/>
            </w:r>
            <w:r w:rsidRPr="00743B11">
              <w:rPr>
                <w:webHidden/>
              </w:rPr>
              <w:fldChar w:fldCharType="begin"/>
            </w:r>
            <w:r w:rsidRPr="00743B11">
              <w:rPr>
                <w:webHidden/>
              </w:rPr>
              <w:instrText xml:space="preserve"> PAGEREF _Toc216865105 \h </w:instrText>
            </w:r>
            <w:r w:rsidRPr="00743B11">
              <w:rPr>
                <w:webHidden/>
              </w:rPr>
            </w:r>
            <w:r w:rsidRPr="00743B11">
              <w:rPr>
                <w:webHidden/>
              </w:rPr>
              <w:fldChar w:fldCharType="separate"/>
            </w:r>
            <w:r w:rsidRPr="00743B11">
              <w:rPr>
                <w:webHidden/>
              </w:rPr>
              <w:t>89</w:t>
            </w:r>
            <w:r w:rsidRPr="00743B11">
              <w:rPr>
                <w:webHidden/>
              </w:rPr>
              <w:fldChar w:fldCharType="end"/>
            </w:r>
          </w:hyperlink>
        </w:p>
        <w:p w14:paraId="476DFD53" w14:textId="66E80DE6" w:rsidR="001328DF" w:rsidRPr="00743B11" w:rsidRDefault="001328DF" w:rsidP="004855B1">
          <w:pPr>
            <w:pStyle w:val="TDC1"/>
            <w:rPr>
              <w:rFonts w:asciiTheme="minorHAnsi" w:eastAsiaTheme="minorEastAsia" w:hAnsiTheme="minorHAnsi" w:cstheme="minorBidi"/>
              <w:noProof w:val="0"/>
              <w:color w:val="auto"/>
              <w:spacing w:val="0"/>
              <w:kern w:val="2"/>
              <w:lang w:eastAsia="es-DO"/>
              <w14:ligatures w14:val="standardContextual"/>
            </w:rPr>
          </w:pPr>
          <w:hyperlink w:anchor="_Toc216865106" w:history="1">
            <w:r w:rsidRPr="00743B11">
              <w:rPr>
                <w:rStyle w:val="Hipervnculo"/>
                <w:b/>
                <w:bCs/>
                <w:noProof w:val="0"/>
              </w:rPr>
              <w:t>V.</w:t>
            </w:r>
            <w:r w:rsidRPr="00743B11">
              <w:rPr>
                <w:rFonts w:asciiTheme="minorHAnsi" w:eastAsiaTheme="minorEastAsia" w:hAnsiTheme="minorHAnsi" w:cstheme="minorBidi"/>
                <w:noProof w:val="0"/>
                <w:color w:val="auto"/>
                <w:spacing w:val="0"/>
                <w:kern w:val="2"/>
                <w:lang w:eastAsia="es-DO"/>
                <w14:ligatures w14:val="standardContextual"/>
              </w:rPr>
              <w:tab/>
            </w:r>
            <w:r w:rsidRPr="00743B11">
              <w:rPr>
                <w:rStyle w:val="Hipervnculo"/>
                <w:b/>
                <w:bCs/>
                <w:noProof w:val="0"/>
              </w:rPr>
              <w:t>RESULTADOS DE LAS ÁREAS TRANSVERSALES Y DE APOYO</w:t>
            </w:r>
            <w:r w:rsidRPr="00743B11">
              <w:rPr>
                <w:noProof w:val="0"/>
                <w:webHidden/>
              </w:rPr>
              <w:tab/>
            </w:r>
            <w:r w:rsidRPr="00743B11">
              <w:rPr>
                <w:noProof w:val="0"/>
                <w:webHidden/>
              </w:rPr>
              <w:fldChar w:fldCharType="begin"/>
            </w:r>
            <w:r w:rsidRPr="00743B11">
              <w:rPr>
                <w:noProof w:val="0"/>
                <w:webHidden/>
              </w:rPr>
              <w:instrText xml:space="preserve"> PAGEREF _Toc216865106 \h </w:instrText>
            </w:r>
            <w:r w:rsidRPr="00743B11">
              <w:rPr>
                <w:noProof w:val="0"/>
                <w:webHidden/>
              </w:rPr>
            </w:r>
            <w:r w:rsidRPr="00743B11">
              <w:rPr>
                <w:noProof w:val="0"/>
                <w:webHidden/>
              </w:rPr>
              <w:fldChar w:fldCharType="separate"/>
            </w:r>
            <w:r w:rsidRPr="00743B11">
              <w:rPr>
                <w:noProof w:val="0"/>
                <w:webHidden/>
              </w:rPr>
              <w:t>94</w:t>
            </w:r>
            <w:r w:rsidRPr="00743B11">
              <w:rPr>
                <w:noProof w:val="0"/>
                <w:webHidden/>
              </w:rPr>
              <w:fldChar w:fldCharType="end"/>
            </w:r>
          </w:hyperlink>
        </w:p>
        <w:p w14:paraId="619C2F18" w14:textId="52799239"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08" w:history="1">
            <w:r w:rsidRPr="00743B11">
              <w:rPr>
                <w:rStyle w:val="Hipervnculo"/>
              </w:rPr>
              <w:t>5.1</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Desempeño Área Administrativa y Financiera</w:t>
            </w:r>
            <w:r w:rsidRPr="00743B11">
              <w:rPr>
                <w:webHidden/>
              </w:rPr>
              <w:tab/>
            </w:r>
            <w:r w:rsidRPr="00743B11">
              <w:rPr>
                <w:webHidden/>
              </w:rPr>
              <w:fldChar w:fldCharType="begin"/>
            </w:r>
            <w:r w:rsidRPr="00743B11">
              <w:rPr>
                <w:webHidden/>
              </w:rPr>
              <w:instrText xml:space="preserve"> PAGEREF _Toc216865108 \h </w:instrText>
            </w:r>
            <w:r w:rsidRPr="00743B11">
              <w:rPr>
                <w:webHidden/>
              </w:rPr>
            </w:r>
            <w:r w:rsidRPr="00743B11">
              <w:rPr>
                <w:webHidden/>
              </w:rPr>
              <w:fldChar w:fldCharType="separate"/>
            </w:r>
            <w:r w:rsidRPr="00743B11">
              <w:rPr>
                <w:webHidden/>
              </w:rPr>
              <w:t>94</w:t>
            </w:r>
            <w:r w:rsidRPr="00743B11">
              <w:rPr>
                <w:webHidden/>
              </w:rPr>
              <w:fldChar w:fldCharType="end"/>
            </w:r>
          </w:hyperlink>
        </w:p>
        <w:p w14:paraId="3FC792AC" w14:textId="122D1DCE"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09" w:history="1">
            <w:r w:rsidRPr="00743B11">
              <w:rPr>
                <w:rStyle w:val="Hipervnculo"/>
              </w:rPr>
              <w:t>5.2</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Desempeño de los Recursos Humanos</w:t>
            </w:r>
            <w:r w:rsidRPr="00743B11">
              <w:rPr>
                <w:webHidden/>
              </w:rPr>
              <w:tab/>
            </w:r>
            <w:r w:rsidRPr="00743B11">
              <w:rPr>
                <w:webHidden/>
              </w:rPr>
              <w:fldChar w:fldCharType="begin"/>
            </w:r>
            <w:r w:rsidRPr="00743B11">
              <w:rPr>
                <w:webHidden/>
              </w:rPr>
              <w:instrText xml:space="preserve"> PAGEREF _Toc216865109 \h </w:instrText>
            </w:r>
            <w:r w:rsidRPr="00743B11">
              <w:rPr>
                <w:webHidden/>
              </w:rPr>
            </w:r>
            <w:r w:rsidRPr="00743B11">
              <w:rPr>
                <w:webHidden/>
              </w:rPr>
              <w:fldChar w:fldCharType="separate"/>
            </w:r>
            <w:r w:rsidRPr="00743B11">
              <w:rPr>
                <w:webHidden/>
              </w:rPr>
              <w:t>129</w:t>
            </w:r>
            <w:r w:rsidRPr="00743B11">
              <w:rPr>
                <w:webHidden/>
              </w:rPr>
              <w:fldChar w:fldCharType="end"/>
            </w:r>
          </w:hyperlink>
        </w:p>
        <w:p w14:paraId="665299FD" w14:textId="2B30BDEC"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0" w:history="1">
            <w:r w:rsidRPr="00743B11">
              <w:rPr>
                <w:rStyle w:val="Hipervnculo"/>
              </w:rPr>
              <w:t>5.3</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Desempeño de los Procesos Jurídicos</w:t>
            </w:r>
            <w:r w:rsidRPr="00743B11">
              <w:rPr>
                <w:webHidden/>
              </w:rPr>
              <w:tab/>
            </w:r>
            <w:r w:rsidRPr="00743B11">
              <w:rPr>
                <w:webHidden/>
              </w:rPr>
              <w:fldChar w:fldCharType="begin"/>
            </w:r>
            <w:r w:rsidRPr="00743B11">
              <w:rPr>
                <w:webHidden/>
              </w:rPr>
              <w:instrText xml:space="preserve"> PAGEREF _Toc216865110 \h </w:instrText>
            </w:r>
            <w:r w:rsidRPr="00743B11">
              <w:rPr>
                <w:webHidden/>
              </w:rPr>
            </w:r>
            <w:r w:rsidRPr="00743B11">
              <w:rPr>
                <w:webHidden/>
              </w:rPr>
              <w:fldChar w:fldCharType="separate"/>
            </w:r>
            <w:r w:rsidRPr="00743B11">
              <w:rPr>
                <w:webHidden/>
              </w:rPr>
              <w:t>161</w:t>
            </w:r>
            <w:r w:rsidRPr="00743B11">
              <w:rPr>
                <w:webHidden/>
              </w:rPr>
              <w:fldChar w:fldCharType="end"/>
            </w:r>
          </w:hyperlink>
        </w:p>
        <w:p w14:paraId="09EA6005" w14:textId="091A560C"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1" w:history="1">
            <w:r w:rsidRPr="00743B11">
              <w:rPr>
                <w:rStyle w:val="Hipervnculo"/>
              </w:rPr>
              <w:t>5.4</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Desempeño de la Tecnología</w:t>
            </w:r>
            <w:r w:rsidRPr="00743B11">
              <w:rPr>
                <w:webHidden/>
              </w:rPr>
              <w:tab/>
            </w:r>
            <w:r w:rsidRPr="00743B11">
              <w:rPr>
                <w:webHidden/>
              </w:rPr>
              <w:fldChar w:fldCharType="begin"/>
            </w:r>
            <w:r w:rsidRPr="00743B11">
              <w:rPr>
                <w:webHidden/>
              </w:rPr>
              <w:instrText xml:space="preserve"> PAGEREF _Toc216865111 \h </w:instrText>
            </w:r>
            <w:r w:rsidRPr="00743B11">
              <w:rPr>
                <w:webHidden/>
              </w:rPr>
            </w:r>
            <w:r w:rsidRPr="00743B11">
              <w:rPr>
                <w:webHidden/>
              </w:rPr>
              <w:fldChar w:fldCharType="separate"/>
            </w:r>
            <w:r w:rsidRPr="00743B11">
              <w:rPr>
                <w:webHidden/>
              </w:rPr>
              <w:t>196</w:t>
            </w:r>
            <w:r w:rsidRPr="00743B11">
              <w:rPr>
                <w:webHidden/>
              </w:rPr>
              <w:fldChar w:fldCharType="end"/>
            </w:r>
          </w:hyperlink>
        </w:p>
        <w:p w14:paraId="7F7262E0" w14:textId="57C1490D"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2" w:history="1">
            <w:r w:rsidRPr="00743B11">
              <w:rPr>
                <w:rStyle w:val="Hipervnculo"/>
              </w:rPr>
              <w:t>5.5</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Desempeño del Sistema de Planificación y Desarrollo Institucional</w:t>
            </w:r>
            <w:r w:rsidRPr="00743B11">
              <w:rPr>
                <w:webHidden/>
              </w:rPr>
              <w:tab/>
            </w:r>
            <w:r w:rsidRPr="00743B11">
              <w:rPr>
                <w:webHidden/>
              </w:rPr>
              <w:fldChar w:fldCharType="begin"/>
            </w:r>
            <w:r w:rsidRPr="00743B11">
              <w:rPr>
                <w:webHidden/>
              </w:rPr>
              <w:instrText xml:space="preserve"> PAGEREF _Toc216865112 \h </w:instrText>
            </w:r>
            <w:r w:rsidRPr="00743B11">
              <w:rPr>
                <w:webHidden/>
              </w:rPr>
            </w:r>
            <w:r w:rsidRPr="00743B11">
              <w:rPr>
                <w:webHidden/>
              </w:rPr>
              <w:fldChar w:fldCharType="separate"/>
            </w:r>
            <w:r w:rsidRPr="00743B11">
              <w:rPr>
                <w:webHidden/>
              </w:rPr>
              <w:t>203</w:t>
            </w:r>
            <w:r w:rsidRPr="00743B11">
              <w:rPr>
                <w:webHidden/>
              </w:rPr>
              <w:fldChar w:fldCharType="end"/>
            </w:r>
          </w:hyperlink>
        </w:p>
        <w:p w14:paraId="62481B04" w14:textId="3391460E"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3" w:history="1">
            <w:r w:rsidRPr="00743B11">
              <w:rPr>
                <w:rStyle w:val="Hipervnculo"/>
              </w:rPr>
              <w:t>a)</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Resultados de la implementación y aplicación de Normas Básicas de Control Interno o del Indicador de Control Interno</w:t>
            </w:r>
            <w:r w:rsidRPr="00743B11">
              <w:rPr>
                <w:webHidden/>
              </w:rPr>
              <w:tab/>
            </w:r>
            <w:r w:rsidRPr="00743B11">
              <w:rPr>
                <w:webHidden/>
              </w:rPr>
              <w:fldChar w:fldCharType="begin"/>
            </w:r>
            <w:r w:rsidRPr="00743B11">
              <w:rPr>
                <w:webHidden/>
              </w:rPr>
              <w:instrText xml:space="preserve"> PAGEREF _Toc216865113 \h </w:instrText>
            </w:r>
            <w:r w:rsidRPr="00743B11">
              <w:rPr>
                <w:webHidden/>
              </w:rPr>
            </w:r>
            <w:r w:rsidRPr="00743B11">
              <w:rPr>
                <w:webHidden/>
              </w:rPr>
              <w:fldChar w:fldCharType="separate"/>
            </w:r>
            <w:r w:rsidRPr="00743B11">
              <w:rPr>
                <w:webHidden/>
              </w:rPr>
              <w:t>212</w:t>
            </w:r>
            <w:r w:rsidRPr="00743B11">
              <w:rPr>
                <w:webHidden/>
              </w:rPr>
              <w:fldChar w:fldCharType="end"/>
            </w:r>
          </w:hyperlink>
        </w:p>
        <w:p w14:paraId="03415B2C" w14:textId="1AF2A7B1"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4" w:history="1">
            <w:r w:rsidRPr="00743B11">
              <w:rPr>
                <w:rStyle w:val="Hipervnculo"/>
              </w:rPr>
              <w:t>b)</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Resultados de los Sistemas de Calidad</w:t>
            </w:r>
            <w:r w:rsidRPr="00743B11">
              <w:rPr>
                <w:webHidden/>
              </w:rPr>
              <w:tab/>
            </w:r>
            <w:r w:rsidRPr="00743B11">
              <w:rPr>
                <w:webHidden/>
              </w:rPr>
              <w:fldChar w:fldCharType="begin"/>
            </w:r>
            <w:r w:rsidRPr="00743B11">
              <w:rPr>
                <w:webHidden/>
              </w:rPr>
              <w:instrText xml:space="preserve"> PAGEREF _Toc216865114 \h </w:instrText>
            </w:r>
            <w:r w:rsidRPr="00743B11">
              <w:rPr>
                <w:webHidden/>
              </w:rPr>
            </w:r>
            <w:r w:rsidRPr="00743B11">
              <w:rPr>
                <w:webHidden/>
              </w:rPr>
              <w:fldChar w:fldCharType="separate"/>
            </w:r>
            <w:r w:rsidRPr="00743B11">
              <w:rPr>
                <w:webHidden/>
              </w:rPr>
              <w:t>213</w:t>
            </w:r>
            <w:r w:rsidRPr="00743B11">
              <w:rPr>
                <w:webHidden/>
              </w:rPr>
              <w:fldChar w:fldCharType="end"/>
            </w:r>
          </w:hyperlink>
        </w:p>
        <w:p w14:paraId="7D535DFA" w14:textId="344B59F6"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5" w:history="1">
            <w:r w:rsidRPr="00743B11">
              <w:rPr>
                <w:rStyle w:val="Hipervnculo"/>
              </w:rPr>
              <w:t>c)</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Acciones para el fortalecimiento institucional</w:t>
            </w:r>
            <w:r w:rsidRPr="00743B11">
              <w:rPr>
                <w:webHidden/>
              </w:rPr>
              <w:tab/>
            </w:r>
            <w:r w:rsidRPr="00743B11">
              <w:rPr>
                <w:webHidden/>
              </w:rPr>
              <w:fldChar w:fldCharType="begin"/>
            </w:r>
            <w:r w:rsidRPr="00743B11">
              <w:rPr>
                <w:webHidden/>
              </w:rPr>
              <w:instrText xml:space="preserve"> PAGEREF _Toc216865115 \h </w:instrText>
            </w:r>
            <w:r w:rsidRPr="00743B11">
              <w:rPr>
                <w:webHidden/>
              </w:rPr>
            </w:r>
            <w:r w:rsidRPr="00743B11">
              <w:rPr>
                <w:webHidden/>
              </w:rPr>
              <w:fldChar w:fldCharType="separate"/>
            </w:r>
            <w:r w:rsidRPr="00743B11">
              <w:rPr>
                <w:webHidden/>
              </w:rPr>
              <w:t>221</w:t>
            </w:r>
            <w:r w:rsidRPr="00743B11">
              <w:rPr>
                <w:webHidden/>
              </w:rPr>
              <w:fldChar w:fldCharType="end"/>
            </w:r>
          </w:hyperlink>
        </w:p>
        <w:p w14:paraId="02494C78" w14:textId="748DDA87"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6" w:history="1">
            <w:r w:rsidRPr="00743B11">
              <w:rPr>
                <w:rStyle w:val="Hipervnculo"/>
              </w:rPr>
              <w:t>d)</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Resultados o avances en la implementación de las Políticas Transversales</w:t>
            </w:r>
            <w:r w:rsidRPr="00743B11">
              <w:rPr>
                <w:webHidden/>
              </w:rPr>
              <w:tab/>
            </w:r>
            <w:r w:rsidRPr="00743B11">
              <w:rPr>
                <w:webHidden/>
              </w:rPr>
              <w:fldChar w:fldCharType="begin"/>
            </w:r>
            <w:r w:rsidRPr="00743B11">
              <w:rPr>
                <w:webHidden/>
              </w:rPr>
              <w:instrText xml:space="preserve"> PAGEREF _Toc216865116 \h </w:instrText>
            </w:r>
            <w:r w:rsidRPr="00743B11">
              <w:rPr>
                <w:webHidden/>
              </w:rPr>
            </w:r>
            <w:r w:rsidRPr="00743B11">
              <w:rPr>
                <w:webHidden/>
              </w:rPr>
              <w:fldChar w:fldCharType="separate"/>
            </w:r>
            <w:r w:rsidRPr="00743B11">
              <w:rPr>
                <w:webHidden/>
              </w:rPr>
              <w:t>230</w:t>
            </w:r>
            <w:r w:rsidRPr="00743B11">
              <w:rPr>
                <w:webHidden/>
              </w:rPr>
              <w:fldChar w:fldCharType="end"/>
            </w:r>
          </w:hyperlink>
        </w:p>
        <w:p w14:paraId="51073963" w14:textId="446B879B"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7" w:history="1">
            <w:r w:rsidRPr="00743B11">
              <w:rPr>
                <w:rStyle w:val="Hipervnculo"/>
              </w:rPr>
              <w:t>e)</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Resultados o Avances en la Implementación de la Evaluación de Desempeño Institucional</w:t>
            </w:r>
            <w:r w:rsidRPr="00743B11">
              <w:rPr>
                <w:webHidden/>
              </w:rPr>
              <w:tab/>
            </w:r>
            <w:r w:rsidRPr="00743B11">
              <w:rPr>
                <w:webHidden/>
              </w:rPr>
              <w:fldChar w:fldCharType="begin"/>
            </w:r>
            <w:r w:rsidRPr="00743B11">
              <w:rPr>
                <w:webHidden/>
              </w:rPr>
              <w:instrText xml:space="preserve"> PAGEREF _Toc216865117 \h </w:instrText>
            </w:r>
            <w:r w:rsidRPr="00743B11">
              <w:rPr>
                <w:webHidden/>
              </w:rPr>
            </w:r>
            <w:r w:rsidRPr="00743B11">
              <w:rPr>
                <w:webHidden/>
              </w:rPr>
              <w:fldChar w:fldCharType="separate"/>
            </w:r>
            <w:r w:rsidRPr="00743B11">
              <w:rPr>
                <w:webHidden/>
              </w:rPr>
              <w:t>232</w:t>
            </w:r>
            <w:r w:rsidRPr="00743B11">
              <w:rPr>
                <w:webHidden/>
              </w:rPr>
              <w:fldChar w:fldCharType="end"/>
            </w:r>
          </w:hyperlink>
        </w:p>
        <w:p w14:paraId="1D3161BD" w14:textId="247A863F"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18" w:history="1">
            <w:r w:rsidRPr="00743B11">
              <w:rPr>
                <w:rStyle w:val="Hipervnculo"/>
              </w:rPr>
              <w:t>5.6</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Desempeño del Área Comunicaciones</w:t>
            </w:r>
            <w:r w:rsidRPr="00743B11">
              <w:rPr>
                <w:webHidden/>
              </w:rPr>
              <w:tab/>
            </w:r>
            <w:r w:rsidRPr="00743B11">
              <w:rPr>
                <w:webHidden/>
              </w:rPr>
              <w:fldChar w:fldCharType="begin"/>
            </w:r>
            <w:r w:rsidRPr="00743B11">
              <w:rPr>
                <w:webHidden/>
              </w:rPr>
              <w:instrText xml:space="preserve"> PAGEREF _Toc216865118 \h </w:instrText>
            </w:r>
            <w:r w:rsidRPr="00743B11">
              <w:rPr>
                <w:webHidden/>
              </w:rPr>
            </w:r>
            <w:r w:rsidRPr="00743B11">
              <w:rPr>
                <w:webHidden/>
              </w:rPr>
              <w:fldChar w:fldCharType="separate"/>
            </w:r>
            <w:r w:rsidRPr="00743B11">
              <w:rPr>
                <w:webHidden/>
              </w:rPr>
              <w:t>234</w:t>
            </w:r>
            <w:r w:rsidRPr="00743B11">
              <w:rPr>
                <w:webHidden/>
              </w:rPr>
              <w:fldChar w:fldCharType="end"/>
            </w:r>
          </w:hyperlink>
        </w:p>
        <w:p w14:paraId="0A7F40D1" w14:textId="52596085" w:rsidR="001328DF" w:rsidRPr="00743B11" w:rsidRDefault="001328DF" w:rsidP="004855B1">
          <w:pPr>
            <w:pStyle w:val="TDC1"/>
            <w:rPr>
              <w:rFonts w:asciiTheme="minorHAnsi" w:eastAsiaTheme="minorEastAsia" w:hAnsiTheme="minorHAnsi" w:cstheme="minorBidi"/>
              <w:noProof w:val="0"/>
              <w:color w:val="auto"/>
              <w:spacing w:val="0"/>
              <w:kern w:val="2"/>
              <w:lang w:eastAsia="es-DO"/>
              <w14:ligatures w14:val="standardContextual"/>
            </w:rPr>
          </w:pPr>
          <w:hyperlink w:anchor="_Toc216865119" w:history="1">
            <w:r w:rsidRPr="00743B11">
              <w:rPr>
                <w:rStyle w:val="Hipervnculo"/>
                <w:b/>
                <w:bCs/>
                <w:noProof w:val="0"/>
              </w:rPr>
              <w:t>VI.</w:t>
            </w:r>
            <w:r w:rsidRPr="00743B11">
              <w:rPr>
                <w:rFonts w:asciiTheme="minorHAnsi" w:eastAsiaTheme="minorEastAsia" w:hAnsiTheme="minorHAnsi" w:cstheme="minorBidi"/>
                <w:noProof w:val="0"/>
                <w:color w:val="auto"/>
                <w:spacing w:val="0"/>
                <w:kern w:val="2"/>
                <w:lang w:eastAsia="es-DO"/>
                <w14:ligatures w14:val="standardContextual"/>
              </w:rPr>
              <w:tab/>
            </w:r>
            <w:r w:rsidRPr="00743B11">
              <w:rPr>
                <w:rStyle w:val="Hipervnculo"/>
                <w:b/>
                <w:bCs/>
                <w:noProof w:val="0"/>
              </w:rPr>
              <w:t>SERVICIO AL CIUDADANO Y TRANSPARENCIA INSTITUCIONAL</w:t>
            </w:r>
            <w:r w:rsidRPr="00743B11">
              <w:rPr>
                <w:noProof w:val="0"/>
                <w:webHidden/>
              </w:rPr>
              <w:tab/>
            </w:r>
            <w:r w:rsidRPr="00743B11">
              <w:rPr>
                <w:noProof w:val="0"/>
                <w:webHidden/>
              </w:rPr>
              <w:fldChar w:fldCharType="begin"/>
            </w:r>
            <w:r w:rsidRPr="00743B11">
              <w:rPr>
                <w:noProof w:val="0"/>
                <w:webHidden/>
              </w:rPr>
              <w:instrText xml:space="preserve"> PAGEREF _Toc216865119 \h </w:instrText>
            </w:r>
            <w:r w:rsidRPr="00743B11">
              <w:rPr>
                <w:noProof w:val="0"/>
                <w:webHidden/>
              </w:rPr>
            </w:r>
            <w:r w:rsidRPr="00743B11">
              <w:rPr>
                <w:noProof w:val="0"/>
                <w:webHidden/>
              </w:rPr>
              <w:fldChar w:fldCharType="separate"/>
            </w:r>
            <w:r w:rsidRPr="00743B11">
              <w:rPr>
                <w:noProof w:val="0"/>
                <w:webHidden/>
              </w:rPr>
              <w:t>260</w:t>
            </w:r>
            <w:r w:rsidRPr="00743B11">
              <w:rPr>
                <w:noProof w:val="0"/>
                <w:webHidden/>
              </w:rPr>
              <w:fldChar w:fldCharType="end"/>
            </w:r>
          </w:hyperlink>
        </w:p>
        <w:p w14:paraId="4EE64B65" w14:textId="199502BD"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21" w:history="1">
            <w:r w:rsidRPr="00743B11">
              <w:rPr>
                <w:rStyle w:val="Hipervnculo"/>
              </w:rPr>
              <w:t>6.1</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Nivel de la satisfacción con el servicio</w:t>
            </w:r>
            <w:r w:rsidRPr="00743B11">
              <w:rPr>
                <w:webHidden/>
              </w:rPr>
              <w:tab/>
            </w:r>
            <w:r w:rsidRPr="00743B11">
              <w:rPr>
                <w:webHidden/>
              </w:rPr>
              <w:fldChar w:fldCharType="begin"/>
            </w:r>
            <w:r w:rsidRPr="00743B11">
              <w:rPr>
                <w:webHidden/>
              </w:rPr>
              <w:instrText xml:space="preserve"> PAGEREF _Toc216865121 \h </w:instrText>
            </w:r>
            <w:r w:rsidRPr="00743B11">
              <w:rPr>
                <w:webHidden/>
              </w:rPr>
            </w:r>
            <w:r w:rsidRPr="00743B11">
              <w:rPr>
                <w:webHidden/>
              </w:rPr>
              <w:fldChar w:fldCharType="separate"/>
            </w:r>
            <w:r w:rsidRPr="00743B11">
              <w:rPr>
                <w:webHidden/>
              </w:rPr>
              <w:t>260</w:t>
            </w:r>
            <w:r w:rsidRPr="00743B11">
              <w:rPr>
                <w:webHidden/>
              </w:rPr>
              <w:fldChar w:fldCharType="end"/>
            </w:r>
          </w:hyperlink>
        </w:p>
        <w:p w14:paraId="73E747BE" w14:textId="273BC60B"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22" w:history="1">
            <w:r w:rsidRPr="00743B11">
              <w:rPr>
                <w:rStyle w:val="Hipervnculo"/>
              </w:rPr>
              <w:t>6.2</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Nivel de cumplimiento acceso a la información</w:t>
            </w:r>
            <w:r w:rsidRPr="00743B11">
              <w:rPr>
                <w:webHidden/>
              </w:rPr>
              <w:tab/>
            </w:r>
            <w:r w:rsidRPr="00743B11">
              <w:rPr>
                <w:webHidden/>
              </w:rPr>
              <w:fldChar w:fldCharType="begin"/>
            </w:r>
            <w:r w:rsidRPr="00743B11">
              <w:rPr>
                <w:webHidden/>
              </w:rPr>
              <w:instrText xml:space="preserve"> PAGEREF _Toc216865122 \h </w:instrText>
            </w:r>
            <w:r w:rsidRPr="00743B11">
              <w:rPr>
                <w:webHidden/>
              </w:rPr>
            </w:r>
            <w:r w:rsidRPr="00743B11">
              <w:rPr>
                <w:webHidden/>
              </w:rPr>
              <w:fldChar w:fldCharType="separate"/>
            </w:r>
            <w:r w:rsidRPr="00743B11">
              <w:rPr>
                <w:webHidden/>
              </w:rPr>
              <w:t>267</w:t>
            </w:r>
            <w:r w:rsidRPr="00743B11">
              <w:rPr>
                <w:webHidden/>
              </w:rPr>
              <w:fldChar w:fldCharType="end"/>
            </w:r>
          </w:hyperlink>
        </w:p>
        <w:p w14:paraId="0AB82D00" w14:textId="3BEC6481"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23" w:history="1">
            <w:r w:rsidRPr="00743B11">
              <w:rPr>
                <w:rStyle w:val="Hipervnculo"/>
              </w:rPr>
              <w:t>6.3</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Resultado Sistema de Quejas, Reclamos y Sugerencias</w:t>
            </w:r>
            <w:r w:rsidRPr="00743B11">
              <w:rPr>
                <w:webHidden/>
              </w:rPr>
              <w:tab/>
            </w:r>
            <w:r w:rsidRPr="00743B11">
              <w:rPr>
                <w:webHidden/>
              </w:rPr>
              <w:fldChar w:fldCharType="begin"/>
            </w:r>
            <w:r w:rsidRPr="00743B11">
              <w:rPr>
                <w:webHidden/>
              </w:rPr>
              <w:instrText xml:space="preserve"> PAGEREF _Toc216865123 \h </w:instrText>
            </w:r>
            <w:r w:rsidRPr="00743B11">
              <w:rPr>
                <w:webHidden/>
              </w:rPr>
            </w:r>
            <w:r w:rsidRPr="00743B11">
              <w:rPr>
                <w:webHidden/>
              </w:rPr>
              <w:fldChar w:fldCharType="separate"/>
            </w:r>
            <w:r w:rsidRPr="00743B11">
              <w:rPr>
                <w:webHidden/>
              </w:rPr>
              <w:t>268</w:t>
            </w:r>
            <w:r w:rsidRPr="00743B11">
              <w:rPr>
                <w:webHidden/>
              </w:rPr>
              <w:fldChar w:fldCharType="end"/>
            </w:r>
          </w:hyperlink>
        </w:p>
        <w:p w14:paraId="56A31EE8" w14:textId="6CC471EB"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24" w:history="1">
            <w:r w:rsidRPr="00743B11">
              <w:rPr>
                <w:rStyle w:val="Hipervnculo"/>
              </w:rPr>
              <w:t>6.4</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Resultados de mediciones del portal de transparencia</w:t>
            </w:r>
            <w:r w:rsidRPr="00743B11">
              <w:rPr>
                <w:webHidden/>
              </w:rPr>
              <w:tab/>
            </w:r>
            <w:r w:rsidRPr="00743B11">
              <w:rPr>
                <w:webHidden/>
              </w:rPr>
              <w:fldChar w:fldCharType="begin"/>
            </w:r>
            <w:r w:rsidRPr="00743B11">
              <w:rPr>
                <w:webHidden/>
              </w:rPr>
              <w:instrText xml:space="preserve"> PAGEREF _Toc216865124 \h </w:instrText>
            </w:r>
            <w:r w:rsidRPr="00743B11">
              <w:rPr>
                <w:webHidden/>
              </w:rPr>
            </w:r>
            <w:r w:rsidRPr="00743B11">
              <w:rPr>
                <w:webHidden/>
              </w:rPr>
              <w:fldChar w:fldCharType="separate"/>
            </w:r>
            <w:r w:rsidRPr="00743B11">
              <w:rPr>
                <w:webHidden/>
              </w:rPr>
              <w:t>269</w:t>
            </w:r>
            <w:r w:rsidRPr="00743B11">
              <w:rPr>
                <w:webHidden/>
              </w:rPr>
              <w:fldChar w:fldCharType="end"/>
            </w:r>
          </w:hyperlink>
        </w:p>
        <w:p w14:paraId="4AE5962D" w14:textId="610486F1" w:rsidR="001328DF" w:rsidRPr="00743B11" w:rsidRDefault="001328DF" w:rsidP="004855B1">
          <w:pPr>
            <w:pStyle w:val="TDC1"/>
            <w:rPr>
              <w:rFonts w:asciiTheme="minorHAnsi" w:eastAsiaTheme="minorEastAsia" w:hAnsiTheme="minorHAnsi" w:cstheme="minorBidi"/>
              <w:b/>
              <w:bCs/>
              <w:noProof w:val="0"/>
              <w:color w:val="auto"/>
              <w:spacing w:val="0"/>
              <w:kern w:val="2"/>
              <w:lang w:eastAsia="es-DO"/>
              <w14:ligatures w14:val="standardContextual"/>
            </w:rPr>
          </w:pPr>
          <w:hyperlink w:anchor="_Toc216865125" w:history="1">
            <w:r w:rsidRPr="00743B11">
              <w:rPr>
                <w:rStyle w:val="Hipervnculo"/>
                <w:b/>
                <w:bCs/>
                <w:noProof w:val="0"/>
              </w:rPr>
              <w:t>VII.</w:t>
            </w:r>
            <w:r w:rsidRPr="00743B11">
              <w:rPr>
                <w:rFonts w:asciiTheme="minorHAnsi" w:eastAsiaTheme="minorEastAsia" w:hAnsiTheme="minorHAnsi" w:cstheme="minorBidi"/>
                <w:b/>
                <w:bCs/>
                <w:noProof w:val="0"/>
                <w:color w:val="auto"/>
                <w:spacing w:val="0"/>
                <w:kern w:val="2"/>
                <w:lang w:eastAsia="es-DO"/>
                <w14:ligatures w14:val="standardContextual"/>
              </w:rPr>
              <w:tab/>
            </w:r>
            <w:r w:rsidRPr="00743B11">
              <w:rPr>
                <w:rStyle w:val="Hipervnculo"/>
                <w:b/>
                <w:bCs/>
                <w:noProof w:val="0"/>
              </w:rPr>
              <w:t>PROYECCIONES AL PRÓXIMO AÑO</w:t>
            </w:r>
            <w:r w:rsidRPr="00743B11">
              <w:rPr>
                <w:b/>
                <w:bCs/>
                <w:noProof w:val="0"/>
                <w:webHidden/>
              </w:rPr>
              <w:tab/>
            </w:r>
            <w:r w:rsidRPr="00743B11">
              <w:rPr>
                <w:b/>
                <w:bCs/>
                <w:noProof w:val="0"/>
                <w:webHidden/>
              </w:rPr>
              <w:fldChar w:fldCharType="begin"/>
            </w:r>
            <w:r w:rsidRPr="00743B11">
              <w:rPr>
                <w:b/>
                <w:bCs/>
                <w:noProof w:val="0"/>
                <w:webHidden/>
              </w:rPr>
              <w:instrText xml:space="preserve"> PAGEREF _Toc216865125 \h </w:instrText>
            </w:r>
            <w:r w:rsidRPr="00743B11">
              <w:rPr>
                <w:b/>
                <w:bCs/>
                <w:noProof w:val="0"/>
                <w:webHidden/>
              </w:rPr>
            </w:r>
            <w:r w:rsidRPr="00743B11">
              <w:rPr>
                <w:b/>
                <w:bCs/>
                <w:noProof w:val="0"/>
                <w:webHidden/>
              </w:rPr>
              <w:fldChar w:fldCharType="separate"/>
            </w:r>
            <w:r w:rsidRPr="00743B11">
              <w:rPr>
                <w:b/>
                <w:bCs/>
                <w:noProof w:val="0"/>
                <w:webHidden/>
              </w:rPr>
              <w:t>270</w:t>
            </w:r>
            <w:r w:rsidRPr="00743B11">
              <w:rPr>
                <w:b/>
                <w:bCs/>
                <w:noProof w:val="0"/>
                <w:webHidden/>
              </w:rPr>
              <w:fldChar w:fldCharType="end"/>
            </w:r>
          </w:hyperlink>
        </w:p>
        <w:p w14:paraId="64BF2BC4" w14:textId="3E1EDE18" w:rsidR="001328DF" w:rsidRPr="00743B11" w:rsidRDefault="001328DF" w:rsidP="004855B1">
          <w:pPr>
            <w:pStyle w:val="TDC1"/>
            <w:rPr>
              <w:rFonts w:asciiTheme="minorHAnsi" w:eastAsiaTheme="minorEastAsia" w:hAnsiTheme="minorHAnsi" w:cstheme="minorBidi"/>
              <w:b/>
              <w:bCs/>
              <w:noProof w:val="0"/>
              <w:color w:val="auto"/>
              <w:spacing w:val="0"/>
              <w:kern w:val="2"/>
              <w:lang w:eastAsia="es-DO"/>
              <w14:ligatures w14:val="standardContextual"/>
            </w:rPr>
          </w:pPr>
          <w:hyperlink w:anchor="_Toc216865126" w:history="1">
            <w:r w:rsidRPr="00743B11">
              <w:rPr>
                <w:rStyle w:val="Hipervnculo"/>
                <w:b/>
                <w:bCs/>
                <w:noProof w:val="0"/>
              </w:rPr>
              <w:t>VIII.</w:t>
            </w:r>
            <w:r w:rsidRPr="00743B11">
              <w:rPr>
                <w:rFonts w:asciiTheme="minorHAnsi" w:eastAsiaTheme="minorEastAsia" w:hAnsiTheme="minorHAnsi" w:cstheme="minorBidi"/>
                <w:b/>
                <w:bCs/>
                <w:noProof w:val="0"/>
                <w:color w:val="auto"/>
                <w:spacing w:val="0"/>
                <w:kern w:val="2"/>
                <w:lang w:eastAsia="es-DO"/>
                <w14:ligatures w14:val="standardContextual"/>
              </w:rPr>
              <w:tab/>
            </w:r>
            <w:r w:rsidRPr="00743B11">
              <w:rPr>
                <w:rStyle w:val="Hipervnculo"/>
                <w:b/>
                <w:bCs/>
                <w:noProof w:val="0"/>
              </w:rPr>
              <w:t>ANEXOS</w:t>
            </w:r>
            <w:r w:rsidRPr="00743B11">
              <w:rPr>
                <w:b/>
                <w:bCs/>
                <w:noProof w:val="0"/>
                <w:webHidden/>
              </w:rPr>
              <w:tab/>
            </w:r>
            <w:r w:rsidRPr="00743B11">
              <w:rPr>
                <w:b/>
                <w:bCs/>
                <w:noProof w:val="0"/>
                <w:webHidden/>
              </w:rPr>
              <w:fldChar w:fldCharType="begin"/>
            </w:r>
            <w:r w:rsidRPr="00743B11">
              <w:rPr>
                <w:b/>
                <w:bCs/>
                <w:noProof w:val="0"/>
                <w:webHidden/>
              </w:rPr>
              <w:instrText xml:space="preserve"> PAGEREF _Toc216865126 \h </w:instrText>
            </w:r>
            <w:r w:rsidRPr="00743B11">
              <w:rPr>
                <w:b/>
                <w:bCs/>
                <w:noProof w:val="0"/>
                <w:webHidden/>
              </w:rPr>
            </w:r>
            <w:r w:rsidRPr="00743B11">
              <w:rPr>
                <w:b/>
                <w:bCs/>
                <w:noProof w:val="0"/>
                <w:webHidden/>
              </w:rPr>
              <w:fldChar w:fldCharType="separate"/>
            </w:r>
            <w:r w:rsidRPr="00743B11">
              <w:rPr>
                <w:b/>
                <w:bCs/>
                <w:noProof w:val="0"/>
                <w:webHidden/>
              </w:rPr>
              <w:t>277</w:t>
            </w:r>
            <w:r w:rsidRPr="00743B11">
              <w:rPr>
                <w:b/>
                <w:bCs/>
                <w:noProof w:val="0"/>
                <w:webHidden/>
              </w:rPr>
              <w:fldChar w:fldCharType="end"/>
            </w:r>
          </w:hyperlink>
        </w:p>
        <w:p w14:paraId="14FEDBDE" w14:textId="1485C7FA"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27" w:history="1">
            <w:r w:rsidRPr="00743B11">
              <w:rPr>
                <w:rStyle w:val="Hipervnculo"/>
              </w:rPr>
              <w:t>a)</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Matriz de logros relevantes</w:t>
            </w:r>
            <w:r w:rsidRPr="00743B11">
              <w:rPr>
                <w:webHidden/>
              </w:rPr>
              <w:tab/>
            </w:r>
            <w:r w:rsidRPr="00743B11">
              <w:rPr>
                <w:webHidden/>
              </w:rPr>
              <w:fldChar w:fldCharType="begin"/>
            </w:r>
            <w:r w:rsidRPr="00743B11">
              <w:rPr>
                <w:webHidden/>
              </w:rPr>
              <w:instrText xml:space="preserve"> PAGEREF _Toc216865127 \h </w:instrText>
            </w:r>
            <w:r w:rsidRPr="00743B11">
              <w:rPr>
                <w:webHidden/>
              </w:rPr>
            </w:r>
            <w:r w:rsidRPr="00743B11">
              <w:rPr>
                <w:webHidden/>
              </w:rPr>
              <w:fldChar w:fldCharType="separate"/>
            </w:r>
            <w:r w:rsidRPr="00743B11">
              <w:rPr>
                <w:webHidden/>
              </w:rPr>
              <w:t>277</w:t>
            </w:r>
            <w:r w:rsidRPr="00743B11">
              <w:rPr>
                <w:webHidden/>
              </w:rPr>
              <w:fldChar w:fldCharType="end"/>
            </w:r>
          </w:hyperlink>
        </w:p>
        <w:p w14:paraId="10458913" w14:textId="487356ED"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28" w:history="1">
            <w:r w:rsidRPr="00743B11">
              <w:rPr>
                <w:rStyle w:val="Hipervnculo"/>
              </w:rPr>
              <w:t>b)</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Matriz de Ejecución Presupuestaria Anual</w:t>
            </w:r>
            <w:r w:rsidRPr="00743B11">
              <w:rPr>
                <w:webHidden/>
              </w:rPr>
              <w:tab/>
            </w:r>
            <w:r w:rsidRPr="00743B11">
              <w:rPr>
                <w:webHidden/>
              </w:rPr>
              <w:fldChar w:fldCharType="begin"/>
            </w:r>
            <w:r w:rsidRPr="00743B11">
              <w:rPr>
                <w:webHidden/>
              </w:rPr>
              <w:instrText xml:space="preserve"> PAGEREF _Toc216865128 \h </w:instrText>
            </w:r>
            <w:r w:rsidRPr="00743B11">
              <w:rPr>
                <w:webHidden/>
              </w:rPr>
            </w:r>
            <w:r w:rsidRPr="00743B11">
              <w:rPr>
                <w:webHidden/>
              </w:rPr>
              <w:fldChar w:fldCharType="separate"/>
            </w:r>
            <w:r w:rsidRPr="00743B11">
              <w:rPr>
                <w:webHidden/>
              </w:rPr>
              <w:t>283</w:t>
            </w:r>
            <w:r w:rsidRPr="00743B11">
              <w:rPr>
                <w:webHidden/>
              </w:rPr>
              <w:fldChar w:fldCharType="end"/>
            </w:r>
          </w:hyperlink>
        </w:p>
        <w:p w14:paraId="56A864EF" w14:textId="5FA534F1"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29" w:history="1">
            <w:r w:rsidRPr="00743B11">
              <w:rPr>
                <w:rStyle w:val="Hipervnculo"/>
              </w:rPr>
              <w:t>c)</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Matriz de Principales Indicadores del POA</w:t>
            </w:r>
            <w:r w:rsidRPr="00743B11">
              <w:rPr>
                <w:webHidden/>
              </w:rPr>
              <w:tab/>
            </w:r>
            <w:r w:rsidRPr="00743B11">
              <w:rPr>
                <w:webHidden/>
              </w:rPr>
              <w:fldChar w:fldCharType="begin"/>
            </w:r>
            <w:r w:rsidRPr="00743B11">
              <w:rPr>
                <w:webHidden/>
              </w:rPr>
              <w:instrText xml:space="preserve"> PAGEREF _Toc216865129 \h </w:instrText>
            </w:r>
            <w:r w:rsidRPr="00743B11">
              <w:rPr>
                <w:webHidden/>
              </w:rPr>
            </w:r>
            <w:r w:rsidRPr="00743B11">
              <w:rPr>
                <w:webHidden/>
              </w:rPr>
              <w:fldChar w:fldCharType="separate"/>
            </w:r>
            <w:r w:rsidRPr="00743B11">
              <w:rPr>
                <w:webHidden/>
              </w:rPr>
              <w:t>285</w:t>
            </w:r>
            <w:r w:rsidRPr="00743B11">
              <w:rPr>
                <w:webHidden/>
              </w:rPr>
              <w:fldChar w:fldCharType="end"/>
            </w:r>
          </w:hyperlink>
        </w:p>
        <w:p w14:paraId="15350629" w14:textId="1C925E09" w:rsidR="001328DF" w:rsidRPr="00743B11" w:rsidRDefault="001328DF">
          <w:pPr>
            <w:pStyle w:val="TDC2"/>
            <w:rPr>
              <w:rFonts w:asciiTheme="minorHAnsi" w:eastAsiaTheme="minorEastAsia" w:hAnsiTheme="minorHAnsi" w:cstheme="minorBidi"/>
              <w:color w:val="auto"/>
              <w:spacing w:val="0"/>
              <w:kern w:val="2"/>
              <w:lang w:eastAsia="es-DO"/>
              <w14:ligatures w14:val="standardContextual"/>
            </w:rPr>
          </w:pPr>
          <w:hyperlink w:anchor="_Toc216865130" w:history="1">
            <w:r w:rsidRPr="00743B11">
              <w:rPr>
                <w:rStyle w:val="Hipervnculo"/>
                <w:rFonts w:eastAsia="Calibri"/>
              </w:rPr>
              <w:t>d)</w:t>
            </w:r>
            <w:r w:rsidRPr="00743B11">
              <w:rPr>
                <w:rFonts w:asciiTheme="minorHAnsi" w:eastAsiaTheme="minorEastAsia" w:hAnsiTheme="minorHAnsi" w:cstheme="minorBidi"/>
                <w:color w:val="auto"/>
                <w:spacing w:val="0"/>
                <w:kern w:val="2"/>
                <w:lang w:eastAsia="es-DO"/>
                <w14:ligatures w14:val="standardContextual"/>
              </w:rPr>
              <w:tab/>
            </w:r>
            <w:r w:rsidRPr="00743B11">
              <w:rPr>
                <w:rStyle w:val="Hipervnculo"/>
              </w:rPr>
              <w:t>Resumen del Plan de Compras</w:t>
            </w:r>
            <w:r w:rsidRPr="00743B11">
              <w:rPr>
                <w:webHidden/>
              </w:rPr>
              <w:tab/>
            </w:r>
            <w:r w:rsidRPr="00743B11">
              <w:rPr>
                <w:webHidden/>
              </w:rPr>
              <w:fldChar w:fldCharType="begin"/>
            </w:r>
            <w:r w:rsidRPr="00743B11">
              <w:rPr>
                <w:webHidden/>
              </w:rPr>
              <w:instrText xml:space="preserve"> PAGEREF _Toc216865130 \h </w:instrText>
            </w:r>
            <w:r w:rsidRPr="00743B11">
              <w:rPr>
                <w:webHidden/>
              </w:rPr>
            </w:r>
            <w:r w:rsidRPr="00743B11">
              <w:rPr>
                <w:webHidden/>
              </w:rPr>
              <w:fldChar w:fldCharType="separate"/>
            </w:r>
            <w:r w:rsidRPr="00743B11">
              <w:rPr>
                <w:webHidden/>
              </w:rPr>
              <w:t>348</w:t>
            </w:r>
            <w:r w:rsidRPr="00743B11">
              <w:rPr>
                <w:webHidden/>
              </w:rPr>
              <w:fldChar w:fldCharType="end"/>
            </w:r>
          </w:hyperlink>
        </w:p>
        <w:p w14:paraId="48DD30ED" w14:textId="2E3A0480" w:rsidR="00A630BC" w:rsidRPr="00743B11" w:rsidRDefault="00A630BC">
          <w:r w:rsidRPr="00743B11">
            <w:rPr>
              <w:b/>
              <w:bCs/>
            </w:rPr>
            <w:fldChar w:fldCharType="end"/>
          </w:r>
        </w:p>
      </w:sdtContent>
    </w:sdt>
    <w:p w14:paraId="4394B0A8" w14:textId="77777777" w:rsidR="001240D0" w:rsidRPr="00743B11" w:rsidRDefault="001240D0" w:rsidP="00B45B38">
      <w:pPr>
        <w:ind w:left="567"/>
        <w:rPr>
          <w:b/>
          <w:bCs/>
        </w:rPr>
      </w:pPr>
    </w:p>
    <w:p w14:paraId="58725995" w14:textId="77777777" w:rsidR="00872538" w:rsidRPr="00743B11" w:rsidRDefault="00872538" w:rsidP="00B45B38">
      <w:pPr>
        <w:ind w:left="567"/>
        <w:rPr>
          <w:b/>
          <w:bCs/>
        </w:rPr>
        <w:sectPr w:rsidR="00872538" w:rsidRPr="00743B11" w:rsidSect="00863322">
          <w:footerReference w:type="default" r:id="rId16"/>
          <w:pgSz w:w="12240" w:h="15840"/>
          <w:pgMar w:top="1440" w:right="2160" w:bottom="1440" w:left="2160" w:header="720" w:footer="720" w:gutter="0"/>
          <w:pgNumType w:start="1"/>
          <w:cols w:space="720"/>
          <w:titlePg/>
          <w:docGrid w:linePitch="360"/>
        </w:sectPr>
      </w:pPr>
    </w:p>
    <w:p w14:paraId="547611FD" w14:textId="6EDA3510" w:rsidR="00872538" w:rsidRPr="00743B11" w:rsidRDefault="00872538" w:rsidP="00872538">
      <w:pPr>
        <w:pStyle w:val="Ttulo1"/>
        <w:numPr>
          <w:ilvl w:val="0"/>
          <w:numId w:val="1"/>
        </w:numPr>
        <w:ind w:left="720" w:hanging="360"/>
        <w:rPr>
          <w:rFonts w:cs="Times New Roman"/>
          <w:color w:val="767171"/>
        </w:rPr>
      </w:pPr>
      <w:bookmarkStart w:id="1" w:name="_Toc216865083"/>
      <w:bookmarkStart w:id="2" w:name="_Hlk86403204"/>
      <w:r w:rsidRPr="00743B11">
        <w:rPr>
          <w:rFonts w:cs="Times New Roman"/>
          <w:color w:val="767171"/>
        </w:rPr>
        <w:t>PRESENTACIÓN</w:t>
      </w:r>
      <w:bookmarkEnd w:id="1"/>
    </w:p>
    <w:p w14:paraId="509CECA1" w14:textId="77777777" w:rsidR="00872538" w:rsidRPr="00743B11" w:rsidRDefault="00872538" w:rsidP="00872538">
      <w:pPr>
        <w:jc w:val="both"/>
        <w:rPr>
          <w:rFonts w:eastAsia="Calibri"/>
          <w:sz w:val="18"/>
        </w:rPr>
      </w:pPr>
      <w:r w:rsidRPr="00743B11">
        <w:rPr>
          <w:rFonts w:eastAsia="Calibri"/>
          <w:noProof/>
          <w:sz w:val="18"/>
          <w:lang w:eastAsia="es-DO"/>
        </w:rPr>
        <mc:AlternateContent>
          <mc:Choice Requires="wps">
            <w:drawing>
              <wp:anchor distT="0" distB="0" distL="114300" distR="114300" simplePos="0" relativeHeight="251726848" behindDoc="0" locked="0" layoutInCell="1" allowOverlap="1" wp14:anchorId="2CEA93A4" wp14:editId="3E2EB433">
                <wp:simplePos x="0" y="0"/>
                <wp:positionH relativeFrom="margin">
                  <wp:posOffset>2254250</wp:posOffset>
                </wp:positionH>
                <wp:positionV relativeFrom="paragraph">
                  <wp:posOffset>100625</wp:posOffset>
                </wp:positionV>
                <wp:extent cx="463550" cy="0"/>
                <wp:effectExtent l="22860" t="15875" r="18415" b="22225"/>
                <wp:wrapNone/>
                <wp:docPr id="132087957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E8275" id="Straight Connector 21"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2F2EAE89" w14:textId="77777777" w:rsidR="00872538" w:rsidRPr="00743B11" w:rsidRDefault="00872538" w:rsidP="00B00DE1">
      <w:pPr>
        <w:spacing w:before="100" w:beforeAutospacing="1" w:after="100" w:afterAutospacing="1"/>
        <w:jc w:val="center"/>
        <w:rPr>
          <w:rFonts w:eastAsia="Calibri"/>
        </w:rPr>
      </w:pPr>
      <w:r w:rsidRPr="00743B11">
        <w:rPr>
          <w:rFonts w:eastAsia="Calibri"/>
        </w:rPr>
        <w:t>Memoria Institucional 2025</w:t>
      </w:r>
    </w:p>
    <w:p w14:paraId="631D652A" w14:textId="580E0F45" w:rsidR="00012BE6" w:rsidRPr="00743B11" w:rsidRDefault="00012BE6" w:rsidP="00B00DE1">
      <w:pPr>
        <w:spacing w:before="100" w:beforeAutospacing="1" w:after="100" w:afterAutospacing="1" w:line="360" w:lineRule="auto"/>
        <w:jc w:val="both"/>
        <w:rPr>
          <w:rFonts w:eastAsia="Calibri"/>
        </w:rPr>
      </w:pPr>
      <w:r w:rsidRPr="00743B11">
        <w:rPr>
          <w:rFonts w:eastAsia="Calibri"/>
        </w:rPr>
        <w:t>El Ministerio de Industria, Comercio y Mipymes (MICM)</w:t>
      </w:r>
      <w:r w:rsidR="00E0084C" w:rsidRPr="00743B11">
        <w:rPr>
          <w:rFonts w:eastAsia="Calibri"/>
        </w:rPr>
        <w:t xml:space="preserve"> </w:t>
      </w:r>
      <w:r w:rsidRPr="00743B11">
        <w:rPr>
          <w:rFonts w:eastAsia="Calibri"/>
        </w:rPr>
        <w:t xml:space="preserve">en cumplimiento </w:t>
      </w:r>
      <w:r w:rsidR="00E0084C" w:rsidRPr="00743B11">
        <w:rPr>
          <w:rFonts w:eastAsia="Calibri"/>
        </w:rPr>
        <w:t>del</w:t>
      </w:r>
      <w:r w:rsidRPr="00743B11">
        <w:rPr>
          <w:rFonts w:eastAsia="Calibri"/>
        </w:rPr>
        <w:t xml:space="preserve"> </w:t>
      </w:r>
      <w:r w:rsidR="00E0084C" w:rsidRPr="00743B11">
        <w:rPr>
          <w:rFonts w:eastAsia="Calibri"/>
        </w:rPr>
        <w:t>artículo</w:t>
      </w:r>
      <w:r w:rsidRPr="00743B11">
        <w:rPr>
          <w:rFonts w:eastAsia="Calibri"/>
        </w:rPr>
        <w:t xml:space="preserve"> </w:t>
      </w:r>
      <w:r w:rsidR="000A7D8C" w:rsidRPr="00743B11">
        <w:rPr>
          <w:rFonts w:eastAsia="Calibri"/>
        </w:rPr>
        <w:t xml:space="preserve">No. </w:t>
      </w:r>
      <w:r w:rsidRPr="00743B11">
        <w:rPr>
          <w:rFonts w:eastAsia="Calibri"/>
        </w:rPr>
        <w:t>128</w:t>
      </w:r>
      <w:r w:rsidR="00E0084C" w:rsidRPr="00743B11">
        <w:rPr>
          <w:rFonts w:eastAsia="Calibri"/>
        </w:rPr>
        <w:t>, numeral 2, literal f</w:t>
      </w:r>
      <w:r w:rsidRPr="00743B11">
        <w:rPr>
          <w:rFonts w:eastAsia="Calibri"/>
        </w:rPr>
        <w:t xml:space="preserve"> de la Constitución de la República</w:t>
      </w:r>
      <w:r w:rsidR="00E0084C" w:rsidRPr="00743B11">
        <w:rPr>
          <w:rFonts w:eastAsia="Calibri"/>
        </w:rPr>
        <w:t xml:space="preserve"> Dominicana</w:t>
      </w:r>
      <w:r w:rsidRPr="00743B11">
        <w:rPr>
          <w:rFonts w:eastAsia="Calibri"/>
        </w:rPr>
        <w:t xml:space="preserve">, presenta </w:t>
      </w:r>
      <w:r w:rsidR="000A7D8C" w:rsidRPr="00743B11">
        <w:rPr>
          <w:rFonts w:eastAsia="Calibri"/>
        </w:rPr>
        <w:t>la</w:t>
      </w:r>
      <w:r w:rsidRPr="00743B11">
        <w:rPr>
          <w:rFonts w:eastAsia="Calibri"/>
        </w:rPr>
        <w:t xml:space="preserve"> Memoria Anual de Rendición de Cuentas correspondiente al año 2025, </w:t>
      </w:r>
      <w:r w:rsidR="000A7D8C" w:rsidRPr="00743B11">
        <w:rPr>
          <w:rFonts w:eastAsia="Calibri"/>
        </w:rPr>
        <w:t xml:space="preserve">documento </w:t>
      </w:r>
      <w:r w:rsidRPr="00743B11">
        <w:rPr>
          <w:rFonts w:eastAsia="Calibri"/>
        </w:rPr>
        <w:t>que contiene las principales ejecutorias de impacto en la ciudadanía, y que han contribuido al fortalecimiento institucional.</w:t>
      </w:r>
    </w:p>
    <w:p w14:paraId="79BED798" w14:textId="458C9612" w:rsidR="00012BE6" w:rsidRPr="00743B11" w:rsidRDefault="00012BE6" w:rsidP="00B00DE1">
      <w:pPr>
        <w:spacing w:before="100" w:beforeAutospacing="1" w:after="100" w:afterAutospacing="1" w:line="360" w:lineRule="auto"/>
        <w:jc w:val="both"/>
        <w:rPr>
          <w:rFonts w:eastAsia="Calibri"/>
        </w:rPr>
      </w:pPr>
      <w:r w:rsidRPr="00743B11">
        <w:rPr>
          <w:rFonts w:eastAsia="Calibri"/>
        </w:rPr>
        <w:t>Est</w:t>
      </w:r>
      <w:r w:rsidR="00FF06FA" w:rsidRPr="00743B11">
        <w:rPr>
          <w:rFonts w:eastAsia="Calibri"/>
        </w:rPr>
        <w:t>e documento</w:t>
      </w:r>
      <w:r w:rsidR="000A7D8C" w:rsidRPr="00743B11">
        <w:rPr>
          <w:rFonts w:eastAsia="Calibri"/>
        </w:rPr>
        <w:t xml:space="preserve"> de memorias</w:t>
      </w:r>
      <w:r w:rsidR="00FF06FA" w:rsidRPr="00743B11">
        <w:rPr>
          <w:rFonts w:eastAsia="Calibri"/>
        </w:rPr>
        <w:t xml:space="preserve"> </w:t>
      </w:r>
      <w:r w:rsidR="000A7D8C" w:rsidRPr="00743B11">
        <w:rPr>
          <w:rFonts w:eastAsia="Calibri"/>
        </w:rPr>
        <w:t xml:space="preserve">fue estructurado </w:t>
      </w:r>
      <w:r w:rsidRPr="00743B11">
        <w:rPr>
          <w:rFonts w:eastAsia="Calibri"/>
        </w:rPr>
        <w:t xml:space="preserve">siguiendo los lineamientos establecidos en la Guía </w:t>
      </w:r>
      <w:r w:rsidR="000A7D8C" w:rsidRPr="00743B11">
        <w:rPr>
          <w:rFonts w:eastAsia="Calibri"/>
        </w:rPr>
        <w:t xml:space="preserve">de </w:t>
      </w:r>
      <w:r w:rsidRPr="00743B11">
        <w:rPr>
          <w:rFonts w:eastAsia="Calibri"/>
        </w:rPr>
        <w:t>Memorias Institucionales 2025</w:t>
      </w:r>
      <w:r w:rsidR="000A7D8C" w:rsidRPr="00743B11">
        <w:rPr>
          <w:rFonts w:eastAsia="Calibri"/>
        </w:rPr>
        <w:t xml:space="preserve"> </w:t>
      </w:r>
      <w:r w:rsidRPr="00743B11">
        <w:rPr>
          <w:rFonts w:eastAsia="Calibri"/>
        </w:rPr>
        <w:t>del Ministerio de la Presidencia (MINPRE), y</w:t>
      </w:r>
      <w:r w:rsidR="000A7D8C" w:rsidRPr="00743B11">
        <w:rPr>
          <w:rFonts w:eastAsia="Calibri"/>
        </w:rPr>
        <w:t xml:space="preserve"> demás</w:t>
      </w:r>
      <w:r w:rsidRPr="00743B11">
        <w:rPr>
          <w:rFonts w:eastAsia="Calibri"/>
        </w:rPr>
        <w:t xml:space="preserve"> instrumentos emitidos por ese órgano rector.</w:t>
      </w:r>
      <w:r w:rsidR="000A7D8C" w:rsidRPr="00743B11">
        <w:rPr>
          <w:rFonts w:eastAsia="Calibri"/>
        </w:rPr>
        <w:t xml:space="preserve"> En las siguientes siete partes se desarrolla el contenido: </w:t>
      </w:r>
      <w:r w:rsidRPr="00743B11">
        <w:rPr>
          <w:rFonts w:eastAsia="Calibri"/>
        </w:rPr>
        <w:t xml:space="preserve">i) resumen ejecutivo, </w:t>
      </w:r>
      <w:r w:rsidR="00FF06FA" w:rsidRPr="00743B11">
        <w:rPr>
          <w:rFonts w:eastAsia="Calibri"/>
        </w:rPr>
        <w:t xml:space="preserve">que reseña las acciones relevantes desarrolladas en el año; </w:t>
      </w:r>
      <w:r w:rsidRPr="00743B11">
        <w:rPr>
          <w:rFonts w:eastAsia="Calibri"/>
        </w:rPr>
        <w:t>ii) información institucional,</w:t>
      </w:r>
      <w:r w:rsidR="00FF06FA" w:rsidRPr="00743B11">
        <w:rPr>
          <w:rFonts w:eastAsia="Calibri"/>
        </w:rPr>
        <w:t xml:space="preserve"> muestra el marco filosófico (misión, visión, valores), base legal de la institución, su estructura organizativa, y el marco estratégico institucional;</w:t>
      </w:r>
      <w:r w:rsidR="000A7D8C" w:rsidRPr="00743B11">
        <w:rPr>
          <w:rFonts w:eastAsia="Calibri"/>
        </w:rPr>
        <w:t xml:space="preserve"> </w:t>
      </w:r>
      <w:r w:rsidRPr="00743B11">
        <w:rPr>
          <w:rFonts w:eastAsia="Calibri"/>
        </w:rPr>
        <w:t>iii) resultados misionales,</w:t>
      </w:r>
      <w:r w:rsidR="00154D9B" w:rsidRPr="00743B11">
        <w:rPr>
          <w:rFonts w:eastAsia="Calibri"/>
        </w:rPr>
        <w:t xml:space="preserve"> incluye información cualitativa y cuantitativa relacionada a todos los resultados del MICM en cumplimiento con su misión; </w:t>
      </w:r>
      <w:r w:rsidRPr="00743B11">
        <w:rPr>
          <w:rFonts w:eastAsia="Calibri"/>
        </w:rPr>
        <w:t xml:space="preserve">iv) resultados de las áreas transversales y de apoyo, </w:t>
      </w:r>
      <w:r w:rsidR="000A7D8C" w:rsidRPr="00743B11">
        <w:rPr>
          <w:rFonts w:eastAsia="Calibri"/>
        </w:rPr>
        <w:t>destaca</w:t>
      </w:r>
      <w:r w:rsidR="00154D9B" w:rsidRPr="00743B11">
        <w:rPr>
          <w:rFonts w:eastAsia="Calibri"/>
        </w:rPr>
        <w:t xml:space="preserve"> el desempeño de las áreas y procesos de la institución que orientan estratégicamente las operaciones y gestionan los recursos necesarios para alcanzar los objetivos; </w:t>
      </w:r>
      <w:r w:rsidRPr="00743B11">
        <w:rPr>
          <w:rFonts w:eastAsia="Calibri"/>
        </w:rPr>
        <w:t>v) servicio al ciudadano y transparencia institucional,</w:t>
      </w:r>
      <w:r w:rsidR="00154D9B" w:rsidRPr="00743B11">
        <w:rPr>
          <w:rFonts w:eastAsia="Calibri"/>
        </w:rPr>
        <w:t xml:space="preserve"> muestra el resultado de la gestión respecto al nivel de cumplimiento de la </w:t>
      </w:r>
      <w:r w:rsidRPr="00743B11">
        <w:rPr>
          <w:rFonts w:eastAsia="Calibri"/>
        </w:rPr>
        <w:t xml:space="preserve">satisfacción </w:t>
      </w:r>
      <w:r w:rsidR="00154D9B" w:rsidRPr="00743B11">
        <w:rPr>
          <w:rFonts w:eastAsia="Calibri"/>
        </w:rPr>
        <w:t>del</w:t>
      </w:r>
      <w:r w:rsidRPr="00743B11">
        <w:rPr>
          <w:rFonts w:eastAsia="Calibri"/>
        </w:rPr>
        <w:t xml:space="preserve"> servicio, acceso a la información, del sistema de quejas, así como del portal de transparencia</w:t>
      </w:r>
      <w:r w:rsidR="00154D9B" w:rsidRPr="00743B11">
        <w:rPr>
          <w:rFonts w:eastAsia="Calibri"/>
        </w:rPr>
        <w:t xml:space="preserve"> institucional</w:t>
      </w:r>
      <w:r w:rsidRPr="00743B11">
        <w:rPr>
          <w:rFonts w:eastAsia="Calibri"/>
        </w:rPr>
        <w:t>;</w:t>
      </w:r>
      <w:r w:rsidR="00154D9B" w:rsidRPr="00743B11">
        <w:rPr>
          <w:rFonts w:eastAsia="Calibri"/>
        </w:rPr>
        <w:t xml:space="preserve"> </w:t>
      </w:r>
      <w:r w:rsidRPr="00743B11">
        <w:rPr>
          <w:rFonts w:eastAsia="Calibri"/>
        </w:rPr>
        <w:t>vi) proyecciones al próximo año,</w:t>
      </w:r>
      <w:r w:rsidR="00154D9B" w:rsidRPr="00743B11">
        <w:rPr>
          <w:rFonts w:eastAsia="Calibri"/>
        </w:rPr>
        <w:t xml:space="preserve"> resume los </w:t>
      </w:r>
      <w:r w:rsidR="000A7D8C" w:rsidRPr="00743B11">
        <w:rPr>
          <w:rFonts w:eastAsia="Calibri"/>
        </w:rPr>
        <w:t xml:space="preserve">principales </w:t>
      </w:r>
      <w:r w:rsidR="00154D9B" w:rsidRPr="00743B11">
        <w:rPr>
          <w:rFonts w:eastAsia="Calibri"/>
        </w:rPr>
        <w:t xml:space="preserve">programas, proyectos y acciones </w:t>
      </w:r>
      <w:r w:rsidR="000A7D8C" w:rsidRPr="00743B11">
        <w:rPr>
          <w:rFonts w:eastAsia="Calibri"/>
        </w:rPr>
        <w:t xml:space="preserve">que se estarán desarrollando </w:t>
      </w:r>
      <w:r w:rsidR="00154D9B" w:rsidRPr="00743B11">
        <w:rPr>
          <w:rFonts w:eastAsia="Calibri"/>
        </w:rPr>
        <w:t>en el año 2026</w:t>
      </w:r>
      <w:r w:rsidR="00E0084C" w:rsidRPr="00743B11">
        <w:rPr>
          <w:rFonts w:eastAsia="Calibri"/>
        </w:rPr>
        <w:t xml:space="preserve">; y </w:t>
      </w:r>
      <w:r w:rsidRPr="00743B11">
        <w:rPr>
          <w:rFonts w:eastAsia="Calibri"/>
        </w:rPr>
        <w:t xml:space="preserve">vii) anexos, </w:t>
      </w:r>
      <w:r w:rsidR="000A7D8C" w:rsidRPr="00743B11">
        <w:rPr>
          <w:rFonts w:eastAsia="Calibri"/>
        </w:rPr>
        <w:t>incluye</w:t>
      </w:r>
      <w:r w:rsidR="00E0084C" w:rsidRPr="00743B11">
        <w:rPr>
          <w:rFonts w:eastAsia="Calibri"/>
        </w:rPr>
        <w:t xml:space="preserve"> tablas con </w:t>
      </w:r>
      <w:r w:rsidRPr="00743B11">
        <w:rPr>
          <w:rFonts w:eastAsia="Calibri"/>
        </w:rPr>
        <w:t>datos cuantitativos relacionados a los logros relevantes</w:t>
      </w:r>
      <w:r w:rsidR="00E0084C" w:rsidRPr="00743B11">
        <w:rPr>
          <w:rFonts w:eastAsia="Calibri"/>
        </w:rPr>
        <w:t xml:space="preserve"> del año</w:t>
      </w:r>
      <w:r w:rsidRPr="00743B11">
        <w:rPr>
          <w:rFonts w:eastAsia="Calibri"/>
        </w:rPr>
        <w:t xml:space="preserve">, </w:t>
      </w:r>
      <w:r w:rsidR="000A7D8C" w:rsidRPr="00743B11">
        <w:rPr>
          <w:rFonts w:eastAsia="Calibri"/>
        </w:rPr>
        <w:t xml:space="preserve">la </w:t>
      </w:r>
      <w:r w:rsidRPr="00743B11">
        <w:rPr>
          <w:rFonts w:eastAsia="Calibri"/>
        </w:rPr>
        <w:t xml:space="preserve">gestión presupuestaria anual, </w:t>
      </w:r>
      <w:r w:rsidR="000A7D8C" w:rsidRPr="00743B11">
        <w:rPr>
          <w:rFonts w:eastAsia="Calibri"/>
        </w:rPr>
        <w:t xml:space="preserve">los </w:t>
      </w:r>
      <w:r w:rsidRPr="00743B11">
        <w:rPr>
          <w:rFonts w:eastAsia="Calibri"/>
        </w:rPr>
        <w:t>principales indicadores del Plan Operativo Anual (POA)</w:t>
      </w:r>
      <w:r w:rsidR="00E0084C" w:rsidRPr="00743B11">
        <w:rPr>
          <w:rFonts w:eastAsia="Calibri"/>
        </w:rPr>
        <w:t xml:space="preserve"> 2025</w:t>
      </w:r>
      <w:r w:rsidRPr="00743B11">
        <w:rPr>
          <w:rFonts w:eastAsia="Calibri"/>
        </w:rPr>
        <w:t>, así como el resumen del Plan Anual de Compras y Contrataciones (PACC)</w:t>
      </w:r>
      <w:r w:rsidR="00E0084C" w:rsidRPr="00743B11">
        <w:rPr>
          <w:rFonts w:eastAsia="Calibri"/>
        </w:rPr>
        <w:t xml:space="preserve"> del período.</w:t>
      </w:r>
    </w:p>
    <w:p w14:paraId="36AB28F4" w14:textId="77777777" w:rsidR="00B227A5" w:rsidRPr="00743B11" w:rsidRDefault="00B227A5" w:rsidP="00012BE6">
      <w:pPr>
        <w:spacing w:line="360" w:lineRule="auto"/>
        <w:jc w:val="both"/>
        <w:rPr>
          <w:rFonts w:eastAsia="Calibri"/>
        </w:rPr>
      </w:pPr>
    </w:p>
    <w:p w14:paraId="75779FB0" w14:textId="77777777" w:rsidR="00B227A5" w:rsidRPr="00743B11" w:rsidRDefault="00B227A5" w:rsidP="00012BE6">
      <w:pPr>
        <w:spacing w:line="360" w:lineRule="auto"/>
        <w:jc w:val="both"/>
        <w:rPr>
          <w:rFonts w:eastAsia="Calibri"/>
        </w:rPr>
      </w:pPr>
    </w:p>
    <w:p w14:paraId="0F4F676D" w14:textId="77777777" w:rsidR="00B227A5" w:rsidRPr="00743B11" w:rsidRDefault="00B227A5" w:rsidP="00012BE6">
      <w:pPr>
        <w:spacing w:line="360" w:lineRule="auto"/>
        <w:jc w:val="both"/>
        <w:rPr>
          <w:rFonts w:eastAsia="Calibri"/>
        </w:rPr>
      </w:pPr>
    </w:p>
    <w:p w14:paraId="3C408FCD" w14:textId="77777777" w:rsidR="00B227A5" w:rsidRPr="00743B11" w:rsidRDefault="00B227A5" w:rsidP="00012BE6">
      <w:pPr>
        <w:spacing w:line="360" w:lineRule="auto"/>
        <w:jc w:val="both"/>
        <w:rPr>
          <w:rFonts w:eastAsia="Calibri"/>
        </w:rPr>
      </w:pPr>
    </w:p>
    <w:p w14:paraId="71CCCF2B" w14:textId="77777777" w:rsidR="00B227A5" w:rsidRPr="00743B11" w:rsidRDefault="00B227A5" w:rsidP="00012BE6">
      <w:pPr>
        <w:spacing w:line="360" w:lineRule="auto"/>
        <w:jc w:val="both"/>
        <w:rPr>
          <w:rFonts w:eastAsia="Calibri"/>
        </w:rPr>
      </w:pPr>
    </w:p>
    <w:p w14:paraId="5AAD94C8" w14:textId="77777777" w:rsidR="00B227A5" w:rsidRPr="00743B11" w:rsidRDefault="00B227A5" w:rsidP="00012BE6">
      <w:pPr>
        <w:spacing w:line="360" w:lineRule="auto"/>
        <w:jc w:val="both"/>
        <w:rPr>
          <w:rFonts w:eastAsia="Calibri"/>
        </w:rPr>
      </w:pPr>
    </w:p>
    <w:p w14:paraId="287806DF" w14:textId="77777777" w:rsidR="00B227A5" w:rsidRPr="00743B11" w:rsidRDefault="00B227A5" w:rsidP="00012BE6">
      <w:pPr>
        <w:spacing w:line="360" w:lineRule="auto"/>
        <w:jc w:val="both"/>
        <w:rPr>
          <w:rFonts w:eastAsia="Calibri"/>
        </w:rPr>
      </w:pPr>
    </w:p>
    <w:p w14:paraId="31BB174A" w14:textId="77777777" w:rsidR="00B227A5" w:rsidRPr="00743B11" w:rsidRDefault="00B227A5" w:rsidP="00012BE6">
      <w:pPr>
        <w:spacing w:line="360" w:lineRule="auto"/>
        <w:jc w:val="both"/>
        <w:rPr>
          <w:rFonts w:eastAsia="Calibri"/>
        </w:rPr>
      </w:pPr>
    </w:p>
    <w:p w14:paraId="3FF88441" w14:textId="77777777" w:rsidR="00B227A5" w:rsidRPr="00743B11" w:rsidRDefault="00B227A5" w:rsidP="00012BE6">
      <w:pPr>
        <w:spacing w:line="360" w:lineRule="auto"/>
        <w:jc w:val="both"/>
        <w:rPr>
          <w:rFonts w:eastAsia="Calibri"/>
        </w:rPr>
      </w:pPr>
    </w:p>
    <w:p w14:paraId="28756638" w14:textId="77777777" w:rsidR="00B227A5" w:rsidRPr="00743B11" w:rsidRDefault="00B227A5" w:rsidP="00012BE6">
      <w:pPr>
        <w:spacing w:line="360" w:lineRule="auto"/>
        <w:jc w:val="both"/>
        <w:rPr>
          <w:rFonts w:eastAsia="Calibri"/>
        </w:rPr>
      </w:pPr>
    </w:p>
    <w:p w14:paraId="64DAB467" w14:textId="77777777" w:rsidR="00B227A5" w:rsidRPr="00743B11" w:rsidRDefault="00B227A5" w:rsidP="00012BE6">
      <w:pPr>
        <w:spacing w:line="360" w:lineRule="auto"/>
        <w:jc w:val="both"/>
        <w:rPr>
          <w:rFonts w:eastAsia="Calibri"/>
        </w:rPr>
      </w:pPr>
    </w:p>
    <w:p w14:paraId="4163B44B" w14:textId="77777777" w:rsidR="00B227A5" w:rsidRPr="00743B11" w:rsidRDefault="00B227A5" w:rsidP="00012BE6">
      <w:pPr>
        <w:spacing w:line="360" w:lineRule="auto"/>
        <w:jc w:val="both"/>
        <w:rPr>
          <w:rFonts w:eastAsia="Calibri"/>
        </w:rPr>
      </w:pPr>
    </w:p>
    <w:p w14:paraId="56DC9170" w14:textId="77777777" w:rsidR="00B227A5" w:rsidRPr="00743B11" w:rsidRDefault="00B227A5" w:rsidP="00012BE6">
      <w:pPr>
        <w:spacing w:line="360" w:lineRule="auto"/>
        <w:jc w:val="both"/>
        <w:rPr>
          <w:rFonts w:eastAsia="Calibri"/>
        </w:rPr>
      </w:pPr>
    </w:p>
    <w:p w14:paraId="177E3169" w14:textId="77777777" w:rsidR="00B227A5" w:rsidRPr="00743B11" w:rsidRDefault="00B227A5" w:rsidP="00012BE6">
      <w:pPr>
        <w:spacing w:line="360" w:lineRule="auto"/>
        <w:jc w:val="both"/>
        <w:rPr>
          <w:rFonts w:eastAsia="Calibri"/>
        </w:rPr>
      </w:pPr>
    </w:p>
    <w:p w14:paraId="19D273C4" w14:textId="77777777" w:rsidR="00B227A5" w:rsidRPr="00743B11" w:rsidRDefault="00B227A5" w:rsidP="00012BE6">
      <w:pPr>
        <w:spacing w:line="360" w:lineRule="auto"/>
        <w:jc w:val="both"/>
        <w:rPr>
          <w:rFonts w:eastAsia="Calibri"/>
        </w:rPr>
      </w:pPr>
    </w:p>
    <w:p w14:paraId="08407211" w14:textId="77777777" w:rsidR="00B227A5" w:rsidRPr="00743B11" w:rsidRDefault="00B227A5" w:rsidP="00012BE6">
      <w:pPr>
        <w:spacing w:line="360" w:lineRule="auto"/>
        <w:jc w:val="both"/>
        <w:rPr>
          <w:rFonts w:eastAsia="Calibri"/>
        </w:rPr>
      </w:pPr>
    </w:p>
    <w:p w14:paraId="5E40BFDF" w14:textId="77777777" w:rsidR="00B227A5" w:rsidRPr="00743B11" w:rsidRDefault="00B227A5" w:rsidP="00012BE6">
      <w:pPr>
        <w:spacing w:line="360" w:lineRule="auto"/>
        <w:jc w:val="both"/>
        <w:rPr>
          <w:rFonts w:eastAsia="Calibri"/>
        </w:rPr>
      </w:pPr>
    </w:p>
    <w:p w14:paraId="2A8014A6" w14:textId="77777777" w:rsidR="00B227A5" w:rsidRPr="00743B11" w:rsidRDefault="00B227A5" w:rsidP="00012BE6">
      <w:pPr>
        <w:spacing w:line="360" w:lineRule="auto"/>
        <w:jc w:val="both"/>
        <w:rPr>
          <w:rFonts w:eastAsia="Calibri"/>
        </w:rPr>
      </w:pPr>
    </w:p>
    <w:p w14:paraId="649D29AD" w14:textId="0C518340" w:rsidR="001240D0" w:rsidRPr="00743B11" w:rsidRDefault="001240D0" w:rsidP="00B9195E">
      <w:pPr>
        <w:pStyle w:val="Ttulo1"/>
        <w:numPr>
          <w:ilvl w:val="0"/>
          <w:numId w:val="1"/>
        </w:numPr>
        <w:ind w:left="720" w:hanging="360"/>
        <w:rPr>
          <w:rFonts w:cs="Times New Roman"/>
          <w:color w:val="767171"/>
        </w:rPr>
      </w:pPr>
      <w:bookmarkStart w:id="3" w:name="_Toc216865084"/>
      <w:r w:rsidRPr="00743B11">
        <w:rPr>
          <w:rFonts w:cs="Times New Roman"/>
          <w:color w:val="767171"/>
        </w:rPr>
        <w:t>RESUMEN EJECUTIVO</w:t>
      </w:r>
      <w:bookmarkEnd w:id="3"/>
    </w:p>
    <w:p w14:paraId="7C54AF21" w14:textId="26B7214D" w:rsidR="001240D0" w:rsidRPr="00743B11" w:rsidRDefault="00125D46" w:rsidP="001240D0">
      <w:pPr>
        <w:jc w:val="both"/>
        <w:rPr>
          <w:rFonts w:eastAsia="Calibri"/>
          <w:sz w:val="18"/>
        </w:rPr>
      </w:pPr>
      <w:r w:rsidRPr="00743B11">
        <w:rPr>
          <w:rFonts w:eastAsia="Calibri"/>
          <w:noProof/>
          <w:sz w:val="18"/>
          <w:lang w:eastAsia="es-DO"/>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66B93"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328F7DD" w:rsidR="001240D0" w:rsidRPr="00743B11" w:rsidRDefault="00654164" w:rsidP="00B9195E">
      <w:pPr>
        <w:jc w:val="center"/>
        <w:rPr>
          <w:rFonts w:eastAsia="Calibri"/>
        </w:rPr>
      </w:pPr>
      <w:r w:rsidRPr="00743B11">
        <w:rPr>
          <w:rFonts w:eastAsia="Calibri"/>
        </w:rPr>
        <w:t xml:space="preserve">Memoria </w:t>
      </w:r>
      <w:r w:rsidR="00D837AC" w:rsidRPr="00743B11">
        <w:rPr>
          <w:rFonts w:eastAsia="Calibri"/>
        </w:rPr>
        <w:t>I</w:t>
      </w:r>
      <w:r w:rsidRPr="00743B11">
        <w:rPr>
          <w:rFonts w:eastAsia="Calibri"/>
        </w:rPr>
        <w:t>nstitucional</w:t>
      </w:r>
      <w:r w:rsidR="001240D0" w:rsidRPr="00743B11">
        <w:rPr>
          <w:rFonts w:eastAsia="Calibri"/>
        </w:rPr>
        <w:t xml:space="preserve"> </w:t>
      </w:r>
      <w:r w:rsidR="000025D4" w:rsidRPr="00743B11">
        <w:rPr>
          <w:rFonts w:eastAsia="Calibri"/>
        </w:rPr>
        <w:t>202</w:t>
      </w:r>
      <w:r w:rsidR="00A5647B" w:rsidRPr="00743B11">
        <w:rPr>
          <w:rFonts w:eastAsia="Calibri"/>
        </w:rPr>
        <w:t>5</w:t>
      </w:r>
    </w:p>
    <w:bookmarkEnd w:id="2"/>
    <w:p w14:paraId="0BC46067" w14:textId="2411A826" w:rsidR="002C5B23" w:rsidRPr="00743B11" w:rsidRDefault="002C5B23" w:rsidP="002C5B23">
      <w:pPr>
        <w:spacing w:before="100" w:beforeAutospacing="1" w:line="360" w:lineRule="auto"/>
        <w:jc w:val="both"/>
        <w:rPr>
          <w:rFonts w:eastAsia="Calibri"/>
        </w:rPr>
      </w:pPr>
      <w:r w:rsidRPr="00743B11">
        <w:rPr>
          <w:rFonts w:eastAsia="Calibri"/>
        </w:rPr>
        <w:t xml:space="preserve">Durante el año 2025 el Ministerio de Industria, Comercio y Mipymes (MICM) desarrolló un conjunto de acciones enfocadas en lograr crecimiento sostenible de la industria, el comercio y las Mipymes, en generar empleos de calidad, y </w:t>
      </w:r>
      <w:r w:rsidR="00063A99" w:rsidRPr="00743B11">
        <w:rPr>
          <w:rFonts w:eastAsia="Calibri"/>
        </w:rPr>
        <w:t>alcanzar</w:t>
      </w:r>
      <w:r w:rsidRPr="00743B11">
        <w:rPr>
          <w:rFonts w:eastAsia="Calibri"/>
        </w:rPr>
        <w:t xml:space="preserve"> mayor competitividad en los sectores de su competencia. Estas acciones fueron realizadas en coherencia con las prioridades de políticas enunciadas en los principales instrumentos de planificación, entre estos, el Plan Nacional Plurianual del Sector Público (PNPSP), y las prioridades presidenciales,</w:t>
      </w:r>
      <w:r w:rsidR="00063A99" w:rsidRPr="00743B11">
        <w:rPr>
          <w:rFonts w:eastAsia="Calibri"/>
        </w:rPr>
        <w:t xml:space="preserve"> </w:t>
      </w:r>
      <w:r w:rsidRPr="00743B11">
        <w:rPr>
          <w:rFonts w:eastAsia="Calibri"/>
        </w:rPr>
        <w:t>logrando impactar positivamente en los sectores productivos nacionales.</w:t>
      </w:r>
    </w:p>
    <w:p w14:paraId="48A412CE" w14:textId="1FB96B90" w:rsidR="002C5B23" w:rsidRPr="00743B11" w:rsidRDefault="002C5B23" w:rsidP="002C5B23">
      <w:pPr>
        <w:spacing w:line="360" w:lineRule="auto"/>
        <w:jc w:val="both"/>
        <w:rPr>
          <w:rFonts w:eastAsia="Calibri"/>
        </w:rPr>
      </w:pPr>
      <w:r w:rsidRPr="00743B11">
        <w:rPr>
          <w:rFonts w:eastAsia="Calibri"/>
        </w:rPr>
        <w:t>A través del MICM, el Estado dominicano destinó RD$13,015.5 millones en subsidios para evitar que la población sufriera los efectos del alza de los precios del petróleo y de otras materias primas en los mercados internacionales, distribuidos de la siguiente manera: RD$10,445.4 millones</w:t>
      </w:r>
      <w:r w:rsidR="00501E2C">
        <w:rPr>
          <w:rFonts w:eastAsia="Calibri"/>
        </w:rPr>
        <w:t xml:space="preserve"> </w:t>
      </w:r>
      <w:r w:rsidRPr="00743B11">
        <w:rPr>
          <w:rFonts w:eastAsia="Calibri"/>
        </w:rPr>
        <w:t>para subsidiar el precio final de los combustibles; RD$2,269.3 millones para el transporte; y RD$300.6 millones para garantizar la estabilidad de los productos derivados de la harina, como el pan y las pastas.</w:t>
      </w:r>
    </w:p>
    <w:p w14:paraId="604B764D" w14:textId="01F6384D" w:rsidR="002C5B23" w:rsidRPr="00743B11" w:rsidRDefault="002C5B23" w:rsidP="002C5B23">
      <w:pPr>
        <w:spacing w:line="360" w:lineRule="auto"/>
        <w:jc w:val="both"/>
        <w:rPr>
          <w:rFonts w:eastAsia="Calibri"/>
        </w:rPr>
      </w:pPr>
      <w:r w:rsidRPr="00743B11">
        <w:rPr>
          <w:rFonts w:eastAsia="Calibri"/>
        </w:rPr>
        <w:t xml:space="preserve">Bajo la presidencia del MICM, el Consejo Nacional de Zonas Francas de Exportación (CNZFE), durante el período enero - diciembre de 2025, </w:t>
      </w:r>
      <w:r w:rsidR="00501E2C" w:rsidRPr="00743B11">
        <w:rPr>
          <w:rFonts w:eastAsia="Calibri"/>
        </w:rPr>
        <w:t xml:space="preserve">aprobó </w:t>
      </w:r>
      <w:r w:rsidRPr="00743B11">
        <w:rPr>
          <w:rFonts w:eastAsia="Calibri"/>
        </w:rPr>
        <w:t>la instalación de 82 empresas de zonas francas, y 10 nuevos parques. Con estas aprobaciones, se proyecta generar 8,133 nuevos empleos directos, con una inversión estimada de US$344.1 millones (US$221.8 las empresas y US$122.3 los parques), y una generación proyectada de divisas por US$250.</w:t>
      </w:r>
      <w:r w:rsidR="00966502" w:rsidRPr="00743B11">
        <w:rPr>
          <w:rFonts w:eastAsia="Calibri"/>
        </w:rPr>
        <w:t>2 millones</w:t>
      </w:r>
      <w:r w:rsidRPr="00743B11">
        <w:rPr>
          <w:rFonts w:eastAsia="Calibri"/>
        </w:rPr>
        <w:t xml:space="preserve"> (US$127.9 las empresas y US$122.3 los parques).</w:t>
      </w:r>
    </w:p>
    <w:p w14:paraId="4A064EED" w14:textId="5DE040E9" w:rsidR="002C5B23" w:rsidRPr="00743B11" w:rsidRDefault="00966502" w:rsidP="002C5B23">
      <w:pPr>
        <w:spacing w:line="360" w:lineRule="auto"/>
        <w:jc w:val="both"/>
        <w:rPr>
          <w:rFonts w:eastAsia="Calibri"/>
        </w:rPr>
      </w:pPr>
      <w:r w:rsidRPr="00966502">
        <w:rPr>
          <w:rFonts w:eastAsia="Calibri"/>
        </w:rPr>
        <w:t xml:space="preserve">También, en el marco de la </w:t>
      </w:r>
      <w:r w:rsidR="002C5B23" w:rsidRPr="00966502">
        <w:rPr>
          <w:rFonts w:eastAsia="Calibri"/>
        </w:rPr>
        <w:t xml:space="preserve">Ley 12-21, </w:t>
      </w:r>
      <w:r w:rsidRPr="00966502">
        <w:rPr>
          <w:rFonts w:eastAsia="Calibri"/>
        </w:rPr>
        <w:t xml:space="preserve">de </w:t>
      </w:r>
      <w:r w:rsidR="002C5B23" w:rsidRPr="00966502">
        <w:rPr>
          <w:rFonts w:eastAsia="Calibri"/>
        </w:rPr>
        <w:t>Desarrollo Fronterizo, fueron aprobadas 23 nuevas empresas</w:t>
      </w:r>
      <w:r w:rsidRPr="00966502">
        <w:rPr>
          <w:rFonts w:eastAsia="Calibri"/>
        </w:rPr>
        <w:t>,</w:t>
      </w:r>
      <w:r w:rsidR="002C5B23" w:rsidRPr="00966502">
        <w:rPr>
          <w:rFonts w:eastAsia="Calibri"/>
        </w:rPr>
        <w:t xml:space="preserve"> que proyectan generar 3,501 empleos, con inversión estimada de RD$14,609,144.095.60 millones.</w:t>
      </w:r>
    </w:p>
    <w:p w14:paraId="6C269B16" w14:textId="52EA7C63" w:rsidR="002C5B23" w:rsidRPr="00743B11" w:rsidRDefault="00063A99" w:rsidP="002C5B23">
      <w:pPr>
        <w:spacing w:line="360" w:lineRule="auto"/>
        <w:jc w:val="both"/>
        <w:rPr>
          <w:rFonts w:eastAsia="Calibri"/>
          <w:color w:val="EE0000"/>
        </w:rPr>
      </w:pPr>
      <w:r w:rsidRPr="00743B11">
        <w:rPr>
          <w:rFonts w:eastAsia="Calibri"/>
        </w:rPr>
        <w:t xml:space="preserve">En miras de </w:t>
      </w:r>
      <w:r w:rsidR="002C5B23" w:rsidRPr="00743B11">
        <w:rPr>
          <w:rFonts w:eastAsia="Calibri"/>
        </w:rPr>
        <w:t>lograr una industrialización competitiva y sostenible, a través de los distintos programas especializados de capacitación dirigidos a fortalecer las capacidades del sector industrial, fueron capacitadas más de 7,100 personas, entre estas, técnicos, gestores de parques industriales, profesionales y comerciantes. Para el desarrollo de estos programas formativos se incurrió en una inversión económica de RD$</w:t>
      </w:r>
      <w:r w:rsidR="00743B11" w:rsidRPr="00743B11">
        <w:rPr>
          <w:rFonts w:eastAsia="Calibri"/>
        </w:rPr>
        <w:t>49.5</w:t>
      </w:r>
      <w:r w:rsidR="002C5B23" w:rsidRPr="00743B11">
        <w:rPr>
          <w:rFonts w:eastAsia="Calibri"/>
        </w:rPr>
        <w:t xml:space="preserve"> millones</w:t>
      </w:r>
      <w:r w:rsidR="00743B11" w:rsidRPr="00743B11">
        <w:rPr>
          <w:rFonts w:eastAsia="Calibri"/>
        </w:rPr>
        <w:t>.</w:t>
      </w:r>
    </w:p>
    <w:p w14:paraId="6B291D5B" w14:textId="500A46B0" w:rsidR="002C5B23" w:rsidRPr="00743B11" w:rsidRDefault="002C5B23" w:rsidP="002C5B23">
      <w:pPr>
        <w:spacing w:line="360" w:lineRule="auto"/>
        <w:jc w:val="both"/>
        <w:rPr>
          <w:rFonts w:eastAsia="Calibri"/>
        </w:rPr>
      </w:pPr>
      <w:bookmarkStart w:id="4" w:name="_Hlk216800375"/>
      <w:r w:rsidRPr="00743B11">
        <w:rPr>
          <w:rFonts w:eastAsia="Calibri"/>
        </w:rPr>
        <w:t xml:space="preserve">Fueron otorgadas 73 licencias de uso del sello “Hecho en República Dominica”, </w:t>
      </w:r>
      <w:r w:rsidR="00637A17">
        <w:rPr>
          <w:rFonts w:eastAsia="Calibri"/>
        </w:rPr>
        <w:t>i</w:t>
      </w:r>
      <w:r w:rsidRPr="00743B11">
        <w:rPr>
          <w:rFonts w:eastAsia="Calibri"/>
        </w:rPr>
        <w:t xml:space="preserve">nstrumento que resalta, rescata y potencia los productos elaborados por las industrias nacionales y de zonas francas. Al cierre del 2025, 1,279 productos manufacturados en el país se encuentran autorizados para portar el </w:t>
      </w:r>
      <w:r w:rsidR="00637A17">
        <w:rPr>
          <w:rFonts w:eastAsia="Calibri"/>
        </w:rPr>
        <w:t>s</w:t>
      </w:r>
      <w:r w:rsidRPr="00743B11">
        <w:rPr>
          <w:rFonts w:eastAsia="Calibri"/>
        </w:rPr>
        <w:t xml:space="preserve">ello, impulsando su competitividad y </w:t>
      </w:r>
      <w:r w:rsidR="005B2446">
        <w:rPr>
          <w:rFonts w:eastAsia="Calibri"/>
        </w:rPr>
        <w:t>diferenciación en el mercado</w:t>
      </w:r>
      <w:r w:rsidRPr="00743B11">
        <w:rPr>
          <w:rFonts w:eastAsia="Calibri"/>
        </w:rPr>
        <w:t>.</w:t>
      </w:r>
      <w:bookmarkEnd w:id="4"/>
    </w:p>
    <w:p w14:paraId="26F108A4" w14:textId="00B596C4" w:rsidR="008E5993" w:rsidRPr="00743B11" w:rsidRDefault="008E5993" w:rsidP="008E5993">
      <w:pPr>
        <w:tabs>
          <w:tab w:val="left" w:pos="2981"/>
        </w:tabs>
        <w:spacing w:before="100" w:beforeAutospacing="1" w:after="100" w:afterAutospacing="1" w:line="360" w:lineRule="auto"/>
        <w:jc w:val="both"/>
        <w:rPr>
          <w:rFonts w:eastAsia="Calibri"/>
        </w:rPr>
      </w:pPr>
      <w:r w:rsidRPr="00966502">
        <w:rPr>
          <w:rFonts w:eastAsia="Calibri"/>
        </w:rPr>
        <w:t>Con el objetivo de fortalecer el sector agroindustrial,</w:t>
      </w:r>
      <w:r w:rsidR="00966502">
        <w:rPr>
          <w:rFonts w:eastAsia="Calibri"/>
        </w:rPr>
        <w:t xml:space="preserve"> </w:t>
      </w:r>
      <w:r w:rsidRPr="00743B11">
        <w:rPr>
          <w:rFonts w:eastAsia="Calibri"/>
        </w:rPr>
        <w:t>se logró un hito de diferenciación y calidad con la certificación de la denominación de origen "Aguacate Oro Verde de Cambita"</w:t>
      </w:r>
      <w:r w:rsidR="00822C50">
        <w:rPr>
          <w:rFonts w:eastAsia="Calibri"/>
        </w:rPr>
        <w:t>,</w:t>
      </w:r>
      <w:r w:rsidRPr="00743B11">
        <w:rPr>
          <w:rFonts w:eastAsia="Calibri"/>
        </w:rPr>
        <w:t xml:space="preserve"> bajo la norma ISO 17065, abriendo el producto a </w:t>
      </w:r>
      <w:r w:rsidR="00822C50">
        <w:rPr>
          <w:rFonts w:eastAsia="Calibri"/>
        </w:rPr>
        <w:t xml:space="preserve">nuevos </w:t>
      </w:r>
      <w:r w:rsidRPr="00743B11">
        <w:rPr>
          <w:rFonts w:eastAsia="Calibri"/>
        </w:rPr>
        <w:t xml:space="preserve">mercados; y fueron capacitados más de 50 productores en metodologías de mejora continua (5S), elevando la eficiencia operativa y la reducción de desperdicios. </w:t>
      </w:r>
      <w:r w:rsidR="00743B11" w:rsidRPr="00743B11">
        <w:rPr>
          <w:rFonts w:eastAsia="Calibri"/>
        </w:rPr>
        <w:t xml:space="preserve">Para el desarrollo de estas actividades se incurrió en </w:t>
      </w:r>
      <w:r w:rsidR="00743B11" w:rsidRPr="00D5254F">
        <w:rPr>
          <w:rFonts w:eastAsia="Calibri"/>
        </w:rPr>
        <w:t>RD$</w:t>
      </w:r>
      <w:r w:rsidR="00D5254F" w:rsidRPr="00D5254F">
        <w:rPr>
          <w:rFonts w:eastAsia="Calibri"/>
        </w:rPr>
        <w:t>5.1 millones.</w:t>
      </w:r>
    </w:p>
    <w:p w14:paraId="18395248" w14:textId="2F15AFCA" w:rsidR="002C5B23" w:rsidRPr="00743B11" w:rsidRDefault="002C5B23" w:rsidP="002C5B23">
      <w:pPr>
        <w:spacing w:before="240" w:line="360" w:lineRule="auto"/>
        <w:jc w:val="both"/>
        <w:rPr>
          <w:rFonts w:eastAsia="Calibri"/>
          <w:color w:val="EE0000"/>
        </w:rPr>
      </w:pPr>
      <w:r w:rsidRPr="00743B11">
        <w:rPr>
          <w:rFonts w:eastAsia="Calibri"/>
        </w:rPr>
        <w:t>A través del Consejo Dominicano para la Calidad (CODOCA) se impulsó el fortalecimiento del Sistema Dominicano para la Calidad (SIDOCAL). Durante el año fueron aprobados 67 documentos fundamentales para el sistema</w:t>
      </w:r>
      <w:r w:rsidR="00822C50">
        <w:rPr>
          <w:rFonts w:eastAsia="Calibri"/>
        </w:rPr>
        <w:t>,</w:t>
      </w:r>
      <w:r w:rsidRPr="00743B11">
        <w:rPr>
          <w:rFonts w:eastAsia="Calibri"/>
        </w:rPr>
        <w:t xml:space="preserve"> que incluyen: 14 normas técnicas nuevas, 22 revisiones de normas, 28 adopciones idénticas y 3 Reglamentos Técnicos Metrológicos (RTM); se aprobó la publicación oficial de 6 acreditaciones otorgadas por el Organismo Dominicano de Acreditación (ODAC) a diversas entidades; y se fortalecieron las competencias técnicas de más de 700 personas de los sectores público, privado y académico, destacando el cierre de la primera cohorte de la Especialidad en Gestión del SIDOCAL</w:t>
      </w:r>
      <w:r w:rsidR="00822C50">
        <w:rPr>
          <w:rFonts w:eastAsia="Calibri"/>
        </w:rPr>
        <w:t>,</w:t>
      </w:r>
      <w:r w:rsidRPr="00743B11">
        <w:rPr>
          <w:rFonts w:eastAsia="Calibri"/>
        </w:rPr>
        <w:t xml:space="preserve"> en colaboración con la </w:t>
      </w:r>
      <w:r w:rsidR="00822C50">
        <w:rPr>
          <w:rFonts w:eastAsia="Calibri"/>
        </w:rPr>
        <w:t>Universidad Autónoma de Santo Domingo (</w:t>
      </w:r>
      <w:r w:rsidRPr="00743B11">
        <w:rPr>
          <w:rFonts w:eastAsia="Calibri"/>
        </w:rPr>
        <w:t>UASD</w:t>
      </w:r>
      <w:r w:rsidR="00822C50">
        <w:rPr>
          <w:rFonts w:eastAsia="Calibri"/>
        </w:rPr>
        <w:t>)</w:t>
      </w:r>
      <w:r w:rsidRPr="00743B11">
        <w:rPr>
          <w:rFonts w:eastAsia="Calibri"/>
        </w:rPr>
        <w:t>. La inversión económica para el desarrollo de estas actividades fue de RD$</w:t>
      </w:r>
      <w:r w:rsidR="00743B11" w:rsidRPr="00743B11">
        <w:rPr>
          <w:rFonts w:eastAsia="Calibri"/>
        </w:rPr>
        <w:t xml:space="preserve">26.6 </w:t>
      </w:r>
      <w:r w:rsidRPr="00743B11">
        <w:rPr>
          <w:rFonts w:eastAsia="Calibri"/>
        </w:rPr>
        <w:t>millones.</w:t>
      </w:r>
    </w:p>
    <w:p w14:paraId="17D01A23" w14:textId="0A425B1A" w:rsidR="00DA6685" w:rsidRPr="00743B11" w:rsidRDefault="00DA6685" w:rsidP="00DA6685">
      <w:pPr>
        <w:spacing w:line="360" w:lineRule="auto"/>
        <w:jc w:val="both"/>
        <w:rPr>
          <w:rFonts w:eastAsia="Calibri"/>
        </w:rPr>
      </w:pPr>
      <w:r w:rsidRPr="00743B11">
        <w:rPr>
          <w:rFonts w:eastAsia="Calibri"/>
        </w:rPr>
        <w:t>Con el firme propósito de incrementar el volumen y valor de las exportaciones, impulsando la diversificación de destinos y productos, a través del programa especializado de formación en comercio exterior, se capacitó a más de 1,000 actores en temas estratégicos clave</w:t>
      </w:r>
      <w:r w:rsidR="00822C50">
        <w:rPr>
          <w:rFonts w:eastAsia="Calibri"/>
        </w:rPr>
        <w:t>s</w:t>
      </w:r>
      <w:r w:rsidRPr="00743B11">
        <w:rPr>
          <w:rFonts w:eastAsia="Calibri"/>
        </w:rPr>
        <w:t>, entre estos, exportación de servicios modernos, adaptación a exigencias regulatorias internacionales, prevención y solución de controversias. Además, se ofrecieron 32 asistencias técnicas a exportadores, importadores, productores, socios comerciales e instituciones, sobre acuerdos comerciales, requisitos de importación y exportación, certificado de origen, entre otras. La inversión económica fue de RD$</w:t>
      </w:r>
      <w:r w:rsidR="000710A9">
        <w:rPr>
          <w:rFonts w:eastAsia="Calibri"/>
        </w:rPr>
        <w:t>30.9</w:t>
      </w:r>
      <w:r w:rsidRPr="00743B11">
        <w:rPr>
          <w:rFonts w:eastAsia="Calibri"/>
        </w:rPr>
        <w:t xml:space="preserve"> millones, distribuidos en </w:t>
      </w:r>
      <w:r w:rsidRPr="000710A9">
        <w:rPr>
          <w:rFonts w:eastAsia="Calibri"/>
        </w:rPr>
        <w:t>RD$</w:t>
      </w:r>
      <w:r w:rsidR="000710A9" w:rsidRPr="000710A9">
        <w:rPr>
          <w:rFonts w:eastAsia="Calibri"/>
        </w:rPr>
        <w:t>16.9</w:t>
      </w:r>
      <w:r w:rsidRPr="000710A9">
        <w:rPr>
          <w:rFonts w:eastAsia="Calibri"/>
        </w:rPr>
        <w:t xml:space="preserve"> millones </w:t>
      </w:r>
      <w:r w:rsidRPr="00743B11">
        <w:rPr>
          <w:rFonts w:eastAsia="Calibri"/>
        </w:rPr>
        <w:t xml:space="preserve">en capacitación, y otros </w:t>
      </w:r>
      <w:r w:rsidRPr="000710A9">
        <w:rPr>
          <w:rFonts w:eastAsia="Calibri"/>
        </w:rPr>
        <w:t>RD$</w:t>
      </w:r>
      <w:r w:rsidR="000710A9" w:rsidRPr="000710A9">
        <w:rPr>
          <w:rFonts w:eastAsia="Calibri"/>
        </w:rPr>
        <w:t xml:space="preserve">14 </w:t>
      </w:r>
      <w:r w:rsidRPr="000710A9">
        <w:rPr>
          <w:rFonts w:eastAsia="Calibri"/>
        </w:rPr>
        <w:t xml:space="preserve">millones </w:t>
      </w:r>
      <w:r w:rsidRPr="00743B11">
        <w:rPr>
          <w:rFonts w:eastAsia="Calibri"/>
        </w:rPr>
        <w:t>en asistencias técnicas.</w:t>
      </w:r>
    </w:p>
    <w:p w14:paraId="25E38EAE" w14:textId="7BBF6E5D" w:rsidR="00DA6685" w:rsidRPr="00743B11" w:rsidRDefault="00DA6685" w:rsidP="00DA6685">
      <w:pPr>
        <w:spacing w:line="360" w:lineRule="auto"/>
        <w:jc w:val="both"/>
        <w:rPr>
          <w:rFonts w:eastAsia="Calibri"/>
          <w:color w:val="EE0000"/>
        </w:rPr>
      </w:pPr>
      <w:r w:rsidRPr="00743B11">
        <w:rPr>
          <w:rFonts w:eastAsia="Calibri"/>
        </w:rPr>
        <w:t xml:space="preserve">En el marco de la política de fomento del emprendimiento, se ejecutó un programa especializado de capacitación que logró impactar a 13,142 emprendedores y potenciales emprendedores. Este esfuerzo formativo fue complementado con </w:t>
      </w:r>
      <w:r w:rsidR="00966502" w:rsidRPr="00743B11">
        <w:rPr>
          <w:rFonts w:eastAsia="Calibri"/>
        </w:rPr>
        <w:t>las asistencias técnicas especializadas</w:t>
      </w:r>
      <w:r w:rsidRPr="00743B11">
        <w:rPr>
          <w:rFonts w:eastAsia="Calibri"/>
        </w:rPr>
        <w:t xml:space="preserve"> a 63 emprendedores, cuyo enfoque fue la elaboración de planes de negocios con un claro potencial de éxito, asegurando así que la capacitación se traduzca en proyectos empresariales viables y competitivos en el mercado. La inversión económica fue de </w:t>
      </w:r>
      <w:r w:rsidRPr="00173FDE">
        <w:rPr>
          <w:rFonts w:eastAsia="Calibri"/>
        </w:rPr>
        <w:t>RD$</w:t>
      </w:r>
      <w:r w:rsidR="00173FDE" w:rsidRPr="00173FDE">
        <w:rPr>
          <w:rFonts w:eastAsia="Calibri"/>
        </w:rPr>
        <w:t>27.6</w:t>
      </w:r>
      <w:r w:rsidRPr="00173FDE">
        <w:rPr>
          <w:rFonts w:eastAsia="Calibri"/>
        </w:rPr>
        <w:t xml:space="preserve"> millones.</w:t>
      </w:r>
    </w:p>
    <w:p w14:paraId="25E5830D" w14:textId="26D8FF48" w:rsidR="00DA6685" w:rsidRPr="00743B11" w:rsidRDefault="00DA6685" w:rsidP="00DA6685">
      <w:pPr>
        <w:spacing w:line="360" w:lineRule="auto"/>
        <w:jc w:val="both"/>
        <w:rPr>
          <w:rFonts w:eastAsia="Calibri"/>
        </w:rPr>
      </w:pPr>
      <w:r w:rsidRPr="00743B11">
        <w:rPr>
          <w:rFonts w:eastAsia="Calibri"/>
        </w:rPr>
        <w:t xml:space="preserve">Asimismo, </w:t>
      </w:r>
      <w:r w:rsidR="00AD0D18">
        <w:rPr>
          <w:rFonts w:eastAsia="Calibri"/>
        </w:rPr>
        <w:t xml:space="preserve">fomentando el </w:t>
      </w:r>
      <w:r w:rsidRPr="00743B11">
        <w:rPr>
          <w:rFonts w:eastAsia="Calibri"/>
        </w:rPr>
        <w:t>aument</w:t>
      </w:r>
      <w:r w:rsidR="00AD0D18">
        <w:rPr>
          <w:rFonts w:eastAsia="Calibri"/>
        </w:rPr>
        <w:t xml:space="preserve">o de </w:t>
      </w:r>
      <w:r w:rsidRPr="00743B11">
        <w:rPr>
          <w:rFonts w:eastAsia="Calibri"/>
        </w:rPr>
        <w:t xml:space="preserve">la productividad y competitividad de las micro, pequeñas y medianas empresas, </w:t>
      </w:r>
      <w:r w:rsidR="00AD0D18">
        <w:rPr>
          <w:rFonts w:eastAsia="Calibri"/>
        </w:rPr>
        <w:t xml:space="preserve">se </w:t>
      </w:r>
      <w:r w:rsidR="00AD0D18" w:rsidRPr="00743B11">
        <w:rPr>
          <w:rFonts w:eastAsia="Calibri"/>
        </w:rPr>
        <w:t>logr</w:t>
      </w:r>
      <w:r w:rsidR="00AD0D18">
        <w:rPr>
          <w:rFonts w:eastAsia="Calibri"/>
        </w:rPr>
        <w:t xml:space="preserve">ó </w:t>
      </w:r>
      <w:r w:rsidRPr="00743B11">
        <w:rPr>
          <w:rFonts w:eastAsia="Calibri"/>
        </w:rPr>
        <w:t xml:space="preserve">impactar a través de los programas de formación 18,722 personas a nivel nacional, </w:t>
      </w:r>
      <w:r w:rsidR="00AD0D18">
        <w:rPr>
          <w:rFonts w:eastAsia="Calibri"/>
        </w:rPr>
        <w:t xml:space="preserve">además de </w:t>
      </w:r>
      <w:r w:rsidRPr="00743B11">
        <w:rPr>
          <w:rFonts w:eastAsia="Calibri"/>
        </w:rPr>
        <w:t>brinda</w:t>
      </w:r>
      <w:r w:rsidR="00AD0D18">
        <w:rPr>
          <w:rFonts w:eastAsia="Calibri"/>
        </w:rPr>
        <w:t xml:space="preserve">r </w:t>
      </w:r>
      <w:r w:rsidRPr="00743B11">
        <w:rPr>
          <w:rFonts w:eastAsia="Calibri"/>
        </w:rPr>
        <w:t xml:space="preserve">asistencia técnica especializada a 3,885 empresarios en temas de: registro de nombre comercial, marcas y patentes, georreferenciación en Google, diseño de empaque y etiquetado, elaboración de productos, redes sociales, marca personal, marketing digital, buenas prácticas de manufactura, entre otros; y se formalizaron a través de la plataforma Formalízate 4,264 Mipymes. Para el desarrollo de estos programas se ejecutaron </w:t>
      </w:r>
      <w:r w:rsidRPr="00173FDE">
        <w:rPr>
          <w:rFonts w:eastAsia="Calibri"/>
        </w:rPr>
        <w:t>RD$</w:t>
      </w:r>
      <w:r w:rsidR="00173FDE" w:rsidRPr="00173FDE">
        <w:rPr>
          <w:rFonts w:eastAsia="Calibri"/>
        </w:rPr>
        <w:t>104.1</w:t>
      </w:r>
      <w:r w:rsidRPr="00173FDE">
        <w:rPr>
          <w:rFonts w:eastAsia="Calibri"/>
        </w:rPr>
        <w:t xml:space="preserve"> millones.</w:t>
      </w:r>
    </w:p>
    <w:p w14:paraId="26AA8060" w14:textId="3AD5D9E4" w:rsidR="00DA6685" w:rsidRPr="00743B11" w:rsidRDefault="007B187F" w:rsidP="00DA6685">
      <w:pPr>
        <w:spacing w:line="360" w:lineRule="auto"/>
        <w:jc w:val="both"/>
        <w:rPr>
          <w:rFonts w:eastAsia="Calibri"/>
        </w:rPr>
      </w:pPr>
      <w:r>
        <w:rPr>
          <w:rFonts w:eastAsia="Calibri"/>
        </w:rPr>
        <w:t xml:space="preserve">Como acciones de fomento a la promoción </w:t>
      </w:r>
      <w:r w:rsidR="00DA6685" w:rsidRPr="00743B11">
        <w:rPr>
          <w:rFonts w:eastAsia="Calibri"/>
        </w:rPr>
        <w:t xml:space="preserve">y </w:t>
      </w:r>
      <w:r>
        <w:rPr>
          <w:rFonts w:eastAsia="Calibri"/>
        </w:rPr>
        <w:t>facilitación d</w:t>
      </w:r>
      <w:r w:rsidR="00DA6685" w:rsidRPr="00743B11">
        <w:rPr>
          <w:rFonts w:eastAsia="Calibri"/>
        </w:rPr>
        <w:t xml:space="preserve">el acceso al crédito para las Mipymes, el Ministerio impulsó </w:t>
      </w:r>
      <w:r>
        <w:rPr>
          <w:rFonts w:eastAsia="Calibri"/>
        </w:rPr>
        <w:t>e</w:t>
      </w:r>
      <w:r w:rsidR="00DA6685" w:rsidRPr="00743B11">
        <w:rPr>
          <w:rFonts w:eastAsia="Calibri"/>
        </w:rPr>
        <w:t xml:space="preserve">l </w:t>
      </w:r>
      <w:r>
        <w:rPr>
          <w:rFonts w:eastAsia="Calibri"/>
        </w:rPr>
        <w:t xml:space="preserve">uso </w:t>
      </w:r>
      <w:r w:rsidR="00DA6685" w:rsidRPr="00743B11">
        <w:rPr>
          <w:rFonts w:eastAsia="Calibri"/>
        </w:rPr>
        <w:t>del Sistema Electrónico de Garantías Mobiliarias (SEGM). Durante el año 2025, esta herramienta registró 130,912 inscripciones</w:t>
      </w:r>
      <w:r w:rsidR="000D4E5C" w:rsidRPr="00743B11">
        <w:rPr>
          <w:rFonts w:eastAsia="Calibri"/>
        </w:rPr>
        <w:t>, permitiendo</w:t>
      </w:r>
      <w:r w:rsidR="00DA6685" w:rsidRPr="00743B11">
        <w:rPr>
          <w:rFonts w:eastAsia="Calibri"/>
        </w:rPr>
        <w:t xml:space="preserve"> a las Mipymes y personas físicas utilizar sus bienes muebles como garantía</w:t>
      </w:r>
      <w:r>
        <w:rPr>
          <w:rFonts w:eastAsia="Calibri"/>
        </w:rPr>
        <w:t>s</w:t>
      </w:r>
      <w:r w:rsidR="00DA6685" w:rsidRPr="00743B11">
        <w:rPr>
          <w:rFonts w:eastAsia="Calibri"/>
        </w:rPr>
        <w:t>, facilitando el acceso a préstamos productivos y fomentando así la inversión y el crecimiento del sector.</w:t>
      </w:r>
    </w:p>
    <w:p w14:paraId="080E45B6" w14:textId="7F271916" w:rsidR="002F406D" w:rsidRDefault="00DA6685" w:rsidP="00DA6685">
      <w:pPr>
        <w:spacing w:line="360" w:lineRule="auto"/>
        <w:jc w:val="both"/>
        <w:rPr>
          <w:rFonts w:eastAsia="Calibri"/>
        </w:rPr>
      </w:pPr>
      <w:r w:rsidRPr="00743B11">
        <w:rPr>
          <w:rFonts w:eastAsia="Calibri"/>
        </w:rPr>
        <w:t xml:space="preserve">Como parte fundamental de la política de fomento y regulación del comercio interno, fueron otorgadas 13,726 certificaciones de clasificación empresarial Mipymes, con una inversión económica de </w:t>
      </w:r>
      <w:r w:rsidRPr="00841F9A">
        <w:rPr>
          <w:rFonts w:eastAsia="Calibri"/>
        </w:rPr>
        <w:t>RD$</w:t>
      </w:r>
      <w:r w:rsidR="00841F9A" w:rsidRPr="00841F9A">
        <w:rPr>
          <w:rFonts w:eastAsia="Calibri"/>
        </w:rPr>
        <w:t>3.4</w:t>
      </w:r>
      <w:r w:rsidRPr="00841F9A">
        <w:rPr>
          <w:rFonts w:eastAsia="Calibri"/>
        </w:rPr>
        <w:t xml:space="preserve"> millones. </w:t>
      </w:r>
      <w:r w:rsidRPr="00743B11">
        <w:rPr>
          <w:rFonts w:eastAsia="Calibri"/>
        </w:rPr>
        <w:t xml:space="preserve">De estas, 2,168 correspondieron a la clasificación Mipymes Mujer, destacando el apoyo a la </w:t>
      </w:r>
      <w:r w:rsidR="00623C25">
        <w:rPr>
          <w:rFonts w:eastAsia="Calibri"/>
        </w:rPr>
        <w:t xml:space="preserve">igualdad </w:t>
      </w:r>
      <w:r w:rsidRPr="00743B11">
        <w:rPr>
          <w:rFonts w:eastAsia="Calibri"/>
        </w:rPr>
        <w:t xml:space="preserve">de género </w:t>
      </w:r>
      <w:r w:rsidR="00623C25">
        <w:rPr>
          <w:rFonts w:eastAsia="Calibri"/>
        </w:rPr>
        <w:t xml:space="preserve">del </w:t>
      </w:r>
      <w:r w:rsidRPr="00743B11">
        <w:rPr>
          <w:rFonts w:eastAsia="Calibri"/>
        </w:rPr>
        <w:t>empresaria</w:t>
      </w:r>
      <w:r w:rsidR="00623C25">
        <w:rPr>
          <w:rFonts w:eastAsia="Calibri"/>
        </w:rPr>
        <w:t>do Dominicano</w:t>
      </w:r>
      <w:r w:rsidRPr="00743B11">
        <w:rPr>
          <w:rFonts w:eastAsia="Calibri"/>
        </w:rPr>
        <w:t xml:space="preserve">. </w:t>
      </w:r>
      <w:r w:rsidR="002F406D">
        <w:rPr>
          <w:rFonts w:eastAsia="Calibri"/>
        </w:rPr>
        <w:t xml:space="preserve">También </w:t>
      </w:r>
      <w:r w:rsidRPr="00743B11">
        <w:rPr>
          <w:rFonts w:eastAsia="Calibri"/>
        </w:rPr>
        <w:t xml:space="preserve">se mantuvo </w:t>
      </w:r>
      <w:r w:rsidR="002F406D">
        <w:rPr>
          <w:rFonts w:eastAsia="Calibri"/>
        </w:rPr>
        <w:t>supervisión y control r</w:t>
      </w:r>
      <w:r w:rsidRPr="00743B11">
        <w:rPr>
          <w:rFonts w:eastAsia="Calibri"/>
        </w:rPr>
        <w:t>egulatori</w:t>
      </w:r>
      <w:r w:rsidR="002F406D">
        <w:rPr>
          <w:rFonts w:eastAsia="Calibri"/>
        </w:rPr>
        <w:t>o</w:t>
      </w:r>
      <w:r w:rsidRPr="00743B11">
        <w:rPr>
          <w:rFonts w:eastAsia="Calibri"/>
        </w:rPr>
        <w:t xml:space="preserve"> </w:t>
      </w:r>
      <w:r w:rsidR="002F406D">
        <w:rPr>
          <w:rFonts w:eastAsia="Calibri"/>
        </w:rPr>
        <w:t xml:space="preserve">de </w:t>
      </w:r>
      <w:r w:rsidRPr="00743B11">
        <w:rPr>
          <w:rFonts w:eastAsia="Calibri"/>
        </w:rPr>
        <w:t xml:space="preserve">la operación de </w:t>
      </w:r>
      <w:r w:rsidR="002F406D">
        <w:rPr>
          <w:rFonts w:eastAsia="Calibri"/>
        </w:rPr>
        <w:t xml:space="preserve">los </w:t>
      </w:r>
      <w:r w:rsidRPr="00743B11">
        <w:rPr>
          <w:rFonts w:eastAsia="Calibri"/>
        </w:rPr>
        <w:t xml:space="preserve">Almacenes Generales de Depósito (AGD), emitiendo 8 resoluciones </w:t>
      </w:r>
      <w:r w:rsidR="002F406D">
        <w:rPr>
          <w:rFonts w:eastAsia="Calibri"/>
        </w:rPr>
        <w:t xml:space="preserve">de </w:t>
      </w:r>
      <w:r w:rsidRPr="00743B11">
        <w:rPr>
          <w:rFonts w:eastAsia="Calibri"/>
        </w:rPr>
        <w:t>nuevas licencias y renovaciones.</w:t>
      </w:r>
    </w:p>
    <w:p w14:paraId="15D0A9ED" w14:textId="00E011E5" w:rsidR="00DA6685" w:rsidRPr="00743B11" w:rsidRDefault="00DA6685" w:rsidP="00DA6685">
      <w:pPr>
        <w:spacing w:line="360" w:lineRule="auto"/>
        <w:jc w:val="both"/>
        <w:rPr>
          <w:rFonts w:eastAsia="Calibri"/>
        </w:rPr>
      </w:pPr>
      <w:r w:rsidRPr="00743B11">
        <w:rPr>
          <w:rFonts w:eastAsia="Calibri"/>
        </w:rPr>
        <w:t xml:space="preserve">En el marco de la regulación y supervisión del sector combustibles, se ejecutó un </w:t>
      </w:r>
      <w:r w:rsidR="00B302A2">
        <w:rPr>
          <w:rFonts w:eastAsia="Calibri"/>
        </w:rPr>
        <w:t xml:space="preserve">arduo </w:t>
      </w:r>
      <w:r w:rsidRPr="00743B11">
        <w:rPr>
          <w:rFonts w:eastAsia="Calibri"/>
        </w:rPr>
        <w:t>plan de fiscalización</w:t>
      </w:r>
      <w:r w:rsidR="00B302A2">
        <w:rPr>
          <w:rFonts w:eastAsia="Calibri"/>
        </w:rPr>
        <w:t>,</w:t>
      </w:r>
      <w:r w:rsidRPr="00743B11">
        <w:rPr>
          <w:rFonts w:eastAsia="Calibri"/>
        </w:rPr>
        <w:t xml:space="preserve"> con una inversión total de </w:t>
      </w:r>
      <w:r w:rsidRPr="00463704">
        <w:rPr>
          <w:rFonts w:eastAsia="Calibri"/>
        </w:rPr>
        <w:t>RD$</w:t>
      </w:r>
      <w:r w:rsidR="00463704" w:rsidRPr="00463704">
        <w:rPr>
          <w:rFonts w:eastAsia="Calibri"/>
        </w:rPr>
        <w:t>46.4</w:t>
      </w:r>
      <w:r w:rsidRPr="00463704">
        <w:rPr>
          <w:rFonts w:eastAsia="Calibri"/>
        </w:rPr>
        <w:t xml:space="preserve"> millones.</w:t>
      </w:r>
      <w:r w:rsidRPr="00743B11">
        <w:rPr>
          <w:rFonts w:eastAsia="Calibri"/>
          <w:color w:val="EE0000"/>
        </w:rPr>
        <w:t xml:space="preserve"> </w:t>
      </w:r>
      <w:r w:rsidRPr="00743B11">
        <w:rPr>
          <w:rFonts w:eastAsia="Calibri"/>
        </w:rPr>
        <w:t xml:space="preserve">Los resultados clave incluyen: el otorgamiento de 180 licencias para la comercialización de combustibles líquidos (Gasolina, Diesel, Avtur y Fuel Oil), Gas Licuado de Petróleo (GLP) y Gas Natural Vehicular (GNV). En materia de seguridad, se inspeccionaron 1,769 unidades vehiculares para el transporte, de las cuales 1,173 recibieron el adhesivo de rotulación que autoriza su circulación bajo </w:t>
      </w:r>
      <w:r w:rsidR="00B302A2">
        <w:rPr>
          <w:rFonts w:eastAsia="Calibri"/>
        </w:rPr>
        <w:t xml:space="preserve">las </w:t>
      </w:r>
      <w:r w:rsidRPr="00743B11">
        <w:rPr>
          <w:rFonts w:eastAsia="Calibri"/>
        </w:rPr>
        <w:t>normativa</w:t>
      </w:r>
      <w:r w:rsidR="00B302A2">
        <w:rPr>
          <w:rFonts w:eastAsia="Calibri"/>
        </w:rPr>
        <w:t>s vigentes</w:t>
      </w:r>
      <w:r w:rsidRPr="00743B11">
        <w:rPr>
          <w:rFonts w:eastAsia="Calibri"/>
        </w:rPr>
        <w:t>. Además, se realizaron 916 inspecciones en estaciones de expendio</w:t>
      </w:r>
      <w:r w:rsidR="00B302A2">
        <w:rPr>
          <w:rFonts w:eastAsia="Calibri"/>
        </w:rPr>
        <w:t>,</w:t>
      </w:r>
      <w:r w:rsidRPr="00743B11">
        <w:rPr>
          <w:rFonts w:eastAsia="Calibri"/>
        </w:rPr>
        <w:t xml:space="preserve"> para asegurar el cumplimiento de las normativas de operación y seguridad, y 1,398 inspecciones de calidad adicionales en estaciones de servicio, buques y puntos de despacho, garantizando el suministro de combustibles confiables en todo el país.</w:t>
      </w:r>
    </w:p>
    <w:p w14:paraId="684DC65E" w14:textId="353E0478" w:rsidR="00DA6685" w:rsidRDefault="00DA6685" w:rsidP="00AB2C60">
      <w:pPr>
        <w:spacing w:line="360" w:lineRule="auto"/>
        <w:jc w:val="both"/>
        <w:rPr>
          <w:rFonts w:eastAsia="Calibri"/>
        </w:rPr>
      </w:pPr>
      <w:r w:rsidRPr="00743B11">
        <w:rPr>
          <w:rFonts w:eastAsia="Calibri"/>
        </w:rPr>
        <w:t>En coordinación con el Cuerpo Especializado de Control de Combustibles y Comercio de Mercancías (CECCOM), se realizaron 11,931 operativos a nivel nacional que permitieron detectar y mitigar 34 infracciones, y decomisar más de 95 millones de unidades de mercancías ilícitas, incluyendo tabaco, medicamentos, alcohol adulterado, estimulantes sexuales y combustibles. Como mecanismo clave de transparencia y cierre del ciclo operativo de incautación, se realizaron cuatro</w:t>
      </w:r>
      <w:r w:rsidR="00AB2C60">
        <w:rPr>
          <w:rFonts w:eastAsia="Calibri"/>
        </w:rPr>
        <w:t xml:space="preserve"> </w:t>
      </w:r>
      <w:r w:rsidRPr="00743B11">
        <w:rPr>
          <w:rFonts w:eastAsia="Calibri"/>
        </w:rPr>
        <w:t>jornadas de incineración</w:t>
      </w:r>
      <w:r w:rsidR="00AB2C60">
        <w:rPr>
          <w:rFonts w:eastAsia="Calibri"/>
        </w:rPr>
        <w:t>,</w:t>
      </w:r>
      <w:r w:rsidRPr="00743B11">
        <w:rPr>
          <w:rFonts w:eastAsia="Calibri"/>
        </w:rPr>
        <w:t xml:space="preserve"> </w:t>
      </w:r>
      <w:r w:rsidR="00AB2C60">
        <w:rPr>
          <w:rFonts w:eastAsia="Calibri"/>
        </w:rPr>
        <w:t>d</w:t>
      </w:r>
      <w:r w:rsidRPr="00743B11">
        <w:rPr>
          <w:rFonts w:eastAsia="Calibri"/>
        </w:rPr>
        <w:t>estru</w:t>
      </w:r>
      <w:r w:rsidR="00AB2C60">
        <w:rPr>
          <w:rFonts w:eastAsia="Calibri"/>
        </w:rPr>
        <w:t xml:space="preserve">yendo </w:t>
      </w:r>
      <w:r w:rsidRPr="00743B11">
        <w:rPr>
          <w:rFonts w:eastAsia="Calibri"/>
        </w:rPr>
        <w:t>más de 72 millones de unidades de mercancías ilícitas.</w:t>
      </w:r>
      <w:r w:rsidR="00DA58E3">
        <w:rPr>
          <w:rFonts w:eastAsia="Calibri"/>
        </w:rPr>
        <w:t xml:space="preserve"> </w:t>
      </w:r>
      <w:r w:rsidR="00AB2C60">
        <w:rPr>
          <w:rFonts w:eastAsia="Calibri"/>
        </w:rPr>
        <w:t xml:space="preserve">El desarrollo de estos operativos implicó un gasto de </w:t>
      </w:r>
      <w:r w:rsidR="00DA58E3">
        <w:rPr>
          <w:rFonts w:eastAsia="Calibri"/>
        </w:rPr>
        <w:t>RD$286.9 millones.</w:t>
      </w:r>
      <w:r w:rsidR="00AB2C60">
        <w:rPr>
          <w:rFonts w:eastAsia="Calibri"/>
        </w:rPr>
        <w:t xml:space="preserve"> </w:t>
      </w:r>
      <w:r w:rsidRPr="00966502">
        <w:rPr>
          <w:rFonts w:eastAsia="Calibri"/>
        </w:rPr>
        <w:t>Estas acciones contribuyen de manera directa a la protección de la salud pública, manteniendo en cero las muertes asociadas al consumo de alcohol adulterado. Este resultado posicion</w:t>
      </w:r>
      <w:r w:rsidR="00AB2C60" w:rsidRPr="00966502">
        <w:rPr>
          <w:rFonts w:eastAsia="Calibri"/>
        </w:rPr>
        <w:t>a</w:t>
      </w:r>
      <w:r w:rsidRPr="00966502">
        <w:rPr>
          <w:rFonts w:eastAsia="Calibri"/>
        </w:rPr>
        <w:t xml:space="preserve"> al país como referente regional en la prevención de riesgos sanitarios asociados al comercio ilícito.</w:t>
      </w:r>
    </w:p>
    <w:p w14:paraId="33EE5E3E" w14:textId="77777777" w:rsidR="00A12007" w:rsidRDefault="00A12007" w:rsidP="00AB2C60">
      <w:pPr>
        <w:spacing w:line="360" w:lineRule="auto"/>
        <w:jc w:val="both"/>
        <w:rPr>
          <w:rFonts w:eastAsia="Calibri"/>
        </w:rPr>
      </w:pPr>
    </w:p>
    <w:p w14:paraId="1C8AA04D" w14:textId="77777777" w:rsidR="00A12007" w:rsidRPr="00743B11" w:rsidRDefault="00A12007" w:rsidP="00AB2C60">
      <w:pPr>
        <w:spacing w:line="360" w:lineRule="auto"/>
        <w:jc w:val="both"/>
        <w:rPr>
          <w:rFonts w:eastAsia="Calibri"/>
        </w:rPr>
      </w:pPr>
    </w:p>
    <w:p w14:paraId="287CB7E1" w14:textId="77777777" w:rsidR="00DA6685" w:rsidRPr="00743B11" w:rsidRDefault="00DA6685" w:rsidP="00DA6685">
      <w:pPr>
        <w:spacing w:line="360" w:lineRule="auto"/>
        <w:jc w:val="both"/>
        <w:rPr>
          <w:rFonts w:eastAsia="Calibri"/>
        </w:rPr>
      </w:pPr>
    </w:p>
    <w:p w14:paraId="00535427" w14:textId="77777777" w:rsidR="00DA6685" w:rsidRPr="00743B11" w:rsidRDefault="00DA6685" w:rsidP="002C5B23">
      <w:pPr>
        <w:spacing w:before="240" w:line="360" w:lineRule="auto"/>
        <w:jc w:val="both"/>
        <w:rPr>
          <w:rFonts w:eastAsia="Calibri"/>
          <w:color w:val="EE0000"/>
        </w:rPr>
      </w:pPr>
    </w:p>
    <w:p w14:paraId="6384D0D4" w14:textId="2D7E952E" w:rsidR="00654164" w:rsidRPr="00743B11" w:rsidRDefault="00654164" w:rsidP="00B9195E">
      <w:pPr>
        <w:pStyle w:val="Ttulo1"/>
        <w:numPr>
          <w:ilvl w:val="0"/>
          <w:numId w:val="1"/>
        </w:numPr>
        <w:ind w:left="720" w:hanging="360"/>
        <w:rPr>
          <w:rFonts w:cs="Times New Roman"/>
          <w:color w:val="767171"/>
        </w:rPr>
      </w:pPr>
      <w:bookmarkStart w:id="5" w:name="_Toc216865085"/>
      <w:r w:rsidRPr="00743B11">
        <w:rPr>
          <w:rFonts w:cs="Times New Roman"/>
          <w:color w:val="767171"/>
        </w:rPr>
        <w:t>INFORMACIÓN INSTITUCIONAL</w:t>
      </w:r>
      <w:bookmarkEnd w:id="5"/>
    </w:p>
    <w:p w14:paraId="794C2FD3" w14:textId="73C7B9AC" w:rsidR="00654164" w:rsidRPr="00743B11" w:rsidRDefault="00654164" w:rsidP="00654164">
      <w:pPr>
        <w:jc w:val="both"/>
        <w:rPr>
          <w:rFonts w:eastAsia="Calibri"/>
          <w:sz w:val="18"/>
        </w:rPr>
      </w:pPr>
      <w:r w:rsidRPr="00743B11">
        <w:rPr>
          <w:rFonts w:eastAsia="Calibri"/>
          <w:noProof/>
          <w:sz w:val="18"/>
          <w:lang w:eastAsia="es-DO"/>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743C0"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12B93F99" w14:textId="77777777" w:rsidR="00351F75" w:rsidRPr="00743B11" w:rsidRDefault="00654164" w:rsidP="00351F75">
      <w:pPr>
        <w:spacing w:line="360" w:lineRule="auto"/>
        <w:jc w:val="center"/>
        <w:rPr>
          <w:rFonts w:eastAsia="Calibri"/>
        </w:rPr>
      </w:pPr>
      <w:r w:rsidRPr="00743B11">
        <w:rPr>
          <w:rFonts w:eastAsia="Calibri"/>
        </w:rPr>
        <w:t xml:space="preserve">Memoria </w:t>
      </w:r>
      <w:r w:rsidR="00D837AC" w:rsidRPr="00743B11">
        <w:rPr>
          <w:rFonts w:eastAsia="Calibri"/>
        </w:rPr>
        <w:t>I</w:t>
      </w:r>
      <w:r w:rsidRPr="00743B11">
        <w:rPr>
          <w:rFonts w:eastAsia="Calibri"/>
        </w:rPr>
        <w:t xml:space="preserve">nstitucional </w:t>
      </w:r>
      <w:r w:rsidR="000025D4" w:rsidRPr="00743B11">
        <w:rPr>
          <w:rFonts w:eastAsia="Calibri"/>
        </w:rPr>
        <w:t>20</w:t>
      </w:r>
      <w:r w:rsidR="00A5647B" w:rsidRPr="00743B11">
        <w:rPr>
          <w:rFonts w:eastAsia="Calibri"/>
        </w:rPr>
        <w:t>25</w:t>
      </w:r>
      <w:bookmarkStart w:id="6" w:name="_Toc185191486"/>
    </w:p>
    <w:p w14:paraId="3C1171FF" w14:textId="1A196B9D" w:rsidR="00B9195E" w:rsidRPr="00743B11" w:rsidRDefault="00351F75" w:rsidP="00351F75">
      <w:pPr>
        <w:pStyle w:val="Ttulo2"/>
        <w:numPr>
          <w:ilvl w:val="1"/>
          <w:numId w:val="1"/>
        </w:numPr>
        <w:spacing w:line="360" w:lineRule="auto"/>
        <w:ind w:left="360"/>
        <w:rPr>
          <w:rFonts w:cs="Times New Roman"/>
          <w:b/>
          <w:bCs/>
          <w:color w:val="767171"/>
        </w:rPr>
      </w:pPr>
      <w:r w:rsidRPr="00743B11">
        <w:rPr>
          <w:rFonts w:cs="Times New Roman"/>
          <w:b/>
          <w:bCs/>
          <w:color w:val="767171"/>
        </w:rPr>
        <w:t xml:space="preserve"> </w:t>
      </w:r>
      <w:bookmarkStart w:id="7" w:name="_Toc216865086"/>
      <w:r w:rsidR="00B9195E" w:rsidRPr="00743B11">
        <w:rPr>
          <w:rFonts w:cs="Times New Roman"/>
          <w:b/>
          <w:bCs/>
          <w:color w:val="767171"/>
        </w:rPr>
        <w:t>Marco filosófico institucional</w:t>
      </w:r>
      <w:bookmarkEnd w:id="6"/>
      <w:bookmarkEnd w:id="7"/>
    </w:p>
    <w:p w14:paraId="044F250C" w14:textId="77777777" w:rsidR="00B9195E" w:rsidRPr="00743B11" w:rsidRDefault="00B9195E" w:rsidP="001C5786">
      <w:pPr>
        <w:pStyle w:val="Ttulo2"/>
        <w:numPr>
          <w:ilvl w:val="0"/>
          <w:numId w:val="2"/>
        </w:numPr>
        <w:spacing w:before="100" w:beforeAutospacing="1" w:after="100" w:afterAutospacing="1" w:line="360" w:lineRule="auto"/>
        <w:ind w:left="426" w:hanging="720"/>
        <w:rPr>
          <w:rFonts w:cs="Times New Roman"/>
          <w:b/>
          <w:bCs/>
          <w:color w:val="767171"/>
        </w:rPr>
      </w:pPr>
      <w:bookmarkStart w:id="8" w:name="_Toc123054904"/>
      <w:bookmarkStart w:id="9" w:name="_Toc153792253"/>
      <w:bookmarkStart w:id="10" w:name="_Toc185191487"/>
      <w:bookmarkStart w:id="11" w:name="_Toc216865087"/>
      <w:r w:rsidRPr="00743B11">
        <w:rPr>
          <w:rFonts w:cs="Times New Roman"/>
          <w:b/>
          <w:bCs/>
          <w:color w:val="767171"/>
        </w:rPr>
        <w:t>Misión</w:t>
      </w:r>
      <w:bookmarkEnd w:id="8"/>
      <w:bookmarkEnd w:id="9"/>
      <w:bookmarkEnd w:id="10"/>
      <w:bookmarkEnd w:id="11"/>
    </w:p>
    <w:p w14:paraId="24518A1C" w14:textId="1136567B" w:rsidR="00B97EC6" w:rsidRPr="00743B11" w:rsidRDefault="00B97EC6" w:rsidP="001C5786">
      <w:pPr>
        <w:spacing w:line="360" w:lineRule="auto"/>
        <w:jc w:val="both"/>
      </w:pPr>
      <w:r w:rsidRPr="00743B11">
        <w:t>Impulsar el desarrollo sostenible de la industria, el comercio, las Mipymes y las zonas francas, mediante políticas públicas que fortalezcan el crecimiento, la innovación, la formación y la competitividad, fomentando un entorno de calidad y confianza que beneficie a toda la República Dominicana.</w:t>
      </w:r>
    </w:p>
    <w:p w14:paraId="519DAA45" w14:textId="77777777" w:rsidR="00B97EC6" w:rsidRPr="00743B11" w:rsidRDefault="00B9195E" w:rsidP="00B97EC6">
      <w:pPr>
        <w:pStyle w:val="Ttulo2"/>
        <w:numPr>
          <w:ilvl w:val="0"/>
          <w:numId w:val="2"/>
        </w:numPr>
        <w:spacing w:before="100" w:beforeAutospacing="1" w:after="100" w:afterAutospacing="1" w:line="360" w:lineRule="auto"/>
        <w:ind w:left="426" w:hanging="720"/>
        <w:rPr>
          <w:rFonts w:cs="Times New Roman"/>
          <w:b/>
          <w:bCs/>
          <w:color w:val="767171"/>
        </w:rPr>
      </w:pPr>
      <w:bookmarkStart w:id="12" w:name="_Toc123054905"/>
      <w:bookmarkStart w:id="13" w:name="_Toc153792254"/>
      <w:bookmarkStart w:id="14" w:name="_Toc185191488"/>
      <w:bookmarkStart w:id="15" w:name="_Toc216865088"/>
      <w:r w:rsidRPr="00743B11">
        <w:rPr>
          <w:rFonts w:cs="Times New Roman"/>
          <w:b/>
          <w:bCs/>
          <w:color w:val="767171"/>
        </w:rPr>
        <w:t>Visión</w:t>
      </w:r>
      <w:bookmarkStart w:id="16" w:name="_Toc123054906"/>
      <w:bookmarkStart w:id="17" w:name="_Toc153792255"/>
      <w:bookmarkStart w:id="18" w:name="_Toc185191489"/>
      <w:bookmarkEnd w:id="12"/>
      <w:bookmarkEnd w:id="13"/>
      <w:bookmarkEnd w:id="14"/>
      <w:bookmarkEnd w:id="15"/>
    </w:p>
    <w:p w14:paraId="7F1BD8AA" w14:textId="12C6043F" w:rsidR="00B97EC6" w:rsidRPr="00743B11" w:rsidRDefault="00B97EC6" w:rsidP="00B97EC6">
      <w:pPr>
        <w:spacing w:line="360" w:lineRule="auto"/>
        <w:jc w:val="both"/>
      </w:pPr>
      <w:r w:rsidRPr="00743B11">
        <w:t>Ser una institución referente nacional y regional en el diseño, formulación y ejecución de políticas, planes y programas; gestionando de manera eficiente, innovadora y transparente el fomento y regulación de los sectores de la industria, el comercio y las Mipymes, con un equipo integro, competente y altamente comprometido con el desarrollo del país.</w:t>
      </w:r>
    </w:p>
    <w:p w14:paraId="73822D4F" w14:textId="77777777" w:rsidR="00B9195E" w:rsidRPr="00743B11" w:rsidRDefault="00B9195E" w:rsidP="00B9195E">
      <w:pPr>
        <w:pStyle w:val="Ttulo2"/>
        <w:numPr>
          <w:ilvl w:val="0"/>
          <w:numId w:val="2"/>
        </w:numPr>
        <w:spacing w:before="100" w:beforeAutospacing="1" w:after="100" w:afterAutospacing="1" w:line="360" w:lineRule="auto"/>
        <w:ind w:left="426" w:hanging="720"/>
        <w:rPr>
          <w:rFonts w:cs="Times New Roman"/>
          <w:b/>
          <w:bCs/>
          <w:color w:val="767171"/>
        </w:rPr>
      </w:pPr>
      <w:bookmarkStart w:id="19" w:name="_Toc216865089"/>
      <w:r w:rsidRPr="00743B11">
        <w:rPr>
          <w:rFonts w:cs="Times New Roman"/>
          <w:b/>
          <w:bCs/>
          <w:color w:val="767171"/>
        </w:rPr>
        <w:t>Valores</w:t>
      </w:r>
      <w:bookmarkEnd w:id="16"/>
      <w:bookmarkEnd w:id="17"/>
      <w:bookmarkEnd w:id="18"/>
      <w:bookmarkEnd w:id="19"/>
    </w:p>
    <w:p w14:paraId="269AA2C1" w14:textId="77777777" w:rsidR="00B97EC6" w:rsidRPr="00743B11" w:rsidRDefault="00B97EC6" w:rsidP="00B97EC6">
      <w:pPr>
        <w:pStyle w:val="Prrafodelista"/>
        <w:numPr>
          <w:ilvl w:val="0"/>
          <w:numId w:val="3"/>
        </w:numPr>
        <w:spacing w:line="360" w:lineRule="auto"/>
        <w:ind w:left="426"/>
      </w:pPr>
      <w:r w:rsidRPr="00743B11">
        <w:t>Excelencia</w:t>
      </w:r>
    </w:p>
    <w:p w14:paraId="3E07734A" w14:textId="77777777" w:rsidR="00B97EC6" w:rsidRPr="00743B11" w:rsidRDefault="00B97EC6" w:rsidP="00B97EC6">
      <w:pPr>
        <w:pStyle w:val="Prrafodelista"/>
        <w:numPr>
          <w:ilvl w:val="0"/>
          <w:numId w:val="3"/>
        </w:numPr>
        <w:spacing w:line="360" w:lineRule="auto"/>
        <w:ind w:left="426"/>
      </w:pPr>
      <w:r w:rsidRPr="00743B11">
        <w:t>Transparencia</w:t>
      </w:r>
    </w:p>
    <w:p w14:paraId="64112746" w14:textId="77777777" w:rsidR="00B9195E" w:rsidRPr="00743B11" w:rsidRDefault="00B9195E" w:rsidP="00B9195E">
      <w:pPr>
        <w:pStyle w:val="Prrafodelista"/>
        <w:numPr>
          <w:ilvl w:val="0"/>
          <w:numId w:val="3"/>
        </w:numPr>
        <w:spacing w:line="360" w:lineRule="auto"/>
        <w:ind w:left="426"/>
      </w:pPr>
      <w:r w:rsidRPr="00743B11">
        <w:t>Compromiso Social</w:t>
      </w:r>
    </w:p>
    <w:p w14:paraId="0F498EBB" w14:textId="77777777" w:rsidR="00B9195E" w:rsidRPr="00743B11" w:rsidRDefault="00B9195E" w:rsidP="00B9195E">
      <w:pPr>
        <w:pStyle w:val="Prrafodelista"/>
        <w:numPr>
          <w:ilvl w:val="0"/>
          <w:numId w:val="3"/>
        </w:numPr>
        <w:spacing w:line="360" w:lineRule="auto"/>
        <w:ind w:left="426"/>
      </w:pPr>
      <w:r w:rsidRPr="00743B11">
        <w:t>Innovación</w:t>
      </w:r>
    </w:p>
    <w:p w14:paraId="65CE829F" w14:textId="77777777" w:rsidR="001C5786" w:rsidRPr="00743B11" w:rsidRDefault="001C5786" w:rsidP="001C5786">
      <w:pPr>
        <w:spacing w:line="360" w:lineRule="auto"/>
      </w:pPr>
    </w:p>
    <w:p w14:paraId="17612028" w14:textId="77777777" w:rsidR="001C5786" w:rsidRPr="00743B11" w:rsidRDefault="001C5786" w:rsidP="001C5786">
      <w:pPr>
        <w:spacing w:line="360" w:lineRule="auto"/>
      </w:pPr>
    </w:p>
    <w:p w14:paraId="3C9B7FC0" w14:textId="397B228E" w:rsidR="00A73F4F" w:rsidRPr="00743B11" w:rsidRDefault="00B9195E" w:rsidP="00BB2850">
      <w:pPr>
        <w:pStyle w:val="Ttulo2"/>
        <w:numPr>
          <w:ilvl w:val="1"/>
          <w:numId w:val="1"/>
        </w:numPr>
        <w:spacing w:line="360" w:lineRule="auto"/>
        <w:ind w:left="360"/>
      </w:pPr>
      <w:r w:rsidRPr="00743B11">
        <w:rPr>
          <w:rFonts w:cs="Times New Roman"/>
          <w:b/>
          <w:bCs/>
          <w:color w:val="767171"/>
        </w:rPr>
        <w:t xml:space="preserve"> </w:t>
      </w:r>
      <w:bookmarkStart w:id="20" w:name="_Toc185191490"/>
      <w:bookmarkStart w:id="21" w:name="_Toc216865090"/>
      <w:r w:rsidRPr="00743B11">
        <w:rPr>
          <w:rFonts w:cs="Times New Roman"/>
          <w:b/>
          <w:bCs/>
          <w:color w:val="767171"/>
        </w:rPr>
        <w:t>Base legal</w:t>
      </w:r>
      <w:bookmarkEnd w:id="20"/>
      <w:bookmarkEnd w:id="21"/>
    </w:p>
    <w:p w14:paraId="19C6A706" w14:textId="1147292C" w:rsidR="00A73F4F" w:rsidRPr="00743B11" w:rsidRDefault="00A73F4F" w:rsidP="00A73F4F">
      <w:pPr>
        <w:jc w:val="center"/>
        <w:rPr>
          <w:b/>
          <w:bCs/>
        </w:rPr>
      </w:pPr>
      <w:r w:rsidRPr="00743B11">
        <w:rPr>
          <w:b/>
          <w:bCs/>
        </w:rPr>
        <w:t xml:space="preserve">Tabla No. </w:t>
      </w:r>
      <w:r w:rsidR="00E80257" w:rsidRPr="00743B11">
        <w:rPr>
          <w:b/>
          <w:bCs/>
        </w:rPr>
        <w:fldChar w:fldCharType="begin"/>
      </w:r>
      <w:r w:rsidR="00E80257" w:rsidRPr="00743B11">
        <w:rPr>
          <w:b/>
          <w:bCs/>
        </w:rPr>
        <w:instrText xml:space="preserve"> SEQ Tabla_No. \* ARABIC </w:instrText>
      </w:r>
      <w:r w:rsidR="00E80257" w:rsidRPr="00743B11">
        <w:rPr>
          <w:b/>
          <w:bCs/>
        </w:rPr>
        <w:fldChar w:fldCharType="separate"/>
      </w:r>
      <w:r w:rsidR="003B6BDB" w:rsidRPr="00743B11">
        <w:rPr>
          <w:b/>
          <w:bCs/>
        </w:rPr>
        <w:t>1</w:t>
      </w:r>
      <w:r w:rsidR="00E80257" w:rsidRPr="00743B11">
        <w:rPr>
          <w:b/>
          <w:bCs/>
        </w:rPr>
        <w:fldChar w:fldCharType="end"/>
      </w:r>
    </w:p>
    <w:tbl>
      <w:tblPr>
        <w:tblW w:w="820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8200"/>
      </w:tblGrid>
      <w:tr w:rsidR="00181A3F" w:rsidRPr="00743B11" w14:paraId="0B21C408" w14:textId="77777777" w:rsidTr="00A73F4F">
        <w:trPr>
          <w:trHeight w:val="600"/>
          <w:tblHeader/>
        </w:trPr>
        <w:tc>
          <w:tcPr>
            <w:tcW w:w="8200" w:type="dxa"/>
            <w:shd w:val="clear" w:color="auto" w:fill="011C50"/>
            <w:vAlign w:val="center"/>
          </w:tcPr>
          <w:p w14:paraId="095B358B" w14:textId="77777777" w:rsidR="00181A3F" w:rsidRPr="00743B11" w:rsidRDefault="00181A3F" w:rsidP="00BB2850">
            <w:pPr>
              <w:spacing w:after="0" w:line="360" w:lineRule="auto"/>
              <w:jc w:val="center"/>
              <w:rPr>
                <w:rFonts w:eastAsia="Calibri"/>
                <w:b/>
                <w:bCs/>
                <w:color w:val="747171"/>
              </w:rPr>
            </w:pPr>
            <w:bookmarkStart w:id="22" w:name="_Hlk215474598"/>
            <w:r w:rsidRPr="00743B11">
              <w:rPr>
                <w:rFonts w:eastAsia="Calibri"/>
                <w:b/>
                <w:bCs/>
                <w:color w:val="FFFFFF" w:themeColor="background1"/>
              </w:rPr>
              <w:t>Base legal del Ministerio de Industria, Comercio y Mipymes</w:t>
            </w:r>
          </w:p>
        </w:tc>
      </w:tr>
      <w:tr w:rsidR="00181A3F" w:rsidRPr="00743B11" w14:paraId="655AE098" w14:textId="77777777" w:rsidTr="00A73F4F">
        <w:trPr>
          <w:trHeight w:val="600"/>
        </w:trPr>
        <w:tc>
          <w:tcPr>
            <w:tcW w:w="8200" w:type="dxa"/>
            <w:vAlign w:val="center"/>
            <w:hideMark/>
          </w:tcPr>
          <w:p w14:paraId="296A12AB" w14:textId="77777777" w:rsidR="00181A3F" w:rsidRPr="00743B11" w:rsidRDefault="00181A3F" w:rsidP="00BB2850">
            <w:pPr>
              <w:spacing w:after="0" w:line="360" w:lineRule="auto"/>
              <w:rPr>
                <w:rFonts w:eastAsia="Calibri"/>
                <w:color w:val="747171"/>
              </w:rPr>
            </w:pPr>
            <w:r w:rsidRPr="00743B11">
              <w:rPr>
                <w:rFonts w:eastAsia="Calibri"/>
                <w:color w:val="747171"/>
              </w:rPr>
              <w:t>Constitución de la República Dominicana, de fecha 27 de octubre de 2024.</w:t>
            </w:r>
          </w:p>
        </w:tc>
      </w:tr>
      <w:tr w:rsidR="00181A3F" w:rsidRPr="00743B11" w14:paraId="0CEE0AA2" w14:textId="77777777" w:rsidTr="00A73F4F">
        <w:trPr>
          <w:trHeight w:val="372"/>
        </w:trPr>
        <w:tc>
          <w:tcPr>
            <w:tcW w:w="8200" w:type="dxa"/>
            <w:shd w:val="clear" w:color="auto" w:fill="436EBE"/>
            <w:vAlign w:val="center"/>
            <w:hideMark/>
          </w:tcPr>
          <w:p w14:paraId="6A670314" w14:textId="77777777" w:rsidR="00181A3F" w:rsidRPr="00743B11" w:rsidRDefault="00181A3F" w:rsidP="00BB2850">
            <w:pPr>
              <w:spacing w:after="0" w:line="360" w:lineRule="auto"/>
              <w:jc w:val="center"/>
              <w:rPr>
                <w:rFonts w:eastAsia="Calibri"/>
                <w:b/>
                <w:bCs/>
                <w:color w:val="747171"/>
              </w:rPr>
            </w:pPr>
            <w:r w:rsidRPr="00743B11">
              <w:rPr>
                <w:rFonts w:eastAsia="Calibri"/>
                <w:b/>
                <w:bCs/>
                <w:color w:val="FFFFFF" w:themeColor="background1"/>
              </w:rPr>
              <w:t>Leyes</w:t>
            </w:r>
          </w:p>
        </w:tc>
      </w:tr>
      <w:tr w:rsidR="00181A3F" w:rsidRPr="00743B11" w14:paraId="4F6D6E5E" w14:textId="77777777" w:rsidTr="00A73F4F">
        <w:trPr>
          <w:trHeight w:val="975"/>
        </w:trPr>
        <w:tc>
          <w:tcPr>
            <w:tcW w:w="8200" w:type="dxa"/>
            <w:vAlign w:val="center"/>
            <w:hideMark/>
          </w:tcPr>
          <w:p w14:paraId="231A9FB3"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37-17 que reorganiza el Ministerio de Industria Comercio y Mipymes, de fecha 4 de febrero de 2017, modificada por la Ley No. 10-21, que crea y agrega viceministerios y modifica las leyes que rigen los Ministerio, y por la Ley No. 80-25, del Ministerio de Justicia, de fecha 7 de agosto del 2025.</w:t>
            </w:r>
          </w:p>
        </w:tc>
      </w:tr>
      <w:tr w:rsidR="00181A3F" w:rsidRPr="00743B11" w14:paraId="2D7A025E" w14:textId="77777777" w:rsidTr="00A73F4F">
        <w:trPr>
          <w:trHeight w:val="600"/>
        </w:trPr>
        <w:tc>
          <w:tcPr>
            <w:tcW w:w="8200" w:type="dxa"/>
            <w:vAlign w:val="center"/>
            <w:hideMark/>
          </w:tcPr>
          <w:p w14:paraId="342FEBE8"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17-19 Sobre la erradicación del Comercio ilícito, Contrabando y Falsificación de productos regulados, de fecha 20 del mes de febrero del año de 2019.</w:t>
            </w:r>
          </w:p>
        </w:tc>
      </w:tr>
      <w:tr w:rsidR="00181A3F" w:rsidRPr="00743B11" w14:paraId="36DE2190" w14:textId="77777777" w:rsidTr="00A73F4F">
        <w:trPr>
          <w:trHeight w:val="600"/>
        </w:trPr>
        <w:tc>
          <w:tcPr>
            <w:tcW w:w="8200" w:type="dxa"/>
            <w:vAlign w:val="center"/>
            <w:hideMark/>
          </w:tcPr>
          <w:p w14:paraId="3CB996E2"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45-20 de Garantías Mobiliarias, de fecha 10 de febrero de 2020.</w:t>
            </w:r>
          </w:p>
        </w:tc>
      </w:tr>
      <w:tr w:rsidR="00181A3F" w:rsidRPr="00743B11" w14:paraId="411E51D6" w14:textId="77777777" w:rsidTr="00A73F4F">
        <w:trPr>
          <w:trHeight w:val="600"/>
        </w:trPr>
        <w:tc>
          <w:tcPr>
            <w:tcW w:w="8200" w:type="dxa"/>
            <w:vAlign w:val="center"/>
            <w:hideMark/>
          </w:tcPr>
          <w:p w14:paraId="02BA5367" w14:textId="7EADCC86" w:rsidR="00181A3F" w:rsidRPr="00743B11" w:rsidRDefault="00181A3F" w:rsidP="00BB2850">
            <w:pPr>
              <w:spacing w:after="0" w:line="360" w:lineRule="auto"/>
              <w:jc w:val="both"/>
              <w:rPr>
                <w:rFonts w:eastAsia="Calibri"/>
                <w:color w:val="747171"/>
              </w:rPr>
            </w:pPr>
            <w:r w:rsidRPr="00743B11">
              <w:rPr>
                <w:rFonts w:eastAsia="Calibri"/>
                <w:color w:val="747171"/>
              </w:rPr>
              <w:t>Ley No.</w:t>
            </w:r>
            <w:r w:rsidR="00A73F4F" w:rsidRPr="00743B11">
              <w:rPr>
                <w:rFonts w:eastAsia="Calibri"/>
                <w:color w:val="747171"/>
              </w:rPr>
              <w:t xml:space="preserve"> </w:t>
            </w:r>
            <w:r w:rsidRPr="00743B11">
              <w:rPr>
                <w:rFonts w:eastAsia="Calibri"/>
                <w:color w:val="747171"/>
              </w:rPr>
              <w:t>488-08 que establece un Régimen Regulatorio para el Desarrollo y Competitividad de las Micro, Pequeñas y Medianas Empresas (Mipymes), de fecha 19 de diciembre de 2008, modificada por la Ley No. 187-17, de fecha 28 de julio de 2017.</w:t>
            </w:r>
          </w:p>
        </w:tc>
      </w:tr>
      <w:tr w:rsidR="00181A3F" w:rsidRPr="00743B11" w14:paraId="172D9217" w14:textId="77777777" w:rsidTr="00A73F4F">
        <w:trPr>
          <w:trHeight w:val="600"/>
        </w:trPr>
        <w:tc>
          <w:tcPr>
            <w:tcW w:w="8200" w:type="dxa"/>
            <w:vAlign w:val="center"/>
          </w:tcPr>
          <w:p w14:paraId="43365A28"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41-08 de Función Pública, de fecha 16 de enero de 2008.</w:t>
            </w:r>
          </w:p>
        </w:tc>
      </w:tr>
      <w:tr w:rsidR="00181A3F" w:rsidRPr="00743B11" w14:paraId="1DF3EF34" w14:textId="77777777" w:rsidTr="00A73F4F">
        <w:trPr>
          <w:trHeight w:val="600"/>
        </w:trPr>
        <w:tc>
          <w:tcPr>
            <w:tcW w:w="8200" w:type="dxa"/>
            <w:vAlign w:val="center"/>
            <w:hideMark/>
          </w:tcPr>
          <w:p w14:paraId="4A4A42DD"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42-08 sobre la Defensa de la Competencia, de fecha 16 de enero de 2008.</w:t>
            </w:r>
          </w:p>
        </w:tc>
      </w:tr>
      <w:tr w:rsidR="00181A3F" w:rsidRPr="00743B11" w14:paraId="6D452643" w14:textId="77777777" w:rsidTr="00A73F4F">
        <w:trPr>
          <w:trHeight w:val="600"/>
        </w:trPr>
        <w:tc>
          <w:tcPr>
            <w:tcW w:w="8200" w:type="dxa"/>
            <w:vAlign w:val="center"/>
            <w:hideMark/>
          </w:tcPr>
          <w:p w14:paraId="322C6C57"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155-17 que deroga la Ley No. 72-02, sobre Lavado de Activos Provenientes del Tráfico Ilícito de Drogas, con excepción de los artículos 14, 15, 16, 17 y 33, modificados por la Ley No. 196-11, de fecha 7 de junio de 2017.</w:t>
            </w:r>
          </w:p>
        </w:tc>
      </w:tr>
      <w:tr w:rsidR="00181A3F" w:rsidRPr="00743B11" w14:paraId="0C670B83" w14:textId="77777777" w:rsidTr="00A73F4F">
        <w:trPr>
          <w:trHeight w:val="600"/>
        </w:trPr>
        <w:tc>
          <w:tcPr>
            <w:tcW w:w="8200" w:type="dxa"/>
            <w:vAlign w:val="center"/>
            <w:hideMark/>
          </w:tcPr>
          <w:p w14:paraId="10D9BE52"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688-16 de Emprendimiento de República Dominicana, de fecha 18 de noviembre de 2016.</w:t>
            </w:r>
          </w:p>
        </w:tc>
      </w:tr>
      <w:tr w:rsidR="00181A3F" w:rsidRPr="00743B11" w14:paraId="461CD13D" w14:textId="77777777" w:rsidTr="00A73F4F">
        <w:trPr>
          <w:trHeight w:val="600"/>
        </w:trPr>
        <w:tc>
          <w:tcPr>
            <w:tcW w:w="8200" w:type="dxa"/>
            <w:vAlign w:val="center"/>
            <w:hideMark/>
          </w:tcPr>
          <w:p w14:paraId="68314B26"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166-12 que establece y regula el Sistema Dominicano para la Calidad, SIDOCAL, de fecha 12 de julio de 2012.</w:t>
            </w:r>
          </w:p>
        </w:tc>
      </w:tr>
      <w:tr w:rsidR="00181A3F" w:rsidRPr="00743B11" w14:paraId="765ADFCD" w14:textId="77777777" w:rsidTr="00A73F4F">
        <w:trPr>
          <w:trHeight w:val="1017"/>
        </w:trPr>
        <w:tc>
          <w:tcPr>
            <w:tcW w:w="8200" w:type="dxa"/>
            <w:vAlign w:val="center"/>
            <w:hideMark/>
          </w:tcPr>
          <w:p w14:paraId="5A93E23B"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448-06 Soborno internacional, de fecha 5 de diciembre de 2006.</w:t>
            </w:r>
          </w:p>
        </w:tc>
      </w:tr>
      <w:tr w:rsidR="00181A3F" w:rsidRPr="00743B11" w14:paraId="59C82AE0" w14:textId="77777777" w:rsidTr="00A73F4F">
        <w:trPr>
          <w:trHeight w:val="600"/>
        </w:trPr>
        <w:tc>
          <w:tcPr>
            <w:tcW w:w="8200" w:type="dxa"/>
            <w:vAlign w:val="center"/>
          </w:tcPr>
          <w:p w14:paraId="1748AAAB" w14:textId="77777777" w:rsidR="00181A3F" w:rsidRPr="00743B11" w:rsidRDefault="00181A3F" w:rsidP="00BB2850">
            <w:pPr>
              <w:spacing w:after="0" w:line="360" w:lineRule="auto"/>
              <w:jc w:val="both"/>
              <w:rPr>
                <w:rFonts w:eastAsia="Calibri"/>
                <w:color w:val="747171"/>
              </w:rPr>
            </w:pPr>
            <w:r w:rsidRPr="00743B11">
              <w:rPr>
                <w:rFonts w:eastAsia="Calibri"/>
                <w:color w:val="747171"/>
              </w:rPr>
              <w:t xml:space="preserve">Ley No. 340-06 de Compras y Contrataciones de Bienes, Servicios, Obras y Concesiones, de fecha 20 de julio de 2006, modificada por la Ley </w:t>
            </w:r>
            <w:r w:rsidRPr="00743B11">
              <w:t>No. 47-25, de fecha 28 de julio de 2025.</w:t>
            </w:r>
          </w:p>
        </w:tc>
      </w:tr>
      <w:tr w:rsidR="00181A3F" w:rsidRPr="00743B11" w14:paraId="7C23EFF3" w14:textId="77777777" w:rsidTr="00A73F4F">
        <w:trPr>
          <w:trHeight w:val="600"/>
        </w:trPr>
        <w:tc>
          <w:tcPr>
            <w:tcW w:w="8200" w:type="dxa"/>
            <w:vAlign w:val="center"/>
            <w:hideMark/>
          </w:tcPr>
          <w:p w14:paraId="6F21BB86"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392-07 sobre Competitividad e Innovación Industrial, de fecha 4 de diciembre de 2007, de fecha 4 de diciembre del 2007, modificada por la Ley No. 542-14, de fecha 05 de diciembre de 2014, que a su vez fue modificada por la Ley No. 242-20, de fecha 23 de diciembre de 2020.</w:t>
            </w:r>
          </w:p>
        </w:tc>
      </w:tr>
      <w:tr w:rsidR="00181A3F" w:rsidRPr="00743B11" w14:paraId="1F704C5A" w14:textId="77777777" w:rsidTr="00A73F4F">
        <w:trPr>
          <w:trHeight w:val="1380"/>
        </w:trPr>
        <w:tc>
          <w:tcPr>
            <w:tcW w:w="8200" w:type="dxa"/>
            <w:vAlign w:val="center"/>
            <w:hideMark/>
          </w:tcPr>
          <w:p w14:paraId="09B92941"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56-07 que declara de prioridad nacional los sectores pertenecientes a la cadena textil, confección y accesorio; pieles, fabricación de calzados de manufactura de cuero y crea un régimen nacional regulatorio para estas industrias, de fecha 4 de mayo de 2007.</w:t>
            </w:r>
          </w:p>
        </w:tc>
      </w:tr>
      <w:tr w:rsidR="00181A3F" w:rsidRPr="00743B11" w14:paraId="22FE5A26" w14:textId="77777777" w:rsidTr="00A73F4F">
        <w:trPr>
          <w:trHeight w:val="600"/>
        </w:trPr>
        <w:tc>
          <w:tcPr>
            <w:tcW w:w="8200" w:type="dxa"/>
            <w:vAlign w:val="center"/>
            <w:hideMark/>
          </w:tcPr>
          <w:p w14:paraId="322DD2D7"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424-06 Implementación DR-CAFTA, de fecha 14 de noviembre de 2006.</w:t>
            </w:r>
          </w:p>
        </w:tc>
      </w:tr>
      <w:tr w:rsidR="00181A3F" w:rsidRPr="00743B11" w14:paraId="16607A82" w14:textId="77777777" w:rsidTr="00A73F4F">
        <w:trPr>
          <w:trHeight w:val="600"/>
        </w:trPr>
        <w:tc>
          <w:tcPr>
            <w:tcW w:w="8200" w:type="dxa"/>
            <w:vAlign w:val="center"/>
            <w:hideMark/>
          </w:tcPr>
          <w:p w14:paraId="12D527B1"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358-05 General de Protección de los Derechos del Consumidor o Usuario, de fecha 9 de septiembre de 2005.</w:t>
            </w:r>
          </w:p>
        </w:tc>
      </w:tr>
      <w:tr w:rsidR="00181A3F" w:rsidRPr="00743B11" w14:paraId="11278C6A" w14:textId="77777777" w:rsidTr="00A73F4F">
        <w:trPr>
          <w:trHeight w:val="600"/>
        </w:trPr>
        <w:tc>
          <w:tcPr>
            <w:tcW w:w="8200" w:type="dxa"/>
            <w:vAlign w:val="center"/>
            <w:hideMark/>
          </w:tcPr>
          <w:p w14:paraId="0E489277"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122-05 Regulación y Fomento de las Asociaciones Sin Fines de Lucro, de fecha 08 de abril de 2005.</w:t>
            </w:r>
          </w:p>
        </w:tc>
      </w:tr>
      <w:tr w:rsidR="00181A3F" w:rsidRPr="00743B11" w14:paraId="54269F2C" w14:textId="77777777" w:rsidTr="00A73F4F">
        <w:trPr>
          <w:trHeight w:val="600"/>
        </w:trPr>
        <w:tc>
          <w:tcPr>
            <w:tcW w:w="8200" w:type="dxa"/>
            <w:vAlign w:val="center"/>
            <w:hideMark/>
          </w:tcPr>
          <w:p w14:paraId="3542864A"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1-02 sobre Prácticas Desleales de Comercio y Medidas de Salvaguardas, de fecha 18 de enero de 2002.</w:t>
            </w:r>
          </w:p>
        </w:tc>
      </w:tr>
      <w:tr w:rsidR="00181A3F" w:rsidRPr="00743B11" w14:paraId="0A033C7A" w14:textId="77777777" w:rsidTr="00A73F4F">
        <w:trPr>
          <w:trHeight w:val="600"/>
        </w:trPr>
        <w:tc>
          <w:tcPr>
            <w:tcW w:w="8200" w:type="dxa"/>
            <w:vAlign w:val="center"/>
            <w:hideMark/>
          </w:tcPr>
          <w:p w14:paraId="68B5301A"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3-02 Registro Mercantil, de fecha 18 de enero de 2002.</w:t>
            </w:r>
          </w:p>
        </w:tc>
      </w:tr>
      <w:tr w:rsidR="00181A3F" w:rsidRPr="00743B11" w14:paraId="111D5EF3" w14:textId="77777777" w:rsidTr="00A73F4F">
        <w:trPr>
          <w:trHeight w:val="600"/>
        </w:trPr>
        <w:tc>
          <w:tcPr>
            <w:tcW w:w="8200" w:type="dxa"/>
            <w:vAlign w:val="center"/>
          </w:tcPr>
          <w:p w14:paraId="3933BE6E"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147-02 sobre Gestión de Riesgos, de fecha 29 de septiembre de 2002.</w:t>
            </w:r>
          </w:p>
        </w:tc>
      </w:tr>
      <w:tr w:rsidR="00181A3F" w:rsidRPr="00743B11" w14:paraId="0928593E" w14:textId="77777777" w:rsidTr="00A73F4F">
        <w:trPr>
          <w:trHeight w:val="600"/>
        </w:trPr>
        <w:tc>
          <w:tcPr>
            <w:tcW w:w="8200" w:type="dxa"/>
            <w:vAlign w:val="center"/>
            <w:hideMark/>
          </w:tcPr>
          <w:p w14:paraId="2ED053B7"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28-01 que crea una Zona Especial de Desarrollo Fronterizo, de fecha 4 de febrero de 2001, modificada por la Ley No. 12-2021, de fecha 22 de febrero de 2021.</w:t>
            </w:r>
          </w:p>
        </w:tc>
      </w:tr>
      <w:tr w:rsidR="00181A3F" w:rsidRPr="00743B11" w14:paraId="17BF1190" w14:textId="77777777" w:rsidTr="00A73F4F">
        <w:trPr>
          <w:trHeight w:val="600"/>
        </w:trPr>
        <w:tc>
          <w:tcPr>
            <w:tcW w:w="8200" w:type="dxa"/>
            <w:vAlign w:val="center"/>
            <w:hideMark/>
          </w:tcPr>
          <w:p w14:paraId="6BF4571E" w14:textId="77777777" w:rsidR="00181A3F" w:rsidRPr="00743B11" w:rsidRDefault="00181A3F" w:rsidP="00BB2850">
            <w:pPr>
              <w:jc w:val="both"/>
            </w:pPr>
            <w:r w:rsidRPr="00743B11">
              <w:rPr>
                <w:rFonts w:eastAsia="Calibri"/>
                <w:color w:val="747171"/>
              </w:rPr>
              <w:t>Ley No. 112-00 que establece un impuesto al consumo de combustibles fósiles y derivados del petróleo, de fecha 16 de noviembre de 2000, modificada por la Ley No. 557-05 sobre Reforma Tributaria de fecha 13 de diciembre de 2005 y por la Ley No. 253-12, sobre el fortalecimiento de la Capacidad Recaudadora del Estado para la sostenibilidad fiscal y el desarrollo sostenible, de fecha 09 de noviembre de 2012.</w:t>
            </w:r>
          </w:p>
        </w:tc>
      </w:tr>
      <w:tr w:rsidR="00181A3F" w:rsidRPr="00743B11" w14:paraId="7132F59F" w14:textId="77777777" w:rsidTr="00A73F4F">
        <w:trPr>
          <w:trHeight w:val="600"/>
        </w:trPr>
        <w:tc>
          <w:tcPr>
            <w:tcW w:w="8200" w:type="dxa"/>
            <w:vAlign w:val="center"/>
            <w:hideMark/>
          </w:tcPr>
          <w:p w14:paraId="181177F0"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8-90 Establecimiento de zonas francas, de fecha 10 de enero de 1990.</w:t>
            </w:r>
          </w:p>
        </w:tc>
      </w:tr>
      <w:tr w:rsidR="00181A3F" w:rsidRPr="00743B11" w14:paraId="36C57C23" w14:textId="77777777" w:rsidTr="00A73F4F">
        <w:trPr>
          <w:trHeight w:val="600"/>
        </w:trPr>
        <w:tc>
          <w:tcPr>
            <w:tcW w:w="8200" w:type="dxa"/>
            <w:vAlign w:val="center"/>
            <w:hideMark/>
          </w:tcPr>
          <w:p w14:paraId="4B05C0E2"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50-87 sobre Cámaras de Comercio, de fecha 4 junio de 1987, modificada por la Ley No. 181-09 de fecha 6 de julio de 2009, y la Ley 36-23 de fecha 23 de junio de 2023.</w:t>
            </w:r>
          </w:p>
        </w:tc>
      </w:tr>
      <w:tr w:rsidR="00181A3F" w:rsidRPr="00743B11" w14:paraId="71A2CFF9" w14:textId="77777777" w:rsidTr="00A73F4F">
        <w:trPr>
          <w:trHeight w:val="600"/>
        </w:trPr>
        <w:tc>
          <w:tcPr>
            <w:tcW w:w="8200" w:type="dxa"/>
            <w:vAlign w:val="center"/>
            <w:hideMark/>
          </w:tcPr>
          <w:p w14:paraId="513822FB" w14:textId="77777777" w:rsidR="00181A3F" w:rsidRPr="00743B11" w:rsidRDefault="00181A3F" w:rsidP="00BB2850">
            <w:pPr>
              <w:spacing w:after="0" w:line="360" w:lineRule="auto"/>
              <w:jc w:val="both"/>
              <w:rPr>
                <w:rFonts w:eastAsia="Calibri"/>
                <w:color w:val="747171"/>
                <w:highlight w:val="yellow"/>
              </w:rPr>
            </w:pPr>
            <w:r w:rsidRPr="00743B11">
              <w:rPr>
                <w:rFonts w:eastAsia="Calibri"/>
                <w:color w:val="747171"/>
              </w:rPr>
              <w:t xml:space="preserve">Ley No. 64-00, General de Medio Ambiente y Recursos Naturales, de fecha 18 de agosto de 2000  </w:t>
            </w:r>
          </w:p>
        </w:tc>
      </w:tr>
      <w:tr w:rsidR="00181A3F" w:rsidRPr="00743B11" w14:paraId="4C9C4E1D" w14:textId="77777777" w:rsidTr="00A73F4F">
        <w:trPr>
          <w:trHeight w:val="600"/>
        </w:trPr>
        <w:tc>
          <w:tcPr>
            <w:tcW w:w="8200" w:type="dxa"/>
            <w:vAlign w:val="center"/>
            <w:hideMark/>
          </w:tcPr>
          <w:p w14:paraId="0E1166AA" w14:textId="77777777" w:rsidR="00181A3F" w:rsidRPr="00743B11" w:rsidRDefault="00181A3F" w:rsidP="00BB2850">
            <w:pPr>
              <w:spacing w:after="0" w:line="360" w:lineRule="auto"/>
              <w:jc w:val="both"/>
              <w:rPr>
                <w:rFonts w:eastAsia="Calibri"/>
                <w:color w:val="747171"/>
                <w:highlight w:val="yellow"/>
              </w:rPr>
            </w:pPr>
            <w:r w:rsidRPr="00743B11">
              <w:rPr>
                <w:rFonts w:eastAsia="Calibri"/>
                <w:color w:val="747171"/>
              </w:rPr>
              <w:t xml:space="preserve">Ley No. 688-77 Modificación de hipoteca de naves marítimas, de fecha 20 de mayo de 1977, Ley No. 603-77 Hipoteca sobre naves marítimas, de fecha 11 de junio de 1977 </w:t>
            </w:r>
          </w:p>
        </w:tc>
      </w:tr>
      <w:tr w:rsidR="00181A3F" w:rsidRPr="00743B11" w14:paraId="3F4E976E" w14:textId="77777777" w:rsidTr="00A73F4F">
        <w:trPr>
          <w:trHeight w:val="600"/>
        </w:trPr>
        <w:tc>
          <w:tcPr>
            <w:tcW w:w="8200" w:type="dxa"/>
            <w:vAlign w:val="center"/>
            <w:hideMark/>
          </w:tcPr>
          <w:p w14:paraId="236D9DE1"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200-04, Ley de Libre Acceso a la Información Pública, de fecha 28 de julio de 2004.</w:t>
            </w:r>
          </w:p>
        </w:tc>
      </w:tr>
      <w:tr w:rsidR="00181A3F" w:rsidRPr="00743B11" w14:paraId="3389CFAC" w14:textId="77777777" w:rsidTr="00A73F4F">
        <w:trPr>
          <w:trHeight w:val="600"/>
        </w:trPr>
        <w:tc>
          <w:tcPr>
            <w:tcW w:w="8200" w:type="dxa"/>
            <w:vAlign w:val="center"/>
          </w:tcPr>
          <w:p w14:paraId="451436DF"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57-07, de incentivo al desarrollo de fuentes renovables de energía y sus regímenes especiales, de fecha 07 de mayo de 2007.</w:t>
            </w:r>
          </w:p>
        </w:tc>
      </w:tr>
      <w:tr w:rsidR="00181A3F" w:rsidRPr="00743B11" w14:paraId="55CEB807" w14:textId="77777777" w:rsidTr="00A73F4F">
        <w:trPr>
          <w:trHeight w:val="600"/>
        </w:trPr>
        <w:tc>
          <w:tcPr>
            <w:tcW w:w="8200" w:type="dxa"/>
            <w:vAlign w:val="center"/>
          </w:tcPr>
          <w:p w14:paraId="48F0B7F9"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02-2023, Sobre Recurso de Casación, de fecha 17 de enero de 2023.</w:t>
            </w:r>
          </w:p>
        </w:tc>
      </w:tr>
      <w:tr w:rsidR="00181A3F" w:rsidRPr="00743B11" w14:paraId="4594DA36" w14:textId="77777777" w:rsidTr="00A73F4F">
        <w:trPr>
          <w:trHeight w:val="600"/>
        </w:trPr>
        <w:tc>
          <w:tcPr>
            <w:tcW w:w="8200" w:type="dxa"/>
            <w:vAlign w:val="center"/>
          </w:tcPr>
          <w:p w14:paraId="7676C5F2"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05-2023, Ley de Comercio Marítimo, de fecha 19 de enero de 2023.</w:t>
            </w:r>
          </w:p>
        </w:tc>
      </w:tr>
      <w:tr w:rsidR="00181A3F" w:rsidRPr="00743B11" w14:paraId="3B2007DD" w14:textId="77777777" w:rsidTr="00A73F4F">
        <w:trPr>
          <w:trHeight w:val="600"/>
        </w:trPr>
        <w:tc>
          <w:tcPr>
            <w:tcW w:w="8200" w:type="dxa"/>
            <w:vAlign w:val="center"/>
          </w:tcPr>
          <w:p w14:paraId="7A8428D9"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30-2024, Ley de los Centros Logísticos, Empresas Operadoras de Centro Logístico y Empresas Operadoras Logísticas, de fecha 30 de julio de 2024.</w:t>
            </w:r>
          </w:p>
        </w:tc>
      </w:tr>
      <w:tr w:rsidR="00181A3F" w:rsidRPr="00743B11" w14:paraId="1960A33A" w14:textId="77777777" w:rsidTr="00A73F4F">
        <w:trPr>
          <w:trHeight w:val="600"/>
        </w:trPr>
        <w:tc>
          <w:tcPr>
            <w:tcW w:w="8200" w:type="dxa"/>
            <w:vAlign w:val="center"/>
            <w:hideMark/>
          </w:tcPr>
          <w:p w14:paraId="56DA8D03" w14:textId="77777777" w:rsidR="00181A3F" w:rsidRPr="00743B11" w:rsidRDefault="00181A3F" w:rsidP="00BB2850">
            <w:pPr>
              <w:spacing w:after="0" w:line="360" w:lineRule="auto"/>
              <w:jc w:val="both"/>
              <w:rPr>
                <w:rFonts w:eastAsia="Calibri"/>
                <w:color w:val="747171"/>
              </w:rPr>
            </w:pPr>
            <w:r w:rsidRPr="00743B11">
              <w:rPr>
                <w:rFonts w:eastAsia="Calibri"/>
                <w:color w:val="747171"/>
              </w:rPr>
              <w:t>Ley No. 6186-63, Ley de Fomento Agrícola de fecha 12 de febrero de 1963 y la Ley No. 497-69 que modifica el Artículo 200 de la Ley Fomento Agrícola, de fecha 28 de octubre de 1969.</w:t>
            </w:r>
          </w:p>
        </w:tc>
      </w:tr>
      <w:tr w:rsidR="00181A3F" w:rsidRPr="00743B11" w14:paraId="059C25FF" w14:textId="77777777" w:rsidTr="00A73F4F">
        <w:trPr>
          <w:trHeight w:val="600"/>
        </w:trPr>
        <w:tc>
          <w:tcPr>
            <w:tcW w:w="8200" w:type="dxa"/>
            <w:vAlign w:val="center"/>
          </w:tcPr>
          <w:p w14:paraId="2B62BA91" w14:textId="4E0A6A4D" w:rsidR="00181A3F" w:rsidRPr="00743B11" w:rsidRDefault="00181A3F" w:rsidP="00BB2850">
            <w:pPr>
              <w:spacing w:after="0" w:line="360" w:lineRule="auto"/>
              <w:jc w:val="both"/>
              <w:rPr>
                <w:rFonts w:eastAsia="Calibri"/>
                <w:color w:val="747171"/>
              </w:rPr>
            </w:pPr>
            <w:r w:rsidRPr="00743B11">
              <w:rPr>
                <w:rFonts w:eastAsia="Calibri"/>
                <w:color w:val="747171"/>
              </w:rPr>
              <w:t>Ley No. 225-20, Ley General de Gestión Integral y Co</w:t>
            </w:r>
            <w:r w:rsidR="00672C64" w:rsidRPr="00672C64">
              <w:rPr>
                <w:rFonts w:eastAsia="Calibri"/>
                <w:color w:val="747171"/>
              </w:rPr>
              <w:t>-</w:t>
            </w:r>
            <w:r w:rsidRPr="00743B11">
              <w:rPr>
                <w:rFonts w:eastAsia="Calibri"/>
                <w:color w:val="747171"/>
              </w:rPr>
              <w:t>procesamiento de Residuos Sólidos, de fecha 02 de octubre de 2020.</w:t>
            </w:r>
          </w:p>
        </w:tc>
      </w:tr>
      <w:tr w:rsidR="00181A3F" w:rsidRPr="00743B11" w14:paraId="526D5947" w14:textId="77777777" w:rsidTr="00A73F4F">
        <w:trPr>
          <w:trHeight w:val="382"/>
        </w:trPr>
        <w:tc>
          <w:tcPr>
            <w:tcW w:w="8200" w:type="dxa"/>
            <w:shd w:val="clear" w:color="auto" w:fill="436EBE"/>
            <w:vAlign w:val="center"/>
            <w:hideMark/>
          </w:tcPr>
          <w:p w14:paraId="526A4888" w14:textId="77777777" w:rsidR="00181A3F" w:rsidRPr="00743B11" w:rsidRDefault="00181A3F" w:rsidP="00BB2850">
            <w:pPr>
              <w:spacing w:after="0" w:line="360" w:lineRule="auto"/>
              <w:jc w:val="center"/>
              <w:rPr>
                <w:rFonts w:eastAsia="Calibri"/>
                <w:b/>
                <w:bCs/>
                <w:color w:val="747171"/>
              </w:rPr>
            </w:pPr>
            <w:r w:rsidRPr="00743B11">
              <w:rPr>
                <w:rFonts w:eastAsia="Calibri"/>
                <w:b/>
                <w:bCs/>
                <w:color w:val="FFFFFF" w:themeColor="background1"/>
              </w:rPr>
              <w:t>Decretos</w:t>
            </w:r>
          </w:p>
        </w:tc>
      </w:tr>
      <w:tr w:rsidR="00181A3F" w:rsidRPr="00743B11" w14:paraId="4C68F8E1" w14:textId="77777777" w:rsidTr="00A73F4F">
        <w:trPr>
          <w:trHeight w:val="600"/>
        </w:trPr>
        <w:tc>
          <w:tcPr>
            <w:tcW w:w="8200" w:type="dxa"/>
            <w:vAlign w:val="center"/>
          </w:tcPr>
          <w:p w14:paraId="4806EAC2"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1523-04 Establece el Procedimiento para la contratación de operaciones de Crédito Público interno y externo de la Nación, de fecha 2 de diciembre 2004.</w:t>
            </w:r>
          </w:p>
        </w:tc>
      </w:tr>
      <w:tr w:rsidR="00181A3F" w:rsidRPr="00743B11" w14:paraId="6C60CA0D" w14:textId="77777777" w:rsidTr="00A73F4F">
        <w:trPr>
          <w:trHeight w:val="600"/>
        </w:trPr>
        <w:tc>
          <w:tcPr>
            <w:tcW w:w="8200" w:type="dxa"/>
            <w:vAlign w:val="center"/>
          </w:tcPr>
          <w:p w14:paraId="7220B8DC"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130-05 Reglamento de la Ley General de Libre Acceso a la Información Pública, de fecha 25 de febrero 2005.</w:t>
            </w:r>
          </w:p>
        </w:tc>
      </w:tr>
      <w:tr w:rsidR="00181A3F" w:rsidRPr="00743B11" w14:paraId="6B1DD4AB" w14:textId="77777777" w:rsidTr="00A73F4F">
        <w:trPr>
          <w:trHeight w:val="600"/>
        </w:trPr>
        <w:tc>
          <w:tcPr>
            <w:tcW w:w="8200" w:type="dxa"/>
            <w:vAlign w:val="center"/>
          </w:tcPr>
          <w:p w14:paraId="583457EC"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287-06 Sobre Declaraciones Juradas de Bienes, de fecha 17 de julio de 2006.</w:t>
            </w:r>
          </w:p>
        </w:tc>
      </w:tr>
      <w:tr w:rsidR="00181A3F" w:rsidRPr="00743B11" w14:paraId="7F15FE60" w14:textId="77777777" w:rsidTr="00A73F4F">
        <w:trPr>
          <w:trHeight w:val="600"/>
        </w:trPr>
        <w:tc>
          <w:tcPr>
            <w:tcW w:w="8200" w:type="dxa"/>
            <w:vAlign w:val="center"/>
          </w:tcPr>
          <w:p w14:paraId="72749F73"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441-06 Crea el Sistema de Tesorería de la República Dominicana, de fecha 3 de octubre 2006.</w:t>
            </w:r>
          </w:p>
        </w:tc>
      </w:tr>
      <w:tr w:rsidR="00181A3F" w:rsidRPr="00743B11" w14:paraId="0D6D9FC6" w14:textId="77777777" w:rsidTr="00A73F4F">
        <w:trPr>
          <w:trHeight w:val="600"/>
        </w:trPr>
        <w:tc>
          <w:tcPr>
            <w:tcW w:w="8200" w:type="dxa"/>
            <w:vAlign w:val="center"/>
          </w:tcPr>
          <w:p w14:paraId="09CCB5F8"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491-07 Reglamento de Sistema Nacional de Control Interno y de la Controlaría General de la República, de fecha 30 de agosto 2007.</w:t>
            </w:r>
          </w:p>
        </w:tc>
      </w:tr>
      <w:tr w:rsidR="00181A3F" w:rsidRPr="00743B11" w14:paraId="5C4C75C1" w14:textId="77777777" w:rsidTr="00A73F4F">
        <w:trPr>
          <w:trHeight w:val="600"/>
        </w:trPr>
        <w:tc>
          <w:tcPr>
            <w:tcW w:w="8200" w:type="dxa"/>
            <w:vAlign w:val="center"/>
          </w:tcPr>
          <w:p w14:paraId="419716A4"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523-09 Reglamento de Relaciones Laborales en la Administración Pública, de fecha 21 de julio 2009.</w:t>
            </w:r>
          </w:p>
        </w:tc>
      </w:tr>
      <w:tr w:rsidR="00181A3F" w:rsidRPr="00743B11" w14:paraId="66ECF7CC" w14:textId="77777777" w:rsidTr="00A73F4F">
        <w:trPr>
          <w:trHeight w:val="600"/>
        </w:trPr>
        <w:tc>
          <w:tcPr>
            <w:tcW w:w="8200" w:type="dxa"/>
            <w:vAlign w:val="center"/>
          </w:tcPr>
          <w:p w14:paraId="7C4E67B1"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524-09 Reglamento de Reclutamiento y Selección de Personal en la Administración Pública, de fecha 21 de julio 2009.</w:t>
            </w:r>
          </w:p>
        </w:tc>
      </w:tr>
      <w:tr w:rsidR="00181A3F" w:rsidRPr="00743B11" w14:paraId="778706D8" w14:textId="77777777" w:rsidTr="00A73F4F">
        <w:trPr>
          <w:trHeight w:val="600"/>
        </w:trPr>
        <w:tc>
          <w:tcPr>
            <w:tcW w:w="8200" w:type="dxa"/>
            <w:vAlign w:val="center"/>
          </w:tcPr>
          <w:p w14:paraId="2BEB28C0"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525-09 Reglamento de Evaluación del Desempeño y Promoción de los Servidores y funcionarios de la Administración Pública, de fecha 21 de julio 2009.</w:t>
            </w:r>
          </w:p>
        </w:tc>
      </w:tr>
      <w:tr w:rsidR="00181A3F" w:rsidRPr="00743B11" w14:paraId="35A35B4A" w14:textId="77777777" w:rsidTr="00A73F4F">
        <w:trPr>
          <w:trHeight w:val="600"/>
        </w:trPr>
        <w:tc>
          <w:tcPr>
            <w:tcW w:w="8200" w:type="dxa"/>
            <w:vAlign w:val="center"/>
          </w:tcPr>
          <w:p w14:paraId="121E760C"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527-09 Reglamento de Estructura Orgánica, Cargos y Política Salarial, de fecha 21 de julio 2009.</w:t>
            </w:r>
          </w:p>
        </w:tc>
      </w:tr>
      <w:tr w:rsidR="00181A3F" w:rsidRPr="00743B11" w14:paraId="1AB0279E" w14:textId="77777777" w:rsidTr="00A73F4F">
        <w:trPr>
          <w:trHeight w:val="600"/>
        </w:trPr>
        <w:tc>
          <w:tcPr>
            <w:tcW w:w="8200" w:type="dxa"/>
            <w:vAlign w:val="center"/>
          </w:tcPr>
          <w:p w14:paraId="56F1F0CF"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528-09 Reglamento Orgánico Funcional de Ministerio de Administración Pública (MAP), de fecha 21 del mes de julio 2009.</w:t>
            </w:r>
          </w:p>
        </w:tc>
      </w:tr>
      <w:tr w:rsidR="00181A3F" w:rsidRPr="00743B11" w14:paraId="79D869DC" w14:textId="77777777" w:rsidTr="00A73F4F">
        <w:trPr>
          <w:trHeight w:val="600"/>
        </w:trPr>
        <w:tc>
          <w:tcPr>
            <w:tcW w:w="8200" w:type="dxa"/>
            <w:vAlign w:val="center"/>
          </w:tcPr>
          <w:p w14:paraId="72EC99E2"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694-09 Establece el Sistema 311 de Atención Ciudadana, de fecha 17 de septiembre 2009.</w:t>
            </w:r>
          </w:p>
        </w:tc>
      </w:tr>
      <w:tr w:rsidR="00181A3F" w:rsidRPr="00743B11" w14:paraId="14746CD7" w14:textId="77777777" w:rsidTr="00A73F4F">
        <w:trPr>
          <w:trHeight w:val="600"/>
        </w:trPr>
        <w:tc>
          <w:tcPr>
            <w:tcW w:w="8200" w:type="dxa"/>
            <w:vAlign w:val="center"/>
          </w:tcPr>
          <w:p w14:paraId="7E621960"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486-12 Crea la Dirección General de Ética e Integridad Gubernamental, de fecha 31 de agosto de 2012.</w:t>
            </w:r>
          </w:p>
        </w:tc>
      </w:tr>
      <w:tr w:rsidR="00181A3F" w:rsidRPr="00743B11" w14:paraId="3F9A6CD9" w14:textId="77777777" w:rsidTr="00A73F4F">
        <w:trPr>
          <w:trHeight w:val="600"/>
        </w:trPr>
        <w:tc>
          <w:tcPr>
            <w:tcW w:w="8200" w:type="dxa"/>
            <w:vAlign w:val="center"/>
          </w:tcPr>
          <w:p w14:paraId="51803C69"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416-23 para la Aplicación de la Ley No. 340-06 de Compras y Contrataciones de Bienes, Servicios, Obras de fecha del 14 de septiembre de 2023.</w:t>
            </w:r>
          </w:p>
        </w:tc>
      </w:tr>
      <w:tr w:rsidR="00181A3F" w:rsidRPr="00743B11" w14:paraId="3D4881E1" w14:textId="77777777" w:rsidTr="00A73F4F">
        <w:trPr>
          <w:trHeight w:val="600"/>
        </w:trPr>
        <w:tc>
          <w:tcPr>
            <w:tcW w:w="8200" w:type="dxa"/>
            <w:vAlign w:val="center"/>
            <w:hideMark/>
          </w:tcPr>
          <w:p w14:paraId="224E9F78"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588-20 que declara de prioridad nacional la industrialización, de fecha 28 de octubre de 2020.</w:t>
            </w:r>
          </w:p>
        </w:tc>
      </w:tr>
      <w:tr w:rsidR="00181A3F" w:rsidRPr="00743B11" w14:paraId="4964ADF0" w14:textId="77777777" w:rsidTr="00A73F4F">
        <w:trPr>
          <w:trHeight w:val="600"/>
        </w:trPr>
        <w:tc>
          <w:tcPr>
            <w:tcW w:w="8200" w:type="dxa"/>
            <w:vAlign w:val="center"/>
            <w:hideMark/>
          </w:tcPr>
          <w:p w14:paraId="21AB72ED"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103-19 que dicta el Reglamento de Aplicación General de la Ley 688-16 de Emprendimiento, de fecha 14 de marzo de 2019.</w:t>
            </w:r>
          </w:p>
        </w:tc>
      </w:tr>
      <w:tr w:rsidR="00181A3F" w:rsidRPr="00743B11" w14:paraId="40303040" w14:textId="77777777" w:rsidTr="00A73F4F">
        <w:trPr>
          <w:trHeight w:val="600"/>
        </w:trPr>
        <w:tc>
          <w:tcPr>
            <w:tcW w:w="8200" w:type="dxa"/>
            <w:vAlign w:val="center"/>
            <w:hideMark/>
          </w:tcPr>
          <w:p w14:paraId="3671A0BC"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404-19 de reglamento de clasificación y registro de las Mipymes, de fecha 30 de noviembre de 2019.</w:t>
            </w:r>
          </w:p>
        </w:tc>
      </w:tr>
      <w:tr w:rsidR="00181A3F" w:rsidRPr="00743B11" w14:paraId="12092C99" w14:textId="77777777" w:rsidTr="00A73F4F">
        <w:trPr>
          <w:trHeight w:val="600"/>
        </w:trPr>
        <w:tc>
          <w:tcPr>
            <w:tcW w:w="8200" w:type="dxa"/>
            <w:vAlign w:val="center"/>
            <w:hideMark/>
          </w:tcPr>
          <w:p w14:paraId="13B7ECEE"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160-18 que aprueba el reglamento de operación del Fondo de Contrapartida Financiera para el Desarrollo del Emprendimiento (CONFIE), de fecha 2 de mayo de 2018.</w:t>
            </w:r>
          </w:p>
        </w:tc>
      </w:tr>
      <w:tr w:rsidR="00181A3F" w:rsidRPr="00743B11" w14:paraId="03AD1917" w14:textId="77777777" w:rsidTr="00A73F4F">
        <w:trPr>
          <w:trHeight w:val="600"/>
        </w:trPr>
        <w:tc>
          <w:tcPr>
            <w:tcW w:w="8200" w:type="dxa"/>
            <w:vAlign w:val="center"/>
            <w:hideMark/>
          </w:tcPr>
          <w:p w14:paraId="05009DA9"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220-19 sobre el Reglamento que establece el Procedimiento Administrativo Sancionador del MICM, de fecha 7 de junio de 2019.</w:t>
            </w:r>
          </w:p>
        </w:tc>
      </w:tr>
      <w:tr w:rsidR="00181A3F" w:rsidRPr="00743B11" w14:paraId="2BA38684" w14:textId="77777777" w:rsidTr="00A73F4F">
        <w:trPr>
          <w:trHeight w:val="600"/>
        </w:trPr>
        <w:tc>
          <w:tcPr>
            <w:tcW w:w="8200" w:type="dxa"/>
            <w:vAlign w:val="center"/>
            <w:hideMark/>
          </w:tcPr>
          <w:p w14:paraId="22A83FC7"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100 -18, que dicta el Reglamento de Aplicación de la Ley No. 37-17 que Reorganiza el MICM, de fecha 6 de marzo de 2018.</w:t>
            </w:r>
          </w:p>
        </w:tc>
      </w:tr>
      <w:tr w:rsidR="00181A3F" w:rsidRPr="00743B11" w14:paraId="44A87725" w14:textId="77777777" w:rsidTr="00A73F4F">
        <w:trPr>
          <w:trHeight w:val="600"/>
        </w:trPr>
        <w:tc>
          <w:tcPr>
            <w:tcW w:w="8200" w:type="dxa"/>
            <w:vAlign w:val="center"/>
            <w:hideMark/>
          </w:tcPr>
          <w:p w14:paraId="3B6C4BE5"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303-15 que declara de interés público la prevención, atención y defensa efectiva de las controversias que puedan originarse en virtud de los acuerdos de la OMC, de los Tratados de Libre Comercio y de los Tratados Internacionales de Inversión, de los cuales es signataria República Dominicana, de fecha 1 de octubre de 2015.</w:t>
            </w:r>
          </w:p>
        </w:tc>
      </w:tr>
      <w:tr w:rsidR="00181A3F" w:rsidRPr="00743B11" w14:paraId="3A721806" w14:textId="77777777" w:rsidTr="00A73F4F">
        <w:trPr>
          <w:trHeight w:val="600"/>
        </w:trPr>
        <w:tc>
          <w:tcPr>
            <w:tcW w:w="8200" w:type="dxa"/>
            <w:vAlign w:val="center"/>
            <w:hideMark/>
          </w:tcPr>
          <w:p w14:paraId="0DEF8FF3"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308-13 que determina que INAGUJA operará como dependencia del Ministerio de Industria y Comercio, de fecha 22 de octubre de 2013.</w:t>
            </w:r>
          </w:p>
        </w:tc>
      </w:tr>
      <w:tr w:rsidR="00181A3F" w:rsidRPr="00743B11" w14:paraId="7D6F50CD" w14:textId="77777777" w:rsidTr="00A73F4F">
        <w:trPr>
          <w:trHeight w:val="600"/>
        </w:trPr>
        <w:tc>
          <w:tcPr>
            <w:tcW w:w="8200" w:type="dxa"/>
            <w:vAlign w:val="center"/>
            <w:hideMark/>
          </w:tcPr>
          <w:p w14:paraId="4610613E"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610-07 que designa a la Dirección de Comercio Exterior y Administración de Tratados Comerciales, de la Secretaría de Estado de Industria y Comercio, como la Autoridad Nacional Coordinadora, responsable en materia de solución de controversias derivadas de Tratados de Libre Comercio y Acuerdos de Inversión celebrados por la República Dominicana, de fecha 23 de octubre 2007.</w:t>
            </w:r>
          </w:p>
        </w:tc>
      </w:tr>
      <w:tr w:rsidR="00181A3F" w:rsidRPr="00743B11" w14:paraId="4FC33E22" w14:textId="77777777" w:rsidTr="00A73F4F">
        <w:trPr>
          <w:trHeight w:val="600"/>
        </w:trPr>
        <w:tc>
          <w:tcPr>
            <w:tcW w:w="8200" w:type="dxa"/>
            <w:vAlign w:val="center"/>
            <w:hideMark/>
          </w:tcPr>
          <w:p w14:paraId="327BBB0A"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182-15 Ventanilla Única de fecha 29 de mayo de 2015.</w:t>
            </w:r>
          </w:p>
        </w:tc>
      </w:tr>
      <w:tr w:rsidR="00181A3F" w:rsidRPr="00743B11" w14:paraId="1FFBB3F8" w14:textId="77777777" w:rsidTr="00A73F4F">
        <w:trPr>
          <w:trHeight w:val="600"/>
        </w:trPr>
        <w:tc>
          <w:tcPr>
            <w:tcW w:w="8200" w:type="dxa"/>
            <w:vAlign w:val="center"/>
            <w:hideMark/>
          </w:tcPr>
          <w:p w14:paraId="10336D7B"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264-07 para impulsar la utilización de gas natural, de fecha 22 de mayo de 2007.</w:t>
            </w:r>
          </w:p>
        </w:tc>
      </w:tr>
      <w:tr w:rsidR="00181A3F" w:rsidRPr="00743B11" w14:paraId="61D70F8F" w14:textId="77777777" w:rsidTr="00A73F4F">
        <w:trPr>
          <w:trHeight w:val="600"/>
        </w:trPr>
        <w:tc>
          <w:tcPr>
            <w:tcW w:w="8200" w:type="dxa"/>
            <w:vAlign w:val="center"/>
            <w:hideMark/>
          </w:tcPr>
          <w:p w14:paraId="1633F1FC"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279-04 Creación de Cuerpo Especializado de Control de Combustible (CECCOM), de fecha 5 de abril de 2004, modificado por el Decreto No. 55-21 que le agrega atribuciones al CECCOM con relación al comercio ilícito de productos regulados (combustibles, tabacos, alcohol, entre otros).</w:t>
            </w:r>
          </w:p>
        </w:tc>
      </w:tr>
      <w:tr w:rsidR="00181A3F" w:rsidRPr="00743B11" w14:paraId="5A74D6BF" w14:textId="77777777" w:rsidTr="00A73F4F">
        <w:trPr>
          <w:trHeight w:val="600"/>
        </w:trPr>
        <w:tc>
          <w:tcPr>
            <w:tcW w:w="8200" w:type="dxa"/>
            <w:vAlign w:val="center"/>
            <w:hideMark/>
          </w:tcPr>
          <w:p w14:paraId="127CD7F0" w14:textId="77777777" w:rsidR="00181A3F" w:rsidRPr="00743B11" w:rsidRDefault="00181A3F" w:rsidP="00BB2850">
            <w:pPr>
              <w:tabs>
                <w:tab w:val="num" w:pos="720"/>
              </w:tabs>
              <w:spacing w:after="0" w:line="360" w:lineRule="auto"/>
              <w:jc w:val="both"/>
            </w:pPr>
            <w:r w:rsidRPr="00743B11">
              <w:t>Decreto No. 307-01 establece el Reglamento de Aplicación de la Ley de Hidrocarburos No. 112-00, promulgado el 2 de marzo de 2001, modificado en varias ocasiones: por los Decretos Nos. 176-04, del 5 de marzo de 2004; Decreto No. 625-11, del 26 de octubre de 2011; y, el Decreto No. 307-22, del 14 de julio del 2022.</w:t>
            </w:r>
          </w:p>
        </w:tc>
      </w:tr>
      <w:tr w:rsidR="00181A3F" w:rsidRPr="00743B11" w14:paraId="13FE906D" w14:textId="77777777" w:rsidTr="00A73F4F">
        <w:trPr>
          <w:trHeight w:val="600"/>
        </w:trPr>
        <w:tc>
          <w:tcPr>
            <w:tcW w:w="8200" w:type="dxa"/>
            <w:vAlign w:val="center"/>
          </w:tcPr>
          <w:p w14:paraId="4F5F3EF1"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65-23 que establece el Reglamento de aplicación de la ley núm. 57-07, de incentivo al desarrollo de fuentes renovables de energía y sus regímenes especiales. deroga y sustituye el Decreto núm.202-08, que establece el reglamento de aplicación de dicha ley.</w:t>
            </w:r>
          </w:p>
        </w:tc>
      </w:tr>
      <w:tr w:rsidR="00181A3F" w:rsidRPr="00743B11" w14:paraId="56B0E49E" w14:textId="77777777" w:rsidTr="00A73F4F">
        <w:trPr>
          <w:trHeight w:val="600"/>
        </w:trPr>
        <w:tc>
          <w:tcPr>
            <w:tcW w:w="8200" w:type="dxa"/>
            <w:vAlign w:val="center"/>
          </w:tcPr>
          <w:p w14:paraId="27F75627" w14:textId="77777777" w:rsidR="00181A3F" w:rsidRPr="00743B11" w:rsidRDefault="00181A3F" w:rsidP="00BB2850">
            <w:pPr>
              <w:spacing w:after="0" w:line="360" w:lineRule="auto"/>
              <w:jc w:val="both"/>
              <w:rPr>
                <w:rFonts w:eastAsia="Calibri"/>
                <w:color w:val="747171"/>
              </w:rPr>
            </w:pPr>
            <w:r w:rsidRPr="00743B11">
              <w:rPr>
                <w:rFonts w:eastAsia="Calibri"/>
                <w:color w:val="747171"/>
              </w:rPr>
              <w:t xml:space="preserve">Decreto No. 18-23 que establece el Reglamento del Sistema Electrónico de Garantía Mobiliaria, de fecha 26 de enero de 2023. </w:t>
            </w:r>
          </w:p>
        </w:tc>
      </w:tr>
      <w:tr w:rsidR="00181A3F" w:rsidRPr="00743B11" w14:paraId="29A19911" w14:textId="77777777" w:rsidTr="00A73F4F">
        <w:trPr>
          <w:trHeight w:val="600"/>
        </w:trPr>
        <w:tc>
          <w:tcPr>
            <w:tcW w:w="8200" w:type="dxa"/>
            <w:vAlign w:val="center"/>
          </w:tcPr>
          <w:p w14:paraId="5B3F620E"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324-24 que declara de alta prioridad nacional la promoción, la innovación y el desarrollo de la industria de semiconductores en la República Dominicana, de fecha 13 de junio de 2024.</w:t>
            </w:r>
          </w:p>
        </w:tc>
      </w:tr>
      <w:tr w:rsidR="00181A3F" w:rsidRPr="00743B11" w14:paraId="59192E3E" w14:textId="77777777" w:rsidTr="00A73F4F">
        <w:trPr>
          <w:trHeight w:val="600"/>
        </w:trPr>
        <w:tc>
          <w:tcPr>
            <w:tcW w:w="8200" w:type="dxa"/>
            <w:vAlign w:val="center"/>
          </w:tcPr>
          <w:p w14:paraId="3779DCD2" w14:textId="77777777" w:rsidR="00181A3F" w:rsidRPr="00743B11" w:rsidRDefault="00181A3F" w:rsidP="00BB2850">
            <w:pPr>
              <w:spacing w:after="0" w:line="360" w:lineRule="auto"/>
              <w:jc w:val="both"/>
              <w:rPr>
                <w:rFonts w:eastAsia="Calibri"/>
                <w:color w:val="747171"/>
              </w:rPr>
            </w:pPr>
            <w:r w:rsidRPr="00743B11">
              <w:rPr>
                <w:rFonts w:eastAsia="Calibri"/>
                <w:color w:val="747171"/>
              </w:rPr>
              <w:t>Decreto No. 646-24 que dispone la supresión de la Dirección de Fomento y Desarrollo de la Artesanía Nacional (FODEARTE), y designa al MICM como su continuador jurídico, de fecha 13 de noviembre de 2024.</w:t>
            </w:r>
          </w:p>
        </w:tc>
      </w:tr>
      <w:tr w:rsidR="00181A3F" w:rsidRPr="00743B11" w14:paraId="1AD400F7" w14:textId="77777777" w:rsidTr="00A73F4F">
        <w:trPr>
          <w:trHeight w:val="600"/>
        </w:trPr>
        <w:tc>
          <w:tcPr>
            <w:tcW w:w="8200" w:type="dxa"/>
            <w:vAlign w:val="center"/>
          </w:tcPr>
          <w:p w14:paraId="360FE514" w14:textId="3B937923" w:rsidR="00181A3F" w:rsidRPr="00743B11" w:rsidRDefault="00181A3F" w:rsidP="00BB2850">
            <w:pPr>
              <w:pStyle w:val="NormalWeb"/>
              <w:shd w:val="clear" w:color="auto" w:fill="FFFFFF"/>
              <w:spacing w:before="0" w:beforeAutospacing="0" w:after="0" w:afterAutospacing="0" w:line="360" w:lineRule="auto"/>
              <w:jc w:val="both"/>
              <w:rPr>
                <w:rFonts w:eastAsia="Calibri"/>
                <w:color w:val="747171"/>
                <w:spacing w:val="20"/>
                <w:lang w:val="es-DO" w:eastAsia="en-US"/>
              </w:rPr>
            </w:pPr>
            <w:r w:rsidRPr="00743B11">
              <w:rPr>
                <w:rFonts w:eastAsia="Calibri"/>
                <w:color w:val="747171"/>
                <w:spacing w:val="20"/>
                <w:lang w:val="es-DO" w:eastAsia="en-US"/>
              </w:rPr>
              <w:t xml:space="preserve">Decreto </w:t>
            </w:r>
            <w:r w:rsidR="00306F95" w:rsidRPr="00743B11">
              <w:rPr>
                <w:rFonts w:eastAsia="Calibri"/>
                <w:color w:val="747171"/>
                <w:spacing w:val="20"/>
                <w:lang w:val="es-DO" w:eastAsia="en-US"/>
              </w:rPr>
              <w:t>N.º</w:t>
            </w:r>
            <w:r w:rsidRPr="00743B11">
              <w:rPr>
                <w:rFonts w:eastAsia="Calibri"/>
                <w:color w:val="747171"/>
                <w:spacing w:val="20"/>
                <w:lang w:val="es-DO" w:eastAsia="en-US"/>
              </w:rPr>
              <w:t xml:space="preserve"> 791-21. Que declara de alta prioridad nacional el proceso de implementación y elección de las comisiones de integridad gubernamental y cumplimiento normativo (CIGCN), en todas las instituciones públicas del ámbito del poder ejecutivo. deroga el Decreto </w:t>
            </w:r>
            <w:r w:rsidR="00306F95" w:rsidRPr="00743B11">
              <w:rPr>
                <w:rFonts w:eastAsia="Calibri"/>
                <w:color w:val="747171"/>
                <w:spacing w:val="20"/>
                <w:lang w:val="es-DO" w:eastAsia="en-US"/>
              </w:rPr>
              <w:t>N.º</w:t>
            </w:r>
            <w:r w:rsidRPr="00743B11">
              <w:rPr>
                <w:rFonts w:eastAsia="Calibri"/>
                <w:color w:val="747171"/>
                <w:spacing w:val="20"/>
                <w:lang w:val="es-DO" w:eastAsia="en-US"/>
              </w:rPr>
              <w:t xml:space="preserve"> 143-17.</w:t>
            </w:r>
          </w:p>
        </w:tc>
      </w:tr>
      <w:tr w:rsidR="00181A3F" w:rsidRPr="00743B11" w14:paraId="755CF469" w14:textId="77777777" w:rsidTr="00A73F4F">
        <w:trPr>
          <w:trHeight w:val="321"/>
        </w:trPr>
        <w:tc>
          <w:tcPr>
            <w:tcW w:w="8200" w:type="dxa"/>
            <w:shd w:val="clear" w:color="auto" w:fill="436EBE"/>
            <w:vAlign w:val="center"/>
            <w:hideMark/>
          </w:tcPr>
          <w:p w14:paraId="5235CF42" w14:textId="77777777" w:rsidR="00181A3F" w:rsidRPr="00743B11" w:rsidRDefault="00181A3F" w:rsidP="00BB2850">
            <w:pPr>
              <w:spacing w:after="0" w:line="360" w:lineRule="auto"/>
              <w:jc w:val="center"/>
              <w:rPr>
                <w:rFonts w:eastAsia="Calibri"/>
                <w:b/>
                <w:bCs/>
                <w:color w:val="747171"/>
              </w:rPr>
            </w:pPr>
            <w:r w:rsidRPr="00743B11">
              <w:rPr>
                <w:rFonts w:eastAsia="Calibri"/>
                <w:b/>
                <w:bCs/>
                <w:color w:val="FFFFFF" w:themeColor="background1"/>
              </w:rPr>
              <w:t>Resoluciones</w:t>
            </w:r>
          </w:p>
        </w:tc>
      </w:tr>
      <w:tr w:rsidR="00181A3F" w:rsidRPr="00743B11" w14:paraId="07BAC8E0" w14:textId="77777777" w:rsidTr="00A73F4F">
        <w:trPr>
          <w:trHeight w:val="600"/>
        </w:trPr>
        <w:tc>
          <w:tcPr>
            <w:tcW w:w="8200" w:type="dxa"/>
            <w:vAlign w:val="center"/>
            <w:hideMark/>
          </w:tcPr>
          <w:p w14:paraId="0A194D65" w14:textId="77777777" w:rsidR="00181A3F" w:rsidRPr="00743B11" w:rsidRDefault="00181A3F" w:rsidP="00BB2850">
            <w:pPr>
              <w:spacing w:after="0" w:line="360" w:lineRule="auto"/>
              <w:jc w:val="both"/>
              <w:rPr>
                <w:rFonts w:eastAsia="Calibri"/>
                <w:color w:val="747171"/>
              </w:rPr>
            </w:pPr>
            <w:r w:rsidRPr="00743B11">
              <w:rPr>
                <w:rFonts w:eastAsia="Calibri"/>
                <w:color w:val="747171"/>
              </w:rPr>
              <w:t>Resolución No. 279-2021 que aprueba la modificación del Manual de Organización y Funciones del Ministerio de Industria, Comercio y Mipymes, de fecha 19 de noviembre de 2021.</w:t>
            </w:r>
          </w:p>
        </w:tc>
      </w:tr>
      <w:tr w:rsidR="00181A3F" w:rsidRPr="00743B11" w14:paraId="0B6E35D3" w14:textId="77777777" w:rsidTr="00A73F4F">
        <w:trPr>
          <w:trHeight w:val="600"/>
        </w:trPr>
        <w:tc>
          <w:tcPr>
            <w:tcW w:w="8200" w:type="dxa"/>
            <w:vAlign w:val="center"/>
            <w:hideMark/>
          </w:tcPr>
          <w:p w14:paraId="23B90129" w14:textId="77777777" w:rsidR="00181A3F" w:rsidRPr="00743B11" w:rsidRDefault="00181A3F" w:rsidP="00BB2850">
            <w:pPr>
              <w:spacing w:after="0" w:line="360" w:lineRule="auto"/>
              <w:jc w:val="both"/>
              <w:rPr>
                <w:rFonts w:eastAsia="Calibri"/>
                <w:color w:val="747171"/>
              </w:rPr>
            </w:pPr>
            <w:r w:rsidRPr="00743B11">
              <w:rPr>
                <w:rFonts w:eastAsia="Calibri"/>
                <w:color w:val="747171"/>
              </w:rPr>
              <w:t>Resolución No. 093-2021 que aprueba la modificación de la Estructura Organizacional del Ministerio de Industria, Comercio y Mipymes, de fecha 9 de junio 2021.</w:t>
            </w:r>
          </w:p>
        </w:tc>
      </w:tr>
      <w:tr w:rsidR="00181A3F" w:rsidRPr="00743B11" w14:paraId="6F4B12CE" w14:textId="77777777" w:rsidTr="00A73F4F">
        <w:trPr>
          <w:trHeight w:val="600"/>
        </w:trPr>
        <w:tc>
          <w:tcPr>
            <w:tcW w:w="8200" w:type="dxa"/>
            <w:vAlign w:val="center"/>
            <w:hideMark/>
          </w:tcPr>
          <w:p w14:paraId="1E138E69" w14:textId="77777777" w:rsidR="00181A3F" w:rsidRPr="00743B11" w:rsidRDefault="00181A3F" w:rsidP="00BB2850">
            <w:pPr>
              <w:spacing w:after="0" w:line="360" w:lineRule="auto"/>
              <w:jc w:val="both"/>
              <w:rPr>
                <w:rFonts w:eastAsia="Calibri"/>
                <w:color w:val="747171"/>
              </w:rPr>
            </w:pPr>
            <w:r w:rsidRPr="00743B11">
              <w:rPr>
                <w:rFonts w:eastAsia="Calibri"/>
                <w:color w:val="747171"/>
              </w:rPr>
              <w:t>Resolución No. 2020-2020 que aprueba el Manual de Cargos por competencias del Ministerio de Industria, Comercio y Mipymes, de fecha 11 de agosto de 2020, modificada por Resolución No. 094-2025, de fecha 10 de marzo 2025.</w:t>
            </w:r>
          </w:p>
        </w:tc>
      </w:tr>
      <w:tr w:rsidR="00181A3F" w:rsidRPr="00743B11" w14:paraId="37EC269F" w14:textId="77777777" w:rsidTr="00A73F4F">
        <w:trPr>
          <w:trHeight w:val="600"/>
        </w:trPr>
        <w:tc>
          <w:tcPr>
            <w:tcW w:w="8200" w:type="dxa"/>
            <w:vAlign w:val="center"/>
          </w:tcPr>
          <w:p w14:paraId="2E1D5FAC" w14:textId="77777777" w:rsidR="00181A3F" w:rsidRPr="00743B11" w:rsidRDefault="00181A3F" w:rsidP="00BB2850">
            <w:pPr>
              <w:spacing w:after="0" w:line="360" w:lineRule="auto"/>
              <w:jc w:val="both"/>
              <w:rPr>
                <w:rFonts w:eastAsia="Calibri"/>
                <w:color w:val="747171"/>
              </w:rPr>
            </w:pPr>
            <w:r w:rsidRPr="00743B11">
              <w:rPr>
                <w:rFonts w:eastAsia="Calibri"/>
                <w:color w:val="747171"/>
              </w:rPr>
              <w:t>Resolución No. 017-2024 que aprueba la modificación de la Estructura Organizacional del Ministerio de Industria, Comercio y Mipymes, de fecha 19 de enero 2024.</w:t>
            </w:r>
          </w:p>
        </w:tc>
      </w:tr>
      <w:tr w:rsidR="00181A3F" w:rsidRPr="00743B11" w14:paraId="0257C33C" w14:textId="77777777" w:rsidTr="00A73F4F">
        <w:trPr>
          <w:trHeight w:val="600"/>
        </w:trPr>
        <w:tc>
          <w:tcPr>
            <w:tcW w:w="8200" w:type="dxa"/>
            <w:vAlign w:val="center"/>
          </w:tcPr>
          <w:p w14:paraId="79927321" w14:textId="77777777" w:rsidR="00181A3F" w:rsidRPr="00743B11" w:rsidRDefault="00181A3F" w:rsidP="00BB2850">
            <w:pPr>
              <w:spacing w:after="0" w:line="360" w:lineRule="auto"/>
              <w:jc w:val="both"/>
              <w:rPr>
                <w:rFonts w:eastAsia="Calibri"/>
                <w:color w:val="747171"/>
              </w:rPr>
            </w:pPr>
            <w:r w:rsidRPr="00743B11">
              <w:rPr>
                <w:rFonts w:eastAsia="Calibri"/>
                <w:color w:val="747171"/>
              </w:rPr>
              <w:t>Resolución No. 145-2024 que adenda la modificación de la Estructura Organizacional del Ministerio de Industria, Comercio y Mipymes, de fecha 23 de agosto 2024.</w:t>
            </w:r>
          </w:p>
        </w:tc>
      </w:tr>
      <w:tr w:rsidR="00181A3F" w:rsidRPr="00743B11" w14:paraId="49DB6E91" w14:textId="77777777" w:rsidTr="00A73F4F">
        <w:trPr>
          <w:trHeight w:val="600"/>
        </w:trPr>
        <w:tc>
          <w:tcPr>
            <w:tcW w:w="8200" w:type="dxa"/>
            <w:vAlign w:val="center"/>
          </w:tcPr>
          <w:p w14:paraId="7BE98D37" w14:textId="77777777" w:rsidR="00181A3F" w:rsidRPr="00743B11" w:rsidRDefault="00181A3F" w:rsidP="00BB2850">
            <w:pPr>
              <w:spacing w:after="0" w:line="360" w:lineRule="auto"/>
              <w:jc w:val="both"/>
              <w:rPr>
                <w:rFonts w:eastAsia="Calibri"/>
                <w:color w:val="747171"/>
              </w:rPr>
            </w:pPr>
            <w:r w:rsidRPr="00743B11">
              <w:rPr>
                <w:rFonts w:eastAsia="Calibri"/>
                <w:color w:val="747171"/>
              </w:rPr>
              <w:t xml:space="preserve">Resolución No. 180-2025 que crea el Comité de Inclusión y Accesibilidad del Ministerio de Industria, Comercio y Mipymes (MICM), de fecha 24 de abril 2025. </w:t>
            </w:r>
          </w:p>
        </w:tc>
      </w:tr>
      <w:tr w:rsidR="00181A3F" w:rsidRPr="00743B11" w14:paraId="2B079A85" w14:textId="77777777" w:rsidTr="00A73F4F">
        <w:trPr>
          <w:trHeight w:val="600"/>
        </w:trPr>
        <w:tc>
          <w:tcPr>
            <w:tcW w:w="8200" w:type="dxa"/>
            <w:vAlign w:val="center"/>
          </w:tcPr>
          <w:p w14:paraId="022D9DB3" w14:textId="77777777" w:rsidR="00181A3F" w:rsidRPr="00743B11" w:rsidRDefault="00181A3F" w:rsidP="00BB2850">
            <w:pPr>
              <w:spacing w:after="0" w:line="360" w:lineRule="auto"/>
              <w:jc w:val="both"/>
              <w:rPr>
                <w:rFonts w:eastAsia="Calibri"/>
                <w:color w:val="747171"/>
              </w:rPr>
            </w:pPr>
            <w:r w:rsidRPr="00743B11">
              <w:rPr>
                <w:rFonts w:eastAsia="Calibri"/>
                <w:color w:val="747171"/>
              </w:rPr>
              <w:t>Resolución No. 086-2025 que Implementa la Iniciativa MICM ÁGIL, que Reduce la Carga Burocrática y Simplifica los Trámites Administrativos Realizados en la Ventanilla Virtual de este Ministerio de Industria, Comercio y Mipymes (MICM), de fecha 3 de marzo de 2025.</w:t>
            </w:r>
          </w:p>
        </w:tc>
      </w:tr>
      <w:tr w:rsidR="00181A3F" w:rsidRPr="00743B11" w14:paraId="1C645B18" w14:textId="77777777" w:rsidTr="00A73F4F">
        <w:trPr>
          <w:trHeight w:val="600"/>
        </w:trPr>
        <w:tc>
          <w:tcPr>
            <w:tcW w:w="8200" w:type="dxa"/>
            <w:vAlign w:val="center"/>
          </w:tcPr>
          <w:p w14:paraId="5DBFA686" w14:textId="77777777" w:rsidR="00181A3F" w:rsidRPr="00743B11" w:rsidRDefault="00181A3F" w:rsidP="00BB2850">
            <w:pPr>
              <w:spacing w:after="0" w:line="360" w:lineRule="auto"/>
              <w:jc w:val="both"/>
              <w:rPr>
                <w:rFonts w:eastAsia="Calibri"/>
                <w:color w:val="747171"/>
              </w:rPr>
            </w:pPr>
            <w:r w:rsidRPr="00743B11">
              <w:rPr>
                <w:rFonts w:eastAsia="Calibri"/>
                <w:color w:val="747171"/>
              </w:rPr>
              <w:t>Resolución No.09/2025, emitida de forma conjunta por la Dirección General de Ética e Integridad Gubernamental (DIGEIG) y Ministerio de Industria, Comercio y Mipymes (MICM), que dispone la creación del Comité Técnico y de Gobernanza para el desarrollo e implementación de herramienta de inteligencia artificial para el acceso a la información pública en el marco del VI Plan de Acción de Gobierno Abierto 2024-2028, de fecha 31 de octubre de 2025.</w:t>
            </w:r>
          </w:p>
        </w:tc>
      </w:tr>
    </w:tbl>
    <w:bookmarkEnd w:id="22"/>
    <w:p w14:paraId="3F85C173" w14:textId="73BC9D87" w:rsidR="00181A3F" w:rsidRPr="00743B11" w:rsidRDefault="00A73F4F" w:rsidP="00DF4D5E">
      <w:pPr>
        <w:spacing w:line="360" w:lineRule="auto"/>
        <w:jc w:val="both"/>
        <w:rPr>
          <w:rFonts w:eastAsia="Calibri"/>
        </w:rPr>
      </w:pPr>
      <w:r w:rsidRPr="00743B11">
        <w:rPr>
          <w:rFonts w:eastAsia="Calibri"/>
          <w:i/>
          <w:iCs/>
          <w:sz w:val="18"/>
          <w:szCs w:val="18"/>
        </w:rPr>
        <w:t xml:space="preserve">Fuente: Dirección Jurídica </w:t>
      </w:r>
      <w:r w:rsidR="00306F95" w:rsidRPr="00743B11">
        <w:rPr>
          <w:rFonts w:eastAsia="Calibri"/>
          <w:i/>
          <w:iCs/>
          <w:sz w:val="18"/>
          <w:szCs w:val="18"/>
        </w:rPr>
        <w:t>MICM. -</w:t>
      </w:r>
    </w:p>
    <w:p w14:paraId="543A2A3A" w14:textId="77777777" w:rsidR="00DF4D5E" w:rsidRPr="00743B11" w:rsidRDefault="00DF4D5E" w:rsidP="00211409"/>
    <w:p w14:paraId="18A509E9" w14:textId="77777777" w:rsidR="007E420E" w:rsidRPr="00743B11" w:rsidRDefault="007E420E" w:rsidP="00211409">
      <w:pPr>
        <w:sectPr w:rsidR="007E420E" w:rsidRPr="00743B11" w:rsidSect="00863322">
          <w:footerReference w:type="default" r:id="rId17"/>
          <w:footerReference w:type="first" r:id="rId18"/>
          <w:pgSz w:w="12240" w:h="15840"/>
          <w:pgMar w:top="1440" w:right="2160" w:bottom="1440" w:left="2160" w:header="720" w:footer="263" w:gutter="0"/>
          <w:cols w:space="720"/>
          <w:titlePg/>
          <w:docGrid w:linePitch="360"/>
        </w:sectPr>
      </w:pPr>
    </w:p>
    <w:p w14:paraId="4C768E0B" w14:textId="6008C4B3" w:rsidR="001C5786" w:rsidRPr="00743B11" w:rsidRDefault="001C5786" w:rsidP="001C5786">
      <w:pPr>
        <w:pStyle w:val="Ttulo2"/>
        <w:numPr>
          <w:ilvl w:val="1"/>
          <w:numId w:val="1"/>
        </w:numPr>
        <w:spacing w:line="360" w:lineRule="auto"/>
        <w:ind w:left="360"/>
        <w:rPr>
          <w:rFonts w:cs="Times New Roman"/>
          <w:b/>
          <w:bCs/>
          <w:color w:val="767171"/>
        </w:rPr>
      </w:pPr>
      <w:r w:rsidRPr="00743B11">
        <w:rPr>
          <w:rFonts w:cs="Times New Roman"/>
          <w:b/>
          <w:bCs/>
          <w:color w:val="767171"/>
        </w:rPr>
        <w:t xml:space="preserve"> </w:t>
      </w:r>
      <w:bookmarkStart w:id="23" w:name="_Toc216865091"/>
      <w:r w:rsidRPr="00743B11">
        <w:rPr>
          <w:rFonts w:cs="Times New Roman"/>
          <w:b/>
          <w:bCs/>
          <w:color w:val="767171"/>
        </w:rPr>
        <w:t>Estructura Organizativa</w:t>
      </w:r>
      <w:bookmarkEnd w:id="23"/>
    </w:p>
    <w:p w14:paraId="7FB0D373" w14:textId="77777777" w:rsidR="001B062E" w:rsidRPr="00743B11" w:rsidRDefault="001B062E" w:rsidP="00BA2267">
      <w:pPr>
        <w:spacing w:line="360" w:lineRule="auto"/>
        <w:jc w:val="both"/>
        <w:rPr>
          <w:rFonts w:eastAsia="Calibri"/>
        </w:rPr>
      </w:pPr>
    </w:p>
    <w:p w14:paraId="043F23E4" w14:textId="7B85A57F" w:rsidR="00DF4D5E" w:rsidRPr="00743B11" w:rsidRDefault="007E420E" w:rsidP="007E420E">
      <w:pPr>
        <w:spacing w:line="360" w:lineRule="auto"/>
        <w:jc w:val="center"/>
        <w:rPr>
          <w:rFonts w:eastAsia="Calibri"/>
        </w:rPr>
      </w:pPr>
      <w:r w:rsidRPr="00743B11">
        <w:object w:dxaOrig="17134" w:dyaOrig="7402" w14:anchorId="226EA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6pt;height:338.25pt" o:ole="">
            <v:imagedata r:id="rId19" o:title=""/>
          </v:shape>
          <o:OLEObject Type="Embed" ProgID="Visio.Drawing.15" ShapeID="_x0000_i1025" DrawAspect="Content" ObjectID="_1827904951" r:id="rId20"/>
        </w:object>
      </w:r>
    </w:p>
    <w:p w14:paraId="0C5F6CE4" w14:textId="77777777" w:rsidR="00DF4D5E" w:rsidRPr="00743B11" w:rsidRDefault="00DF4D5E" w:rsidP="007E420E">
      <w:pPr>
        <w:spacing w:line="240" w:lineRule="auto"/>
        <w:rPr>
          <w:rFonts w:eastAsia="Calibri"/>
        </w:rPr>
        <w:sectPr w:rsidR="00DF4D5E" w:rsidRPr="00743B11" w:rsidSect="00863322">
          <w:footerReference w:type="default" r:id="rId21"/>
          <w:pgSz w:w="15840" w:h="12240" w:orient="landscape"/>
          <w:pgMar w:top="1440" w:right="2160" w:bottom="1440" w:left="2160" w:header="720" w:footer="0" w:gutter="0"/>
          <w:cols w:space="720"/>
          <w:docGrid w:linePitch="360"/>
        </w:sectPr>
      </w:pPr>
      <w:r w:rsidRPr="00743B11">
        <w:rPr>
          <w:rFonts w:eastAsia="Calibri"/>
        </w:rPr>
        <w:br w:type="page"/>
      </w:r>
    </w:p>
    <w:p w14:paraId="0414D38D" w14:textId="77777777" w:rsidR="00DF4D5E" w:rsidRPr="00743B11" w:rsidRDefault="00211409" w:rsidP="00BB2850">
      <w:pPr>
        <w:pStyle w:val="Ttulo2"/>
        <w:numPr>
          <w:ilvl w:val="1"/>
          <w:numId w:val="1"/>
        </w:numPr>
        <w:spacing w:line="360" w:lineRule="auto"/>
        <w:ind w:left="360"/>
        <w:rPr>
          <w:rFonts w:cs="Times New Roman"/>
          <w:b/>
          <w:bCs/>
          <w:color w:val="767171"/>
        </w:rPr>
      </w:pPr>
      <w:bookmarkStart w:id="24" w:name="_Toc153792258"/>
      <w:bookmarkStart w:id="25" w:name="_Toc185191492"/>
      <w:r w:rsidRPr="00743B11">
        <w:rPr>
          <w:rFonts w:cs="Times New Roman"/>
          <w:b/>
          <w:bCs/>
          <w:color w:val="767171"/>
        </w:rPr>
        <w:t xml:space="preserve"> </w:t>
      </w:r>
      <w:bookmarkStart w:id="26" w:name="_Toc216865092"/>
      <w:r w:rsidRPr="00743B11">
        <w:rPr>
          <w:rFonts w:cs="Times New Roman"/>
          <w:b/>
          <w:bCs/>
          <w:color w:val="767171"/>
        </w:rPr>
        <w:t>Planificación estratégica institucion</w:t>
      </w:r>
      <w:bookmarkEnd w:id="24"/>
      <w:bookmarkEnd w:id="25"/>
      <w:r w:rsidR="00DF4D5E" w:rsidRPr="00743B11">
        <w:rPr>
          <w:rFonts w:cs="Times New Roman"/>
          <w:b/>
          <w:bCs/>
          <w:color w:val="767171"/>
        </w:rPr>
        <w:t>al</w:t>
      </w:r>
      <w:bookmarkEnd w:id="26"/>
    </w:p>
    <w:p w14:paraId="7A1F99AA" w14:textId="77777777" w:rsidR="0083799A" w:rsidRPr="00743B11" w:rsidRDefault="0083799A" w:rsidP="0083799A"/>
    <w:p w14:paraId="4A8B7C1A" w14:textId="1E8490F7" w:rsidR="0083799A" w:rsidRPr="00743B11" w:rsidRDefault="00211409" w:rsidP="0083799A">
      <w:pPr>
        <w:spacing w:line="360" w:lineRule="auto"/>
        <w:jc w:val="both"/>
      </w:pPr>
      <w:r w:rsidRPr="00743B11">
        <w:t>El Plan Estratégico Institucion</w:t>
      </w:r>
      <w:r w:rsidR="00DF4D5E" w:rsidRPr="00743B11">
        <w:t>a</w:t>
      </w:r>
      <w:r w:rsidRPr="00743B11">
        <w:t xml:space="preserve">l </w:t>
      </w:r>
      <w:r w:rsidR="00E55703" w:rsidRPr="00743B11">
        <w:t xml:space="preserve">(PEI) </w:t>
      </w:r>
      <w:r w:rsidRPr="00743B11">
        <w:t xml:space="preserve">del </w:t>
      </w:r>
      <w:r w:rsidR="00E55703" w:rsidRPr="00743B11">
        <w:t xml:space="preserve">MICM </w:t>
      </w:r>
      <w:r w:rsidR="00094066" w:rsidRPr="00743B11">
        <w:t>correspondiente al período</w:t>
      </w:r>
      <w:r w:rsidRPr="00743B11">
        <w:t xml:space="preserve"> 2025</w:t>
      </w:r>
      <w:r w:rsidR="003B6BDB" w:rsidRPr="00743B11">
        <w:t xml:space="preserve"> - </w:t>
      </w:r>
      <w:r w:rsidRPr="00743B11">
        <w:t>2028</w:t>
      </w:r>
      <w:r w:rsidR="003B6BDB" w:rsidRPr="00743B11">
        <w:t>,</w:t>
      </w:r>
      <w:r w:rsidRPr="00743B11">
        <w:t xml:space="preserve"> establece las directrices, objetivos y metas que </w:t>
      </w:r>
      <w:r w:rsidR="0083799A" w:rsidRPr="00743B11">
        <w:t>abordará la institución</w:t>
      </w:r>
      <w:r w:rsidR="00E55703" w:rsidRPr="00743B11">
        <w:t xml:space="preserve"> </w:t>
      </w:r>
      <w:r w:rsidRPr="00743B11">
        <w:t xml:space="preserve">a fin de garantizar satisfacer las necesidades de los sectores productivos y empresariales, </w:t>
      </w:r>
      <w:r w:rsidR="00E55703" w:rsidRPr="00743B11">
        <w:t xml:space="preserve">contribuir a </w:t>
      </w:r>
      <w:r w:rsidRPr="00743B11">
        <w:t>lograr mayores niveles de productividad y competitividad, además de mejorar la institucionalidad interna para ofrecer servicios de mejor calidad</w:t>
      </w:r>
      <w:r w:rsidR="0083799A" w:rsidRPr="00743B11">
        <w:t>.</w:t>
      </w:r>
    </w:p>
    <w:p w14:paraId="1771DA89" w14:textId="1EBDF842" w:rsidR="0083799A" w:rsidRPr="00743B11" w:rsidRDefault="0083799A" w:rsidP="0083799A">
      <w:pPr>
        <w:spacing w:line="360" w:lineRule="auto"/>
        <w:jc w:val="both"/>
      </w:pPr>
      <w:r w:rsidRPr="00743B11">
        <w:t xml:space="preserve">La metodología adoptada para la elaboración del </w:t>
      </w:r>
      <w:r w:rsidR="00E55703" w:rsidRPr="00743B11">
        <w:t>PEI se fundamentó</w:t>
      </w:r>
      <w:r w:rsidRPr="00743B11">
        <w:t xml:space="preserve"> en el Manual Metodológico para la Gestión de la Planificación Estratégica Institucional del Ministerio de </w:t>
      </w:r>
      <w:r w:rsidR="00E55703" w:rsidRPr="00743B11">
        <w:t>Hacienda y Economía.</w:t>
      </w:r>
      <w:r w:rsidR="00163289" w:rsidRPr="00743B11">
        <w:t xml:space="preserve"> El proyecto</w:t>
      </w:r>
      <w:r w:rsidRPr="00743B11">
        <w:t xml:space="preserve"> se llevó a cabo de manera colaborativa, </w:t>
      </w:r>
      <w:r w:rsidR="00163289" w:rsidRPr="00743B11">
        <w:t xml:space="preserve">mediante </w:t>
      </w:r>
      <w:r w:rsidRPr="00743B11">
        <w:t>sesiones de trabajo y talleres con los altos directivos del Ministerio, lo que resultó fundamental para la formulación de este plan, aprovechando el conocimiento experto sobre la institución y la situación en los diversos sectores y ámbitos de competencia del MICM.</w:t>
      </w:r>
    </w:p>
    <w:p w14:paraId="32938359" w14:textId="77777777" w:rsidR="00163289" w:rsidRPr="00743B11" w:rsidRDefault="0083799A" w:rsidP="00163289">
      <w:pPr>
        <w:spacing w:line="360" w:lineRule="auto"/>
        <w:jc w:val="both"/>
      </w:pPr>
      <w:r w:rsidRPr="00743B11">
        <w:t xml:space="preserve">Adicionalmente, se realizaron encuestas y entrevistas para recopilar las perspectivas y opiniones de los distintos grupos de interés del Ministerio. Cada etapa del plan fue sometida a un proceso de socialización y validación, asegurando así la participación de todos los involucrados. </w:t>
      </w:r>
    </w:p>
    <w:p w14:paraId="38A89374" w14:textId="77777777" w:rsidR="00094066" w:rsidRPr="00743B11" w:rsidRDefault="00163289" w:rsidP="00094066">
      <w:pPr>
        <w:spacing w:line="360" w:lineRule="auto"/>
        <w:jc w:val="both"/>
      </w:pPr>
      <w:r w:rsidRPr="00743B11">
        <w:t>Los ejes estratégicos</w:t>
      </w:r>
      <w:r w:rsidR="00094066" w:rsidRPr="00743B11">
        <w:t xml:space="preserve"> del PEI reflejan la</w:t>
      </w:r>
      <w:r w:rsidRPr="00743B11">
        <w:t xml:space="preserve"> visión renovada de la institución, organizados en torno a objetivos claros y medibles que buscan abordar las necesidades y desafíos de los distintos sectores económicos y sociales. Cada eje </w:t>
      </w:r>
      <w:r w:rsidR="00094066" w:rsidRPr="00743B11">
        <w:t>se</w:t>
      </w:r>
      <w:r w:rsidRPr="00743B11">
        <w:t xml:space="preserve"> diseñ</w:t>
      </w:r>
      <w:r w:rsidR="00094066" w:rsidRPr="00743B11">
        <w:t>ó</w:t>
      </w:r>
      <w:r w:rsidRPr="00743B11">
        <w:t xml:space="preserve"> para fomentar un enfoque integral que promueva la colaboración y la sinergia entre los actores involucrados.</w:t>
      </w:r>
    </w:p>
    <w:p w14:paraId="2114E9ED" w14:textId="2316902E" w:rsidR="0083799A" w:rsidRPr="00743B11" w:rsidRDefault="00163289" w:rsidP="0083799A">
      <w:pPr>
        <w:spacing w:line="360" w:lineRule="auto"/>
        <w:jc w:val="both"/>
      </w:pPr>
      <w:r w:rsidRPr="00743B11">
        <w:t>Asimismo, se establecen productos estratégicos que representan metas a corto plazo, las cuales son esenciales para avanzar hacia el cumplimiento de los objetivos planteados. Estos productos no solo s</w:t>
      </w:r>
      <w:r w:rsidR="00094066" w:rsidRPr="00743B11">
        <w:t>irven</w:t>
      </w:r>
      <w:r w:rsidRPr="00743B11">
        <w:t xml:space="preserve"> como indicadores de progreso, sino que facilita</w:t>
      </w:r>
      <w:r w:rsidR="00094066" w:rsidRPr="00743B11">
        <w:t>n</w:t>
      </w:r>
      <w:r w:rsidRPr="00743B11">
        <w:t xml:space="preserve"> la implementación efectiva de las estrategias, asegurando que cada acción contribuya de manera significativa al desarrollo sostenible y competitivo de República Dominicana.</w:t>
      </w:r>
    </w:p>
    <w:p w14:paraId="0EC14A22" w14:textId="77777777" w:rsidR="003B6BDB" w:rsidRPr="00743B11" w:rsidRDefault="003B6BDB" w:rsidP="003B6BDB">
      <w:pPr>
        <w:spacing w:after="0" w:line="360" w:lineRule="auto"/>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Pr="00743B11">
        <w:rPr>
          <w:b/>
          <w:bCs/>
        </w:rPr>
        <w:t>2</w:t>
      </w:r>
      <w:r w:rsidRPr="00743B11">
        <w:rPr>
          <w:b/>
          <w:bCs/>
        </w:rPr>
        <w:fldChar w:fldCharType="end"/>
      </w:r>
      <w:r w:rsidRPr="00743B11">
        <w:rPr>
          <w:b/>
          <w:bCs/>
        </w:rPr>
        <w:t xml:space="preserve"> </w:t>
      </w:r>
    </w:p>
    <w:p w14:paraId="20927C0B" w14:textId="3C24D825" w:rsidR="003B6BDB" w:rsidRPr="00743B11" w:rsidRDefault="003B6BDB" w:rsidP="003B6BDB">
      <w:pPr>
        <w:spacing w:after="0" w:line="360" w:lineRule="auto"/>
        <w:jc w:val="center"/>
      </w:pPr>
      <w:r w:rsidRPr="00743B11">
        <w:t>Ejes y objetivos estratégicos del PEI MICM 2025 - 2028</w:t>
      </w: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772"/>
        <w:gridCol w:w="5138"/>
      </w:tblGrid>
      <w:tr w:rsidR="00094066" w:rsidRPr="00743B11" w14:paraId="1140B9DE" w14:textId="77777777" w:rsidTr="00094066">
        <w:trPr>
          <w:trHeight w:val="458"/>
          <w:tblHeader/>
          <w:jc w:val="center"/>
        </w:trPr>
        <w:tc>
          <w:tcPr>
            <w:tcW w:w="0" w:type="auto"/>
            <w:vMerge w:val="restart"/>
            <w:shd w:val="clear" w:color="000000" w:fill="002060"/>
            <w:vAlign w:val="center"/>
            <w:hideMark/>
          </w:tcPr>
          <w:p w14:paraId="4675ED2D" w14:textId="77777777" w:rsidR="00094066" w:rsidRPr="00743B11" w:rsidRDefault="00094066" w:rsidP="003B6BDB">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Eje Estratégico</w:t>
            </w:r>
          </w:p>
        </w:tc>
        <w:tc>
          <w:tcPr>
            <w:tcW w:w="0" w:type="auto"/>
            <w:vMerge w:val="restart"/>
            <w:shd w:val="clear" w:color="000000" w:fill="002060"/>
            <w:vAlign w:val="center"/>
            <w:hideMark/>
          </w:tcPr>
          <w:p w14:paraId="3518BE13" w14:textId="77777777" w:rsidR="00094066" w:rsidRPr="00743B11" w:rsidRDefault="00094066" w:rsidP="003B6BDB">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Objetivo Estratégico</w:t>
            </w:r>
          </w:p>
        </w:tc>
      </w:tr>
      <w:tr w:rsidR="00094066" w:rsidRPr="00743B11" w14:paraId="6AAC3259" w14:textId="77777777" w:rsidTr="003B6BDB">
        <w:trPr>
          <w:trHeight w:val="458"/>
          <w:jc w:val="center"/>
        </w:trPr>
        <w:tc>
          <w:tcPr>
            <w:tcW w:w="0" w:type="auto"/>
            <w:vMerge/>
            <w:vAlign w:val="center"/>
            <w:hideMark/>
          </w:tcPr>
          <w:p w14:paraId="7B2740C1" w14:textId="77777777" w:rsidR="00094066" w:rsidRPr="00743B11" w:rsidRDefault="00094066" w:rsidP="003B6BDB">
            <w:pPr>
              <w:spacing w:after="0" w:line="360" w:lineRule="auto"/>
              <w:rPr>
                <w:rFonts w:eastAsia="Times New Roman"/>
                <w:b/>
                <w:bCs/>
                <w:spacing w:val="0"/>
                <w:lang w:eastAsia="es-DO"/>
              </w:rPr>
            </w:pPr>
          </w:p>
        </w:tc>
        <w:tc>
          <w:tcPr>
            <w:tcW w:w="0" w:type="auto"/>
            <w:vMerge/>
            <w:vAlign w:val="center"/>
            <w:hideMark/>
          </w:tcPr>
          <w:p w14:paraId="2BEC146A" w14:textId="77777777" w:rsidR="00094066" w:rsidRPr="00743B11" w:rsidRDefault="00094066" w:rsidP="003B6BDB">
            <w:pPr>
              <w:spacing w:after="0" w:line="360" w:lineRule="auto"/>
              <w:rPr>
                <w:rFonts w:eastAsia="Times New Roman"/>
                <w:b/>
                <w:bCs/>
                <w:spacing w:val="0"/>
                <w:lang w:eastAsia="es-DO"/>
              </w:rPr>
            </w:pPr>
          </w:p>
        </w:tc>
      </w:tr>
      <w:tr w:rsidR="00094066" w:rsidRPr="00743B11" w14:paraId="0D1EBAE3" w14:textId="77777777" w:rsidTr="00094066">
        <w:trPr>
          <w:trHeight w:val="945"/>
          <w:jc w:val="center"/>
        </w:trPr>
        <w:tc>
          <w:tcPr>
            <w:tcW w:w="0" w:type="auto"/>
            <w:vMerge w:val="restart"/>
            <w:vAlign w:val="center"/>
            <w:hideMark/>
          </w:tcPr>
          <w:p w14:paraId="6B14707F"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Eje 1- Fortalecimiento de las capacidades productivas y empresariales</w:t>
            </w:r>
          </w:p>
        </w:tc>
        <w:tc>
          <w:tcPr>
            <w:tcW w:w="0" w:type="auto"/>
            <w:vAlign w:val="center"/>
            <w:hideMark/>
          </w:tcPr>
          <w:p w14:paraId="0A2CB51F"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OE1.1 Ampliar la cobertura del programa de formación especializada dirigido a elevar el capital humano de las industrias dominicanas</w:t>
            </w:r>
          </w:p>
        </w:tc>
      </w:tr>
      <w:tr w:rsidR="00094066" w:rsidRPr="00743B11" w14:paraId="734CD23E" w14:textId="77777777" w:rsidTr="00094066">
        <w:trPr>
          <w:trHeight w:val="630"/>
          <w:jc w:val="center"/>
        </w:trPr>
        <w:tc>
          <w:tcPr>
            <w:tcW w:w="0" w:type="auto"/>
            <w:vMerge/>
            <w:vAlign w:val="center"/>
            <w:hideMark/>
          </w:tcPr>
          <w:p w14:paraId="6EF454BA"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2E63619A"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OE1.2 Fortalecer y ampliar la cobertura del programa de colaboración gobierno - academia - industria</w:t>
            </w:r>
          </w:p>
        </w:tc>
      </w:tr>
      <w:tr w:rsidR="00094066" w:rsidRPr="00743B11" w14:paraId="202FD1CF" w14:textId="77777777" w:rsidTr="00094066">
        <w:trPr>
          <w:trHeight w:val="315"/>
          <w:jc w:val="center"/>
        </w:trPr>
        <w:tc>
          <w:tcPr>
            <w:tcW w:w="0" w:type="auto"/>
            <w:vMerge/>
            <w:vAlign w:val="center"/>
            <w:hideMark/>
          </w:tcPr>
          <w:p w14:paraId="652A9C5E"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2EBDA821"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OE1.3 Fortalecer las capacidades gerenciales para la formalización</w:t>
            </w:r>
          </w:p>
        </w:tc>
      </w:tr>
      <w:tr w:rsidR="00094066" w:rsidRPr="00743B11" w14:paraId="54A76CF9" w14:textId="77777777" w:rsidTr="00094066">
        <w:trPr>
          <w:trHeight w:val="945"/>
          <w:jc w:val="center"/>
        </w:trPr>
        <w:tc>
          <w:tcPr>
            <w:tcW w:w="0" w:type="auto"/>
            <w:vMerge/>
            <w:vAlign w:val="center"/>
            <w:hideMark/>
          </w:tcPr>
          <w:p w14:paraId="6590B063"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7ACBBD06"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OE1.4 Fortalecer la formación y capacitación del talento humano en sectores clave, en especial, el de servicios modernos, asegurando su alineación con las demandas internacionales.</w:t>
            </w:r>
          </w:p>
        </w:tc>
      </w:tr>
      <w:tr w:rsidR="00094066" w:rsidRPr="00743B11" w14:paraId="4E7C0FCE" w14:textId="77777777" w:rsidTr="00094066">
        <w:trPr>
          <w:trHeight w:val="945"/>
          <w:jc w:val="center"/>
        </w:trPr>
        <w:tc>
          <w:tcPr>
            <w:tcW w:w="0" w:type="auto"/>
            <w:vMerge w:val="restart"/>
            <w:vAlign w:val="center"/>
            <w:hideMark/>
          </w:tcPr>
          <w:p w14:paraId="360C79C7"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Eje 2- Impulso a la innovación, digitalización y modernización de sectores estratégicos</w:t>
            </w:r>
          </w:p>
        </w:tc>
        <w:tc>
          <w:tcPr>
            <w:tcW w:w="0" w:type="auto"/>
            <w:vAlign w:val="center"/>
            <w:hideMark/>
          </w:tcPr>
          <w:p w14:paraId="17A8A1A9"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OE2.1 Crear un entorno favorable para la innovación y el desarrollo empresarial en sectores estratégicos como TIC, economía creativa y servicios profesionales.</w:t>
            </w:r>
          </w:p>
        </w:tc>
      </w:tr>
      <w:tr w:rsidR="00094066" w:rsidRPr="00743B11" w14:paraId="2A71A5A6" w14:textId="77777777" w:rsidTr="00094066">
        <w:trPr>
          <w:trHeight w:val="945"/>
          <w:jc w:val="center"/>
        </w:trPr>
        <w:tc>
          <w:tcPr>
            <w:tcW w:w="0" w:type="auto"/>
            <w:vMerge/>
            <w:vAlign w:val="center"/>
            <w:hideMark/>
          </w:tcPr>
          <w:p w14:paraId="087722B0"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5D7A6D0A"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OE2.2 Fortalecer la infraestructura nacional de la calidad para mejorar la competitividad de las Mipymes con vocación de exportación</w:t>
            </w:r>
          </w:p>
        </w:tc>
      </w:tr>
      <w:tr w:rsidR="00094066" w:rsidRPr="00743B11" w14:paraId="2E5816D4" w14:textId="77777777" w:rsidTr="00094066">
        <w:trPr>
          <w:trHeight w:val="945"/>
          <w:jc w:val="center"/>
        </w:trPr>
        <w:tc>
          <w:tcPr>
            <w:tcW w:w="0" w:type="auto"/>
            <w:vMerge/>
            <w:vAlign w:val="center"/>
            <w:hideMark/>
          </w:tcPr>
          <w:p w14:paraId="64EC9DA8"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64691364"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OE2.3 Mejorar el marco regulatorio y las políticas para facilitar la exportación de servicios modernos, garantizando estándares de calidad y competitividad.</w:t>
            </w:r>
          </w:p>
        </w:tc>
      </w:tr>
      <w:tr w:rsidR="00094066" w:rsidRPr="00743B11" w14:paraId="62A50C48" w14:textId="77777777" w:rsidTr="00094066">
        <w:trPr>
          <w:trHeight w:val="630"/>
          <w:jc w:val="center"/>
        </w:trPr>
        <w:tc>
          <w:tcPr>
            <w:tcW w:w="0" w:type="auto"/>
            <w:vMerge w:val="restart"/>
            <w:vAlign w:val="center"/>
            <w:hideMark/>
          </w:tcPr>
          <w:p w14:paraId="04707C7D"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Eje 3- Promoción del comercio exterior e inserción en cadenas globales de valor</w:t>
            </w:r>
          </w:p>
        </w:tc>
        <w:tc>
          <w:tcPr>
            <w:tcW w:w="0" w:type="auto"/>
            <w:vAlign w:val="center"/>
            <w:hideMark/>
          </w:tcPr>
          <w:p w14:paraId="6A648719"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OE.3.1 Fomentar la mejora regulatoria para facilitar la formalización empresarial</w:t>
            </w:r>
          </w:p>
        </w:tc>
      </w:tr>
      <w:tr w:rsidR="00094066" w:rsidRPr="00743B11" w14:paraId="4DA69155" w14:textId="77777777" w:rsidTr="00094066">
        <w:trPr>
          <w:trHeight w:val="315"/>
          <w:jc w:val="center"/>
        </w:trPr>
        <w:tc>
          <w:tcPr>
            <w:tcW w:w="0" w:type="auto"/>
            <w:vMerge/>
            <w:vAlign w:val="center"/>
            <w:hideMark/>
          </w:tcPr>
          <w:p w14:paraId="70D50B15"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3817182B"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OE.3.2 Fortalecer el desarrollo de proveedores locales.</w:t>
            </w:r>
          </w:p>
        </w:tc>
      </w:tr>
      <w:tr w:rsidR="00094066" w:rsidRPr="00743B11" w14:paraId="22C55CC2" w14:textId="77777777" w:rsidTr="00094066">
        <w:trPr>
          <w:trHeight w:val="1260"/>
          <w:jc w:val="center"/>
        </w:trPr>
        <w:tc>
          <w:tcPr>
            <w:tcW w:w="0" w:type="auto"/>
            <w:vMerge w:val="restart"/>
            <w:vAlign w:val="center"/>
            <w:hideMark/>
          </w:tcPr>
          <w:p w14:paraId="0A223D47"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Eje 4- Atracción de inversión extranjera y desarrollo territorial</w:t>
            </w:r>
          </w:p>
        </w:tc>
        <w:tc>
          <w:tcPr>
            <w:tcW w:w="0" w:type="auto"/>
            <w:vAlign w:val="center"/>
            <w:hideMark/>
          </w:tcPr>
          <w:p w14:paraId="5E9586A3"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 xml:space="preserve">OE4.1 Fomentar la diversificación de los sectores económicos de destino de la Inversión Extranjera Directa (IED) hacia actividades emergentes y sostenibles (energías renovables, bioeconomía, salud, manufactura avanzada, agroindustria). </w:t>
            </w:r>
          </w:p>
        </w:tc>
      </w:tr>
      <w:tr w:rsidR="00094066" w:rsidRPr="00743B11" w14:paraId="5E616C1C" w14:textId="77777777" w:rsidTr="00094066">
        <w:trPr>
          <w:trHeight w:val="1260"/>
          <w:jc w:val="center"/>
        </w:trPr>
        <w:tc>
          <w:tcPr>
            <w:tcW w:w="0" w:type="auto"/>
            <w:vMerge/>
            <w:vAlign w:val="center"/>
            <w:hideMark/>
          </w:tcPr>
          <w:p w14:paraId="08844630"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55854C65"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 xml:space="preserve"> OE4.2 Fomentar la diversificación de los países de origen de la Inversión IED mediante el fortalecimiento de las relaciones comerciales internacionales, integrando actores clave del sector público y privado.</w:t>
            </w:r>
          </w:p>
        </w:tc>
      </w:tr>
      <w:tr w:rsidR="00094066" w:rsidRPr="00743B11" w14:paraId="17539411" w14:textId="77777777" w:rsidTr="00094066">
        <w:trPr>
          <w:trHeight w:val="315"/>
          <w:jc w:val="center"/>
        </w:trPr>
        <w:tc>
          <w:tcPr>
            <w:tcW w:w="0" w:type="auto"/>
            <w:vMerge/>
            <w:vAlign w:val="center"/>
            <w:hideMark/>
          </w:tcPr>
          <w:p w14:paraId="5A7D68AE"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1825B461"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 xml:space="preserve">OE4.3 Fomentar el desarrollo de nuevas regionales de inversión. </w:t>
            </w:r>
          </w:p>
        </w:tc>
      </w:tr>
      <w:tr w:rsidR="00094066" w:rsidRPr="00743B11" w14:paraId="42A844DE" w14:textId="77777777" w:rsidTr="00094066">
        <w:trPr>
          <w:trHeight w:val="630"/>
          <w:jc w:val="center"/>
        </w:trPr>
        <w:tc>
          <w:tcPr>
            <w:tcW w:w="0" w:type="auto"/>
            <w:vMerge/>
            <w:vAlign w:val="center"/>
            <w:hideMark/>
          </w:tcPr>
          <w:p w14:paraId="7C641B07"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276DC6FE"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 xml:space="preserve">OE4.4 Fortalecida la disponibilidad de información económica e industrial de República Dominicana. </w:t>
            </w:r>
          </w:p>
        </w:tc>
      </w:tr>
      <w:tr w:rsidR="00094066" w:rsidRPr="00743B11" w14:paraId="09AC48EE" w14:textId="77777777" w:rsidTr="00094066">
        <w:trPr>
          <w:trHeight w:val="630"/>
          <w:jc w:val="center"/>
        </w:trPr>
        <w:tc>
          <w:tcPr>
            <w:tcW w:w="0" w:type="auto"/>
            <w:vMerge/>
            <w:vAlign w:val="center"/>
            <w:hideMark/>
          </w:tcPr>
          <w:p w14:paraId="4C66C9F2"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1E5E25D4" w14:textId="5730AF6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OE4.5 Mejorada la gestión de información multisectorial que permitan a los inversionistas tener información fidedigna y confiable.</w:t>
            </w:r>
          </w:p>
        </w:tc>
      </w:tr>
      <w:tr w:rsidR="00094066" w:rsidRPr="00743B11" w14:paraId="2FD9036D" w14:textId="77777777" w:rsidTr="00094066">
        <w:trPr>
          <w:trHeight w:val="945"/>
          <w:jc w:val="center"/>
        </w:trPr>
        <w:tc>
          <w:tcPr>
            <w:tcW w:w="0" w:type="auto"/>
            <w:vMerge/>
            <w:vAlign w:val="center"/>
            <w:hideMark/>
          </w:tcPr>
          <w:p w14:paraId="317689AF"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2B8CD365"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 xml:space="preserve">OE4.6 Incrementar la seguridad jurídica de República Dominicana a través de una plataforma que gestione la prevención de situaciones adversas a la sostenibilidad de la inversión. </w:t>
            </w:r>
          </w:p>
        </w:tc>
      </w:tr>
      <w:tr w:rsidR="00094066" w:rsidRPr="00743B11" w14:paraId="0D0E0040" w14:textId="77777777" w:rsidTr="00094066">
        <w:trPr>
          <w:trHeight w:val="315"/>
          <w:jc w:val="center"/>
        </w:trPr>
        <w:tc>
          <w:tcPr>
            <w:tcW w:w="0" w:type="auto"/>
            <w:vMerge w:val="restart"/>
            <w:vAlign w:val="center"/>
            <w:hideMark/>
          </w:tcPr>
          <w:p w14:paraId="33654816"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 xml:space="preserve"> Eje 5- Fortalecimiento de las capacidades institucionales del MICM</w:t>
            </w:r>
          </w:p>
        </w:tc>
        <w:tc>
          <w:tcPr>
            <w:tcW w:w="0" w:type="auto"/>
            <w:vAlign w:val="center"/>
            <w:hideMark/>
          </w:tcPr>
          <w:p w14:paraId="4F8B4583"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OE5.1 Fortalecer la gestión de grupos de interés.</w:t>
            </w:r>
          </w:p>
        </w:tc>
      </w:tr>
      <w:tr w:rsidR="00094066" w:rsidRPr="00743B11" w14:paraId="6D5460E6" w14:textId="77777777" w:rsidTr="00094066">
        <w:trPr>
          <w:trHeight w:val="315"/>
          <w:jc w:val="center"/>
        </w:trPr>
        <w:tc>
          <w:tcPr>
            <w:tcW w:w="0" w:type="auto"/>
            <w:vMerge/>
            <w:vAlign w:val="center"/>
            <w:hideMark/>
          </w:tcPr>
          <w:p w14:paraId="6D2C6240"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5AC22AA2"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OE5.2 Mejorar la gestión del talento humano.</w:t>
            </w:r>
          </w:p>
        </w:tc>
      </w:tr>
      <w:tr w:rsidR="00094066" w:rsidRPr="00743B11" w14:paraId="20223869" w14:textId="77777777" w:rsidTr="00094066">
        <w:trPr>
          <w:trHeight w:val="630"/>
          <w:jc w:val="center"/>
        </w:trPr>
        <w:tc>
          <w:tcPr>
            <w:tcW w:w="0" w:type="auto"/>
            <w:vMerge/>
            <w:vAlign w:val="center"/>
            <w:hideMark/>
          </w:tcPr>
          <w:p w14:paraId="5916506A"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4817CBE6"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OE5.3 Fortalecer la automatización para la mejora de los procesos internos.</w:t>
            </w:r>
          </w:p>
        </w:tc>
      </w:tr>
      <w:tr w:rsidR="00094066" w:rsidRPr="00743B11" w14:paraId="3FEECC03" w14:textId="77777777" w:rsidTr="00094066">
        <w:trPr>
          <w:trHeight w:val="315"/>
          <w:jc w:val="center"/>
        </w:trPr>
        <w:tc>
          <w:tcPr>
            <w:tcW w:w="0" w:type="auto"/>
            <w:vMerge/>
            <w:vAlign w:val="center"/>
            <w:hideMark/>
          </w:tcPr>
          <w:p w14:paraId="5BDAE01F"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76D4E624"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OE5.4 Robustecer el Sistema Integrado de Gestión (SIG).</w:t>
            </w:r>
          </w:p>
        </w:tc>
      </w:tr>
      <w:tr w:rsidR="00094066" w:rsidRPr="00743B11" w14:paraId="0E02804F" w14:textId="77777777" w:rsidTr="00094066">
        <w:trPr>
          <w:trHeight w:val="315"/>
          <w:jc w:val="center"/>
        </w:trPr>
        <w:tc>
          <w:tcPr>
            <w:tcW w:w="0" w:type="auto"/>
            <w:vMerge/>
            <w:vAlign w:val="center"/>
            <w:hideMark/>
          </w:tcPr>
          <w:p w14:paraId="47155A2B"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1930FD9D"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OE5.5 Fortalecer la Planificación Institucional.</w:t>
            </w:r>
          </w:p>
        </w:tc>
      </w:tr>
      <w:tr w:rsidR="00094066" w:rsidRPr="00743B11" w14:paraId="1C032915" w14:textId="77777777" w:rsidTr="00094066">
        <w:trPr>
          <w:trHeight w:val="315"/>
          <w:jc w:val="center"/>
        </w:trPr>
        <w:tc>
          <w:tcPr>
            <w:tcW w:w="0" w:type="auto"/>
            <w:vMerge/>
            <w:vAlign w:val="center"/>
            <w:hideMark/>
          </w:tcPr>
          <w:p w14:paraId="1100FF50"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6E4F64C5"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OE5.6 Fortalecer la Gestión de Compras Institucional.</w:t>
            </w:r>
          </w:p>
        </w:tc>
      </w:tr>
      <w:tr w:rsidR="00094066" w:rsidRPr="00743B11" w14:paraId="5C154473" w14:textId="77777777" w:rsidTr="00094066">
        <w:trPr>
          <w:trHeight w:val="315"/>
          <w:jc w:val="center"/>
        </w:trPr>
        <w:tc>
          <w:tcPr>
            <w:tcW w:w="0" w:type="auto"/>
            <w:vMerge/>
            <w:vAlign w:val="center"/>
            <w:hideMark/>
          </w:tcPr>
          <w:p w14:paraId="404BBC02" w14:textId="77777777" w:rsidR="00094066" w:rsidRPr="00743B11" w:rsidRDefault="00094066" w:rsidP="003B6BDB">
            <w:pPr>
              <w:spacing w:after="0" w:line="360" w:lineRule="auto"/>
              <w:rPr>
                <w:rFonts w:eastAsia="Times New Roman"/>
                <w:spacing w:val="0"/>
                <w:lang w:eastAsia="es-DO"/>
              </w:rPr>
            </w:pPr>
          </w:p>
        </w:tc>
        <w:tc>
          <w:tcPr>
            <w:tcW w:w="0" w:type="auto"/>
            <w:shd w:val="clear" w:color="000000" w:fill="FFFFFF"/>
            <w:vAlign w:val="center"/>
            <w:hideMark/>
          </w:tcPr>
          <w:p w14:paraId="3478671A"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OE5.7 Fortalecer la imagen institucional y reputación del MICM.</w:t>
            </w:r>
          </w:p>
        </w:tc>
      </w:tr>
      <w:tr w:rsidR="00094066" w:rsidRPr="00743B11" w14:paraId="2A9A30C7" w14:textId="77777777" w:rsidTr="00094066">
        <w:trPr>
          <w:trHeight w:val="630"/>
          <w:jc w:val="center"/>
        </w:trPr>
        <w:tc>
          <w:tcPr>
            <w:tcW w:w="0" w:type="auto"/>
            <w:vMerge/>
            <w:vAlign w:val="center"/>
            <w:hideMark/>
          </w:tcPr>
          <w:p w14:paraId="36EFD169"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2941769F"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OE5.8 Mejorar la cultura de servicio y atención a clientes externos e internos.</w:t>
            </w:r>
          </w:p>
        </w:tc>
      </w:tr>
      <w:tr w:rsidR="00094066" w:rsidRPr="00743B11" w14:paraId="7637791C" w14:textId="77777777" w:rsidTr="00094066">
        <w:trPr>
          <w:trHeight w:val="315"/>
          <w:jc w:val="center"/>
        </w:trPr>
        <w:tc>
          <w:tcPr>
            <w:tcW w:w="0" w:type="auto"/>
            <w:vMerge/>
            <w:vAlign w:val="center"/>
            <w:hideMark/>
          </w:tcPr>
          <w:p w14:paraId="784DF910"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6258D28C"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OE5.9 Fortalecer la cultura de innovación en el MICM.</w:t>
            </w:r>
          </w:p>
        </w:tc>
      </w:tr>
      <w:tr w:rsidR="00094066" w:rsidRPr="00743B11" w14:paraId="1C71C9E3" w14:textId="77777777" w:rsidTr="00094066">
        <w:trPr>
          <w:trHeight w:val="630"/>
          <w:jc w:val="center"/>
        </w:trPr>
        <w:tc>
          <w:tcPr>
            <w:tcW w:w="0" w:type="auto"/>
            <w:vMerge/>
            <w:vAlign w:val="center"/>
            <w:hideMark/>
          </w:tcPr>
          <w:p w14:paraId="492E0F8C" w14:textId="77777777" w:rsidR="00094066" w:rsidRPr="00743B11" w:rsidRDefault="00094066" w:rsidP="003B6BDB">
            <w:pPr>
              <w:spacing w:after="0" w:line="360" w:lineRule="auto"/>
              <w:rPr>
                <w:rFonts w:eastAsia="Times New Roman"/>
                <w:spacing w:val="0"/>
                <w:lang w:eastAsia="es-DO"/>
              </w:rPr>
            </w:pPr>
          </w:p>
        </w:tc>
        <w:tc>
          <w:tcPr>
            <w:tcW w:w="0" w:type="auto"/>
            <w:vAlign w:val="center"/>
            <w:hideMark/>
          </w:tcPr>
          <w:p w14:paraId="071748C0" w14:textId="77777777" w:rsidR="00094066" w:rsidRPr="00743B11" w:rsidRDefault="00094066" w:rsidP="003B6BDB">
            <w:pPr>
              <w:spacing w:after="0" w:line="360" w:lineRule="auto"/>
              <w:rPr>
                <w:rFonts w:eastAsia="Times New Roman"/>
                <w:spacing w:val="0"/>
                <w:lang w:eastAsia="es-DO"/>
              </w:rPr>
            </w:pPr>
            <w:r w:rsidRPr="00743B11">
              <w:rPr>
                <w:rFonts w:eastAsia="Times New Roman"/>
                <w:spacing w:val="0"/>
                <w:lang w:eastAsia="es-DO"/>
              </w:rPr>
              <w:t>OE5.10 Mejorar la gestión y el seguimiento de los compromisos de la Evaluación del Desempeño Institucional (EDI).</w:t>
            </w:r>
          </w:p>
        </w:tc>
      </w:tr>
    </w:tbl>
    <w:p w14:paraId="69842C5D" w14:textId="0638F16B" w:rsidR="00857286" w:rsidRPr="00743B11" w:rsidRDefault="00857286" w:rsidP="00857286">
      <w:pPr>
        <w:spacing w:line="360" w:lineRule="auto"/>
        <w:jc w:val="both"/>
        <w:rPr>
          <w:i/>
          <w:iCs/>
          <w:sz w:val="18"/>
          <w:szCs w:val="18"/>
        </w:rPr>
      </w:pPr>
      <w:r w:rsidRPr="00743B11">
        <w:rPr>
          <w:i/>
          <w:iCs/>
          <w:sz w:val="18"/>
          <w:szCs w:val="18"/>
        </w:rPr>
        <w:t>Fuente: Plan Estratégico Institucional (PEI) MICM 202</w:t>
      </w:r>
      <w:r w:rsidR="003B6BDB" w:rsidRPr="00743B11">
        <w:rPr>
          <w:i/>
          <w:iCs/>
          <w:sz w:val="18"/>
          <w:szCs w:val="18"/>
        </w:rPr>
        <w:t xml:space="preserve"> - </w:t>
      </w:r>
      <w:r w:rsidRPr="00743B11">
        <w:rPr>
          <w:i/>
          <w:iCs/>
          <w:sz w:val="18"/>
          <w:szCs w:val="18"/>
        </w:rPr>
        <w:t>2028.-</w:t>
      </w:r>
    </w:p>
    <w:p w14:paraId="79614BF3" w14:textId="77777777" w:rsidR="00A60872" w:rsidRPr="00743B11" w:rsidRDefault="00A60872" w:rsidP="00211409">
      <w:pPr>
        <w:spacing w:before="100" w:beforeAutospacing="1" w:after="0" w:line="360" w:lineRule="auto"/>
        <w:jc w:val="both"/>
      </w:pPr>
    </w:p>
    <w:p w14:paraId="6C4D8D75" w14:textId="77777777" w:rsidR="003B6BDB" w:rsidRDefault="003B6BDB" w:rsidP="00211409">
      <w:pPr>
        <w:spacing w:before="100" w:beforeAutospacing="1" w:after="0" w:line="360" w:lineRule="auto"/>
        <w:jc w:val="both"/>
      </w:pPr>
    </w:p>
    <w:p w14:paraId="1F348236" w14:textId="77777777" w:rsidR="00672C64" w:rsidRDefault="00672C64" w:rsidP="00211409">
      <w:pPr>
        <w:spacing w:before="100" w:beforeAutospacing="1" w:after="0" w:line="360" w:lineRule="auto"/>
        <w:jc w:val="both"/>
      </w:pPr>
    </w:p>
    <w:p w14:paraId="49F16705" w14:textId="77777777" w:rsidR="00672C64" w:rsidRPr="00743B11" w:rsidRDefault="00672C64" w:rsidP="00211409">
      <w:pPr>
        <w:spacing w:before="100" w:beforeAutospacing="1" w:after="0" w:line="360" w:lineRule="auto"/>
        <w:jc w:val="both"/>
      </w:pPr>
    </w:p>
    <w:p w14:paraId="5E396B73" w14:textId="77777777" w:rsidR="00654164" w:rsidRPr="00743B11" w:rsidRDefault="00654164" w:rsidP="00857286">
      <w:pPr>
        <w:pStyle w:val="Ttulo1"/>
        <w:numPr>
          <w:ilvl w:val="0"/>
          <w:numId w:val="1"/>
        </w:numPr>
        <w:ind w:left="720" w:hanging="360"/>
        <w:rPr>
          <w:rFonts w:cs="Times New Roman"/>
          <w:color w:val="767171"/>
        </w:rPr>
      </w:pPr>
      <w:bookmarkStart w:id="27" w:name="_Toc216865093"/>
      <w:r w:rsidRPr="00743B11">
        <w:rPr>
          <w:rFonts w:cs="Times New Roman"/>
          <w:color w:val="767171"/>
        </w:rPr>
        <w:t>RESULTADOS MISIONALES</w:t>
      </w:r>
      <w:bookmarkEnd w:id="27"/>
    </w:p>
    <w:p w14:paraId="5BDBF66A" w14:textId="77777777" w:rsidR="00654164" w:rsidRPr="00743B11" w:rsidRDefault="00654164" w:rsidP="00654164">
      <w:pPr>
        <w:jc w:val="both"/>
        <w:rPr>
          <w:rFonts w:eastAsia="Calibri"/>
          <w:sz w:val="18"/>
        </w:rPr>
      </w:pPr>
      <w:r w:rsidRPr="00743B11">
        <w:rPr>
          <w:rFonts w:eastAsia="Calibri"/>
          <w:noProof/>
          <w:sz w:val="18"/>
          <w:lang w:eastAsia="es-DO"/>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39A60"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05DB7088" w:rsidR="00654164" w:rsidRPr="00743B11" w:rsidRDefault="00654164" w:rsidP="00BD2073">
      <w:pPr>
        <w:spacing w:before="100" w:beforeAutospacing="1" w:after="100" w:afterAutospacing="1"/>
        <w:jc w:val="center"/>
        <w:rPr>
          <w:rFonts w:eastAsia="Calibri"/>
          <w:szCs w:val="36"/>
        </w:rPr>
      </w:pPr>
      <w:r w:rsidRPr="00743B11">
        <w:rPr>
          <w:rFonts w:eastAsia="Calibri"/>
          <w:szCs w:val="36"/>
        </w:rPr>
        <w:t xml:space="preserve">Memoria </w:t>
      </w:r>
      <w:r w:rsidR="00672C64" w:rsidRPr="00743B11">
        <w:rPr>
          <w:rFonts w:eastAsia="Calibri"/>
          <w:szCs w:val="36"/>
        </w:rPr>
        <w:t>Institucional</w:t>
      </w:r>
      <w:r w:rsidRPr="00743B11">
        <w:rPr>
          <w:rFonts w:eastAsia="Calibri"/>
          <w:szCs w:val="36"/>
        </w:rPr>
        <w:t xml:space="preserve"> </w:t>
      </w:r>
      <w:r w:rsidR="000025D4" w:rsidRPr="00743B11">
        <w:rPr>
          <w:rFonts w:eastAsia="Calibri"/>
          <w:szCs w:val="36"/>
        </w:rPr>
        <w:t>20</w:t>
      </w:r>
      <w:r w:rsidR="00A5647B" w:rsidRPr="00743B11">
        <w:rPr>
          <w:rFonts w:eastAsia="Calibri"/>
          <w:szCs w:val="36"/>
        </w:rPr>
        <w:t>25</w:t>
      </w:r>
    </w:p>
    <w:p w14:paraId="4D74ACC6" w14:textId="28FB5C37" w:rsidR="00BD2073" w:rsidRPr="00743B11" w:rsidRDefault="00BD2073" w:rsidP="00B00DE1">
      <w:pPr>
        <w:spacing w:before="100" w:beforeAutospacing="1" w:after="100" w:afterAutospacing="1" w:line="360" w:lineRule="auto"/>
        <w:jc w:val="both"/>
        <w:rPr>
          <w:rFonts w:eastAsia="Calibri"/>
          <w:szCs w:val="36"/>
        </w:rPr>
      </w:pPr>
      <w:r w:rsidRPr="00743B11">
        <w:rPr>
          <w:rFonts w:eastAsia="Calibri"/>
        </w:rPr>
        <w:t xml:space="preserve">El MICM en su labor de impulsar </w:t>
      </w:r>
      <w:r w:rsidRPr="00743B11">
        <w:t>el desarrollo sostenible de la industria, el comercio, las Mipymes y las zonas francas, desarrolló un conjunto de acciones durante el año 2025</w:t>
      </w:r>
      <w:r w:rsidR="00B00DE1" w:rsidRPr="00743B11">
        <w:t xml:space="preserve"> orientadas a lograr resultados de impacto en el tejido empresarial y comercial del país.</w:t>
      </w:r>
      <w:r w:rsidR="00FA66B8" w:rsidRPr="00743B11">
        <w:t xml:space="preserve"> </w:t>
      </w:r>
      <w:r w:rsidR="00B00DE1" w:rsidRPr="00743B11">
        <w:t xml:space="preserve">A continuación, se presentan las ejecutorias misionales </w:t>
      </w:r>
      <w:r w:rsidR="00FA66B8" w:rsidRPr="00743B11">
        <w:t>de</w:t>
      </w:r>
      <w:r w:rsidR="00B00DE1" w:rsidRPr="00743B11">
        <w:t xml:space="preserve"> impacto en la ciudadanía, </w:t>
      </w:r>
      <w:r w:rsidR="00FA66B8" w:rsidRPr="00743B11">
        <w:t xml:space="preserve">y clasificadas </w:t>
      </w:r>
      <w:r w:rsidR="00B00DE1" w:rsidRPr="00743B11">
        <w:t>según el ámbito de política pública:</w:t>
      </w:r>
    </w:p>
    <w:p w14:paraId="2D49FB5D" w14:textId="77777777" w:rsidR="008F3DD8" w:rsidRPr="00743B11" w:rsidRDefault="008F3DD8" w:rsidP="00BD2073">
      <w:pPr>
        <w:pStyle w:val="Prrafodelista"/>
        <w:keepNext/>
        <w:keepLines/>
        <w:numPr>
          <w:ilvl w:val="0"/>
          <w:numId w:val="4"/>
        </w:numPr>
        <w:spacing w:before="100" w:beforeAutospacing="1" w:after="100" w:afterAutospacing="1" w:line="360" w:lineRule="auto"/>
        <w:contextualSpacing w:val="0"/>
        <w:outlineLvl w:val="1"/>
        <w:rPr>
          <w:rFonts w:eastAsiaTheme="majorEastAsia"/>
          <w:b/>
          <w:bCs/>
          <w:vanish/>
          <w:szCs w:val="26"/>
        </w:rPr>
      </w:pPr>
      <w:bookmarkStart w:id="28" w:name="_Toc215153502"/>
      <w:bookmarkStart w:id="29" w:name="_Toc215558023"/>
      <w:bookmarkStart w:id="30" w:name="_Toc216865094"/>
      <w:bookmarkStart w:id="31" w:name="_Toc185191495"/>
      <w:bookmarkEnd w:id="28"/>
      <w:bookmarkEnd w:id="29"/>
      <w:bookmarkEnd w:id="30"/>
    </w:p>
    <w:p w14:paraId="60B33CF1" w14:textId="77777777" w:rsidR="008F3DD8" w:rsidRPr="00743B11" w:rsidRDefault="008F3DD8" w:rsidP="00BD2073">
      <w:pPr>
        <w:pStyle w:val="Prrafodelista"/>
        <w:keepNext/>
        <w:keepLines/>
        <w:numPr>
          <w:ilvl w:val="0"/>
          <w:numId w:val="4"/>
        </w:numPr>
        <w:spacing w:before="100" w:beforeAutospacing="1" w:after="100" w:afterAutospacing="1" w:line="360" w:lineRule="auto"/>
        <w:contextualSpacing w:val="0"/>
        <w:outlineLvl w:val="1"/>
        <w:rPr>
          <w:rFonts w:eastAsiaTheme="majorEastAsia"/>
          <w:b/>
          <w:bCs/>
          <w:vanish/>
          <w:szCs w:val="26"/>
        </w:rPr>
      </w:pPr>
      <w:bookmarkStart w:id="32" w:name="_Toc215153503"/>
      <w:bookmarkStart w:id="33" w:name="_Toc215558024"/>
      <w:bookmarkStart w:id="34" w:name="_Toc216865095"/>
      <w:bookmarkEnd w:id="32"/>
      <w:bookmarkEnd w:id="33"/>
      <w:bookmarkEnd w:id="34"/>
    </w:p>
    <w:p w14:paraId="4647B179" w14:textId="77777777" w:rsidR="008F3DD8" w:rsidRPr="00743B11" w:rsidRDefault="008F3DD8" w:rsidP="00BD2073">
      <w:pPr>
        <w:pStyle w:val="Prrafodelista"/>
        <w:keepNext/>
        <w:keepLines/>
        <w:numPr>
          <w:ilvl w:val="0"/>
          <w:numId w:val="4"/>
        </w:numPr>
        <w:spacing w:before="100" w:beforeAutospacing="1" w:after="100" w:afterAutospacing="1" w:line="360" w:lineRule="auto"/>
        <w:contextualSpacing w:val="0"/>
        <w:outlineLvl w:val="1"/>
        <w:rPr>
          <w:rFonts w:eastAsiaTheme="majorEastAsia"/>
          <w:b/>
          <w:bCs/>
          <w:vanish/>
          <w:szCs w:val="26"/>
        </w:rPr>
      </w:pPr>
      <w:bookmarkStart w:id="35" w:name="_Toc215153504"/>
      <w:bookmarkStart w:id="36" w:name="_Toc215558025"/>
      <w:bookmarkStart w:id="37" w:name="_Toc216865096"/>
      <w:bookmarkEnd w:id="35"/>
      <w:bookmarkEnd w:id="36"/>
      <w:bookmarkEnd w:id="37"/>
    </w:p>
    <w:p w14:paraId="07FD29B4" w14:textId="1FC9661A" w:rsidR="008F3DD8" w:rsidRPr="00743B11" w:rsidRDefault="008F3DD8" w:rsidP="00BD2073">
      <w:pPr>
        <w:pStyle w:val="Ttulo2"/>
        <w:numPr>
          <w:ilvl w:val="1"/>
          <w:numId w:val="4"/>
        </w:numPr>
        <w:spacing w:before="100" w:beforeAutospacing="1" w:after="100" w:afterAutospacing="1" w:line="360" w:lineRule="auto"/>
        <w:rPr>
          <w:rFonts w:cs="Times New Roman"/>
          <w:b/>
          <w:bCs/>
          <w:color w:val="767171"/>
        </w:rPr>
      </w:pPr>
      <w:r w:rsidRPr="00743B11">
        <w:rPr>
          <w:rFonts w:cs="Times New Roman"/>
          <w:b/>
          <w:bCs/>
          <w:color w:val="767171"/>
        </w:rPr>
        <w:t xml:space="preserve"> </w:t>
      </w:r>
      <w:bookmarkStart w:id="38" w:name="_Toc216865097"/>
      <w:r w:rsidRPr="00743B11">
        <w:rPr>
          <w:rFonts w:cs="Times New Roman"/>
          <w:b/>
          <w:bCs/>
          <w:color w:val="767171"/>
        </w:rPr>
        <w:t>Fomento de las Zonas Francas y los Regímenes Especiales</w:t>
      </w:r>
      <w:bookmarkEnd w:id="31"/>
      <w:bookmarkEnd w:id="38"/>
    </w:p>
    <w:p w14:paraId="2F03A2C4" w14:textId="154677AB" w:rsidR="00A27F1B" w:rsidRPr="00743B11" w:rsidRDefault="00A27F1B" w:rsidP="00D76D5C">
      <w:pPr>
        <w:keepNext/>
        <w:tabs>
          <w:tab w:val="left" w:pos="2981"/>
        </w:tabs>
        <w:spacing w:before="100" w:beforeAutospacing="1" w:after="100" w:afterAutospacing="1" w:line="360" w:lineRule="auto"/>
        <w:jc w:val="both"/>
        <w:rPr>
          <w:rFonts w:eastAsia="Calibri"/>
        </w:rPr>
      </w:pPr>
      <w:r w:rsidRPr="00743B11">
        <w:rPr>
          <w:rFonts w:eastAsia="Calibri"/>
        </w:rPr>
        <w:t>Bajo la presidencia del MICM, el Consejo Nacional de Zonas Francas de Exportación (CNZFE) aprobó, durante el período enero</w:t>
      </w:r>
      <w:r w:rsidR="00B83B9E" w:rsidRPr="00743B11">
        <w:rPr>
          <w:rFonts w:eastAsia="Calibri"/>
        </w:rPr>
        <w:t xml:space="preserve"> </w:t>
      </w:r>
      <w:r w:rsidRPr="00743B11">
        <w:rPr>
          <w:rFonts w:eastAsia="Calibri"/>
        </w:rPr>
        <w:t>- diciembre de 2025, la instalación de 82 empresas de zonas francas, distribuidas geográficamente de la siguiente manera: Santo Domingo (30), Santiago (24), San Cristóbal (9), La Altagracia (6), San Pedro de Macorís (4), Puerto Plata (3), Monseñor Nouel (1), Hato Mayor (1), La Vega (1), San Juan de la Maguana (1), Distrito Nacional (1) y Monte Plata (1). Estas empresas proyectan generar 8,113 nuevos empleos directos, con una inversión estimada de US$</w:t>
      </w:r>
      <w:bookmarkStart w:id="39" w:name="_Hlk216711825"/>
      <w:r w:rsidRPr="00743B11">
        <w:rPr>
          <w:rFonts w:eastAsia="Calibri"/>
        </w:rPr>
        <w:t xml:space="preserve">221.8 </w:t>
      </w:r>
      <w:bookmarkEnd w:id="39"/>
      <w:r w:rsidRPr="00743B11">
        <w:rPr>
          <w:rFonts w:eastAsia="Calibri"/>
        </w:rPr>
        <w:t>millones y una generación proyectada de divisas por US$</w:t>
      </w:r>
      <w:bookmarkStart w:id="40" w:name="_Hlk216711843"/>
      <w:r w:rsidRPr="00743B11">
        <w:rPr>
          <w:rFonts w:eastAsia="Calibri"/>
        </w:rPr>
        <w:t xml:space="preserve">127.9 </w:t>
      </w:r>
      <w:bookmarkEnd w:id="40"/>
      <w:r w:rsidRPr="00743B11">
        <w:rPr>
          <w:rFonts w:eastAsia="Calibri"/>
        </w:rPr>
        <w:t>millones. </w:t>
      </w:r>
    </w:p>
    <w:p w14:paraId="77C295E2" w14:textId="2FBAC546" w:rsidR="00A27F1B" w:rsidRPr="00743B11" w:rsidRDefault="00A27F1B" w:rsidP="005879FF">
      <w:pPr>
        <w:tabs>
          <w:tab w:val="left" w:pos="2981"/>
        </w:tabs>
        <w:spacing w:before="100" w:beforeAutospacing="1" w:after="100" w:afterAutospacing="1" w:line="360" w:lineRule="auto"/>
        <w:jc w:val="both"/>
        <w:rPr>
          <w:rFonts w:eastAsia="Calibri"/>
        </w:rPr>
      </w:pPr>
      <w:r w:rsidRPr="00743B11">
        <w:rPr>
          <w:rFonts w:eastAsia="Calibri"/>
        </w:rPr>
        <w:t>Asimismo, se aprobaron 10 nuevos parques de zonas francas, distribuidos de la siguiente manera: Santiago (2), Santo Domingo (2), Monte Plata (1), Espaillat (1), Duarte (1), Dajabón (1), Monte Cristi (1) y La Altagracia (1). Estos parques estiman generar divisas por US$11.4 millones, con una inversión proyectada de US$122.3 millones. </w:t>
      </w:r>
    </w:p>
    <w:p w14:paraId="6A98920C" w14:textId="75FA5E76" w:rsidR="00A27F1B" w:rsidRPr="00743B11" w:rsidRDefault="00A27F1B" w:rsidP="00D76D5C">
      <w:pPr>
        <w:keepNext/>
        <w:tabs>
          <w:tab w:val="left" w:pos="2981"/>
        </w:tabs>
        <w:spacing w:before="100" w:beforeAutospacing="1" w:after="100" w:afterAutospacing="1" w:line="360" w:lineRule="auto"/>
        <w:jc w:val="both"/>
        <w:rPr>
          <w:rFonts w:eastAsia="Calibri"/>
        </w:rPr>
      </w:pPr>
      <w:r w:rsidRPr="00743B11">
        <w:rPr>
          <w:rFonts w:eastAsia="Calibri"/>
        </w:rPr>
        <w:t>Es importante destacar que, en el marco de la presente gestión de gobierno, se han aprobado un total de 436 empresas de zonas francas, las cuales proyectan la generación de 61,520 empleos directos, con una inversión estimada en US$ 1,081.1 millones y una proyección de divisas por US$ 813.0 millones.</w:t>
      </w:r>
    </w:p>
    <w:p w14:paraId="739B9AF5" w14:textId="2B2EED71" w:rsidR="00D76D5C" w:rsidRPr="00743B11" w:rsidRDefault="00D76D5C" w:rsidP="00D76D5C">
      <w:pPr>
        <w:keepNext/>
        <w:tabs>
          <w:tab w:val="left" w:pos="2981"/>
        </w:tabs>
        <w:spacing w:before="100" w:beforeAutospacing="1" w:after="100" w:afterAutospacing="1" w:line="360" w:lineRule="auto"/>
        <w:jc w:val="both"/>
        <w:rPr>
          <w:rFonts w:eastAsia="Calibri"/>
        </w:rPr>
      </w:pPr>
      <w:r w:rsidRPr="00743B11">
        <w:rPr>
          <w:rFonts w:eastAsia="Calibri"/>
        </w:rPr>
        <w:t>Con relación al régimen de desarrollo fronterizo, previsto en la Ley núm. 12-21, el MICM participó en el Consejo de Coordinación de la Zona Especial de Desarrollo Fronterizo (CCDF), contribuyendo así a la atracción de inversión y facilitando que nuevos inversionistas puedan acogerse a este régimen y a los beneficios que estipula la citada ley. Durante el período enero – noviembre del presente año, fueron aprobadas un total de 23 nuevas empresas, distribuidas geográficamente de la siguiente manera: Montecristi (14), Santiago Rodríguez (3), Dajabón (2), Independencia (2), Bahoruco (1), Pedernales (1). Estas empresas proyectan generar 3,501 empleos, con una inversión estimada de RD$14,609,144.095.60 millones.</w:t>
      </w:r>
    </w:p>
    <w:p w14:paraId="49B1DB4D" w14:textId="20D81DF0" w:rsidR="00D76D5C" w:rsidRPr="00743B11" w:rsidRDefault="00D76D5C" w:rsidP="00B44EB8">
      <w:pPr>
        <w:keepNext/>
        <w:tabs>
          <w:tab w:val="left" w:pos="2981"/>
        </w:tabs>
        <w:spacing w:before="100" w:beforeAutospacing="1" w:after="100" w:afterAutospacing="1" w:line="360" w:lineRule="auto"/>
        <w:jc w:val="both"/>
        <w:rPr>
          <w:rFonts w:eastAsia="Calibri"/>
        </w:rPr>
      </w:pPr>
      <w:r w:rsidRPr="00743B11">
        <w:rPr>
          <w:rFonts w:eastAsia="Calibri"/>
        </w:rPr>
        <w:t>En materia de fortalecimiento del ecosistema logístico nacional, el Consejo Nacional de Logística (CNL), bajo la presidencia del MICM, ha impulsado desde su puesta en marcha una agenda de transformación orientada a posicionar la logística como un motor de crecimiento económico y un elemento clave para conectar al país con los mercados globales. En ese sentido, entre enero y noviembre de 2025, se celebraron tres (3) sesiones ordinarias, en cumplimiento del mandato establecido por la Ley núm. 30-24.</w:t>
      </w:r>
    </w:p>
    <w:p w14:paraId="219C6D19" w14:textId="1FD7A478" w:rsidR="00D76D5C" w:rsidRPr="00743B11" w:rsidRDefault="00D76D5C" w:rsidP="00D76D5C">
      <w:pPr>
        <w:spacing w:before="100" w:beforeAutospacing="1" w:after="100" w:afterAutospacing="1" w:line="360" w:lineRule="auto"/>
        <w:jc w:val="both"/>
        <w:rPr>
          <w:rFonts w:eastAsia="Calibri"/>
        </w:rPr>
      </w:pPr>
      <w:r w:rsidRPr="00743B11">
        <w:rPr>
          <w:rFonts w:eastAsia="Calibri"/>
        </w:rPr>
        <w:t>La primera sesión, realizada el 18 de marzo, validó la plataforma operativa del CNL y robusteció la articulación público-privada; la segunda, celebrada el 21 de mayo, aprobó los procedimientos interinos para la evaluación de nuevas solicitudes de centros logísticos y empresas operadoras, además de destacar la importancia del Estudio de Impacto del Sector Logístico como insumo estratégico; y la tercera sesión, llevada a cabo el 18 de noviembre, presentó el nuevo Sistema Tecnológico de la Dirección General de Aduanas (DGA) y la Estrategia Nacional de Logística, junto con los avances del Reglamento de la Ley núm. 30-24, impulsando la modernización y gobernanza del sistema logístico nacional.</w:t>
      </w:r>
    </w:p>
    <w:p w14:paraId="303576E4" w14:textId="77777777" w:rsidR="0063162D" w:rsidRPr="00743B11" w:rsidRDefault="00D76D5C" w:rsidP="00D76D5C">
      <w:pPr>
        <w:spacing w:before="100" w:beforeAutospacing="1" w:after="100" w:afterAutospacing="1" w:line="360" w:lineRule="auto"/>
        <w:jc w:val="both"/>
        <w:rPr>
          <w:rFonts w:eastAsia="Calibri"/>
        </w:rPr>
      </w:pPr>
      <w:r w:rsidRPr="00743B11">
        <w:rPr>
          <w:rFonts w:eastAsia="Calibri"/>
        </w:rPr>
        <w:t>En otro orden, y en aras de seguir contribuyendo con el crecimiento y fortalecimiento estratégico del sector de las zonas francas y los regímenes especiales, durante este período se desarrollaron diversas acciones en materia de promoción y atracción de inversión, capacitación y desarrollo del capital humano, consolidación de espacios de colaboración y cooperación público-privada, así como generación de informaciones y datos para apoyar la toma de decisiones y la formulación de políticas públicas.</w:t>
      </w:r>
    </w:p>
    <w:p w14:paraId="31D1B16E" w14:textId="77777777" w:rsidR="00631A4E" w:rsidRDefault="00D76D5C" w:rsidP="00D76D5C">
      <w:pPr>
        <w:spacing w:before="100" w:beforeAutospacing="1" w:after="100" w:afterAutospacing="1" w:line="360" w:lineRule="auto"/>
        <w:jc w:val="both"/>
        <w:rPr>
          <w:rFonts w:eastAsia="Calibri"/>
        </w:rPr>
      </w:pPr>
      <w:r w:rsidRPr="00743B11">
        <w:rPr>
          <w:rFonts w:eastAsia="Calibri"/>
        </w:rPr>
        <w:t xml:space="preserve">En materia de atracción de inversión en zonas francas, el MICM, junto al Consejo Nacional de Zonas Francas de Exportación (CNZFE), inició la implementación de una nueva estrategia de promoción integral en LinkedIn para el portal web </w:t>
      </w:r>
      <w:hyperlink r:id="rId22" w:history="1">
        <w:r w:rsidRPr="00743B11">
          <w:t>www.drfreezones.com</w:t>
        </w:r>
      </w:hyperlink>
      <w:r w:rsidRPr="00743B11">
        <w:rPr>
          <w:rFonts w:eastAsia="Calibri"/>
        </w:rPr>
        <w:t>, para seguir optimizando su perfil empresarial y ampliando significativamente su alcance en la red.</w:t>
      </w:r>
    </w:p>
    <w:p w14:paraId="2F55C49A" w14:textId="2D8DBE7E" w:rsidR="0063162D" w:rsidRPr="00743B11" w:rsidRDefault="00D76D5C" w:rsidP="00D76D5C">
      <w:pPr>
        <w:spacing w:before="100" w:beforeAutospacing="1" w:after="100" w:afterAutospacing="1" w:line="360" w:lineRule="auto"/>
        <w:jc w:val="both"/>
        <w:rPr>
          <w:rFonts w:eastAsia="Calibri"/>
        </w:rPr>
      </w:pPr>
      <w:r w:rsidRPr="00743B11">
        <w:rPr>
          <w:rFonts w:eastAsia="Calibri"/>
        </w:rPr>
        <w:t>Se creó el directorio digital y</w:t>
      </w:r>
      <w:r w:rsidR="00631A4E">
        <w:rPr>
          <w:rFonts w:eastAsia="Calibri"/>
        </w:rPr>
        <w:t xml:space="preserve"> </w:t>
      </w:r>
      <w:r w:rsidRPr="00743B11">
        <w:rPr>
          <w:rFonts w:eastAsia="Calibri"/>
        </w:rPr>
        <w:t xml:space="preserve">georreferenciado </w:t>
      </w:r>
      <w:hyperlink r:id="rId23" w:history="1">
        <w:r w:rsidRPr="00743B11">
          <w:rPr>
            <w:rFonts w:eastAsia="Calibri"/>
          </w:rPr>
          <w:t>https://zonasindustrialesrd.micm.gob.do</w:t>
        </w:r>
      </w:hyperlink>
      <w:r w:rsidRPr="00743B11">
        <w:rPr>
          <w:rFonts w:eastAsia="Calibri"/>
        </w:rPr>
        <w:t>, una herramienta digital que contiene informaciones relevantes sobre naves, terrenos y espacios disponible con vocación industrial y de zonas francas en el Gran Santo Domingo.</w:t>
      </w:r>
      <w:r w:rsidR="0063162D" w:rsidRPr="00743B11">
        <w:rPr>
          <w:rFonts w:eastAsia="Calibri"/>
        </w:rPr>
        <w:t xml:space="preserve"> </w:t>
      </w:r>
      <w:r w:rsidRPr="00743B11">
        <w:rPr>
          <w:rFonts w:eastAsia="Calibri"/>
        </w:rPr>
        <w:t>A través de esta plataforma, una vez en funcionamiento, los usuarios podrán acceder a datos esenciales como la extensión del terreno, infraestructuras disponibles, servicios básicos y facilidades logísticas. Esto permitirá a potenciales inversores y empresarios tomar decisiones estratégicas sobre la ubicación de sus operaciones industriales.</w:t>
      </w:r>
    </w:p>
    <w:p w14:paraId="53D1744A" w14:textId="77777777" w:rsidR="00BA45E5" w:rsidRPr="00743B11" w:rsidRDefault="00D76D5C" w:rsidP="00D76D5C">
      <w:pPr>
        <w:spacing w:before="100" w:beforeAutospacing="1" w:after="100" w:afterAutospacing="1" w:line="360" w:lineRule="auto"/>
        <w:jc w:val="both"/>
        <w:rPr>
          <w:rFonts w:eastAsia="Calibri"/>
        </w:rPr>
      </w:pPr>
      <w:r w:rsidRPr="00743B11">
        <w:rPr>
          <w:rFonts w:eastAsia="Calibri"/>
        </w:rPr>
        <w:t>Otra acción</w:t>
      </w:r>
      <w:r w:rsidR="0063162D" w:rsidRPr="00743B11">
        <w:rPr>
          <w:rFonts w:eastAsia="Calibri"/>
        </w:rPr>
        <w:t xml:space="preserve"> importante</w:t>
      </w:r>
      <w:r w:rsidRPr="00743B11">
        <w:rPr>
          <w:rFonts w:eastAsia="Calibri"/>
        </w:rPr>
        <w:t xml:space="preserve"> para promover el régimen de zonas francas </w:t>
      </w:r>
      <w:r w:rsidR="0063162D" w:rsidRPr="00743B11">
        <w:rPr>
          <w:rFonts w:eastAsia="Calibri"/>
        </w:rPr>
        <w:t>fue</w:t>
      </w:r>
      <w:r w:rsidRPr="00743B11">
        <w:rPr>
          <w:rFonts w:eastAsia="Calibri"/>
        </w:rPr>
        <w:t xml:space="preserve"> la distribución de comunicados de prensa en medios internacionales, a través de los cuales </w:t>
      </w:r>
      <w:r w:rsidR="0063162D" w:rsidRPr="00743B11">
        <w:rPr>
          <w:rFonts w:eastAsia="Calibri"/>
        </w:rPr>
        <w:t>fueron</w:t>
      </w:r>
      <w:r w:rsidRPr="00743B11">
        <w:rPr>
          <w:rFonts w:eastAsia="Calibri"/>
        </w:rPr>
        <w:t xml:space="preserve"> publicado</w:t>
      </w:r>
      <w:r w:rsidR="0063162D" w:rsidRPr="00743B11">
        <w:rPr>
          <w:rFonts w:eastAsia="Calibri"/>
        </w:rPr>
        <w:t>s</w:t>
      </w:r>
      <w:r w:rsidRPr="00743B11">
        <w:rPr>
          <w:rFonts w:eastAsia="Calibri"/>
        </w:rPr>
        <w:t xml:space="preserve"> un total de 6 comunicados</w:t>
      </w:r>
      <w:r w:rsidR="0063162D" w:rsidRPr="00743B11">
        <w:rPr>
          <w:rFonts w:eastAsia="Calibri"/>
        </w:rPr>
        <w:t xml:space="preserve"> </w:t>
      </w:r>
      <w:r w:rsidRPr="00743B11">
        <w:rPr>
          <w:rFonts w:eastAsia="Calibri"/>
        </w:rPr>
        <w:t xml:space="preserve">con un alcance potencial a más de 800 millones de lectores y un total globalizado de 40,124 vistas. Estas publicaciones </w:t>
      </w:r>
      <w:r w:rsidR="0063162D" w:rsidRPr="00743B11">
        <w:rPr>
          <w:rFonts w:eastAsia="Calibri"/>
        </w:rPr>
        <w:t>destacaron</w:t>
      </w:r>
      <w:r w:rsidRPr="00743B11">
        <w:rPr>
          <w:rFonts w:eastAsia="Calibri"/>
        </w:rPr>
        <w:t xml:space="preserve"> aspectos claves para la atracción de inversión extranjera, especialmente</w:t>
      </w:r>
      <w:r w:rsidR="00BA45E5" w:rsidRPr="00743B11">
        <w:rPr>
          <w:rFonts w:eastAsia="Calibri"/>
        </w:rPr>
        <w:t xml:space="preserve"> </w:t>
      </w:r>
      <w:r w:rsidRPr="00743B11">
        <w:rPr>
          <w:rFonts w:eastAsia="Calibri"/>
        </w:rPr>
        <w:t>hacia este importante régimen, como el posicionamiento del país como plataforma industrial y logística</w:t>
      </w:r>
      <w:r w:rsidR="007E4B4F" w:rsidRPr="00743B11">
        <w:rPr>
          <w:rFonts w:eastAsia="Calibri"/>
        </w:rPr>
        <w:t>,</w:t>
      </w:r>
      <w:r w:rsidRPr="00743B11">
        <w:rPr>
          <w:rFonts w:eastAsia="Calibri"/>
        </w:rPr>
        <w:t xml:space="preserve"> y las ventajas competitivas que ofrece República Dominicana para el desarrollo de operaciones de manufactura y logísticas, para el aprovechamiento del fenómeno del nearshoring.</w:t>
      </w:r>
    </w:p>
    <w:p w14:paraId="5B55CB93" w14:textId="77777777" w:rsidR="00C14831" w:rsidRPr="00743B11" w:rsidRDefault="00D76D5C" w:rsidP="00D76D5C">
      <w:pPr>
        <w:spacing w:before="100" w:beforeAutospacing="1" w:after="100" w:afterAutospacing="1" w:line="360" w:lineRule="auto"/>
        <w:jc w:val="both"/>
        <w:rPr>
          <w:rFonts w:eastAsia="Calibri"/>
        </w:rPr>
      </w:pPr>
      <w:r w:rsidRPr="00743B11">
        <w:rPr>
          <w:rFonts w:eastAsia="Calibri"/>
        </w:rPr>
        <w:t xml:space="preserve">En </w:t>
      </w:r>
      <w:r w:rsidR="00BA45E5" w:rsidRPr="00743B11">
        <w:rPr>
          <w:rFonts w:eastAsia="Calibri"/>
        </w:rPr>
        <w:t>este mismo orden</w:t>
      </w:r>
      <w:r w:rsidRPr="00743B11">
        <w:rPr>
          <w:rFonts w:eastAsia="Calibri"/>
        </w:rPr>
        <w:t>, el MICM lideró la coordinación de una misión de negocios con la Asociación Americana de Prendas de Vestir y Calzado (AAFA), en alianza con la Asociación Dominicana de Zonas Francas (ADOZONA), desarrollada del 15 al 18 de septiembre. La misión sirvió para fortalecer la visibilidad internacional del régimen de zonas francas y consolidar su posicionamiento como destino preferente para la inversión extranjera. Como resultado, el país reafirmó su posición como referente regional en la manufactura de textiles y calzados de alta calidad, alineado con estándares globales de sostenibilidad, competitividad y cumplimiento normativo.</w:t>
      </w:r>
    </w:p>
    <w:p w14:paraId="1A374D23" w14:textId="77777777" w:rsidR="00C14831" w:rsidRPr="00743B11" w:rsidRDefault="00D76D5C" w:rsidP="00D76D5C">
      <w:pPr>
        <w:spacing w:before="100" w:beforeAutospacing="1" w:after="100" w:afterAutospacing="1" w:line="360" w:lineRule="auto"/>
        <w:jc w:val="both"/>
        <w:rPr>
          <w:rFonts w:eastAsia="Calibri"/>
        </w:rPr>
      </w:pPr>
      <w:r w:rsidRPr="00743B11">
        <w:rPr>
          <w:rFonts w:eastAsia="Calibri"/>
        </w:rPr>
        <w:t>La delegación, integrada por más de 15 representantes de la AAFA, incluyó a CEO y ejecutivos de empresas líderes de los sectores textil y calzados,</w:t>
      </w:r>
      <w:r w:rsidR="00C14831" w:rsidRPr="00743B11">
        <w:rPr>
          <w:rFonts w:eastAsia="Calibri"/>
        </w:rPr>
        <w:t xml:space="preserve"> </w:t>
      </w:r>
      <w:r w:rsidRPr="00743B11">
        <w:rPr>
          <w:rFonts w:eastAsia="Calibri"/>
        </w:rPr>
        <w:t>quienes recorrieron los principales parques de zonas francas del país y participaron en encuentros empresariales y actividades de networking en Santo Domingo y Santiago de los Caballeros.</w:t>
      </w:r>
      <w:r w:rsidR="00BA45E5" w:rsidRPr="00743B11">
        <w:rPr>
          <w:rFonts w:eastAsia="Calibri"/>
        </w:rPr>
        <w:t xml:space="preserve"> </w:t>
      </w:r>
      <w:r w:rsidRPr="00743B11">
        <w:rPr>
          <w:rFonts w:eastAsia="Calibri"/>
        </w:rPr>
        <w:t xml:space="preserve">Estas acciones fortalecieron los lazos comerciales, impulsaron la creación de nuevas alianzas estratégicas y generaron potenciales oportunidades de inversión. </w:t>
      </w:r>
    </w:p>
    <w:p w14:paraId="4A11A441" w14:textId="77777777" w:rsidR="00C14831" w:rsidRPr="00743B11" w:rsidRDefault="00D76D5C" w:rsidP="00D76D5C">
      <w:pPr>
        <w:spacing w:before="100" w:beforeAutospacing="1" w:after="100" w:afterAutospacing="1" w:line="360" w:lineRule="auto"/>
        <w:jc w:val="both"/>
        <w:rPr>
          <w:rFonts w:eastAsia="Calibri"/>
        </w:rPr>
      </w:pPr>
      <w:r w:rsidRPr="00743B11">
        <w:rPr>
          <w:rFonts w:eastAsia="Calibri"/>
        </w:rPr>
        <w:t>El MICM también lideró la celebración del evento “Zonas Francas, Zonas de Oportunidades”, con motivo del Día Nacional de las Zonas Francas,</w:t>
      </w:r>
      <w:r w:rsidR="00C14831" w:rsidRPr="00743B11">
        <w:rPr>
          <w:rFonts w:eastAsia="Calibri"/>
        </w:rPr>
        <w:t xml:space="preserve"> </w:t>
      </w:r>
      <w:r w:rsidRPr="00743B11">
        <w:rPr>
          <w:rFonts w:eastAsia="Calibri"/>
        </w:rPr>
        <w:t>conmemorado el 12 de agosto. Este encuentro fue encabezado por el presidente Luis Abinader, quien reafirmó la solidez del modelo de zonas francas, que se ha convertido en un motor esencial del crecimiento económico y de la creación de empleo formal.</w:t>
      </w:r>
    </w:p>
    <w:p w14:paraId="38292245" w14:textId="77777777" w:rsidR="00C14831" w:rsidRPr="00743B11" w:rsidRDefault="00D76D5C" w:rsidP="00D76D5C">
      <w:pPr>
        <w:spacing w:before="100" w:beforeAutospacing="1" w:after="100" w:afterAutospacing="1" w:line="360" w:lineRule="auto"/>
        <w:jc w:val="both"/>
        <w:rPr>
          <w:rFonts w:eastAsia="Calibri"/>
        </w:rPr>
      </w:pPr>
      <w:r w:rsidRPr="00743B11">
        <w:rPr>
          <w:rFonts w:eastAsia="Calibri"/>
        </w:rPr>
        <w:t>En 2024, este régimen registró un crecimiento del 21% en inversión extranjera directa, alcanzando los US$417.4 millones, con un total de más de 198,000 empleos directos y cerca de 460,000 indirectos. El aporte del sector equivale al 3.1% del PIB nacional, consolidando su impacto estructural en la economía.</w:t>
      </w:r>
    </w:p>
    <w:p w14:paraId="46A9BEFD" w14:textId="77777777" w:rsidR="00C14831" w:rsidRPr="00743B11" w:rsidRDefault="00D76D5C" w:rsidP="00D76D5C">
      <w:pPr>
        <w:spacing w:before="100" w:beforeAutospacing="1" w:after="100" w:afterAutospacing="1" w:line="360" w:lineRule="auto"/>
        <w:jc w:val="both"/>
        <w:rPr>
          <w:rFonts w:eastAsia="Calibri"/>
        </w:rPr>
      </w:pPr>
      <w:r w:rsidRPr="00743B11">
        <w:rPr>
          <w:rFonts w:eastAsia="Calibri"/>
        </w:rPr>
        <w:t xml:space="preserve">Durante esta actividad, </w:t>
      </w:r>
      <w:bookmarkStart w:id="41" w:name="_Hlk216712772"/>
      <w:r w:rsidRPr="00743B11">
        <w:rPr>
          <w:rFonts w:eastAsia="Calibri"/>
        </w:rPr>
        <w:t>se entregó oficialmente al Presidente de la República la Estrategia Nacional de Fomento a la Industria de Semiconductores (ENFIS), declarada prioridad nacional mediante el Decreto 324-24. Esta hoja de ruta busca posicionar al país como destino competitivo para la manufactura y ensamblaje de microelectrónica, integrando a la República Dominicana en las cadenas globales de suministro tecnológico.</w:t>
      </w:r>
      <w:bookmarkEnd w:id="41"/>
    </w:p>
    <w:p w14:paraId="71581790" w14:textId="77777777" w:rsidR="00C14831" w:rsidRPr="00743B11" w:rsidRDefault="00D76D5C" w:rsidP="00D76D5C">
      <w:pPr>
        <w:spacing w:before="100" w:beforeAutospacing="1" w:after="100" w:afterAutospacing="1" w:line="360" w:lineRule="auto"/>
        <w:jc w:val="both"/>
        <w:rPr>
          <w:rFonts w:eastAsia="Calibri"/>
        </w:rPr>
      </w:pPr>
      <w:r w:rsidRPr="00743B11">
        <w:rPr>
          <w:rFonts w:eastAsia="Calibri"/>
        </w:rPr>
        <w:t xml:space="preserve">Asimismo, bajo el liderazgo y la coordinación del MICM, la República Dominicana tuvo el honor de ser sede del Tercer Simposio de la Alianza para la Prosperidad Económica en las Américas (APEP), donde se debatieron estrategias para el desarrollo del sector de semiconductores. Este evento, organizado junto al Departamento de Estado de los Estados Unidos, ratificó el liderazgo regional del país en materia de manufactura avanzada, sostenibilidad e innovación industrial. </w:t>
      </w:r>
    </w:p>
    <w:p w14:paraId="1216E38A" w14:textId="77777777" w:rsidR="00911896" w:rsidRPr="00743B11" w:rsidRDefault="00D76D5C" w:rsidP="00D76D5C">
      <w:pPr>
        <w:spacing w:before="100" w:beforeAutospacing="1" w:after="100" w:afterAutospacing="1" w:line="360" w:lineRule="auto"/>
        <w:jc w:val="both"/>
        <w:rPr>
          <w:rFonts w:eastAsia="Calibri"/>
        </w:rPr>
      </w:pPr>
      <w:r w:rsidRPr="00743B11">
        <w:rPr>
          <w:rFonts w:eastAsia="Calibri"/>
        </w:rPr>
        <w:t>En el mismo contexto,</w:t>
      </w:r>
      <w:r w:rsidR="00C14831" w:rsidRPr="00743B11">
        <w:rPr>
          <w:rFonts w:eastAsia="Calibri"/>
        </w:rPr>
        <w:t xml:space="preserve"> </w:t>
      </w:r>
      <w:r w:rsidRPr="00743B11">
        <w:rPr>
          <w:rFonts w:eastAsia="Calibri"/>
        </w:rPr>
        <w:t xml:space="preserve">otro hito relevante fue la participación del MICM en </w:t>
      </w:r>
      <w:bookmarkStart w:id="42" w:name="_Hlk215043079"/>
      <w:r w:rsidRPr="00743B11">
        <w:rPr>
          <w:rFonts w:eastAsia="Calibri"/>
        </w:rPr>
        <w:t>la Semana Dominicana en España 2025 (SEDE),</w:t>
      </w:r>
      <w:bookmarkEnd w:id="42"/>
      <w:r w:rsidRPr="00743B11">
        <w:rPr>
          <w:rFonts w:eastAsia="Calibri"/>
        </w:rPr>
        <w:t xml:space="preserve"> donde se presentaron ante líderes empresariales europeos el ecosistema de manufactura avanzada del país. En su intervención, en la Fundación MAPFRE, en Madrid, el ministro Víctor Bisonó destacó la solidez del modelo dominicano de zonas francas</w:t>
      </w:r>
      <w:bookmarkStart w:id="43" w:name="_Hlk215043157"/>
      <w:r w:rsidRPr="00743B11">
        <w:rPr>
          <w:rFonts w:eastAsia="Calibri"/>
        </w:rPr>
        <w:t xml:space="preserve">, promoviendo la inversión en sectores de alta tecnología, manufactura avanzada, farmacéutica, electrónica y joyería, y resaltando las ventajas comparativas del país en infraestructura logística, estabilidad institucional y talento humano competitivo. </w:t>
      </w:r>
      <w:bookmarkEnd w:id="43"/>
    </w:p>
    <w:p w14:paraId="4F13C303" w14:textId="77777777" w:rsidR="00911896" w:rsidRPr="00743B11" w:rsidRDefault="00D76D5C" w:rsidP="00D76D5C">
      <w:pPr>
        <w:spacing w:before="100" w:beforeAutospacing="1" w:after="100" w:afterAutospacing="1" w:line="360" w:lineRule="auto"/>
        <w:jc w:val="both"/>
        <w:rPr>
          <w:rFonts w:eastAsia="Calibri"/>
        </w:rPr>
      </w:pPr>
      <w:r w:rsidRPr="00743B11">
        <w:rPr>
          <w:rFonts w:eastAsia="Calibri"/>
        </w:rPr>
        <w:t>La presencia del MICM en este foro internacional fortaleció los vínculos con el empresariado español, segundo mayor inversor en República Dominicana y abrió nuevas puertas para el desarrollo de proyectos conjuntos en innovación, sostenibilidad y comercio exterior.</w:t>
      </w:r>
      <w:r w:rsidR="00911896" w:rsidRPr="00743B11">
        <w:rPr>
          <w:rFonts w:eastAsia="Calibri"/>
        </w:rPr>
        <w:t xml:space="preserve"> </w:t>
      </w:r>
      <w:r w:rsidRPr="00743B11">
        <w:rPr>
          <w:rFonts w:eastAsia="Calibri"/>
        </w:rPr>
        <w:t>La Semana Dominicana en España constituyó una plataforma de alto impacto para la proyección internacional y para la promoción de República Dominicana como un socio estratégico y confiable.</w:t>
      </w:r>
    </w:p>
    <w:p w14:paraId="65C06F35" w14:textId="77777777" w:rsidR="00911896" w:rsidRPr="00743B11" w:rsidRDefault="00D76D5C" w:rsidP="00D76D5C">
      <w:pPr>
        <w:spacing w:before="100" w:beforeAutospacing="1" w:after="100" w:afterAutospacing="1" w:line="360" w:lineRule="auto"/>
        <w:jc w:val="both"/>
        <w:rPr>
          <w:rFonts w:eastAsia="Calibri"/>
        </w:rPr>
      </w:pPr>
      <w:r w:rsidRPr="00743B11">
        <w:rPr>
          <w:rFonts w:eastAsia="Calibri"/>
        </w:rPr>
        <w:t xml:space="preserve">De igual modo, el Ministerio participó en varios encuentros nacionales e internacionales, tanto de forma presencial como virtual, entre los que destacan la participación en un Foro de Negocios entre la República de Corea y la República Dominicana, con el fin de brindar oportunidades para explorar vías de cooperación entre ambos países, particularmente en los sectores de semiconductores, comercio e inversión. Igualmente, </w:t>
      </w:r>
      <w:r w:rsidR="00911896" w:rsidRPr="00743B11">
        <w:rPr>
          <w:rFonts w:eastAsia="Calibri"/>
        </w:rPr>
        <w:t xml:space="preserve">se </w:t>
      </w:r>
      <w:r w:rsidRPr="00743B11">
        <w:rPr>
          <w:rFonts w:eastAsia="Calibri"/>
        </w:rPr>
        <w:t>destaca la participación del MICM en la Segunda Edición de la Semana Dominicana en Alemania. Este espacio sirvió para que el Ministerio presentara las bondades que ofrece el país, en especial el régimen de zonas francas. Asimismo, sirvió para promover oportunidades de negocios, relaciones comerciales y de cooperación entre ambas naciones.</w:t>
      </w:r>
    </w:p>
    <w:p w14:paraId="3DFE5FB9" w14:textId="77777777" w:rsidR="00515334" w:rsidRPr="00743B11" w:rsidRDefault="00D76D5C" w:rsidP="00D76D5C">
      <w:pPr>
        <w:spacing w:before="100" w:beforeAutospacing="1" w:after="100" w:afterAutospacing="1" w:line="360" w:lineRule="auto"/>
        <w:jc w:val="both"/>
        <w:rPr>
          <w:rFonts w:eastAsia="Calibri"/>
        </w:rPr>
      </w:pPr>
      <w:r w:rsidRPr="00743B11">
        <w:rPr>
          <w:rFonts w:eastAsia="Calibri"/>
        </w:rPr>
        <w:t xml:space="preserve">En cuanto al fortalecimiento del capital humano, el MICM, en el marco de un acuerdo de colaboración suscrito con el Instituto 512, desarrolló la Tercera Edición de la Competencia Interescolar Industrial. Esta iniciativa busca acercar a los estudiantes de sexto de secundaria a la industria nacional, con el propósito de </w:t>
      </w:r>
      <w:r w:rsidR="00911896" w:rsidRPr="00743B11">
        <w:rPr>
          <w:rFonts w:eastAsia="Calibri"/>
        </w:rPr>
        <w:t>acercar y motivar a los jóvenes de 6to de bachiller a que conozcan a fondo los sectores estratégicos a los fines de que se puedan emplear en áreas afines.</w:t>
      </w:r>
      <w:r w:rsidRPr="00743B11">
        <w:rPr>
          <w:rFonts w:eastAsia="Calibri"/>
        </w:rPr>
        <w:t xml:space="preserve"> En esta edición, el enfoque estuvo centrado en el sector de dispositivos médicos y farmacéuticos, permitiendo a los participantes comprender de manera más directa los desafíos y oportunidades que caracterizan a esta importante industria.</w:t>
      </w:r>
    </w:p>
    <w:p w14:paraId="58B38680" w14:textId="77777777" w:rsidR="0065795B" w:rsidRPr="00743B11" w:rsidRDefault="00D76D5C" w:rsidP="00D76D5C">
      <w:pPr>
        <w:spacing w:before="100" w:beforeAutospacing="1" w:after="100" w:afterAutospacing="1" w:line="360" w:lineRule="auto"/>
        <w:jc w:val="both"/>
        <w:rPr>
          <w:rFonts w:eastAsia="Calibri"/>
        </w:rPr>
      </w:pPr>
      <w:r w:rsidRPr="00743B11">
        <w:rPr>
          <w:rFonts w:eastAsia="Calibri"/>
        </w:rPr>
        <w:t>Para esta convocatoria, se registraron 94 equipos, integrados por un total de 264 estudiantes provenientes de 32 centros educativos del Distrito Nacional y las provincias Santo Domingo, San Cristóbal y Santiago. De ellos, 45 equipos lograron clasificar, conformados por 83 estudiantes femeninas y 44 masculinos, para un total de 127 estudiantes, representando 23 centros educativos, 5 del sector privado y 19 del sector público.</w:t>
      </w:r>
    </w:p>
    <w:p w14:paraId="68E61067" w14:textId="77777777" w:rsidR="0065795B" w:rsidRPr="00743B11" w:rsidRDefault="00D76D5C" w:rsidP="00D76D5C">
      <w:pPr>
        <w:spacing w:before="100" w:beforeAutospacing="1" w:after="100" w:afterAutospacing="1" w:line="360" w:lineRule="auto"/>
        <w:jc w:val="both"/>
        <w:rPr>
          <w:rFonts w:eastAsia="Calibri"/>
        </w:rPr>
      </w:pPr>
      <w:r w:rsidRPr="00743B11">
        <w:rPr>
          <w:rFonts w:eastAsia="Calibri"/>
        </w:rPr>
        <w:t>Los estudiantes clasificados recibieron formación durante ocho (8) semanas y tuvieron la oportunidad de realizar visitas guiadas a diversas empresas del sector de dispositivos médicos y farmacéuticos, fortaleciendo así su comprensión del entorno industrial real. Finalmente, en la gran final, tres (3) equipos fueron seleccionados como ganadores recibiendo pasantías pagadas por las empresas del sector.</w:t>
      </w:r>
    </w:p>
    <w:p w14:paraId="090295C3" w14:textId="74705F2B" w:rsidR="0065795B" w:rsidRPr="00743B11" w:rsidRDefault="00D76D5C" w:rsidP="00D76D5C">
      <w:pPr>
        <w:spacing w:before="100" w:beforeAutospacing="1" w:after="100" w:afterAutospacing="1" w:line="360" w:lineRule="auto"/>
        <w:jc w:val="both"/>
        <w:rPr>
          <w:rFonts w:eastAsia="Calibri"/>
        </w:rPr>
      </w:pPr>
      <w:r w:rsidRPr="00743B11">
        <w:rPr>
          <w:rFonts w:eastAsia="Calibri"/>
        </w:rPr>
        <w:t>De igual modo, el MICM, en colaboración con el Instituto Nacional de Formación Técnico-Profesional (INFOTEP) lanzó la iniciativa “Acceso Logístico”, un programa de formación basado en el modelo ProDual. que combina teoría y práctica mediante contratos de aprendizaje remunerados.</w:t>
      </w:r>
      <w:r w:rsidR="0065795B" w:rsidRPr="00743B11">
        <w:rPr>
          <w:rFonts w:eastAsia="Calibri"/>
        </w:rPr>
        <w:t xml:space="preserve"> </w:t>
      </w:r>
      <w:r w:rsidRPr="00743B11">
        <w:rPr>
          <w:rFonts w:eastAsia="Calibri"/>
        </w:rPr>
        <w:t>Este esfuerzo está dirigido</w:t>
      </w:r>
      <w:r w:rsidR="0065795B" w:rsidRPr="00743B11">
        <w:rPr>
          <w:rFonts w:eastAsia="Calibri"/>
        </w:rPr>
        <w:t xml:space="preserve"> </w:t>
      </w:r>
      <w:r w:rsidRPr="00743B11">
        <w:rPr>
          <w:rFonts w:eastAsia="Calibri"/>
        </w:rPr>
        <w:t>específicamente</w:t>
      </w:r>
      <w:r w:rsidR="0065795B" w:rsidRPr="00743B11">
        <w:rPr>
          <w:rFonts w:eastAsia="Calibri"/>
        </w:rPr>
        <w:t xml:space="preserve"> </w:t>
      </w:r>
      <w:r w:rsidRPr="00743B11">
        <w:rPr>
          <w:rFonts w:eastAsia="Calibri"/>
        </w:rPr>
        <w:t>a fortalecer la empleabilidad de jóvenes entre 16 y 25 años.</w:t>
      </w:r>
    </w:p>
    <w:p w14:paraId="6D1B797A" w14:textId="77777777" w:rsidR="0065795B" w:rsidRPr="00743B11" w:rsidRDefault="00D76D5C" w:rsidP="0065795B">
      <w:pPr>
        <w:spacing w:before="100" w:beforeAutospacing="1" w:after="100" w:afterAutospacing="1" w:line="360" w:lineRule="auto"/>
        <w:jc w:val="both"/>
        <w:rPr>
          <w:rFonts w:eastAsia="Calibri"/>
        </w:rPr>
      </w:pPr>
      <w:r w:rsidRPr="00743B11">
        <w:rPr>
          <w:rFonts w:eastAsia="Calibri"/>
        </w:rPr>
        <w:t>En esta primera etapa, 24 jóvenes de la comunidad de Haina serán impactados y acogidos por empresas del ámbito logístico, brindándoles la oportunidad de insertarse en un sector en crecimiento y adquirir experiencia en entornos reales de trabajo desde el inicio de su formación. Con el respaldo de empresas líderes del sector, el programa fortalece la preparación técnica de los participantes en áreas como operaciones portuarias, manejo de carga, inventarios y transporte terrestre, apoyándose en tecnología de vanguardia y simuladores especializados.</w:t>
      </w:r>
    </w:p>
    <w:p w14:paraId="271CD349" w14:textId="77777777" w:rsidR="0065795B" w:rsidRPr="00743B11" w:rsidRDefault="00D76D5C" w:rsidP="0065795B">
      <w:pPr>
        <w:spacing w:before="100" w:beforeAutospacing="1" w:after="100" w:afterAutospacing="1" w:line="360" w:lineRule="auto"/>
        <w:jc w:val="both"/>
        <w:rPr>
          <w:rFonts w:eastAsia="Calibri"/>
        </w:rPr>
      </w:pPr>
      <w:r w:rsidRPr="00743B11">
        <w:rPr>
          <w:rFonts w:eastAsia="Calibri"/>
        </w:rPr>
        <w:t>“Acceso Logístico” se consolida como una herramienta concreta de inserción laboral y movilidad social para jóvenes, al promover no solo el desarrollo técnico, sino también habilidades blandas esenciales como responsabilidad, trabajo en equipo y comunicación efectiva.</w:t>
      </w:r>
      <w:r w:rsidR="0065795B" w:rsidRPr="00743B11">
        <w:rPr>
          <w:rFonts w:eastAsia="Calibri"/>
        </w:rPr>
        <w:t xml:space="preserve"> </w:t>
      </w:r>
      <w:r w:rsidRPr="00743B11">
        <w:rPr>
          <w:rFonts w:eastAsia="Calibri"/>
        </w:rPr>
        <w:t>Las empresas formadoras participantes tienen la oportunidad de cultivar talento desde la base, adaptado a sus procesos y cultura organizacional, facilitando así la integración de nuevos colaboradores y contribuyendo a elevar la productividad del sector. Con esta iniciativa, el INFOTEP y el MICM avanzan en su compromiso de generar oportunidades reales para los jóvenes, potenciando su futuro laboral y, al mismo tiempo, fortaleciendo la competitividad del hub logístico de República Dominicana.</w:t>
      </w:r>
    </w:p>
    <w:p w14:paraId="366F8E07" w14:textId="10BEA4F4" w:rsidR="0065795B" w:rsidRPr="00743B11" w:rsidRDefault="00D76D5C" w:rsidP="0065795B">
      <w:pPr>
        <w:spacing w:before="100" w:beforeAutospacing="1" w:after="100" w:afterAutospacing="1" w:line="360" w:lineRule="auto"/>
        <w:jc w:val="both"/>
        <w:rPr>
          <w:rFonts w:eastAsia="Calibri"/>
        </w:rPr>
      </w:pPr>
      <w:r w:rsidRPr="00743B11">
        <w:rPr>
          <w:rFonts w:eastAsia="Calibri"/>
        </w:rPr>
        <w:t xml:space="preserve">Por otro lado, cabe destacar que con el apoyo de Google Cloud y su Partner regional CityWorks, </w:t>
      </w:r>
      <w:r w:rsidR="0065795B" w:rsidRPr="00743B11">
        <w:rPr>
          <w:rFonts w:eastAsia="Calibri"/>
        </w:rPr>
        <w:t xml:space="preserve">se </w:t>
      </w:r>
      <w:r w:rsidRPr="00743B11">
        <w:rPr>
          <w:rFonts w:eastAsia="Calibri"/>
        </w:rPr>
        <w:t>lanzó una convocatoria nacional para acceder a 500 becas gratuitas en cursos virtuales especializados en habilidades digitales, a través de la plataforma Google Cloud Skills Boost. Esta iniciativa busca potenciar la empleabilidad juvenil y el fortalecimiento de las habilidades tecnológicas. Más de 2,500 estudiantes aplicaron para participar en este programa, que ofrece formación en áreas como desarrollo de software, análisis de datos, ciberseguridad, machine learning y DevOps, posicionándose como una oportunidad clave para impulsar el talento del país.</w:t>
      </w:r>
    </w:p>
    <w:p w14:paraId="567D497E" w14:textId="77777777" w:rsidR="0065795B" w:rsidRPr="00743B11" w:rsidRDefault="0065795B" w:rsidP="0065795B">
      <w:pPr>
        <w:spacing w:before="100" w:beforeAutospacing="1" w:after="100" w:afterAutospacing="1" w:line="360" w:lineRule="auto"/>
        <w:jc w:val="both"/>
        <w:rPr>
          <w:rFonts w:eastAsia="Calibri"/>
        </w:rPr>
      </w:pPr>
      <w:r w:rsidRPr="00743B11">
        <w:rPr>
          <w:rFonts w:eastAsia="Calibri"/>
        </w:rPr>
        <w:t>Como herramienta estratégica para orientar políticas públicas que impulsen la innovación, la competitividad y la empleabilidad del talento dominicano, se</w:t>
      </w:r>
      <w:r w:rsidR="00D76D5C" w:rsidRPr="00743B11">
        <w:rPr>
          <w:rFonts w:eastAsia="Calibri"/>
        </w:rPr>
        <w:t xml:space="preserve"> lanzó el informe “STEM en RD: Educación para la innovación y el crecimiento”,</w:t>
      </w:r>
      <w:r w:rsidRPr="00743B11">
        <w:rPr>
          <w:rFonts w:eastAsia="Calibri"/>
        </w:rPr>
        <w:t xml:space="preserve"> </w:t>
      </w:r>
      <w:r w:rsidR="00D76D5C" w:rsidRPr="00743B11">
        <w:rPr>
          <w:rFonts w:eastAsia="Calibri"/>
        </w:rPr>
        <w:t xml:space="preserve">el cual presenta un levantamiento actualizado sobre la oferta de talento en ciencia, tecnología, ingeniería y matemáticas en República Dominicana, con el objetivo de identificar tendencias, brechas y oportunidades para fortalecer el desarrollo productivo del país. El documento examina la evolución de los egresados en áreas STEM y su alineación con las demandas del mercado laboral. </w:t>
      </w:r>
    </w:p>
    <w:p w14:paraId="259F540D" w14:textId="77777777" w:rsidR="0065795B" w:rsidRPr="00743B11" w:rsidRDefault="00D76D5C" w:rsidP="0065795B">
      <w:pPr>
        <w:spacing w:before="100" w:beforeAutospacing="1" w:after="100" w:afterAutospacing="1" w:line="360" w:lineRule="auto"/>
        <w:jc w:val="both"/>
        <w:rPr>
          <w:rFonts w:eastAsia="Calibri"/>
        </w:rPr>
      </w:pPr>
      <w:r w:rsidRPr="00743B11">
        <w:rPr>
          <w:rFonts w:eastAsia="Calibri"/>
        </w:rPr>
        <w:t>Asimismo, en materia de colaboración y cooperación público-privada, el MICM y la Corporación Financiera Internacional (IFC, por sus siglas en inglés), suscribieron un acuerdo de cooperación, con el propósito de apoyar los esfuerzos de la República Dominicana para atraer Inversión Extranjera Directa (IED) sostenible hacia sectores manufactureros estratégicos de alto valor agregado, a fin de fortalecer la competitividad del país y contribuir con la generación de nuevas oportunidades de empleo.</w:t>
      </w:r>
    </w:p>
    <w:p w14:paraId="03EB965A" w14:textId="10BE25CB" w:rsidR="00632E4B" w:rsidRPr="00743B11" w:rsidRDefault="00632E4B" w:rsidP="00632E4B">
      <w:pPr>
        <w:spacing w:before="100" w:beforeAutospacing="1" w:after="100" w:afterAutospacing="1" w:line="360" w:lineRule="auto"/>
        <w:jc w:val="both"/>
        <w:rPr>
          <w:rFonts w:eastAsia="Calibri"/>
        </w:rPr>
      </w:pPr>
      <w:r w:rsidRPr="00743B11">
        <w:rPr>
          <w:rFonts w:eastAsia="Calibri"/>
        </w:rPr>
        <w:t xml:space="preserve">En el marco de este acuerdo, </w:t>
      </w:r>
      <w:r w:rsidR="00D76D5C" w:rsidRPr="00743B11">
        <w:rPr>
          <w:rFonts w:eastAsia="Calibri"/>
        </w:rPr>
        <w:t>se inició la ejecución del Componente 1, relativo a promoción de inversiones, en cuyo marco se llevaron a cabo dos talleres de capacitación dirigidos a fortalecer las capacidades institucionales en materia de promoción de inversiones. En total, participaron 44 personas (26 mujeres y 18 hombres). Estas actividades formaron parte de una serie de tres talleres previstos bajo este componente y estuvieron orientadas a la identificación de necesidades por sectores objetivo y al diseño de propuestas de valor para sectores estratégicos como dispositivos médicos, semiconductores y movilidad electrónica.</w:t>
      </w:r>
    </w:p>
    <w:p w14:paraId="07FEA6DC" w14:textId="7B9BC0BC" w:rsidR="00D76D5C" w:rsidRPr="00743B11" w:rsidRDefault="00AE193F" w:rsidP="00D76D5C">
      <w:pPr>
        <w:spacing w:after="0" w:line="360" w:lineRule="auto"/>
        <w:jc w:val="both"/>
        <w:rPr>
          <w:rFonts w:eastAsia="Calibri"/>
        </w:rPr>
      </w:pPr>
      <w:r w:rsidRPr="00743B11">
        <w:rPr>
          <w:rFonts w:eastAsia="Calibri"/>
        </w:rPr>
        <w:t xml:space="preserve">Como parte del Programa </w:t>
      </w:r>
      <w:r w:rsidR="00D76D5C" w:rsidRPr="00743B11">
        <w:rPr>
          <w:rFonts w:eastAsia="Calibri"/>
        </w:rPr>
        <w:t>Ruta Industrial</w:t>
      </w:r>
      <w:r w:rsidRPr="00743B11">
        <w:rPr>
          <w:rFonts w:eastAsia="Calibri"/>
        </w:rPr>
        <w:t>, se</w:t>
      </w:r>
      <w:r w:rsidR="00D76D5C" w:rsidRPr="00743B11">
        <w:rPr>
          <w:rFonts w:eastAsia="Calibri"/>
        </w:rPr>
        <w:t xml:space="preserve"> </w:t>
      </w:r>
      <w:r w:rsidRPr="00743B11">
        <w:rPr>
          <w:rFonts w:eastAsia="Calibri"/>
        </w:rPr>
        <w:t>registraron</w:t>
      </w:r>
      <w:r w:rsidR="00D76D5C" w:rsidRPr="00743B11">
        <w:rPr>
          <w:rFonts w:eastAsia="Calibri"/>
        </w:rPr>
        <w:t xml:space="preserve"> resultados significativos, consolidando su objetivo de apoyo directo al sector productivo nacional. A través del programa de visitas empresariales y acompañamiento técnico, se impactaron de manera directa 25 empresas, principalmente Mipymes, que resultaron ser las más beneficiadas por las intervenciones. </w:t>
      </w:r>
      <w:r w:rsidRPr="00743B11">
        <w:rPr>
          <w:rFonts w:eastAsia="Calibri"/>
        </w:rPr>
        <w:t>Como resultado</w:t>
      </w:r>
      <w:r w:rsidR="00D76D5C" w:rsidRPr="00743B11">
        <w:rPr>
          <w:rFonts w:eastAsia="Calibri"/>
        </w:rPr>
        <w:t xml:space="preserve"> de estas visitas se asumieron 24 compromisos institucionales, de los cuales</w:t>
      </w:r>
      <w:r w:rsidRPr="00743B11">
        <w:rPr>
          <w:rFonts w:eastAsia="Calibri"/>
        </w:rPr>
        <w:t>,</w:t>
      </w:r>
      <w:r w:rsidR="00D76D5C" w:rsidRPr="00743B11">
        <w:rPr>
          <w:rFonts w:eastAsia="Calibri"/>
        </w:rPr>
        <w:t xml:space="preserve"> 21 </w:t>
      </w:r>
      <w:r w:rsidRPr="00743B11">
        <w:rPr>
          <w:rFonts w:eastAsia="Calibri"/>
        </w:rPr>
        <w:t xml:space="preserve">fueron </w:t>
      </w:r>
      <w:r w:rsidR="00D76D5C" w:rsidRPr="00743B11">
        <w:rPr>
          <w:rFonts w:eastAsia="Calibri"/>
        </w:rPr>
        <w:t xml:space="preserve">cumplidos </w:t>
      </w:r>
      <w:r w:rsidRPr="00743B11">
        <w:rPr>
          <w:rFonts w:eastAsia="Calibri"/>
        </w:rPr>
        <w:t>al cierre del mes de noviembre</w:t>
      </w:r>
      <w:r w:rsidR="00D76D5C" w:rsidRPr="00743B11">
        <w:rPr>
          <w:rFonts w:eastAsia="Calibri"/>
        </w:rPr>
        <w:t>, reflejando un nivel de ejecución y productivo</w:t>
      </w:r>
      <w:r w:rsidR="00FA51BD" w:rsidRPr="00743B11">
        <w:rPr>
          <w:rFonts w:eastAsia="Calibri"/>
        </w:rPr>
        <w:t>.</w:t>
      </w:r>
    </w:p>
    <w:p w14:paraId="6959AD94" w14:textId="7C4A5F01" w:rsidR="008F3DD8" w:rsidRPr="00743B11" w:rsidRDefault="008F3DD8" w:rsidP="00BD2073">
      <w:pPr>
        <w:pStyle w:val="Ttulo2"/>
        <w:numPr>
          <w:ilvl w:val="1"/>
          <w:numId w:val="4"/>
        </w:numPr>
        <w:spacing w:before="100" w:beforeAutospacing="1" w:after="100" w:afterAutospacing="1" w:line="360" w:lineRule="auto"/>
        <w:jc w:val="both"/>
        <w:rPr>
          <w:b/>
          <w:color w:val="767171"/>
        </w:rPr>
      </w:pPr>
      <w:bookmarkStart w:id="44" w:name="_Toc185191496"/>
      <w:r w:rsidRPr="00743B11">
        <w:rPr>
          <w:b/>
          <w:color w:val="767171"/>
        </w:rPr>
        <w:t xml:space="preserve"> </w:t>
      </w:r>
      <w:bookmarkStart w:id="45" w:name="_Toc216865098"/>
      <w:r w:rsidRPr="00743B11">
        <w:rPr>
          <w:b/>
          <w:color w:val="767171"/>
        </w:rPr>
        <w:t>Fomento y Desarrollo de la Industria</w:t>
      </w:r>
      <w:bookmarkEnd w:id="44"/>
      <w:bookmarkEnd w:id="45"/>
    </w:p>
    <w:p w14:paraId="3FB8108D" w14:textId="7B28C58E" w:rsidR="00FA51BD" w:rsidRPr="00743B11" w:rsidRDefault="00FA51BD" w:rsidP="00FA51BD">
      <w:pPr>
        <w:pStyle w:val="NormalWeb"/>
        <w:spacing w:line="360" w:lineRule="auto"/>
        <w:jc w:val="both"/>
        <w:rPr>
          <w:rFonts w:eastAsia="Calibri"/>
          <w:color w:val="767171"/>
          <w:spacing w:val="20"/>
          <w:lang w:val="es-DO" w:eastAsia="en-US"/>
        </w:rPr>
      </w:pPr>
      <w:bookmarkStart w:id="46" w:name="_Hlk216074733"/>
      <w:r w:rsidRPr="00743B11">
        <w:rPr>
          <w:rFonts w:eastAsia="Calibri"/>
          <w:color w:val="767171"/>
          <w:spacing w:val="20"/>
          <w:lang w:val="es-DO" w:eastAsia="en-US"/>
        </w:rPr>
        <w:t>Para promover una industrialización competitiva y sostenible, el MICM centró su gestión 2025 en el fortalecimiento directo del sector productivo nacional</w:t>
      </w:r>
      <w:r w:rsidR="00676E0B" w:rsidRPr="00743B11">
        <w:rPr>
          <w:rFonts w:eastAsia="Calibri"/>
          <w:color w:val="767171"/>
          <w:spacing w:val="20"/>
          <w:lang w:val="es-DO" w:eastAsia="en-US"/>
        </w:rPr>
        <w:t xml:space="preserve">, para lo cual, </w:t>
      </w:r>
      <w:r w:rsidRPr="00743B11">
        <w:rPr>
          <w:rFonts w:eastAsia="Calibri"/>
          <w:color w:val="767171"/>
          <w:spacing w:val="20"/>
          <w:lang w:val="es-DO" w:eastAsia="en-US"/>
        </w:rPr>
        <w:t>diseñó y ejecutó un conjunto de acciones estratégicas enfocadas en la transferencia de conocimiento y la mejora operativa.</w:t>
      </w:r>
    </w:p>
    <w:p w14:paraId="135FC67E" w14:textId="564E9BAD" w:rsidR="00FA51BD" w:rsidRPr="00743B11" w:rsidRDefault="00FA51BD" w:rsidP="00FA51BD">
      <w:pPr>
        <w:pStyle w:val="NormalWeb"/>
        <w:spacing w:line="360" w:lineRule="auto"/>
        <w:jc w:val="both"/>
        <w:rPr>
          <w:rFonts w:eastAsia="Calibri"/>
          <w:color w:val="767171"/>
          <w:spacing w:val="20"/>
          <w:lang w:val="es-DO" w:eastAsia="en-US"/>
        </w:rPr>
      </w:pPr>
      <w:r w:rsidRPr="00743B11">
        <w:rPr>
          <w:rFonts w:eastAsia="Calibri"/>
          <w:color w:val="767171"/>
          <w:spacing w:val="20"/>
          <w:lang w:val="es-DO" w:eastAsia="en-US"/>
        </w:rPr>
        <w:t xml:space="preserve">Las principales ejecutorias incluyeron la implementación de programas formativos y de capacitación dirigidos a las necesidades específicas de la industria, el desarrollo de asistencias técnicas especializadas para la mejora de procesos, y la generación de acuerdos de colaboración interinstitucional clave para el desarrollo de </w:t>
      </w:r>
      <w:r w:rsidR="00676E0B" w:rsidRPr="00743B11">
        <w:rPr>
          <w:rFonts w:eastAsia="Calibri"/>
          <w:color w:val="767171"/>
          <w:spacing w:val="20"/>
          <w:lang w:val="es-DO" w:eastAsia="en-US"/>
        </w:rPr>
        <w:t>acciones</w:t>
      </w:r>
      <w:r w:rsidRPr="00743B11">
        <w:rPr>
          <w:rFonts w:eastAsia="Calibri"/>
          <w:color w:val="767171"/>
          <w:spacing w:val="20"/>
          <w:lang w:val="es-DO" w:eastAsia="en-US"/>
        </w:rPr>
        <w:t xml:space="preserve"> conjuntas a favor del sector.</w:t>
      </w:r>
    </w:p>
    <w:p w14:paraId="5C4E9E5F" w14:textId="275E6BF8" w:rsidR="00FA51BD" w:rsidRPr="00743B11" w:rsidRDefault="00FA51BD" w:rsidP="00FA51BD">
      <w:pPr>
        <w:pStyle w:val="NormalWeb"/>
        <w:spacing w:line="360" w:lineRule="auto"/>
        <w:jc w:val="both"/>
        <w:rPr>
          <w:rFonts w:eastAsia="Calibri"/>
          <w:color w:val="767171"/>
          <w:spacing w:val="20"/>
          <w:lang w:val="es-DO" w:eastAsia="en-US"/>
        </w:rPr>
      </w:pPr>
      <w:bookmarkStart w:id="47" w:name="_Hlk216074545"/>
      <w:r w:rsidRPr="00743B11">
        <w:rPr>
          <w:rFonts w:eastAsia="Calibri"/>
          <w:color w:val="767171"/>
          <w:spacing w:val="20"/>
          <w:lang w:val="es-DO" w:eastAsia="en-US"/>
        </w:rPr>
        <w:t xml:space="preserve">La ejecución de esta política impactó directamente a más de 7,100 personas clave del sector, incluyendo técnicos, gestores de parques industriales, profesionales y comerciantes. </w:t>
      </w:r>
      <w:bookmarkEnd w:id="46"/>
      <w:r w:rsidRPr="00743B11">
        <w:rPr>
          <w:rFonts w:eastAsia="Calibri"/>
          <w:color w:val="767171"/>
          <w:spacing w:val="20"/>
          <w:lang w:val="es-DO" w:eastAsia="en-US"/>
        </w:rPr>
        <w:t>Los programas de capacitación desarrollados para este fin se detallan a continuación:</w:t>
      </w:r>
    </w:p>
    <w:bookmarkEnd w:id="47"/>
    <w:p w14:paraId="1CAC4283" w14:textId="20B71AB6"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 xml:space="preserve">Sexta </w:t>
      </w:r>
      <w:r w:rsidR="00FA51BD" w:rsidRPr="00743B11">
        <w:rPr>
          <w:rFonts w:eastAsia="Calibri"/>
          <w:color w:val="767171"/>
          <w:spacing w:val="20"/>
          <w:lang w:val="es-DO" w:eastAsia="en-US"/>
        </w:rPr>
        <w:t>c</w:t>
      </w:r>
      <w:r w:rsidRPr="00743B11">
        <w:rPr>
          <w:rFonts w:eastAsia="Calibri"/>
          <w:color w:val="767171"/>
          <w:spacing w:val="20"/>
          <w:lang w:val="es-DO" w:eastAsia="en-US"/>
        </w:rPr>
        <w:t xml:space="preserve">onvocatoria del </w:t>
      </w:r>
      <w:r w:rsidR="001F2629" w:rsidRPr="00743B11">
        <w:rPr>
          <w:rFonts w:eastAsia="Calibri"/>
          <w:color w:val="767171"/>
          <w:spacing w:val="20"/>
          <w:lang w:val="es-DO" w:eastAsia="en-US"/>
        </w:rPr>
        <w:t>P</w:t>
      </w:r>
      <w:r w:rsidRPr="00743B11">
        <w:rPr>
          <w:rFonts w:eastAsia="Calibri"/>
          <w:color w:val="767171"/>
          <w:spacing w:val="20"/>
          <w:lang w:val="es-DO" w:eastAsia="en-US"/>
        </w:rPr>
        <w:t xml:space="preserve">rograma de </w:t>
      </w:r>
      <w:r w:rsidR="001F2629" w:rsidRPr="00743B11">
        <w:rPr>
          <w:rFonts w:eastAsia="Calibri"/>
          <w:color w:val="767171"/>
          <w:spacing w:val="20"/>
          <w:lang w:val="es-DO" w:eastAsia="en-US"/>
        </w:rPr>
        <w:t>C</w:t>
      </w:r>
      <w:r w:rsidRPr="00743B11">
        <w:rPr>
          <w:rFonts w:eastAsia="Calibri"/>
          <w:color w:val="767171"/>
          <w:spacing w:val="20"/>
          <w:lang w:val="es-DO" w:eastAsia="en-US"/>
        </w:rPr>
        <w:t xml:space="preserve">apacitación </w:t>
      </w:r>
      <w:r w:rsidR="001F2629" w:rsidRPr="00743B11">
        <w:rPr>
          <w:rFonts w:eastAsia="Calibri"/>
          <w:color w:val="767171"/>
          <w:spacing w:val="20"/>
          <w:lang w:val="es-DO" w:eastAsia="en-US"/>
        </w:rPr>
        <w:t>E</w:t>
      </w:r>
      <w:r w:rsidRPr="00743B11">
        <w:rPr>
          <w:rFonts w:eastAsia="Calibri"/>
          <w:color w:val="767171"/>
          <w:spacing w:val="20"/>
          <w:lang w:val="es-DO" w:eastAsia="en-US"/>
        </w:rPr>
        <w:t>specializad</w:t>
      </w:r>
      <w:r w:rsidR="00E80257" w:rsidRPr="00743B11">
        <w:rPr>
          <w:rFonts w:eastAsia="Calibri"/>
          <w:color w:val="767171"/>
          <w:spacing w:val="20"/>
          <w:lang w:val="es-DO" w:eastAsia="en-US"/>
        </w:rPr>
        <w:t>a</w:t>
      </w:r>
      <w:r w:rsidRPr="00743B11">
        <w:rPr>
          <w:rFonts w:eastAsia="Calibri"/>
          <w:color w:val="767171"/>
          <w:spacing w:val="20"/>
          <w:lang w:val="es-DO" w:eastAsia="en-US"/>
        </w:rPr>
        <w:t xml:space="preserve"> para el </w:t>
      </w:r>
      <w:r w:rsidR="001F2629" w:rsidRPr="00743B11">
        <w:rPr>
          <w:rFonts w:eastAsia="Calibri"/>
          <w:color w:val="767171"/>
          <w:spacing w:val="20"/>
          <w:lang w:val="es-DO" w:eastAsia="en-US"/>
        </w:rPr>
        <w:t>S</w:t>
      </w:r>
      <w:r w:rsidRPr="00743B11">
        <w:rPr>
          <w:rFonts w:eastAsia="Calibri"/>
          <w:color w:val="767171"/>
          <w:spacing w:val="20"/>
          <w:lang w:val="es-DO" w:eastAsia="en-US"/>
        </w:rPr>
        <w:t xml:space="preserve">ector </w:t>
      </w:r>
      <w:r w:rsidR="001F2629" w:rsidRPr="00743B11">
        <w:rPr>
          <w:rFonts w:eastAsia="Calibri"/>
          <w:color w:val="767171"/>
          <w:spacing w:val="20"/>
          <w:lang w:val="es-DO" w:eastAsia="en-US"/>
        </w:rPr>
        <w:t>I</w:t>
      </w:r>
      <w:r w:rsidRPr="00743B11">
        <w:rPr>
          <w:rFonts w:eastAsia="Calibri"/>
          <w:color w:val="767171"/>
          <w:spacing w:val="20"/>
          <w:lang w:val="es-DO" w:eastAsia="en-US"/>
        </w:rPr>
        <w:t xml:space="preserve">ndustrial </w:t>
      </w:r>
      <w:r w:rsidR="001F2629" w:rsidRPr="00743B11">
        <w:rPr>
          <w:rFonts w:eastAsia="Calibri"/>
          <w:color w:val="767171"/>
          <w:spacing w:val="20"/>
          <w:lang w:val="es-DO" w:eastAsia="en-US"/>
        </w:rPr>
        <w:t>D</w:t>
      </w:r>
      <w:r w:rsidRPr="00743B11">
        <w:rPr>
          <w:rFonts w:eastAsia="Calibri"/>
          <w:color w:val="767171"/>
          <w:spacing w:val="20"/>
          <w:lang w:val="es-DO" w:eastAsia="en-US"/>
        </w:rPr>
        <w:t>ominicano</w:t>
      </w:r>
      <w:r w:rsidR="00FA51BD" w:rsidRPr="00743B11">
        <w:rPr>
          <w:rFonts w:eastAsia="Calibri"/>
          <w:color w:val="767171"/>
          <w:spacing w:val="20"/>
          <w:lang w:val="es-DO" w:eastAsia="en-US"/>
        </w:rPr>
        <w:t>.</w:t>
      </w:r>
    </w:p>
    <w:p w14:paraId="17805F41" w14:textId="0C3FA0CB"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Programa Activa 4.0</w:t>
      </w:r>
      <w:r w:rsidR="00FA51BD" w:rsidRPr="00743B11">
        <w:rPr>
          <w:rFonts w:eastAsia="Calibri"/>
          <w:color w:val="767171"/>
          <w:spacing w:val="20"/>
          <w:lang w:val="es-DO" w:eastAsia="en-US"/>
        </w:rPr>
        <w:t>:</w:t>
      </w:r>
      <w:r w:rsidRPr="00743B11">
        <w:rPr>
          <w:rFonts w:eastAsia="Calibri"/>
          <w:color w:val="767171"/>
          <w:spacing w:val="20"/>
          <w:lang w:val="es-DO" w:eastAsia="en-US"/>
        </w:rPr>
        <w:t xml:space="preserve"> Habilitador Ciberseguridad bajo el marco normativo del Plan de Transformación Digital</w:t>
      </w:r>
      <w:r w:rsidR="00FA51BD" w:rsidRPr="00743B11">
        <w:rPr>
          <w:rFonts w:eastAsia="Calibri"/>
          <w:color w:val="767171"/>
          <w:spacing w:val="20"/>
          <w:lang w:val="es-DO" w:eastAsia="en-US"/>
        </w:rPr>
        <w:t>.</w:t>
      </w:r>
    </w:p>
    <w:p w14:paraId="32D2F4EA" w14:textId="1F36842A"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Programa Activa 4.0</w:t>
      </w:r>
      <w:r w:rsidR="00FA51BD" w:rsidRPr="00743B11">
        <w:rPr>
          <w:rFonts w:eastAsia="Calibri"/>
          <w:color w:val="767171"/>
          <w:spacing w:val="20"/>
          <w:lang w:val="es-DO" w:eastAsia="en-US"/>
        </w:rPr>
        <w:t xml:space="preserve">: </w:t>
      </w:r>
      <w:r w:rsidRPr="00743B11">
        <w:rPr>
          <w:rFonts w:eastAsia="Calibri"/>
          <w:color w:val="767171"/>
          <w:spacing w:val="20"/>
          <w:lang w:val="es-DO" w:eastAsia="en-US"/>
        </w:rPr>
        <w:t>M</w:t>
      </w:r>
      <w:r w:rsidR="00FA51BD" w:rsidRPr="00743B11">
        <w:rPr>
          <w:rFonts w:eastAsia="Calibri"/>
          <w:color w:val="767171"/>
          <w:spacing w:val="20"/>
          <w:lang w:val="es-DO" w:eastAsia="en-US"/>
        </w:rPr>
        <w:t>ipymes</w:t>
      </w:r>
      <w:r w:rsidRPr="00743B11">
        <w:rPr>
          <w:rFonts w:eastAsia="Calibri"/>
          <w:color w:val="767171"/>
          <w:spacing w:val="20"/>
          <w:lang w:val="es-DO" w:eastAsia="en-US"/>
        </w:rPr>
        <w:t xml:space="preserve"> Industriales bajo el marco normativo del Plan de Transformación Digital</w:t>
      </w:r>
      <w:r w:rsidR="00FA51BD" w:rsidRPr="00743B11">
        <w:rPr>
          <w:rFonts w:eastAsia="Calibri"/>
          <w:color w:val="767171"/>
          <w:spacing w:val="20"/>
          <w:lang w:val="es-DO" w:eastAsia="en-US"/>
        </w:rPr>
        <w:t>.</w:t>
      </w:r>
    </w:p>
    <w:p w14:paraId="620A869A" w14:textId="57CA3B3D"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Programa Activa 4.0: “Clúster Industrias Digitales” bajo el marco normativo del Plan de Transformación Digital</w:t>
      </w:r>
      <w:r w:rsidR="00FA51BD" w:rsidRPr="00743B11">
        <w:rPr>
          <w:rFonts w:eastAsia="Calibri"/>
          <w:color w:val="767171"/>
          <w:spacing w:val="20"/>
          <w:lang w:val="es-DO" w:eastAsia="en-US"/>
        </w:rPr>
        <w:t>.</w:t>
      </w:r>
    </w:p>
    <w:p w14:paraId="48DABABB" w14:textId="35911704"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 xml:space="preserve">Programa de </w:t>
      </w:r>
      <w:r w:rsidR="00FA51BD" w:rsidRPr="00743B11">
        <w:rPr>
          <w:rFonts w:eastAsia="Calibri"/>
          <w:color w:val="767171"/>
          <w:spacing w:val="20"/>
          <w:lang w:val="es-DO" w:eastAsia="en-US"/>
        </w:rPr>
        <w:t>a</w:t>
      </w:r>
      <w:r w:rsidRPr="00743B11">
        <w:rPr>
          <w:rFonts w:eastAsia="Calibri"/>
          <w:color w:val="767171"/>
          <w:spacing w:val="20"/>
          <w:lang w:val="es-DO" w:eastAsia="en-US"/>
        </w:rPr>
        <w:t xml:space="preserve">sistencias </w:t>
      </w:r>
      <w:r w:rsidR="00FA51BD" w:rsidRPr="00743B11">
        <w:rPr>
          <w:rFonts w:eastAsia="Calibri"/>
          <w:color w:val="767171"/>
          <w:spacing w:val="20"/>
          <w:lang w:val="es-DO" w:eastAsia="en-US"/>
        </w:rPr>
        <w:t>t</w:t>
      </w:r>
      <w:r w:rsidRPr="00743B11">
        <w:rPr>
          <w:rFonts w:eastAsia="Calibri"/>
          <w:color w:val="767171"/>
          <w:spacing w:val="20"/>
          <w:lang w:val="es-DO" w:eastAsia="en-US"/>
        </w:rPr>
        <w:t xml:space="preserve">écnicas para el </w:t>
      </w:r>
      <w:r w:rsidR="00FA51BD" w:rsidRPr="00743B11">
        <w:rPr>
          <w:rFonts w:eastAsia="Calibri"/>
          <w:color w:val="767171"/>
          <w:spacing w:val="20"/>
          <w:lang w:val="es-DO" w:eastAsia="en-US"/>
        </w:rPr>
        <w:t>f</w:t>
      </w:r>
      <w:r w:rsidRPr="00743B11">
        <w:rPr>
          <w:rFonts w:eastAsia="Calibri"/>
          <w:color w:val="767171"/>
          <w:spacing w:val="20"/>
          <w:lang w:val="es-DO" w:eastAsia="en-US"/>
        </w:rPr>
        <w:t xml:space="preserve">ortalecimiento del </w:t>
      </w:r>
      <w:r w:rsidR="00FA51BD" w:rsidRPr="00743B11">
        <w:rPr>
          <w:rFonts w:eastAsia="Calibri"/>
          <w:color w:val="767171"/>
          <w:spacing w:val="20"/>
          <w:lang w:val="es-DO" w:eastAsia="en-US"/>
        </w:rPr>
        <w:t>s</w:t>
      </w:r>
      <w:r w:rsidRPr="00743B11">
        <w:rPr>
          <w:rFonts w:eastAsia="Calibri"/>
          <w:color w:val="767171"/>
          <w:spacing w:val="20"/>
          <w:lang w:val="es-DO" w:eastAsia="en-US"/>
        </w:rPr>
        <w:t xml:space="preserve">ector </w:t>
      </w:r>
      <w:r w:rsidR="00FA51BD" w:rsidRPr="00743B11">
        <w:rPr>
          <w:rFonts w:eastAsia="Calibri"/>
          <w:color w:val="767171"/>
          <w:spacing w:val="20"/>
          <w:lang w:val="es-DO" w:eastAsia="en-US"/>
        </w:rPr>
        <w:t>i</w:t>
      </w:r>
      <w:r w:rsidRPr="00743B11">
        <w:rPr>
          <w:rFonts w:eastAsia="Calibri"/>
          <w:color w:val="767171"/>
          <w:spacing w:val="20"/>
          <w:lang w:val="es-DO" w:eastAsia="en-US"/>
        </w:rPr>
        <w:t>ndustrial</w:t>
      </w:r>
      <w:r w:rsidR="00FA51BD" w:rsidRPr="00743B11">
        <w:rPr>
          <w:rFonts w:eastAsia="Calibri"/>
          <w:color w:val="767171"/>
          <w:spacing w:val="20"/>
          <w:lang w:val="es-DO" w:eastAsia="en-US"/>
        </w:rPr>
        <w:t>.</w:t>
      </w:r>
    </w:p>
    <w:p w14:paraId="0A3A6A49" w14:textId="1A2CD4BD"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Programa Learning Factory</w:t>
      </w:r>
      <w:r w:rsidR="00FA51BD" w:rsidRPr="00743B11">
        <w:rPr>
          <w:rFonts w:eastAsia="Calibri"/>
          <w:color w:val="767171"/>
          <w:spacing w:val="20"/>
          <w:lang w:val="es-DO" w:eastAsia="en-US"/>
        </w:rPr>
        <w:t>.</w:t>
      </w:r>
    </w:p>
    <w:p w14:paraId="7E0C1788" w14:textId="3A838F91"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 xml:space="preserve">Conferencia de </w:t>
      </w:r>
      <w:r w:rsidR="00FA51BD" w:rsidRPr="00743B11">
        <w:rPr>
          <w:rFonts w:eastAsia="Calibri"/>
          <w:color w:val="767171"/>
          <w:spacing w:val="20"/>
          <w:lang w:val="es-DO" w:eastAsia="en-US"/>
        </w:rPr>
        <w:t>P</w:t>
      </w:r>
      <w:r w:rsidRPr="00743B11">
        <w:rPr>
          <w:rFonts w:eastAsia="Calibri"/>
          <w:color w:val="767171"/>
          <w:spacing w:val="20"/>
          <w:lang w:val="es-DO" w:eastAsia="en-US"/>
        </w:rPr>
        <w:t xml:space="preserve">arques </w:t>
      </w:r>
      <w:r w:rsidR="00FA51BD" w:rsidRPr="00743B11">
        <w:rPr>
          <w:rFonts w:eastAsia="Calibri"/>
          <w:color w:val="767171"/>
          <w:spacing w:val="20"/>
          <w:lang w:val="es-DO" w:eastAsia="en-US"/>
        </w:rPr>
        <w:t>E</w:t>
      </w:r>
      <w:r w:rsidRPr="00743B11">
        <w:rPr>
          <w:rFonts w:eastAsia="Calibri"/>
          <w:color w:val="767171"/>
          <w:spacing w:val="20"/>
          <w:lang w:val="es-DO" w:eastAsia="en-US"/>
        </w:rPr>
        <w:t xml:space="preserve">co </w:t>
      </w:r>
      <w:r w:rsidR="00FA51BD" w:rsidRPr="00743B11">
        <w:rPr>
          <w:rFonts w:eastAsia="Calibri"/>
          <w:color w:val="767171"/>
          <w:spacing w:val="20"/>
          <w:lang w:val="es-DO" w:eastAsia="en-US"/>
        </w:rPr>
        <w:t>I</w:t>
      </w:r>
      <w:r w:rsidRPr="00743B11">
        <w:rPr>
          <w:rFonts w:eastAsia="Calibri"/>
          <w:color w:val="767171"/>
          <w:spacing w:val="20"/>
          <w:lang w:val="es-DO" w:eastAsia="en-US"/>
        </w:rPr>
        <w:t>ndustriales</w:t>
      </w:r>
      <w:r w:rsidR="00FA51BD" w:rsidRPr="00743B11">
        <w:rPr>
          <w:rFonts w:eastAsia="Calibri"/>
          <w:color w:val="767171"/>
          <w:spacing w:val="20"/>
          <w:lang w:val="es-DO" w:eastAsia="en-US"/>
        </w:rPr>
        <w:t>.</w:t>
      </w:r>
    </w:p>
    <w:p w14:paraId="30EFB245" w14:textId="043FF15D"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 xml:space="preserve">Programa </w:t>
      </w:r>
      <w:r w:rsidR="00FA51BD" w:rsidRPr="00743B11">
        <w:rPr>
          <w:rFonts w:eastAsia="Calibri"/>
          <w:color w:val="767171"/>
          <w:spacing w:val="20"/>
          <w:lang w:val="es-DO" w:eastAsia="en-US"/>
        </w:rPr>
        <w:t>E</w:t>
      </w:r>
      <w:r w:rsidRPr="00743B11">
        <w:rPr>
          <w:rFonts w:eastAsia="Calibri"/>
          <w:color w:val="767171"/>
          <w:spacing w:val="20"/>
          <w:lang w:val="es-DO" w:eastAsia="en-US"/>
        </w:rPr>
        <w:t xml:space="preserve">mprendedores, </w:t>
      </w:r>
      <w:r w:rsidR="00FA51BD" w:rsidRPr="00743B11">
        <w:rPr>
          <w:rFonts w:eastAsia="Calibri"/>
          <w:color w:val="767171"/>
          <w:spacing w:val="20"/>
          <w:lang w:val="es-DO" w:eastAsia="en-US"/>
        </w:rPr>
        <w:t>D</w:t>
      </w:r>
      <w:r w:rsidRPr="00743B11">
        <w:rPr>
          <w:rFonts w:eastAsia="Calibri"/>
          <w:color w:val="767171"/>
          <w:spacing w:val="20"/>
          <w:lang w:val="es-DO" w:eastAsia="en-US"/>
        </w:rPr>
        <w:t>ueños de su Futuro</w:t>
      </w:r>
      <w:r w:rsidR="00FA51BD" w:rsidRPr="00743B11">
        <w:rPr>
          <w:rFonts w:eastAsia="Calibri"/>
          <w:color w:val="767171"/>
          <w:spacing w:val="20"/>
          <w:lang w:val="es-DO" w:eastAsia="en-US"/>
        </w:rPr>
        <w:t>.</w:t>
      </w:r>
    </w:p>
    <w:p w14:paraId="7696D043" w14:textId="64279287"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Programa Emprendamos Juntos</w:t>
      </w:r>
      <w:r w:rsidR="00FA51BD" w:rsidRPr="00743B11">
        <w:rPr>
          <w:rFonts w:eastAsia="Calibri"/>
          <w:color w:val="767171"/>
          <w:spacing w:val="20"/>
          <w:lang w:val="es-DO" w:eastAsia="en-US"/>
        </w:rPr>
        <w:t>.</w:t>
      </w:r>
    </w:p>
    <w:p w14:paraId="12C09A52" w14:textId="568BFFDE" w:rsidR="00BC75A2" w:rsidRPr="00743B11" w:rsidRDefault="00BC75A2">
      <w:pPr>
        <w:pStyle w:val="NormalWeb"/>
        <w:numPr>
          <w:ilvl w:val="0"/>
          <w:numId w:val="10"/>
        </w:numPr>
        <w:spacing w:line="360" w:lineRule="auto"/>
        <w:jc w:val="both"/>
        <w:rPr>
          <w:rFonts w:eastAsia="Calibri"/>
          <w:color w:val="767171"/>
          <w:spacing w:val="20"/>
          <w:lang w:val="es-DO" w:eastAsia="en-US"/>
        </w:rPr>
      </w:pPr>
      <w:r w:rsidRPr="00743B11">
        <w:rPr>
          <w:rFonts w:eastAsia="Calibri"/>
          <w:color w:val="767171"/>
          <w:spacing w:val="20"/>
          <w:lang w:val="es-DO" w:eastAsia="en-US"/>
        </w:rPr>
        <w:t>Programa</w:t>
      </w:r>
      <w:r w:rsidR="00FA51BD" w:rsidRPr="00743B11">
        <w:rPr>
          <w:rFonts w:eastAsia="Calibri"/>
          <w:color w:val="767171"/>
          <w:spacing w:val="20"/>
          <w:lang w:val="es-DO" w:eastAsia="en-US"/>
        </w:rPr>
        <w:t xml:space="preserve"> </w:t>
      </w:r>
      <w:r w:rsidRPr="00743B11">
        <w:rPr>
          <w:rFonts w:eastAsia="Calibri"/>
          <w:color w:val="767171"/>
          <w:spacing w:val="20"/>
          <w:lang w:val="es-DO" w:eastAsia="en-US"/>
        </w:rPr>
        <w:t xml:space="preserve">de </w:t>
      </w:r>
      <w:r w:rsidR="00FA51BD" w:rsidRPr="00743B11">
        <w:rPr>
          <w:rFonts w:eastAsia="Calibri"/>
          <w:color w:val="767171"/>
          <w:spacing w:val="20"/>
          <w:lang w:val="es-DO" w:eastAsia="en-US"/>
        </w:rPr>
        <w:t>f</w:t>
      </w:r>
      <w:r w:rsidRPr="00743B11">
        <w:rPr>
          <w:rFonts w:eastAsia="Calibri"/>
          <w:color w:val="767171"/>
          <w:spacing w:val="20"/>
          <w:lang w:val="es-DO" w:eastAsia="en-US"/>
        </w:rPr>
        <w:t xml:space="preserve">ormación en </w:t>
      </w:r>
      <w:r w:rsidR="00FA51BD" w:rsidRPr="00743B11">
        <w:rPr>
          <w:rFonts w:eastAsia="Calibri"/>
          <w:color w:val="767171"/>
          <w:spacing w:val="20"/>
          <w:lang w:val="es-DO" w:eastAsia="en-US"/>
        </w:rPr>
        <w:t>c</w:t>
      </w:r>
      <w:r w:rsidRPr="00743B11">
        <w:rPr>
          <w:rFonts w:eastAsia="Calibri"/>
          <w:color w:val="767171"/>
          <w:spacing w:val="20"/>
          <w:lang w:val="es-DO" w:eastAsia="en-US"/>
        </w:rPr>
        <w:t xml:space="preserve">alidad para </w:t>
      </w:r>
      <w:r w:rsidR="00FA51BD" w:rsidRPr="00743B11">
        <w:rPr>
          <w:rFonts w:eastAsia="Calibri"/>
          <w:color w:val="767171"/>
          <w:spacing w:val="20"/>
          <w:lang w:val="es-DO" w:eastAsia="en-US"/>
        </w:rPr>
        <w:t>Mipymes i</w:t>
      </w:r>
      <w:r w:rsidRPr="00743B11">
        <w:rPr>
          <w:rFonts w:eastAsia="Calibri"/>
          <w:color w:val="767171"/>
          <w:spacing w:val="20"/>
          <w:lang w:val="es-DO" w:eastAsia="en-US"/>
        </w:rPr>
        <w:t xml:space="preserve">ndustriales del </w:t>
      </w:r>
      <w:r w:rsidR="00FA51BD" w:rsidRPr="00743B11">
        <w:rPr>
          <w:rFonts w:eastAsia="Calibri"/>
          <w:color w:val="767171"/>
          <w:spacing w:val="20"/>
          <w:lang w:val="es-DO" w:eastAsia="en-US"/>
        </w:rPr>
        <w:t>s</w:t>
      </w:r>
      <w:r w:rsidRPr="00743B11">
        <w:rPr>
          <w:rFonts w:eastAsia="Calibri"/>
          <w:color w:val="767171"/>
          <w:spacing w:val="20"/>
          <w:lang w:val="es-DO" w:eastAsia="en-US"/>
        </w:rPr>
        <w:t xml:space="preserve">ector </w:t>
      </w:r>
      <w:r w:rsidR="00631A4E" w:rsidRPr="00743B11">
        <w:rPr>
          <w:rFonts w:eastAsia="Calibri"/>
          <w:color w:val="767171"/>
          <w:spacing w:val="20"/>
          <w:lang w:val="es-DO" w:eastAsia="en-US"/>
        </w:rPr>
        <w:t>cocinas</w:t>
      </w:r>
      <w:r w:rsidRPr="00743B11">
        <w:rPr>
          <w:rFonts w:eastAsia="Calibri"/>
          <w:color w:val="767171"/>
          <w:spacing w:val="20"/>
          <w:lang w:val="es-DO" w:eastAsia="en-US"/>
        </w:rPr>
        <w:t xml:space="preserve"> </w:t>
      </w:r>
      <w:r w:rsidR="00FA51BD" w:rsidRPr="00743B11">
        <w:rPr>
          <w:rFonts w:eastAsia="Calibri"/>
          <w:color w:val="767171"/>
          <w:spacing w:val="20"/>
          <w:lang w:val="es-DO" w:eastAsia="en-US"/>
        </w:rPr>
        <w:t>i</w:t>
      </w:r>
      <w:r w:rsidRPr="00743B11">
        <w:rPr>
          <w:rFonts w:eastAsia="Calibri"/>
          <w:color w:val="767171"/>
          <w:spacing w:val="20"/>
          <w:lang w:val="es-DO" w:eastAsia="en-US"/>
        </w:rPr>
        <w:t>ndustriales</w:t>
      </w:r>
      <w:r w:rsidR="00FA51BD" w:rsidRPr="00743B11">
        <w:rPr>
          <w:rFonts w:eastAsia="Calibri"/>
          <w:color w:val="767171"/>
          <w:spacing w:val="20"/>
          <w:lang w:val="es-DO" w:eastAsia="en-US"/>
        </w:rPr>
        <w:t>.</w:t>
      </w:r>
    </w:p>
    <w:p w14:paraId="2A279273" w14:textId="2F634093" w:rsidR="00E80257" w:rsidRPr="00743B11" w:rsidRDefault="00E80257" w:rsidP="00E80257">
      <w:pPr>
        <w:spacing w:after="0" w:line="360" w:lineRule="auto"/>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3</w:t>
      </w:r>
      <w:r w:rsidRPr="00743B11">
        <w:rPr>
          <w:b/>
          <w:bCs/>
        </w:rPr>
        <w:fldChar w:fldCharType="end"/>
      </w:r>
      <w:r w:rsidRPr="00743B11">
        <w:rPr>
          <w:b/>
          <w:bCs/>
        </w:rPr>
        <w:t xml:space="preserve"> </w:t>
      </w:r>
    </w:p>
    <w:p w14:paraId="144FA6A3" w14:textId="652DD3EA" w:rsidR="00E80257" w:rsidRPr="00743B11" w:rsidRDefault="00E80257" w:rsidP="00E80257">
      <w:pPr>
        <w:spacing w:after="0" w:line="360" w:lineRule="auto"/>
        <w:jc w:val="center"/>
      </w:pPr>
      <w:r w:rsidRPr="00743B11">
        <w:t>Actividades de capacitación dirigidas al Sector Industrial</w:t>
      </w:r>
    </w:p>
    <w:p w14:paraId="1D0200C7" w14:textId="4B2A0278" w:rsidR="00E80257" w:rsidRPr="00743B11" w:rsidRDefault="00E80257" w:rsidP="00E80257">
      <w:pPr>
        <w:spacing w:after="0" w:line="360" w:lineRule="auto"/>
        <w:jc w:val="center"/>
      </w:pPr>
      <w:r w:rsidRPr="00743B11">
        <w:t>Enero – diciembre 2025</w:t>
      </w:r>
    </w:p>
    <w:tbl>
      <w:tblPr>
        <w:tblW w:w="0" w:type="auto"/>
        <w:jc w:val="center"/>
        <w:tblBorders>
          <w:top w:val="single" w:sz="4" w:space="0" w:color="203764"/>
          <w:left w:val="single" w:sz="4" w:space="0" w:color="203764"/>
          <w:bottom w:val="single" w:sz="4" w:space="0" w:color="203764"/>
          <w:right w:val="single" w:sz="4" w:space="0" w:color="203764"/>
          <w:insideH w:val="single" w:sz="4" w:space="0" w:color="203764"/>
          <w:insideV w:val="single" w:sz="4" w:space="0" w:color="203764"/>
        </w:tblBorders>
        <w:tblCellMar>
          <w:left w:w="70" w:type="dxa"/>
          <w:right w:w="70" w:type="dxa"/>
        </w:tblCellMar>
        <w:tblLook w:val="04A0" w:firstRow="1" w:lastRow="0" w:firstColumn="1" w:lastColumn="0" w:noHBand="0" w:noVBand="1"/>
      </w:tblPr>
      <w:tblGrid>
        <w:gridCol w:w="495"/>
        <w:gridCol w:w="1937"/>
        <w:gridCol w:w="1341"/>
        <w:gridCol w:w="1570"/>
        <w:gridCol w:w="2567"/>
      </w:tblGrid>
      <w:tr w:rsidR="0072686F" w:rsidRPr="00743B11" w14:paraId="1ECCC9E1" w14:textId="77777777" w:rsidTr="009657C9">
        <w:trPr>
          <w:trHeight w:val="80"/>
          <w:tblHeader/>
          <w:jc w:val="center"/>
        </w:trPr>
        <w:tc>
          <w:tcPr>
            <w:tcW w:w="0" w:type="auto"/>
            <w:shd w:val="clear" w:color="auto" w:fill="011C50"/>
            <w:vAlign w:val="center"/>
            <w:hideMark/>
          </w:tcPr>
          <w:p w14:paraId="78BDF812" w14:textId="77777777" w:rsidR="00BC75A2" w:rsidRPr="00743B11" w:rsidRDefault="00BC75A2" w:rsidP="00BB2850">
            <w:pPr>
              <w:spacing w:after="0" w:line="360" w:lineRule="auto"/>
              <w:jc w:val="center"/>
              <w:rPr>
                <w:rFonts w:eastAsia="Times New Roman"/>
                <w:b/>
                <w:bCs/>
                <w:color w:val="FFFFFF" w:themeColor="background1"/>
                <w:spacing w:val="0"/>
                <w:lang w:eastAsia="es-DO"/>
              </w:rPr>
            </w:pPr>
            <w:bookmarkStart w:id="48" w:name="_Hlk183082367"/>
            <w:r w:rsidRPr="00743B11">
              <w:rPr>
                <w:rFonts w:eastAsia="Times New Roman"/>
                <w:b/>
                <w:bCs/>
                <w:color w:val="FFFFFF" w:themeColor="background1"/>
                <w:spacing w:val="0"/>
                <w:lang w:eastAsia="es-DO"/>
              </w:rPr>
              <w:t>No.</w:t>
            </w:r>
          </w:p>
        </w:tc>
        <w:tc>
          <w:tcPr>
            <w:tcW w:w="0" w:type="auto"/>
            <w:shd w:val="clear" w:color="auto" w:fill="011C50"/>
            <w:vAlign w:val="center"/>
            <w:hideMark/>
          </w:tcPr>
          <w:p w14:paraId="2AE2CB44" w14:textId="77777777" w:rsidR="00BC75A2" w:rsidRPr="00743B11" w:rsidRDefault="00BC75A2" w:rsidP="00BB2850">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Capacitación</w:t>
            </w:r>
          </w:p>
        </w:tc>
        <w:tc>
          <w:tcPr>
            <w:tcW w:w="0" w:type="auto"/>
            <w:shd w:val="clear" w:color="auto" w:fill="011C50"/>
            <w:vAlign w:val="center"/>
            <w:hideMark/>
          </w:tcPr>
          <w:p w14:paraId="599CCBF0" w14:textId="77777777" w:rsidR="00BC75A2" w:rsidRPr="00743B11" w:rsidRDefault="00BC75A2" w:rsidP="00BB2850">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Impactados</w:t>
            </w:r>
          </w:p>
        </w:tc>
        <w:tc>
          <w:tcPr>
            <w:tcW w:w="0" w:type="auto"/>
            <w:shd w:val="clear" w:color="auto" w:fill="011C50"/>
            <w:vAlign w:val="center"/>
            <w:hideMark/>
          </w:tcPr>
          <w:p w14:paraId="6F48A707" w14:textId="77777777" w:rsidR="00BC75A2" w:rsidRPr="00743B11" w:rsidRDefault="00BC75A2" w:rsidP="00BB2850">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Beneficiarios</w:t>
            </w:r>
          </w:p>
        </w:tc>
        <w:tc>
          <w:tcPr>
            <w:tcW w:w="0" w:type="auto"/>
            <w:shd w:val="clear" w:color="auto" w:fill="011C50"/>
            <w:vAlign w:val="center"/>
            <w:hideMark/>
          </w:tcPr>
          <w:p w14:paraId="513CA683" w14:textId="77777777" w:rsidR="00BC75A2" w:rsidRPr="00743B11" w:rsidRDefault="00BC75A2" w:rsidP="00BB2850">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Objetivo</w:t>
            </w:r>
          </w:p>
        </w:tc>
      </w:tr>
      <w:tr w:rsidR="0072686F" w:rsidRPr="00743B11" w14:paraId="421E94EA" w14:textId="77777777" w:rsidTr="009657C9">
        <w:trPr>
          <w:trHeight w:val="245"/>
          <w:jc w:val="center"/>
        </w:trPr>
        <w:tc>
          <w:tcPr>
            <w:tcW w:w="0" w:type="auto"/>
            <w:vAlign w:val="center"/>
            <w:hideMark/>
          </w:tcPr>
          <w:p w14:paraId="316991DC"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hideMark/>
          </w:tcPr>
          <w:p w14:paraId="3A0D6596" w14:textId="110F781A"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Sexta convocatoria del Programa de Capacitación Especializada para el Sector Industrial Dominicano</w:t>
            </w:r>
            <w:r w:rsidR="001F2629" w:rsidRPr="00743B11">
              <w:rPr>
                <w:rFonts w:eastAsia="Times New Roman"/>
                <w:spacing w:val="0"/>
                <w:lang w:eastAsia="es-DO"/>
              </w:rPr>
              <w:t>.</w:t>
            </w:r>
          </w:p>
        </w:tc>
        <w:tc>
          <w:tcPr>
            <w:tcW w:w="0" w:type="auto"/>
            <w:vAlign w:val="center"/>
            <w:hideMark/>
          </w:tcPr>
          <w:p w14:paraId="2EFEFBF7"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5,610</w:t>
            </w:r>
          </w:p>
        </w:tc>
        <w:tc>
          <w:tcPr>
            <w:tcW w:w="0" w:type="auto"/>
            <w:vAlign w:val="center"/>
            <w:hideMark/>
          </w:tcPr>
          <w:p w14:paraId="07150FB8"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 xml:space="preserve">Gerentes y técnicos de industrias de manufactura local </w:t>
            </w:r>
          </w:p>
        </w:tc>
        <w:tc>
          <w:tcPr>
            <w:tcW w:w="0" w:type="auto"/>
            <w:vAlign w:val="center"/>
            <w:hideMark/>
          </w:tcPr>
          <w:p w14:paraId="4E08C947" w14:textId="32E704A6"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 xml:space="preserve">Fortalecer las competencias en dirección estratégica, se incluyen iniciativas del </w:t>
            </w:r>
            <w:r w:rsidR="00E80257" w:rsidRPr="00743B11">
              <w:rPr>
                <w:rFonts w:eastAsia="Times New Roman"/>
                <w:spacing w:val="0"/>
                <w:lang w:eastAsia="es-DO"/>
              </w:rPr>
              <w:t>p</w:t>
            </w:r>
            <w:r w:rsidRPr="00743B11">
              <w:rPr>
                <w:rFonts w:eastAsia="Times New Roman"/>
                <w:spacing w:val="0"/>
                <w:lang w:eastAsia="es-DO"/>
              </w:rPr>
              <w:t xml:space="preserve">rograma ejecutivo de </w:t>
            </w:r>
            <w:r w:rsidR="00E80257" w:rsidRPr="00743B11">
              <w:rPr>
                <w:rFonts w:eastAsia="Times New Roman"/>
                <w:spacing w:val="0"/>
                <w:lang w:eastAsia="es-DO"/>
              </w:rPr>
              <w:t>l</w:t>
            </w:r>
            <w:r w:rsidRPr="00743B11">
              <w:rPr>
                <w:rFonts w:eastAsia="Times New Roman"/>
                <w:spacing w:val="0"/>
                <w:lang w:eastAsia="es-DO"/>
              </w:rPr>
              <w:t xml:space="preserve">iderazgo </w:t>
            </w:r>
            <w:r w:rsidR="00E80257" w:rsidRPr="00743B11">
              <w:rPr>
                <w:rFonts w:eastAsia="Times New Roman"/>
                <w:spacing w:val="0"/>
                <w:lang w:eastAsia="es-DO"/>
              </w:rPr>
              <w:t>f</w:t>
            </w:r>
            <w:r w:rsidRPr="00743B11">
              <w:rPr>
                <w:rFonts w:eastAsia="Times New Roman"/>
                <w:spacing w:val="0"/>
                <w:lang w:eastAsia="es-DO"/>
              </w:rPr>
              <w:t xml:space="preserve">emenino, </w:t>
            </w:r>
            <w:r w:rsidR="00E80257" w:rsidRPr="00743B11">
              <w:rPr>
                <w:rFonts w:eastAsia="Times New Roman"/>
                <w:spacing w:val="0"/>
                <w:lang w:eastAsia="es-DO"/>
              </w:rPr>
              <w:t>d</w:t>
            </w:r>
            <w:r w:rsidRPr="00743B11">
              <w:rPr>
                <w:rFonts w:eastAsia="Times New Roman"/>
                <w:spacing w:val="0"/>
                <w:lang w:eastAsia="es-DO"/>
              </w:rPr>
              <w:t xml:space="preserve">el </w:t>
            </w:r>
            <w:r w:rsidR="00E80257" w:rsidRPr="00743B11">
              <w:rPr>
                <w:rFonts w:eastAsia="Times New Roman"/>
                <w:spacing w:val="0"/>
                <w:lang w:eastAsia="es-DO"/>
              </w:rPr>
              <w:t>p</w:t>
            </w:r>
            <w:r w:rsidRPr="00743B11">
              <w:rPr>
                <w:rFonts w:eastAsia="Times New Roman"/>
                <w:spacing w:val="0"/>
                <w:lang w:eastAsia="es-DO"/>
              </w:rPr>
              <w:t xml:space="preserve">rograma </w:t>
            </w:r>
            <w:r w:rsidR="00E80257" w:rsidRPr="00743B11">
              <w:rPr>
                <w:rFonts w:eastAsia="Times New Roman"/>
                <w:spacing w:val="0"/>
                <w:lang w:eastAsia="es-DO"/>
              </w:rPr>
              <w:t>e</w:t>
            </w:r>
            <w:r w:rsidRPr="00743B11">
              <w:rPr>
                <w:rFonts w:eastAsia="Times New Roman"/>
                <w:spacing w:val="0"/>
                <w:lang w:eastAsia="es-DO"/>
              </w:rPr>
              <w:t xml:space="preserve">jecutivo en </w:t>
            </w:r>
            <w:r w:rsidR="00E80257" w:rsidRPr="00743B11">
              <w:rPr>
                <w:rFonts w:eastAsia="Times New Roman"/>
                <w:spacing w:val="0"/>
                <w:lang w:eastAsia="es-DO"/>
              </w:rPr>
              <w:t>l</w:t>
            </w:r>
            <w:r w:rsidRPr="00743B11">
              <w:rPr>
                <w:rFonts w:eastAsia="Times New Roman"/>
                <w:spacing w:val="0"/>
                <w:lang w:eastAsia="es-DO"/>
              </w:rPr>
              <w:t xml:space="preserve">iderazgo y </w:t>
            </w:r>
            <w:r w:rsidR="00E80257" w:rsidRPr="00743B11">
              <w:rPr>
                <w:rFonts w:eastAsia="Times New Roman"/>
                <w:spacing w:val="0"/>
                <w:lang w:eastAsia="es-DO"/>
              </w:rPr>
              <w:t>g</w:t>
            </w:r>
            <w:r w:rsidRPr="00743B11">
              <w:rPr>
                <w:rFonts w:eastAsia="Times New Roman"/>
                <w:spacing w:val="0"/>
                <w:lang w:eastAsia="es-DO"/>
              </w:rPr>
              <w:t xml:space="preserve">estión de los </w:t>
            </w:r>
            <w:r w:rsidR="00E80257" w:rsidRPr="00743B11">
              <w:rPr>
                <w:rFonts w:eastAsia="Times New Roman"/>
                <w:spacing w:val="0"/>
                <w:lang w:eastAsia="es-DO"/>
              </w:rPr>
              <w:t>g</w:t>
            </w:r>
            <w:r w:rsidRPr="00743B11">
              <w:rPr>
                <w:rFonts w:eastAsia="Times New Roman"/>
                <w:spacing w:val="0"/>
                <w:lang w:eastAsia="es-DO"/>
              </w:rPr>
              <w:t xml:space="preserve">remios de la </w:t>
            </w:r>
            <w:r w:rsidR="00E80257" w:rsidRPr="00743B11">
              <w:rPr>
                <w:rFonts w:eastAsia="Times New Roman"/>
                <w:spacing w:val="0"/>
                <w:lang w:eastAsia="es-DO"/>
              </w:rPr>
              <w:t>m</w:t>
            </w:r>
            <w:r w:rsidRPr="00743B11">
              <w:rPr>
                <w:rFonts w:eastAsia="Times New Roman"/>
                <w:spacing w:val="0"/>
                <w:lang w:eastAsia="es-DO"/>
              </w:rPr>
              <w:t xml:space="preserve">anufactura </w:t>
            </w:r>
            <w:r w:rsidR="00E80257" w:rsidRPr="00743B11">
              <w:rPr>
                <w:rFonts w:eastAsia="Times New Roman"/>
                <w:spacing w:val="0"/>
                <w:lang w:eastAsia="es-DO"/>
              </w:rPr>
              <w:t>l</w:t>
            </w:r>
            <w:r w:rsidRPr="00743B11">
              <w:rPr>
                <w:rFonts w:eastAsia="Times New Roman"/>
                <w:spacing w:val="0"/>
                <w:lang w:eastAsia="es-DO"/>
              </w:rPr>
              <w:t>ocal</w:t>
            </w:r>
            <w:r w:rsidR="00E80257" w:rsidRPr="00743B11">
              <w:rPr>
                <w:rFonts w:eastAsia="Times New Roman"/>
                <w:spacing w:val="0"/>
                <w:lang w:eastAsia="es-DO"/>
              </w:rPr>
              <w:t>, y el p</w:t>
            </w:r>
            <w:r w:rsidRPr="00743B11">
              <w:rPr>
                <w:rFonts w:eastAsia="Times New Roman"/>
                <w:spacing w:val="0"/>
                <w:lang w:eastAsia="es-DO"/>
              </w:rPr>
              <w:t xml:space="preserve">rograma </w:t>
            </w:r>
            <w:r w:rsidR="00E80257" w:rsidRPr="00743B11">
              <w:rPr>
                <w:rFonts w:eastAsia="Times New Roman"/>
                <w:spacing w:val="0"/>
                <w:lang w:eastAsia="es-DO"/>
              </w:rPr>
              <w:t>t</w:t>
            </w:r>
            <w:r w:rsidRPr="00743B11">
              <w:rPr>
                <w:rFonts w:eastAsia="Times New Roman"/>
                <w:spacing w:val="0"/>
                <w:lang w:eastAsia="es-DO"/>
              </w:rPr>
              <w:t>ecnología desde cero:</w:t>
            </w:r>
            <w:r w:rsidR="001F2629" w:rsidRPr="00743B11">
              <w:rPr>
                <w:rFonts w:eastAsia="Times New Roman"/>
                <w:spacing w:val="0"/>
                <w:lang w:eastAsia="es-DO"/>
              </w:rPr>
              <w:t xml:space="preserve"> i</w:t>
            </w:r>
            <w:r w:rsidRPr="00743B11">
              <w:rPr>
                <w:rFonts w:eastAsia="Times New Roman"/>
                <w:spacing w:val="0"/>
                <w:lang w:eastAsia="es-DO"/>
              </w:rPr>
              <w:t>ntroducción a los semiconductores.</w:t>
            </w:r>
          </w:p>
        </w:tc>
      </w:tr>
      <w:tr w:rsidR="0072686F" w:rsidRPr="00743B11" w14:paraId="3D22B05E" w14:textId="77777777" w:rsidTr="009657C9">
        <w:trPr>
          <w:trHeight w:val="585"/>
          <w:jc w:val="center"/>
        </w:trPr>
        <w:tc>
          <w:tcPr>
            <w:tcW w:w="0" w:type="auto"/>
            <w:vAlign w:val="center"/>
            <w:hideMark/>
          </w:tcPr>
          <w:p w14:paraId="2A43B2F8"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hideMark/>
          </w:tcPr>
          <w:p w14:paraId="0235A565" w14:textId="197F48E7"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Programa Activa 4.0</w:t>
            </w:r>
            <w:r w:rsidR="001F2629" w:rsidRPr="00743B11">
              <w:rPr>
                <w:rFonts w:eastAsia="Times New Roman"/>
                <w:spacing w:val="0"/>
                <w:lang w:eastAsia="es-DO"/>
              </w:rPr>
              <w:t>:</w:t>
            </w:r>
            <w:r w:rsidRPr="00743B11">
              <w:rPr>
                <w:rFonts w:eastAsia="Times New Roman"/>
                <w:spacing w:val="0"/>
                <w:lang w:eastAsia="es-DO"/>
              </w:rPr>
              <w:t xml:space="preserve"> Habilitador Ciberseguridad bajo el marco normativo del Plan de Transformación Digital</w:t>
            </w:r>
            <w:r w:rsidR="001F2629" w:rsidRPr="00743B11">
              <w:rPr>
                <w:rFonts w:eastAsia="Times New Roman"/>
                <w:spacing w:val="0"/>
                <w:lang w:eastAsia="es-DO"/>
              </w:rPr>
              <w:t>.</w:t>
            </w:r>
          </w:p>
          <w:p w14:paraId="5F16CA3D" w14:textId="77777777" w:rsidR="00BC75A2" w:rsidRPr="00743B11" w:rsidRDefault="00BC75A2" w:rsidP="00BB2850">
            <w:pPr>
              <w:spacing w:after="0" w:line="240" w:lineRule="auto"/>
              <w:rPr>
                <w:rFonts w:eastAsia="Times New Roman"/>
                <w:spacing w:val="0"/>
                <w:lang w:eastAsia="es-DO"/>
              </w:rPr>
            </w:pPr>
          </w:p>
        </w:tc>
        <w:tc>
          <w:tcPr>
            <w:tcW w:w="0" w:type="auto"/>
            <w:vAlign w:val="center"/>
            <w:hideMark/>
          </w:tcPr>
          <w:p w14:paraId="085968FF"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vAlign w:val="center"/>
            <w:hideMark/>
          </w:tcPr>
          <w:p w14:paraId="691DB927"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Industriales</w:t>
            </w:r>
          </w:p>
        </w:tc>
        <w:tc>
          <w:tcPr>
            <w:tcW w:w="0" w:type="auto"/>
            <w:vAlign w:val="center"/>
            <w:hideMark/>
          </w:tcPr>
          <w:p w14:paraId="3455080D" w14:textId="35E88F2F"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Identificar el nivel deseado de resiliencia en ciberseguridad y fortalecer las defensas de las industrias</w:t>
            </w:r>
            <w:r w:rsidR="001F2629" w:rsidRPr="00743B11">
              <w:rPr>
                <w:rFonts w:eastAsia="Times New Roman"/>
                <w:spacing w:val="0"/>
                <w:lang w:eastAsia="es-DO"/>
              </w:rPr>
              <w:t xml:space="preserve"> </w:t>
            </w:r>
            <w:r w:rsidRPr="00743B11">
              <w:rPr>
                <w:rFonts w:eastAsia="Times New Roman"/>
                <w:spacing w:val="0"/>
                <w:lang w:eastAsia="es-DO"/>
              </w:rPr>
              <w:t>manufactureras contra amenazas digitales.</w:t>
            </w:r>
          </w:p>
        </w:tc>
      </w:tr>
      <w:tr w:rsidR="0072686F" w:rsidRPr="00743B11" w14:paraId="7C7DF1DC" w14:textId="77777777" w:rsidTr="009657C9">
        <w:trPr>
          <w:trHeight w:val="585"/>
          <w:jc w:val="center"/>
        </w:trPr>
        <w:tc>
          <w:tcPr>
            <w:tcW w:w="0" w:type="auto"/>
            <w:vAlign w:val="center"/>
          </w:tcPr>
          <w:p w14:paraId="76D4D139"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5D6B780F" w14:textId="1AC6D8F6"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Programa Activa 4.0: M</w:t>
            </w:r>
            <w:r w:rsidR="001F2629" w:rsidRPr="00743B11">
              <w:rPr>
                <w:rFonts w:eastAsia="Times New Roman"/>
                <w:spacing w:val="0"/>
                <w:lang w:eastAsia="es-DO"/>
              </w:rPr>
              <w:t xml:space="preserve">ipymes </w:t>
            </w:r>
            <w:r w:rsidRPr="00743B11">
              <w:rPr>
                <w:rFonts w:eastAsia="Times New Roman"/>
                <w:spacing w:val="0"/>
                <w:lang w:eastAsia="es-DO"/>
              </w:rPr>
              <w:t>Industriales bajo el marco normativo del Plan de Transformación Digital</w:t>
            </w:r>
            <w:r w:rsidR="001F2629" w:rsidRPr="00743B11">
              <w:rPr>
                <w:rFonts w:eastAsia="Times New Roman"/>
                <w:spacing w:val="0"/>
                <w:lang w:eastAsia="es-DO"/>
              </w:rPr>
              <w:t>.</w:t>
            </w:r>
          </w:p>
        </w:tc>
        <w:tc>
          <w:tcPr>
            <w:tcW w:w="0" w:type="auto"/>
            <w:vAlign w:val="center"/>
          </w:tcPr>
          <w:p w14:paraId="7EE9B721"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vAlign w:val="center"/>
          </w:tcPr>
          <w:p w14:paraId="67236B77"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Industriales</w:t>
            </w:r>
          </w:p>
        </w:tc>
        <w:tc>
          <w:tcPr>
            <w:tcW w:w="0" w:type="auto"/>
            <w:vAlign w:val="center"/>
          </w:tcPr>
          <w:p w14:paraId="54DEA572" w14:textId="5235A951"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Aumentar la competitividad de las M</w:t>
            </w:r>
            <w:r w:rsidR="001F2629" w:rsidRPr="00743B11">
              <w:rPr>
                <w:rFonts w:eastAsia="Times New Roman"/>
                <w:spacing w:val="0"/>
                <w:lang w:eastAsia="es-DO"/>
              </w:rPr>
              <w:t>ipymes</w:t>
            </w:r>
            <w:r w:rsidRPr="00743B11">
              <w:rPr>
                <w:rFonts w:eastAsia="Times New Roman"/>
                <w:spacing w:val="0"/>
                <w:lang w:eastAsia="es-DO"/>
              </w:rPr>
              <w:t xml:space="preserve"> industriales mediante talleres y acompañamiento especializado para fomentar una cultura de innovación en su modelo de negocio.</w:t>
            </w:r>
          </w:p>
        </w:tc>
      </w:tr>
      <w:tr w:rsidR="0072686F" w:rsidRPr="00743B11" w14:paraId="6AC4FA42" w14:textId="77777777" w:rsidTr="009657C9">
        <w:trPr>
          <w:trHeight w:val="585"/>
          <w:jc w:val="center"/>
        </w:trPr>
        <w:tc>
          <w:tcPr>
            <w:tcW w:w="0" w:type="auto"/>
            <w:vAlign w:val="center"/>
          </w:tcPr>
          <w:p w14:paraId="06B470E6"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535BD14A" w14:textId="6FAD72D2"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Programa Activa 4.0: “Clúster Industrias Digitales” bajo el marco normativo del Plan de Transformación Digital</w:t>
            </w:r>
            <w:r w:rsidR="001F2629" w:rsidRPr="00743B11">
              <w:rPr>
                <w:rFonts w:eastAsia="Times New Roman"/>
                <w:spacing w:val="0"/>
                <w:lang w:eastAsia="es-DO"/>
              </w:rPr>
              <w:t>.</w:t>
            </w:r>
          </w:p>
        </w:tc>
        <w:tc>
          <w:tcPr>
            <w:tcW w:w="0" w:type="auto"/>
            <w:vAlign w:val="center"/>
          </w:tcPr>
          <w:p w14:paraId="0478E465"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vAlign w:val="center"/>
          </w:tcPr>
          <w:p w14:paraId="2CDEA85F"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Industriales</w:t>
            </w:r>
          </w:p>
        </w:tc>
        <w:tc>
          <w:tcPr>
            <w:tcW w:w="0" w:type="auto"/>
            <w:vAlign w:val="center"/>
          </w:tcPr>
          <w:p w14:paraId="74EE0865" w14:textId="77777777"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Impulsar la transformación digital de las industrias participantes mediante la implementación de soluciones digitales que mejoren la eficiencia operativa y fortalezcan la colaboración entre industrias manufactureras de una misma cadena de valor.</w:t>
            </w:r>
          </w:p>
        </w:tc>
      </w:tr>
      <w:tr w:rsidR="0072686F" w:rsidRPr="00743B11" w14:paraId="35D9CB53" w14:textId="77777777" w:rsidTr="009657C9">
        <w:trPr>
          <w:trHeight w:val="327"/>
          <w:jc w:val="center"/>
        </w:trPr>
        <w:tc>
          <w:tcPr>
            <w:tcW w:w="0" w:type="auto"/>
            <w:vAlign w:val="center"/>
            <w:hideMark/>
          </w:tcPr>
          <w:p w14:paraId="21C1A1A7"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vAlign w:val="center"/>
            <w:hideMark/>
          </w:tcPr>
          <w:p w14:paraId="1C6337E5" w14:textId="05240412"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 xml:space="preserve">Programa de </w:t>
            </w:r>
            <w:r w:rsidR="001F2629" w:rsidRPr="00743B11">
              <w:rPr>
                <w:rFonts w:eastAsia="Times New Roman"/>
                <w:spacing w:val="0"/>
                <w:lang w:eastAsia="es-DO"/>
              </w:rPr>
              <w:t>a</w:t>
            </w:r>
            <w:r w:rsidRPr="00743B11">
              <w:rPr>
                <w:rFonts w:eastAsia="Times New Roman"/>
                <w:spacing w:val="0"/>
                <w:lang w:eastAsia="es-DO"/>
              </w:rPr>
              <w:t xml:space="preserve">sistencias </w:t>
            </w:r>
            <w:r w:rsidR="001F2629" w:rsidRPr="00743B11">
              <w:rPr>
                <w:rFonts w:eastAsia="Times New Roman"/>
                <w:spacing w:val="0"/>
                <w:lang w:eastAsia="es-DO"/>
              </w:rPr>
              <w:t>t</w:t>
            </w:r>
            <w:r w:rsidRPr="00743B11">
              <w:rPr>
                <w:rFonts w:eastAsia="Times New Roman"/>
                <w:spacing w:val="0"/>
                <w:lang w:eastAsia="es-DO"/>
              </w:rPr>
              <w:t xml:space="preserve">écnicas para el </w:t>
            </w:r>
            <w:r w:rsidR="001F2629" w:rsidRPr="00743B11">
              <w:rPr>
                <w:rFonts w:eastAsia="Times New Roman"/>
                <w:spacing w:val="0"/>
                <w:lang w:eastAsia="es-DO"/>
              </w:rPr>
              <w:t>f</w:t>
            </w:r>
            <w:r w:rsidRPr="00743B11">
              <w:rPr>
                <w:rFonts w:eastAsia="Times New Roman"/>
                <w:spacing w:val="0"/>
                <w:lang w:eastAsia="es-DO"/>
              </w:rPr>
              <w:t xml:space="preserve">ortalecimiento del </w:t>
            </w:r>
            <w:r w:rsidR="001F2629" w:rsidRPr="00743B11">
              <w:rPr>
                <w:rFonts w:eastAsia="Times New Roman"/>
                <w:spacing w:val="0"/>
                <w:lang w:eastAsia="es-DO"/>
              </w:rPr>
              <w:t>s</w:t>
            </w:r>
            <w:r w:rsidRPr="00743B11">
              <w:rPr>
                <w:rFonts w:eastAsia="Times New Roman"/>
                <w:spacing w:val="0"/>
                <w:lang w:eastAsia="es-DO"/>
              </w:rPr>
              <w:t xml:space="preserve">ector </w:t>
            </w:r>
            <w:r w:rsidR="001F2629" w:rsidRPr="00743B11">
              <w:rPr>
                <w:rFonts w:eastAsia="Times New Roman"/>
                <w:spacing w:val="0"/>
                <w:lang w:eastAsia="es-DO"/>
              </w:rPr>
              <w:t>i</w:t>
            </w:r>
            <w:r w:rsidRPr="00743B11">
              <w:rPr>
                <w:rFonts w:eastAsia="Times New Roman"/>
                <w:spacing w:val="0"/>
                <w:lang w:eastAsia="es-DO"/>
              </w:rPr>
              <w:t>ndustrial</w:t>
            </w:r>
            <w:r w:rsidR="001F2629" w:rsidRPr="00743B11">
              <w:rPr>
                <w:rFonts w:eastAsia="Times New Roman"/>
                <w:spacing w:val="0"/>
                <w:lang w:eastAsia="es-DO"/>
              </w:rPr>
              <w:t>.</w:t>
            </w:r>
          </w:p>
        </w:tc>
        <w:tc>
          <w:tcPr>
            <w:tcW w:w="0" w:type="auto"/>
            <w:vAlign w:val="center"/>
            <w:hideMark/>
          </w:tcPr>
          <w:p w14:paraId="256416D2"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116</w:t>
            </w:r>
          </w:p>
        </w:tc>
        <w:tc>
          <w:tcPr>
            <w:tcW w:w="0" w:type="auto"/>
            <w:vAlign w:val="center"/>
            <w:hideMark/>
          </w:tcPr>
          <w:p w14:paraId="0BCC4CD6"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Industriales</w:t>
            </w:r>
          </w:p>
        </w:tc>
        <w:tc>
          <w:tcPr>
            <w:tcW w:w="0" w:type="auto"/>
            <w:vAlign w:val="center"/>
            <w:hideMark/>
          </w:tcPr>
          <w:p w14:paraId="37AC595A" w14:textId="77777777"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 xml:space="preserve">Estructurar y fomentar la innovación continua y </w:t>
            </w:r>
          </w:p>
          <w:p w14:paraId="69ECA098" w14:textId="77777777"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sistemática dentro de sus organizaciones a través de metodologías dinámicas y participativas a través de 4 diferentes talleres.</w:t>
            </w:r>
          </w:p>
        </w:tc>
      </w:tr>
      <w:tr w:rsidR="0072686F" w:rsidRPr="00743B11" w14:paraId="00718848" w14:textId="77777777" w:rsidTr="009657C9">
        <w:trPr>
          <w:trHeight w:val="327"/>
          <w:jc w:val="center"/>
        </w:trPr>
        <w:tc>
          <w:tcPr>
            <w:tcW w:w="0" w:type="auto"/>
            <w:vAlign w:val="center"/>
          </w:tcPr>
          <w:p w14:paraId="7F59FC66"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6</w:t>
            </w:r>
          </w:p>
        </w:tc>
        <w:tc>
          <w:tcPr>
            <w:tcW w:w="0" w:type="auto"/>
            <w:vAlign w:val="center"/>
          </w:tcPr>
          <w:p w14:paraId="3A34DFAC" w14:textId="51BCD1C6"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Programa Learning Factory</w:t>
            </w:r>
            <w:r w:rsidR="001F2629" w:rsidRPr="00743B11">
              <w:rPr>
                <w:rFonts w:eastAsia="Times New Roman"/>
                <w:spacing w:val="0"/>
                <w:lang w:eastAsia="es-DO"/>
              </w:rPr>
              <w:t>.</w:t>
            </w:r>
          </w:p>
        </w:tc>
        <w:tc>
          <w:tcPr>
            <w:tcW w:w="0" w:type="auto"/>
            <w:vAlign w:val="center"/>
          </w:tcPr>
          <w:p w14:paraId="1975A4D3"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18</w:t>
            </w:r>
          </w:p>
        </w:tc>
        <w:tc>
          <w:tcPr>
            <w:tcW w:w="0" w:type="auto"/>
            <w:vAlign w:val="center"/>
          </w:tcPr>
          <w:p w14:paraId="5140F63D"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Estudiantes de término del INTEC</w:t>
            </w:r>
          </w:p>
        </w:tc>
        <w:tc>
          <w:tcPr>
            <w:tcW w:w="0" w:type="auto"/>
            <w:vAlign w:val="center"/>
          </w:tcPr>
          <w:p w14:paraId="443355DB" w14:textId="77777777" w:rsidR="00BC75A2" w:rsidRPr="00743B11" w:rsidRDefault="00BC75A2" w:rsidP="00BB2850">
            <w:pPr>
              <w:spacing w:after="0" w:line="360" w:lineRule="auto"/>
              <w:jc w:val="both"/>
            </w:pPr>
            <w:r w:rsidRPr="00743B11">
              <w:rPr>
                <w:rFonts w:eastAsia="Times New Roman"/>
                <w:spacing w:val="0"/>
                <w:lang w:eastAsia="es-DO"/>
              </w:rPr>
              <w:t>Permitir equipos multidisciplinarios de estudiantes abordar un problema real aplicando conocimientos, competencias y herramientas con el patrocinio de industrias del sector.</w:t>
            </w:r>
          </w:p>
        </w:tc>
      </w:tr>
      <w:tr w:rsidR="0072686F" w:rsidRPr="00743B11" w14:paraId="1883F333" w14:textId="77777777" w:rsidTr="009657C9">
        <w:trPr>
          <w:trHeight w:val="327"/>
          <w:jc w:val="center"/>
        </w:trPr>
        <w:tc>
          <w:tcPr>
            <w:tcW w:w="0" w:type="auto"/>
            <w:vAlign w:val="center"/>
            <w:hideMark/>
          </w:tcPr>
          <w:p w14:paraId="1E85DDD8"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7</w:t>
            </w:r>
          </w:p>
        </w:tc>
        <w:tc>
          <w:tcPr>
            <w:tcW w:w="0" w:type="auto"/>
            <w:vAlign w:val="center"/>
            <w:hideMark/>
          </w:tcPr>
          <w:p w14:paraId="109C56FA" w14:textId="0582AFE7"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Conferencia de Parques Eco Industriales</w:t>
            </w:r>
            <w:r w:rsidR="001F2629" w:rsidRPr="00743B11">
              <w:rPr>
                <w:rFonts w:eastAsia="Times New Roman"/>
                <w:spacing w:val="0"/>
                <w:lang w:eastAsia="es-DO"/>
              </w:rPr>
              <w:t>.</w:t>
            </w:r>
          </w:p>
        </w:tc>
        <w:tc>
          <w:tcPr>
            <w:tcW w:w="0" w:type="auto"/>
            <w:vAlign w:val="center"/>
            <w:hideMark/>
          </w:tcPr>
          <w:p w14:paraId="58C179F1"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40</w:t>
            </w:r>
          </w:p>
        </w:tc>
        <w:tc>
          <w:tcPr>
            <w:tcW w:w="0" w:type="auto"/>
            <w:vAlign w:val="center"/>
            <w:hideMark/>
          </w:tcPr>
          <w:p w14:paraId="116FEED4"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Gestores de Parque Industriales</w:t>
            </w:r>
          </w:p>
        </w:tc>
        <w:tc>
          <w:tcPr>
            <w:tcW w:w="0" w:type="auto"/>
            <w:vAlign w:val="center"/>
            <w:hideMark/>
          </w:tcPr>
          <w:p w14:paraId="0E29F5C3" w14:textId="77777777"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 xml:space="preserve">Permitir a las diferentes empresas comprender cómo adoptar prácticas sostenibles, optimizar el uso de recursos y aprovechar sinergias industriales dentro del ecosistema del </w:t>
            </w:r>
          </w:p>
          <w:p w14:paraId="7AC5FCE6" w14:textId="77777777"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parque.</w:t>
            </w:r>
          </w:p>
        </w:tc>
      </w:tr>
      <w:tr w:rsidR="0072686F" w:rsidRPr="00743B11" w14:paraId="1DB813C3" w14:textId="77777777" w:rsidTr="009657C9">
        <w:trPr>
          <w:trHeight w:val="245"/>
          <w:jc w:val="center"/>
        </w:trPr>
        <w:tc>
          <w:tcPr>
            <w:tcW w:w="0" w:type="auto"/>
            <w:vAlign w:val="center"/>
          </w:tcPr>
          <w:p w14:paraId="1915B7E2"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8</w:t>
            </w:r>
          </w:p>
        </w:tc>
        <w:tc>
          <w:tcPr>
            <w:tcW w:w="0" w:type="auto"/>
            <w:vAlign w:val="center"/>
          </w:tcPr>
          <w:p w14:paraId="713C1019" w14:textId="39584B95"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Programa Emprendedores, Dueños de su Futuro</w:t>
            </w:r>
            <w:r w:rsidR="0072686F" w:rsidRPr="00743B11">
              <w:rPr>
                <w:rFonts w:eastAsia="Times New Roman"/>
                <w:spacing w:val="0"/>
                <w:lang w:eastAsia="es-DO"/>
              </w:rPr>
              <w:t>.</w:t>
            </w:r>
          </w:p>
        </w:tc>
        <w:tc>
          <w:tcPr>
            <w:tcW w:w="0" w:type="auto"/>
            <w:vAlign w:val="center"/>
          </w:tcPr>
          <w:p w14:paraId="2842755C"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691</w:t>
            </w:r>
          </w:p>
        </w:tc>
        <w:tc>
          <w:tcPr>
            <w:tcW w:w="0" w:type="auto"/>
            <w:vAlign w:val="center"/>
          </w:tcPr>
          <w:p w14:paraId="189D2204"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Comerciantes</w:t>
            </w:r>
          </w:p>
        </w:tc>
        <w:tc>
          <w:tcPr>
            <w:tcW w:w="0" w:type="auto"/>
            <w:vAlign w:val="center"/>
          </w:tcPr>
          <w:p w14:paraId="5F2EB3E4" w14:textId="64597B69"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 xml:space="preserve">Empoderar a </w:t>
            </w:r>
            <w:r w:rsidR="0072686F" w:rsidRPr="00743B11">
              <w:rPr>
                <w:rFonts w:eastAsia="Times New Roman"/>
                <w:spacing w:val="0"/>
                <w:lang w:eastAsia="es-DO"/>
              </w:rPr>
              <w:t xml:space="preserve">dueños de colmados </w:t>
            </w:r>
            <w:r w:rsidRPr="00743B11">
              <w:rPr>
                <w:rFonts w:eastAsia="Times New Roman"/>
                <w:spacing w:val="0"/>
                <w:lang w:eastAsia="es-DO"/>
              </w:rPr>
              <w:t>y otros pequeños negocios para mejorar sus condiciones de vida y fortalecer la sostenibilidad de sus emprendimientos.</w:t>
            </w:r>
          </w:p>
        </w:tc>
      </w:tr>
      <w:tr w:rsidR="0072686F" w:rsidRPr="00743B11" w14:paraId="5CDF2CA0" w14:textId="77777777" w:rsidTr="009657C9">
        <w:trPr>
          <w:trHeight w:val="245"/>
          <w:jc w:val="center"/>
        </w:trPr>
        <w:tc>
          <w:tcPr>
            <w:tcW w:w="0" w:type="auto"/>
            <w:vAlign w:val="center"/>
          </w:tcPr>
          <w:p w14:paraId="39DAE2D4"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Align w:val="center"/>
          </w:tcPr>
          <w:p w14:paraId="1D3CA154" w14:textId="57E05E29"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Programa Emprendamos Juntos</w:t>
            </w:r>
            <w:r w:rsidR="0072686F" w:rsidRPr="00743B11">
              <w:rPr>
                <w:rFonts w:eastAsia="Times New Roman"/>
                <w:spacing w:val="0"/>
                <w:lang w:eastAsia="es-DO"/>
              </w:rPr>
              <w:t>.</w:t>
            </w:r>
          </w:p>
        </w:tc>
        <w:tc>
          <w:tcPr>
            <w:tcW w:w="0" w:type="auto"/>
            <w:vAlign w:val="center"/>
          </w:tcPr>
          <w:p w14:paraId="3A05E3D7"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528</w:t>
            </w:r>
          </w:p>
        </w:tc>
        <w:tc>
          <w:tcPr>
            <w:tcW w:w="0" w:type="auto"/>
            <w:vAlign w:val="center"/>
          </w:tcPr>
          <w:p w14:paraId="0F027E28"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Comerciantes</w:t>
            </w:r>
          </w:p>
        </w:tc>
        <w:tc>
          <w:tcPr>
            <w:tcW w:w="0" w:type="auto"/>
            <w:vAlign w:val="center"/>
          </w:tcPr>
          <w:p w14:paraId="6DAE9035" w14:textId="21A48F80"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 xml:space="preserve">Ofrecer capacitación virtual a </w:t>
            </w:r>
            <w:r w:rsidR="0072686F" w:rsidRPr="00743B11">
              <w:rPr>
                <w:rFonts w:eastAsia="Times New Roman"/>
                <w:spacing w:val="0"/>
                <w:lang w:eastAsia="es-DO"/>
              </w:rPr>
              <w:t>dueños de colmados</w:t>
            </w:r>
            <w:r w:rsidRPr="00743B11">
              <w:rPr>
                <w:rFonts w:eastAsia="Times New Roman"/>
                <w:spacing w:val="0"/>
                <w:lang w:eastAsia="es-DO"/>
              </w:rPr>
              <w:t xml:space="preserve"> para contribuir, desde el ámbito social, a su empoderamiento como líderes comunitarios y, desde el ámbito económico, al fortalecimiento y desarrollo de los colmados como microempresas exitosas</w:t>
            </w:r>
            <w:r w:rsidR="0072686F" w:rsidRPr="00743B11">
              <w:rPr>
                <w:rFonts w:eastAsia="Times New Roman"/>
                <w:spacing w:val="0"/>
                <w:lang w:eastAsia="es-DO"/>
              </w:rPr>
              <w:t>.</w:t>
            </w:r>
          </w:p>
        </w:tc>
      </w:tr>
      <w:tr w:rsidR="0072686F" w:rsidRPr="00743B11" w14:paraId="6EBC7EAD" w14:textId="77777777" w:rsidTr="009657C9">
        <w:trPr>
          <w:trHeight w:val="245"/>
          <w:jc w:val="center"/>
        </w:trPr>
        <w:tc>
          <w:tcPr>
            <w:tcW w:w="0" w:type="auto"/>
            <w:vAlign w:val="center"/>
            <w:hideMark/>
          </w:tcPr>
          <w:p w14:paraId="78BFDB33"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hideMark/>
          </w:tcPr>
          <w:p w14:paraId="73493500" w14:textId="652D4C88" w:rsidR="00BC75A2" w:rsidRPr="00743B11" w:rsidRDefault="00BC75A2" w:rsidP="00BB2850">
            <w:pPr>
              <w:spacing w:after="0" w:line="360" w:lineRule="auto"/>
              <w:rPr>
                <w:rFonts w:eastAsia="Times New Roman"/>
                <w:spacing w:val="0"/>
                <w:lang w:eastAsia="es-DO"/>
              </w:rPr>
            </w:pPr>
            <w:r w:rsidRPr="00743B11">
              <w:rPr>
                <w:rFonts w:eastAsia="Times New Roman"/>
                <w:spacing w:val="0"/>
                <w:lang w:eastAsia="es-DO"/>
              </w:rPr>
              <w:t>Programa de Formación en Calidad para M</w:t>
            </w:r>
            <w:r w:rsidR="0072686F" w:rsidRPr="00743B11">
              <w:rPr>
                <w:rFonts w:eastAsia="Times New Roman"/>
                <w:spacing w:val="0"/>
                <w:lang w:eastAsia="es-DO"/>
              </w:rPr>
              <w:t xml:space="preserve">ipymes </w:t>
            </w:r>
            <w:r w:rsidRPr="00743B11">
              <w:rPr>
                <w:rFonts w:eastAsia="Times New Roman"/>
                <w:spacing w:val="0"/>
                <w:lang w:eastAsia="es-DO"/>
              </w:rPr>
              <w:t>Industriales del Sector Cocinas Industriales</w:t>
            </w:r>
            <w:r w:rsidR="0072686F" w:rsidRPr="00743B11">
              <w:rPr>
                <w:rFonts w:eastAsia="Times New Roman"/>
                <w:spacing w:val="0"/>
                <w:lang w:eastAsia="es-DO"/>
              </w:rPr>
              <w:t>.</w:t>
            </w:r>
          </w:p>
        </w:tc>
        <w:tc>
          <w:tcPr>
            <w:tcW w:w="0" w:type="auto"/>
            <w:vAlign w:val="center"/>
            <w:hideMark/>
          </w:tcPr>
          <w:p w14:paraId="5A833C68"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164</w:t>
            </w:r>
          </w:p>
        </w:tc>
        <w:tc>
          <w:tcPr>
            <w:tcW w:w="0" w:type="auto"/>
            <w:vAlign w:val="center"/>
            <w:hideMark/>
          </w:tcPr>
          <w:p w14:paraId="77B141E9" w14:textId="77777777" w:rsidR="00BC75A2" w:rsidRPr="00743B11" w:rsidRDefault="00BC75A2" w:rsidP="00BB2850">
            <w:pPr>
              <w:spacing w:after="0" w:line="360" w:lineRule="auto"/>
              <w:jc w:val="center"/>
              <w:rPr>
                <w:rFonts w:eastAsia="Times New Roman"/>
                <w:spacing w:val="0"/>
                <w:lang w:eastAsia="es-DO"/>
              </w:rPr>
            </w:pPr>
            <w:r w:rsidRPr="00743B11">
              <w:rPr>
                <w:rFonts w:eastAsia="Times New Roman"/>
                <w:spacing w:val="0"/>
                <w:lang w:eastAsia="es-DO"/>
              </w:rPr>
              <w:t>Técnicos</w:t>
            </w:r>
          </w:p>
        </w:tc>
        <w:tc>
          <w:tcPr>
            <w:tcW w:w="0" w:type="auto"/>
            <w:vAlign w:val="center"/>
            <w:hideMark/>
          </w:tcPr>
          <w:p w14:paraId="663A8991" w14:textId="77777777" w:rsidR="00BC75A2" w:rsidRPr="00743B11" w:rsidRDefault="00BC75A2" w:rsidP="00BB2850">
            <w:pPr>
              <w:spacing w:after="0" w:line="360" w:lineRule="auto"/>
              <w:jc w:val="both"/>
              <w:rPr>
                <w:rFonts w:eastAsia="Times New Roman"/>
                <w:spacing w:val="0"/>
                <w:lang w:eastAsia="es-DO"/>
              </w:rPr>
            </w:pPr>
            <w:r w:rsidRPr="00743B11">
              <w:rPr>
                <w:rFonts w:eastAsia="Times New Roman"/>
                <w:spacing w:val="0"/>
                <w:lang w:eastAsia="es-DO"/>
              </w:rPr>
              <w:t>Fortalecer las capacidades técnicas y operativas de las Mipymes industriales del sector textil y de cocinas industriales para mejorar la calidad, inocuidad y gestión de sus procesos productivos.</w:t>
            </w:r>
          </w:p>
        </w:tc>
      </w:tr>
    </w:tbl>
    <w:bookmarkEnd w:id="48"/>
    <w:p w14:paraId="5054AE7B" w14:textId="77777777" w:rsidR="00BC75A2" w:rsidRPr="00743B11" w:rsidRDefault="00BC75A2" w:rsidP="00BC75A2">
      <w:pPr>
        <w:spacing w:after="100" w:afterAutospacing="1" w:line="360" w:lineRule="auto"/>
        <w:jc w:val="both"/>
        <w:rPr>
          <w:rFonts w:eastAsia="Calibri"/>
          <w:i/>
          <w:iCs/>
          <w:sz w:val="18"/>
          <w:szCs w:val="18"/>
        </w:rPr>
      </w:pPr>
      <w:r w:rsidRPr="00743B11">
        <w:rPr>
          <w:rFonts w:eastAsia="Calibri"/>
          <w:i/>
          <w:iCs/>
          <w:sz w:val="18"/>
          <w:szCs w:val="18"/>
        </w:rPr>
        <w:t>Fuente: Viceministerio de Desarrollo Industrial MICM. –</w:t>
      </w:r>
    </w:p>
    <w:p w14:paraId="77239C9D" w14:textId="77985313" w:rsidR="00D87E3E" w:rsidRPr="00743B11" w:rsidRDefault="00BC75A2" w:rsidP="00C27A85">
      <w:pPr>
        <w:spacing w:before="240" w:line="360" w:lineRule="auto"/>
        <w:jc w:val="both"/>
      </w:pPr>
      <w:r w:rsidRPr="00743B11">
        <w:t xml:space="preserve">En lo que concierne </w:t>
      </w:r>
      <w:r w:rsidR="0072686F" w:rsidRPr="00743B11">
        <w:t>a las</w:t>
      </w:r>
      <w:r w:rsidRPr="00743B11">
        <w:t xml:space="preserve"> alianzas estratégicas para el fortalecimiento del sector industrial</w:t>
      </w:r>
      <w:r w:rsidR="0072686F" w:rsidRPr="00743B11">
        <w:t xml:space="preserve">, </w:t>
      </w:r>
      <w:r w:rsidRPr="00743B11">
        <w:t xml:space="preserve">se </w:t>
      </w:r>
      <w:r w:rsidR="0072686F" w:rsidRPr="00743B11">
        <w:t>desarrollaron acciones conjuntas con destacas instituciones del sector, entre estas:</w:t>
      </w:r>
      <w:r w:rsidR="00C27A85" w:rsidRPr="00743B11">
        <w:t xml:space="preserve"> </w:t>
      </w:r>
      <w:r w:rsidR="00005684" w:rsidRPr="00743B11">
        <w:t xml:space="preserve">Asociación de Industrias de la República Dominicana (AIRD), </w:t>
      </w:r>
      <w:hyperlink r:id="rId24" w:history="1">
        <w:r w:rsidR="00005684" w:rsidRPr="00743B11">
          <w:t>Asociación de Industriales de la Región Norte (</w:t>
        </w:r>
      </w:hyperlink>
      <w:r w:rsidRPr="00743B11">
        <w:t>AIREN</w:t>
      </w:r>
      <w:r w:rsidR="00005684" w:rsidRPr="00743B11">
        <w:t xml:space="preserve">), </w:t>
      </w:r>
      <w:r w:rsidRPr="00743B11">
        <w:t>Asociación de Industrias y Empresas de Haina y Región Sur (</w:t>
      </w:r>
      <w:r w:rsidR="00513613" w:rsidRPr="00743B11">
        <w:t>AIEHaina y Región Sur</w:t>
      </w:r>
      <w:r w:rsidRPr="00743B11">
        <w:t>), Asociación de Industrias y Empresas De Boca Chica (</w:t>
      </w:r>
      <w:r w:rsidR="0074177A" w:rsidRPr="00743B11">
        <w:t>Abocachica</w:t>
      </w:r>
      <w:r w:rsidRPr="00743B11">
        <w:t xml:space="preserve">), </w:t>
      </w:r>
      <w:r w:rsidR="00513613" w:rsidRPr="00743B11">
        <w:t xml:space="preserve">y la </w:t>
      </w:r>
      <w:r w:rsidRPr="00743B11">
        <w:t>Confederación Dominicana de la Micro, Pequeña y Mediana Empresa, INC (</w:t>
      </w:r>
      <w:r w:rsidR="0074177A" w:rsidRPr="00743B11">
        <w:t>Codopyme</w:t>
      </w:r>
      <w:r w:rsidRPr="00743B11">
        <w:t>)</w:t>
      </w:r>
      <w:r w:rsidR="00513613" w:rsidRPr="00743B11">
        <w:t xml:space="preserve">. </w:t>
      </w:r>
    </w:p>
    <w:p w14:paraId="6CFA3143" w14:textId="7607204B" w:rsidR="00C27A85" w:rsidRPr="00743B11" w:rsidRDefault="00C27A85" w:rsidP="00BC75A2">
      <w:pPr>
        <w:spacing w:before="240" w:line="360" w:lineRule="auto"/>
        <w:jc w:val="both"/>
      </w:pPr>
      <w:r w:rsidRPr="00743B11">
        <w:t>Mediante el proceso de Certificación de No Objeción a Planos de Locales Industriales, el Ministerio avaló los proyectos de edificaciones del sector. Durante el periodo 2025, fueron emitidas dos (2) Certificaciones de No Objeción, garantizando la validación normativa de los planos del sector industrial.</w:t>
      </w:r>
    </w:p>
    <w:p w14:paraId="1D14E66C" w14:textId="33B164A7" w:rsidR="00612749" w:rsidRPr="00743B11" w:rsidRDefault="00612749" w:rsidP="00BC75A2">
      <w:pPr>
        <w:spacing w:before="240" w:line="360" w:lineRule="auto"/>
        <w:jc w:val="both"/>
      </w:pPr>
      <w:bookmarkStart w:id="49" w:name="_Hlk216075503"/>
      <w:r w:rsidRPr="00743B11">
        <w:t>La promoción y distinción de la manufactura local se consolidó a través de la licencia de uso del Sello “Hecho en República Dominicana”. Instrumento que contribuyó a resaltar, rescatar y potenciar los productos elaborados por las industrias nacionales y de zonas francas. Durante el año 2025</w:t>
      </w:r>
      <w:r w:rsidR="00E60A19" w:rsidRPr="00743B11">
        <w:t xml:space="preserve"> </w:t>
      </w:r>
      <w:r w:rsidRPr="00743B11">
        <w:t>se otorgaron 73 nuevas licencias de uso, elevando el acumulado a 180 licencias vigentes. Con esta aprobación, 1,279 productos manufacturados en el país se encuentran autorizados para portar el Sello, impulsando su competitividad y diferenciándolos claramente de los productos importados.</w:t>
      </w:r>
    </w:p>
    <w:bookmarkEnd w:id="49"/>
    <w:p w14:paraId="6234465C" w14:textId="1A97A8AE" w:rsidR="00BC75A2" w:rsidRPr="00743B11" w:rsidRDefault="00C27A85" w:rsidP="00BC75A2">
      <w:pPr>
        <w:spacing w:before="240" w:line="360" w:lineRule="auto"/>
        <w:jc w:val="both"/>
      </w:pPr>
      <w:r w:rsidRPr="00743B11">
        <w:t xml:space="preserve">Se mantuvieron las acciones de difusión y promoción del servicio </w:t>
      </w:r>
      <w:r w:rsidR="00BC75A2" w:rsidRPr="00743B11">
        <w:t xml:space="preserve">Sello “Hecho en República Dominicana”, ante los principales gremios industriales y en los eventos más relevantes del sector, entre </w:t>
      </w:r>
      <w:r w:rsidRPr="00743B11">
        <w:t>estos</w:t>
      </w:r>
      <w:r w:rsidR="00BC75A2" w:rsidRPr="00743B11">
        <w:t>: Manufacturing Summit, Foro Empresarial Puerto Plata, Feria Lex UNIBE, Feria Agroalimentaria, Expo Acero</w:t>
      </w:r>
      <w:r w:rsidRPr="00743B11">
        <w:t xml:space="preserve">, </w:t>
      </w:r>
      <w:r w:rsidR="00BC75A2" w:rsidRPr="00743B11">
        <w:t>Expo Ciba</w:t>
      </w:r>
      <w:r w:rsidRPr="00743B11">
        <w:t xml:space="preserve">o, </w:t>
      </w:r>
      <w:r w:rsidR="00BC75A2" w:rsidRPr="00743B11">
        <w:t>Expo Empaque</w:t>
      </w:r>
      <w:r w:rsidRPr="00743B11">
        <w:t>, entre otros.</w:t>
      </w:r>
    </w:p>
    <w:p w14:paraId="0BF5C4E7" w14:textId="640CC7AA" w:rsidR="004E3ADE" w:rsidRPr="00743B11" w:rsidRDefault="004E3ADE" w:rsidP="00BC75A2">
      <w:pPr>
        <w:spacing w:before="240" w:line="360" w:lineRule="auto"/>
        <w:jc w:val="both"/>
      </w:pPr>
      <w:r w:rsidRPr="00743B11">
        <w:t>El Portal Digital IndustriasRD, plataforma centralizada para la recopilación y organización de información del sector industrial de la República Dominicana, experimentó una significativa expansión durante el 2025. Fueron creadas 77 pestañas y 98 nuevas publicaciones, lo que mejoró sustancialmente el acceso a los datos clave y la información estratégica del sector.</w:t>
      </w:r>
    </w:p>
    <w:p w14:paraId="57978784" w14:textId="357BE1D3" w:rsidR="00BC75A2" w:rsidRPr="00743B11" w:rsidRDefault="004E3ADE" w:rsidP="00BC75A2">
      <w:pPr>
        <w:spacing w:after="100" w:afterAutospacing="1" w:line="360" w:lineRule="auto"/>
        <w:jc w:val="both"/>
        <w:rPr>
          <w:rFonts w:eastAsia="Calibri"/>
        </w:rPr>
      </w:pPr>
      <w:bookmarkStart w:id="50" w:name="_Hlk216075745"/>
      <w:r w:rsidRPr="00743B11">
        <w:rPr>
          <w:rFonts w:eastAsia="Calibri"/>
        </w:rPr>
        <w:t>Asimismo, c</w:t>
      </w:r>
      <w:r w:rsidR="00BC75A2" w:rsidRPr="00743B11">
        <w:rPr>
          <w:rFonts w:eastAsia="Calibri"/>
        </w:rPr>
        <w:t>on el objetivo de proporcionar información oportuna a los hacedores de políticas públicas, empresarios, estudiantes y público en general sobre la industria manufacturera local, fueron elaborados 25 documentos como servicios de información del sector, entre estos, estudios, informes y reportes. Además, se mantuvieron actualizadas las estadísticas y directorio del sector.</w:t>
      </w:r>
    </w:p>
    <w:bookmarkEnd w:id="50"/>
    <w:p w14:paraId="2CE7B4AC" w14:textId="236DF164" w:rsidR="00BC75A2" w:rsidRPr="00743B11" w:rsidRDefault="00BC75A2" w:rsidP="00BC75A2">
      <w:pPr>
        <w:spacing w:before="100" w:beforeAutospacing="1" w:after="100" w:afterAutospacing="1" w:line="360" w:lineRule="auto"/>
        <w:jc w:val="both"/>
        <w:rPr>
          <w:rFonts w:eastAsia="Calibri"/>
        </w:rPr>
      </w:pPr>
      <w:r w:rsidRPr="00743B11">
        <w:rPr>
          <w:rFonts w:eastAsia="Calibri"/>
        </w:rPr>
        <w:t>Se mantuvo actualizado el Directorio Manufacturero Local, el cual pone a disposición del público en general informaciones actualizadas de contacto y del subsector manufacturero al que estas industrias se dedican en la República Dominicana. Al cierre del mes de noviembre, un acumulado de</w:t>
      </w:r>
      <w:r w:rsidR="00A463BB" w:rsidRPr="00743B11">
        <w:rPr>
          <w:rFonts w:eastAsia="Calibri"/>
        </w:rPr>
        <w:t xml:space="preserve"> </w:t>
      </w:r>
      <w:r w:rsidRPr="00743B11">
        <w:rPr>
          <w:rFonts w:eastAsia="Calibri"/>
        </w:rPr>
        <w:t>1,442 industrias de manufactura local de 30 provincias del país se enc</w:t>
      </w:r>
      <w:r w:rsidR="00A463BB" w:rsidRPr="00743B11">
        <w:rPr>
          <w:rFonts w:eastAsia="Calibri"/>
        </w:rPr>
        <w:t>ontraban</w:t>
      </w:r>
      <w:r w:rsidRPr="00743B11">
        <w:rPr>
          <w:rFonts w:eastAsia="Calibri"/>
        </w:rPr>
        <w:t xml:space="preserve"> registradas en el directorio.</w:t>
      </w:r>
    </w:p>
    <w:p w14:paraId="500AF9AF" w14:textId="64E27CB1" w:rsidR="00BC75A2" w:rsidRPr="00743B11" w:rsidRDefault="00D87E3E" w:rsidP="00BC75A2">
      <w:pPr>
        <w:spacing w:after="100" w:afterAutospacing="1" w:line="360" w:lineRule="auto"/>
        <w:jc w:val="both"/>
        <w:rPr>
          <w:rFonts w:eastAsia="Calibri"/>
        </w:rPr>
      </w:pPr>
      <w:r w:rsidRPr="00743B11">
        <w:rPr>
          <w:rFonts w:eastAsia="Calibri"/>
        </w:rPr>
        <w:t xml:space="preserve">Se actualizaron </w:t>
      </w:r>
      <w:r w:rsidR="00BC75A2" w:rsidRPr="00743B11">
        <w:rPr>
          <w:rFonts w:eastAsia="Calibri"/>
        </w:rPr>
        <w:t xml:space="preserve">de manera consistente las </w:t>
      </w:r>
      <w:bookmarkStart w:id="51" w:name="_Hlk216076542"/>
      <w:r w:rsidR="00BC75A2" w:rsidRPr="00743B11">
        <w:rPr>
          <w:rFonts w:eastAsia="Calibri"/>
        </w:rPr>
        <w:t>estadísticas de las principales variables económicas del sector manufacturero local</w:t>
      </w:r>
      <w:bookmarkEnd w:id="51"/>
      <w:r w:rsidR="00BC75A2" w:rsidRPr="00743B11">
        <w:rPr>
          <w:rFonts w:eastAsia="Calibri"/>
        </w:rPr>
        <w:t>, entre ellas, ventas, valor agregado, empleos, recaudaciones, exportaciones, crédito, Índice Mensual de Actividad Manufacturera (IMAM), encadenamiento industrial e Índice de Precios del Productor (IPP)</w:t>
      </w:r>
      <w:r w:rsidR="00A463BB" w:rsidRPr="00743B11">
        <w:rPr>
          <w:rFonts w:eastAsia="Calibri"/>
        </w:rPr>
        <w:t>,</w:t>
      </w:r>
      <w:r w:rsidR="00BC75A2" w:rsidRPr="00743B11">
        <w:rPr>
          <w:rFonts w:eastAsia="Calibri"/>
        </w:rPr>
        <w:t xml:space="preserve"> a los fines de beneficiar a los industriales, los gremios que los representan, hacedores de políticas, a la comunidad académica y a la ciudadanía en general.</w:t>
      </w:r>
    </w:p>
    <w:p w14:paraId="3E91F8A9" w14:textId="0D7BC63A" w:rsidR="00245387" w:rsidRPr="00743B11" w:rsidRDefault="00245387" w:rsidP="00BC75A2">
      <w:pPr>
        <w:spacing w:before="240" w:line="360" w:lineRule="auto"/>
        <w:jc w:val="both"/>
        <w:rPr>
          <w:rFonts w:eastAsia="Calibri"/>
        </w:rPr>
      </w:pPr>
      <w:r w:rsidRPr="00743B11">
        <w:rPr>
          <w:rFonts w:eastAsia="Calibri"/>
        </w:rPr>
        <w:t xml:space="preserve">Alineado con el Plan de Transformación Digital para la Industria Manufacturera Local 2024-2028 y el eje 4 sobre el Fortalecimiento del Ecosistema Digital, </w:t>
      </w:r>
      <w:r w:rsidR="00E60A19" w:rsidRPr="00743B11">
        <w:rPr>
          <w:rFonts w:eastAsia="Calibri"/>
        </w:rPr>
        <w:t>se</w:t>
      </w:r>
      <w:r w:rsidRPr="00743B11">
        <w:rPr>
          <w:rFonts w:eastAsia="Calibri"/>
        </w:rPr>
        <w:t xml:space="preserve"> lanzó el Directorio de Proveedores Digitales (DPD)</w:t>
      </w:r>
      <w:r w:rsidR="00E60A19" w:rsidRPr="00743B11">
        <w:rPr>
          <w:rFonts w:eastAsia="Calibri"/>
        </w:rPr>
        <w:t xml:space="preserve">, </w:t>
      </w:r>
      <w:r w:rsidR="00AD7B57" w:rsidRPr="00743B11">
        <w:rPr>
          <w:rFonts w:eastAsia="Calibri"/>
        </w:rPr>
        <w:t>plataforma</w:t>
      </w:r>
      <w:r w:rsidR="00E60A19" w:rsidRPr="00743B11">
        <w:rPr>
          <w:rFonts w:eastAsia="Calibri"/>
        </w:rPr>
        <w:t xml:space="preserve"> que</w:t>
      </w:r>
      <w:r w:rsidR="00AD7B57" w:rsidRPr="00743B11">
        <w:rPr>
          <w:rFonts w:eastAsia="Calibri"/>
        </w:rPr>
        <w:t xml:space="preserve"> facilita el registro de nuevos proveedores y promueve su uso entre las industrias de manufactura local. El DPD reúne a empresas de tecnología radicadas en la República Dominicana que ofrecen soluciones, software y herramientas digitales orientadas a la Industria 4.0. Al cierre de noviembre de 2025, el Directorio registró un total de 66 empresas de servicios digitales, consolidándose como un recurso fundamental para la digitalización del sector.</w:t>
      </w:r>
    </w:p>
    <w:p w14:paraId="41DEA95B" w14:textId="77777777" w:rsidR="00331F64" w:rsidRPr="00743B11" w:rsidRDefault="00331F64" w:rsidP="00331F64">
      <w:pPr>
        <w:spacing w:after="100" w:afterAutospacing="1" w:line="360" w:lineRule="auto"/>
        <w:jc w:val="both"/>
        <w:rPr>
          <w:strike/>
        </w:rPr>
      </w:pPr>
      <w:r w:rsidRPr="00743B11">
        <w:t xml:space="preserve">En el marco de la cooperación estratégica entre República Dominicana y la Organización de las Naciones Unidas para el Desarrollo Industrial (ONUDI), </w:t>
      </w:r>
      <w:r w:rsidRPr="00743B11">
        <w:rPr>
          <w:rFonts w:eastAsia="Calibri"/>
        </w:rPr>
        <w:t xml:space="preserve">el MICM formó parte de la delegación dominicana en la 21ª Conferencia General de la ONUDI en Riad, Arabia Saudita, donde se sostuvieron múltiples reuniones bilaterales entre líderes internacionales, se definió el rumbo del desarrollo industrial inclusivo y sostenible, destacando la innovación, la digitalización, la transición energética y la cooperación internacional como motores para acelerar la Agenda 2030. </w:t>
      </w:r>
    </w:p>
    <w:p w14:paraId="63C2D382" w14:textId="2134EACB" w:rsidR="00BC75A2" w:rsidRPr="00743B11" w:rsidRDefault="00331F64" w:rsidP="00BC75A2">
      <w:pPr>
        <w:spacing w:before="240" w:line="360" w:lineRule="auto"/>
        <w:jc w:val="both"/>
      </w:pPr>
      <w:r w:rsidRPr="00743B11">
        <w:t xml:space="preserve">Aunando esfuerzos con </w:t>
      </w:r>
      <w:r w:rsidR="00BC75A2" w:rsidRPr="00743B11">
        <w:t>la Universidad Nacional Pedro Henríquez Ureña (UNPHU), se ejecutó el Programa de Desarrollo de Proveedores para fortalecer las capacidades administrativas, financieras, de seguridad industrial y de sostenibilidad de M</w:t>
      </w:r>
      <w:r w:rsidR="00AD7B57" w:rsidRPr="00743B11">
        <w:t>ipymes</w:t>
      </w:r>
      <w:r w:rsidR="00BC75A2" w:rsidRPr="00743B11">
        <w:t xml:space="preserve"> proveedoras de bienes y servicios para grandes industrias de la República Dominicana. En abril 2025 inició la cuarta versión del programa, con la participación de cinco (5) industrias locales, que forman parte de la cadena de valor de Bepensa Dominicana (industria tractora).</w:t>
      </w:r>
      <w:r w:rsidR="00AD7B57" w:rsidRPr="00743B11">
        <w:t xml:space="preserve"> </w:t>
      </w:r>
      <w:r w:rsidR="00BC75A2" w:rsidRPr="00743B11">
        <w:t>Entre las industrias asistidas se destacan: AMR Agentes Aduanales; Industrial Electro Caribe S.R.L; Valcopack E.I.R.L; y Trade Team Marketing y Blimpco.</w:t>
      </w:r>
    </w:p>
    <w:p w14:paraId="131C33D7" w14:textId="786FAE34" w:rsidR="00AD7B57" w:rsidRPr="00743B11" w:rsidRDefault="00331F64" w:rsidP="00BC75A2">
      <w:pPr>
        <w:spacing w:before="240" w:line="360" w:lineRule="auto"/>
        <w:jc w:val="both"/>
      </w:pPr>
      <w:r w:rsidRPr="00743B11">
        <w:t>C</w:t>
      </w:r>
      <w:r w:rsidR="00AD7B57" w:rsidRPr="00743B11">
        <w:t>on</w:t>
      </w:r>
      <w:r w:rsidR="00BC75A2" w:rsidRPr="00743B11">
        <w:t xml:space="preserve"> el Foro Económico Mundial (WEF, por sus siglas en inglés), se habilitó la Plataforma Nacional de Acción por los Plásticos de la República Dominicana (PNAP RD). </w:t>
      </w:r>
      <w:r w:rsidR="00D96DB8" w:rsidRPr="00743B11">
        <w:t>Esta iniciativa reunió a líderes influyentes de gobiernos, empresas, universidades y ONGs con el propósito de acelerar la implementación de soluciones basadas en evidencia, asegurando que los plásticos permanezcan en la economía y no se convirtieran en contaminación.</w:t>
      </w:r>
    </w:p>
    <w:p w14:paraId="4438FB51" w14:textId="3FA8FFCE" w:rsidR="00BC75A2" w:rsidRPr="00743B11" w:rsidRDefault="00BC75A2" w:rsidP="00BC75A2">
      <w:pPr>
        <w:spacing w:before="240" w:line="360" w:lineRule="auto"/>
        <w:jc w:val="both"/>
      </w:pPr>
      <w:r w:rsidRPr="00743B11">
        <w:t>En el marco de esta iniciativa</w:t>
      </w:r>
      <w:r w:rsidR="00D96DB8" w:rsidRPr="00743B11">
        <w:t>,</w:t>
      </w:r>
      <w:r w:rsidRPr="00743B11">
        <w:t xml:space="preserve"> la cual se enmarca en el Global Plastic Action Partnership (GPAP), se realizó el lanzamiento de la Hoja de Ruta de Acción sobre los Plásticos en la República Dominicana, con el objetivo de acelerar la transición hacia una producción sostenible y una economía circular inclusiva, mejorar la gestión de los residuos, reducir la contaminación por plásticos e incentivar la innovación en modelos de negocios sostenibles.</w:t>
      </w:r>
    </w:p>
    <w:p w14:paraId="590E2B24" w14:textId="77777777" w:rsidR="00BC75A2" w:rsidRPr="00743B11" w:rsidRDefault="00BC75A2" w:rsidP="00BC75A2">
      <w:pPr>
        <w:spacing w:before="240" w:line="360" w:lineRule="auto"/>
        <w:jc w:val="both"/>
      </w:pPr>
      <w:r w:rsidRPr="00743B11">
        <w:t>Se elaboró el Diagnóstico de Consumo Energético del Sector Manufacturero Local de la República Dominicana, con el propósito de disponer de información sobre el desempeño energético de las industrias nacionales. Este estudio abarcó el análisis detallado del consumo energético de 17 industrias representativas del sector manufacturero, para identificar el estado actual de la gestión del consumo energético, así como los principales avances, brechas y oportunidades de mejora en materia de eficiencia. A partir de los hallazgos obtenidos, se establecieron un conjunto de recomendaciones estratégicas orientadas a fortalecer la transición hacia un modelo energético más eficiente, competitivo y sostenible, contribuyendo con ello a los objetivos nacionales de desarrollo productivo y sostenibilidad ambiental.</w:t>
      </w:r>
    </w:p>
    <w:p w14:paraId="1D3F4DE8" w14:textId="36029B97" w:rsidR="00BC75A2" w:rsidRPr="00743B11" w:rsidRDefault="00033674" w:rsidP="00BC75A2">
      <w:pPr>
        <w:spacing w:before="240" w:line="360" w:lineRule="auto"/>
        <w:jc w:val="both"/>
      </w:pPr>
      <w:r w:rsidRPr="00743B11">
        <w:t xml:space="preserve">En este mismo orden, </w:t>
      </w:r>
      <w:r w:rsidR="00BC75A2" w:rsidRPr="00743B11">
        <w:t xml:space="preserve">El MICM formó parte de la delegación dominicana en la Trigésima Conferencia de la Partes sobre cambio climático (COP30) celebrada en Belén, Brasil. </w:t>
      </w:r>
      <w:r w:rsidRPr="00743B11">
        <w:t>La</w:t>
      </w:r>
      <w:r w:rsidR="00BC75A2" w:rsidRPr="00743B11">
        <w:t xml:space="preserve"> participación se centró en las negociaciones sobre transición justa, un tema clave para garantizar que la descarbonización y la acción climática se realicen de manera inclusiva, equitativa y alineada con los objetivos del Acuerdo de París. El MICM brindó apoyo técnico en la definición del texto final del Programa de Trabajo de Transición Justa (JTWP), donde el resultado más relevante fue la aprobación del Mecanismo de Transición Justa, con el mandato de fortalecer la cooperación internacional, facilitar el acceso a medios de implementación y garantizar que la transición hacia economías bajas en carbono no deje a nadie atrás. </w:t>
      </w:r>
    </w:p>
    <w:p w14:paraId="209C85E4" w14:textId="6846802C" w:rsidR="00BC75A2" w:rsidRPr="00743B11" w:rsidRDefault="00BC75A2" w:rsidP="00BC75A2">
      <w:pPr>
        <w:spacing w:before="240" w:line="360" w:lineRule="auto"/>
        <w:jc w:val="both"/>
        <w:rPr>
          <w:strike/>
        </w:rPr>
      </w:pPr>
      <w:r w:rsidRPr="00743B11">
        <w:t xml:space="preserve">Se puso en funcionamiento el laboratorio del </w:t>
      </w:r>
      <w:r w:rsidR="00033674" w:rsidRPr="00743B11">
        <w:t>Centro de Capacitación e Investigación del Plástico (</w:t>
      </w:r>
      <w:r w:rsidRPr="00743B11">
        <w:t>CCIP</w:t>
      </w:r>
      <w:r w:rsidR="00033674" w:rsidRPr="00743B11">
        <w:t>)</w:t>
      </w:r>
      <w:r w:rsidRPr="00743B11">
        <w:t>, equipado con una máquina inyectora para la fabricación de probetas plásticas, una máquina de soplado para la producción de piezas huecas</w:t>
      </w:r>
      <w:r w:rsidR="00033674" w:rsidRPr="00743B11">
        <w:t>,</w:t>
      </w:r>
      <w:r w:rsidRPr="00743B11">
        <w:t xml:space="preserve"> y dos molinos trituradores esenciales para el reciclaje y la reducción de tamaño de materiales plásticos. </w:t>
      </w:r>
      <w:r w:rsidR="00033674" w:rsidRPr="00743B11">
        <w:t>Este laboratorio</w:t>
      </w:r>
      <w:r w:rsidRPr="00743B11">
        <w:t xml:space="preserve"> </w:t>
      </w:r>
      <w:r w:rsidR="00033674" w:rsidRPr="00743B11">
        <w:t>fue</w:t>
      </w:r>
      <w:r w:rsidRPr="00743B11">
        <w:t xml:space="preserve"> una iniciativa conjunta </w:t>
      </w:r>
      <w:r w:rsidR="00033674" w:rsidRPr="00743B11">
        <w:t>con</w:t>
      </w:r>
      <w:r w:rsidRPr="00743B11">
        <w:t xml:space="preserve"> INTEC y ADIPLAST, orientada a fortalecer la competitividad del sector industrial mediante la promoción de prácticas sostenibles en la producción de plástic</w:t>
      </w:r>
      <w:r w:rsidR="00033674" w:rsidRPr="00743B11">
        <w:t>o.</w:t>
      </w:r>
    </w:p>
    <w:p w14:paraId="2FC92FAE" w14:textId="3D8D0616" w:rsidR="00BC75A2" w:rsidRPr="00743B11" w:rsidRDefault="00BC75A2" w:rsidP="00BC75A2">
      <w:pPr>
        <w:spacing w:before="240" w:line="360" w:lineRule="auto"/>
        <w:jc w:val="both"/>
      </w:pPr>
      <w:r w:rsidRPr="00743B11">
        <w:t>Se publicó la “Hoja de Ruta sobre el Cierre de Brechas de Género en la Industria de Manufactura Local de la República Dominicana 2025-2028"</w:t>
      </w:r>
      <w:r w:rsidR="00033674" w:rsidRPr="00743B11">
        <w:t xml:space="preserve">, </w:t>
      </w:r>
      <w:r w:rsidRPr="00743B11">
        <w:t>como parte de los esfuerzos para aumentar la participación de la mujer en la manufactura local y reducir aquellas situaciones que limitan su empoderamiento. Esta hoja de ruta parte del reconocimiento de que fomentar la participación de la mujer y reducir las brechas de género en la manufactura local requiere contar con información de calidad, promover el diálogo social y evaluar de manera continua los mecanismos, prácticas y políticas en ejecución.</w:t>
      </w:r>
    </w:p>
    <w:p w14:paraId="5436F45C" w14:textId="074E7192" w:rsidR="00BC75A2" w:rsidRPr="00743B11" w:rsidRDefault="00BC75A2" w:rsidP="00BC75A2">
      <w:pPr>
        <w:spacing w:before="240" w:line="360" w:lineRule="auto"/>
        <w:jc w:val="both"/>
      </w:pPr>
      <w:r w:rsidRPr="00743B11">
        <w:t xml:space="preserve">En </w:t>
      </w:r>
      <w:r w:rsidR="009657C9" w:rsidRPr="00743B11">
        <w:t>este orden</w:t>
      </w:r>
      <w:r w:rsidRPr="00743B11">
        <w:t>, se publicó la “Guía para el cierre de brechas de género en las empresas del sector de la manufactura local en República Dominicana" con el objetivo de acompañar a las empresas en su camino hacia la equidad. Su propósito es poner al alcance del sector herramientas prácticas y recomendaciones concretas que faciliten la implementación de estrategias efectivas para avanzar hacia una mayor igualdad de género. Las áreas claves abordadas incluyen la gestión de personal, la armonización de la vida laboral y familiar, la corresponsabilidad, la prevención y atención de la violencia y el acoso en el entorno laboral, entre otros.</w:t>
      </w:r>
    </w:p>
    <w:p w14:paraId="5B495891" w14:textId="69BFE72A" w:rsidR="00BC75A2" w:rsidRPr="00743B11" w:rsidRDefault="00033674" w:rsidP="00BC75A2">
      <w:pPr>
        <w:spacing w:before="240" w:line="360" w:lineRule="auto"/>
        <w:jc w:val="both"/>
      </w:pPr>
      <w:r w:rsidRPr="00743B11">
        <w:t>S</w:t>
      </w:r>
      <w:r w:rsidR="00BC75A2" w:rsidRPr="00743B11">
        <w:t>e realizó el “Estudio de caracterización del sector industrial de la Región Norte de la República Dominicana”, con el propósito de fortalecer la competitividad y sostenibilidad de las industrias de esta región, una de las más dinámicas y relevantes del país. Este estudio busca evaluar la situación actual del sector industrial norteño, identificando sus principales características económicas, sociales y productivas, así como las oportunidades de desarrollo que permitan impulsar su crecimiento.</w:t>
      </w:r>
    </w:p>
    <w:p w14:paraId="27D7A924" w14:textId="7AE365C7" w:rsidR="00BC75A2" w:rsidRPr="00743B11" w:rsidRDefault="00BC75A2" w:rsidP="00BC75A2">
      <w:pPr>
        <w:spacing w:before="240" w:line="360" w:lineRule="auto"/>
        <w:jc w:val="both"/>
      </w:pPr>
      <w:r w:rsidRPr="00743B11">
        <w:t>Se elaboró el “Estudio del impacto económico del sector de plásticos en la República Dominicana 2025”, con el propósito de analizar la contribución de este sector al crecimiento económico, la generación de empleo y la sostenibilidad industrial del país. El estudio examina el desempeño productivo, comercial y fiscal de las industrias dedicadas a la fabricación de plásticos y sus derivados, así como su encadenamiento con otros sectores estratégicos de la economía. A través de este análisis se identifica</w:t>
      </w:r>
      <w:r w:rsidR="00355B19" w:rsidRPr="00743B11">
        <w:t>ron</w:t>
      </w:r>
      <w:r w:rsidRPr="00743B11">
        <w:t xml:space="preserve"> los aportes directos e indirectos del sector al valor agregado nacional y las oportunidades para fortalecer su competitividad e innovación</w:t>
      </w:r>
      <w:r w:rsidR="00355B19" w:rsidRPr="00743B11">
        <w:t>.</w:t>
      </w:r>
    </w:p>
    <w:p w14:paraId="1780843A" w14:textId="00C476D6" w:rsidR="00BC75A2" w:rsidRPr="00743B11" w:rsidRDefault="00BC75A2" w:rsidP="00BC75A2">
      <w:pPr>
        <w:spacing w:before="240" w:line="360" w:lineRule="auto"/>
        <w:jc w:val="both"/>
      </w:pPr>
      <w:r w:rsidRPr="00743B11">
        <w:t>Se le brindó apoyo a una serie de gremios industriales con el objetivo de fortalecer sus capacidades institucionales mediante la realización de diversas iniciativas conjuntas, entre ellas la elaboración de su Plan Estratégico Institucional 2025-2028, un Plan de Comunicaciones y Posicionamiento 2025-2028</w:t>
      </w:r>
      <w:r w:rsidR="00355B19" w:rsidRPr="00743B11">
        <w:t>,</w:t>
      </w:r>
      <w:r w:rsidRPr="00743B11">
        <w:t xml:space="preserve"> y un Estudio de Caracterización de la Membresía, todas orientadas a impulsar el desarrollo, la sostenibilidad y la competitividad del sector industrial dominicano. Estas acciones se llevaron a cabo en 2025 con la Asociación Nacional de Empresas e Industrias Herrera (ANEIH), la Asociación de Industrias y Empresas de Haina y Región Sur (AIEHAINA), la Asociación de Industriales de la Región Norte (AIREN), la Confederación Dominicana de la Pequeña y Mediana Empresa (CODOPYME) y la Asociación de Industrias y Empresas de Boca Chica (ABOCACHICA).</w:t>
      </w:r>
    </w:p>
    <w:p w14:paraId="385D56C0" w14:textId="5D89A004" w:rsidR="00BC75A2" w:rsidRPr="00743B11" w:rsidRDefault="00BC75A2" w:rsidP="00BC75A2">
      <w:pPr>
        <w:spacing w:before="240" w:line="360" w:lineRule="auto"/>
        <w:jc w:val="both"/>
      </w:pPr>
      <w:r w:rsidRPr="00743B11">
        <w:t>Asimismo, con la Asociación de Industrias y Empresas de Haina y Región Sur (AIEHAINA) se public</w:t>
      </w:r>
      <w:r w:rsidR="00355B19" w:rsidRPr="00743B11">
        <w:t>ó</w:t>
      </w:r>
      <w:r w:rsidRPr="00743B11">
        <w:t xml:space="preserve"> el “Informe de Determinación de oferta y demanda de formación técnico-profesional en el Distrito Industrial Haina-Nigua” y el “Plan de Emergencia Distrito Industrial Haina-Nigua”</w:t>
      </w:r>
      <w:r w:rsidR="00355B19" w:rsidRPr="00743B11">
        <w:t>.</w:t>
      </w:r>
      <w:r w:rsidR="00331F64" w:rsidRPr="00743B11">
        <w:t xml:space="preserve"> </w:t>
      </w:r>
      <w:r w:rsidRPr="00743B11">
        <w:t>Estos documentos aportan una base empírica y conceptual para impulsar un programa integral de capacitación alineado con las necesidades del aparato productivo y las aspiraciones comunitarias, además de establecer lineamientos para una respuesta coordinada, rápida y efectiva ante incidentes provocados por fenómenos naturales, incendios o accidentes, con el fin de mitigar el impacto adverso sobre la infraestructura pública y privada del Distrito.</w:t>
      </w:r>
    </w:p>
    <w:p w14:paraId="6FE9195F" w14:textId="082D6CF6" w:rsidR="008F3DD8" w:rsidRPr="00743B11" w:rsidRDefault="00BC75A2" w:rsidP="00A36602">
      <w:pPr>
        <w:spacing w:before="240" w:line="360" w:lineRule="auto"/>
        <w:jc w:val="both"/>
      </w:pPr>
      <w:r w:rsidRPr="00743B11">
        <w:t xml:space="preserve">Además, con la Asociación de Comerciantes e Industriales (ACIS), se trabajó un conjunto de asistencias técnicas para el acompañamiento e implementación de su PEI y Plan de Comunicaciones, se implementó un sistema de gestión integrado para la asociación, se ofrecieron diplomados en Planificación Estratégica e Innovación Estratégica aplicada a la Industria Manufacturera, así como la </w:t>
      </w:r>
      <w:r w:rsidR="00355B19" w:rsidRPr="00743B11">
        <w:t>p</w:t>
      </w:r>
      <w:r w:rsidRPr="00743B11">
        <w:t xml:space="preserve">ropuesta y </w:t>
      </w:r>
      <w:r w:rsidR="00355B19" w:rsidRPr="00743B11">
        <w:t>d</w:t>
      </w:r>
      <w:r w:rsidRPr="00743B11">
        <w:t xml:space="preserve">iseño de un </w:t>
      </w:r>
      <w:r w:rsidR="00355B19" w:rsidRPr="00743B11">
        <w:t>c</w:t>
      </w:r>
      <w:r w:rsidRPr="00743B11">
        <w:t xml:space="preserve">entro de </w:t>
      </w:r>
      <w:r w:rsidR="00355B19" w:rsidRPr="00743B11">
        <w:t>i</w:t>
      </w:r>
      <w:r w:rsidRPr="00743B11">
        <w:t xml:space="preserve">nnovación </w:t>
      </w:r>
      <w:r w:rsidR="00355B19" w:rsidRPr="00743B11">
        <w:t>c</w:t>
      </w:r>
      <w:r w:rsidRPr="00743B11">
        <w:t>ontinua para la ACIS.</w:t>
      </w:r>
    </w:p>
    <w:p w14:paraId="74B4D92F" w14:textId="735968A2" w:rsidR="008F3DD8" w:rsidRPr="00743B11" w:rsidRDefault="008F3DD8" w:rsidP="008F3DD8">
      <w:pPr>
        <w:pStyle w:val="Ttulo2"/>
        <w:numPr>
          <w:ilvl w:val="1"/>
          <w:numId w:val="4"/>
        </w:numPr>
        <w:spacing w:line="360" w:lineRule="auto"/>
        <w:jc w:val="both"/>
        <w:rPr>
          <w:rFonts w:cs="Times New Roman"/>
          <w:b/>
          <w:bCs/>
          <w:color w:val="767171"/>
        </w:rPr>
      </w:pPr>
      <w:bookmarkStart w:id="52" w:name="_Toc185191497"/>
      <w:r w:rsidRPr="00743B11">
        <w:rPr>
          <w:rFonts w:cs="Times New Roman"/>
          <w:b/>
          <w:bCs/>
          <w:color w:val="767171"/>
        </w:rPr>
        <w:t xml:space="preserve"> </w:t>
      </w:r>
      <w:bookmarkStart w:id="53" w:name="_Toc216865099"/>
      <w:r w:rsidRPr="00743B11">
        <w:rPr>
          <w:rFonts w:cs="Times New Roman"/>
          <w:b/>
          <w:bCs/>
          <w:color w:val="767171"/>
        </w:rPr>
        <w:t>Coordinación del Sistema Dominicano para la Calidad (SIDOCAL)</w:t>
      </w:r>
      <w:bookmarkEnd w:id="52"/>
      <w:bookmarkEnd w:id="53"/>
    </w:p>
    <w:p w14:paraId="45DB0939" w14:textId="0DEE33A7" w:rsidR="00A0173A" w:rsidRPr="00743B11" w:rsidRDefault="00A0173A" w:rsidP="00A0173A">
      <w:pPr>
        <w:spacing w:before="240" w:line="360" w:lineRule="auto"/>
        <w:jc w:val="both"/>
      </w:pPr>
      <w:bookmarkStart w:id="54" w:name="_Hlk216087411"/>
      <w:r w:rsidRPr="00743B11">
        <w:t>A través del Consejo Dominicano para la Calidad (CODOCA) se impulsó activamente el fortalecimiento del Sistema Dominicano para la Calidad (SIDOCAL). En este marco, su Comisión Técnica de Expertos (CTE), órgano responsable de la aprobación de normas y reglamentos, se reunió en cuatro (4) ocasiones y logró aprobar un total de 67 documentos cruciales. Esto incluyó 14 normas técnicas nuevas, 22 revisiones de normas, 28 adopciones idénticas y 3 Reglamentos Técnicos Metrológicos (RTM). Estas regulaciones abarcan áreas prioritarias como alimentos, hidrocarburos, dispositivos médicos, electricidad, seguridad laboral, servicios analíticos y metrología.</w:t>
      </w:r>
    </w:p>
    <w:p w14:paraId="33947C4C" w14:textId="045732D8" w:rsidR="00A0173A" w:rsidRPr="00743B11" w:rsidRDefault="00A0173A" w:rsidP="00A0173A">
      <w:pPr>
        <w:spacing w:before="240" w:line="360" w:lineRule="auto"/>
        <w:jc w:val="both"/>
      </w:pPr>
      <w:bookmarkStart w:id="55" w:name="_Hlk216087786"/>
      <w:bookmarkEnd w:id="54"/>
      <w:r w:rsidRPr="00743B11">
        <w:t>En materia de acreditación, la CTE aprobó la publicación oficial de 6 acreditaciones otorgadas por el Organismo Dominicano de Acreditación (ODAC) a diversas entidades.</w:t>
      </w:r>
      <w:bookmarkEnd w:id="55"/>
      <w:r w:rsidRPr="00743B11">
        <w:t xml:space="preserve"> A continuación, se detallan las publicaciones aprobadas durante el período:</w:t>
      </w:r>
    </w:p>
    <w:p w14:paraId="686E90EE" w14:textId="0C0B5DF6" w:rsidR="00B77C3A" w:rsidRPr="00743B11" w:rsidRDefault="00B77C3A" w:rsidP="00B77C3A">
      <w:pPr>
        <w:spacing w:after="0"/>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4</w:t>
      </w:r>
      <w:r w:rsidRPr="00743B11">
        <w:rPr>
          <w:b/>
          <w:bCs/>
        </w:rPr>
        <w:fldChar w:fldCharType="end"/>
      </w:r>
    </w:p>
    <w:p w14:paraId="40EFBA36" w14:textId="238DED89" w:rsidR="00B77C3A" w:rsidRPr="00743B11" w:rsidRDefault="00B77C3A" w:rsidP="00B77C3A">
      <w:pPr>
        <w:spacing w:after="0"/>
        <w:jc w:val="center"/>
      </w:pPr>
      <w:r w:rsidRPr="00743B11">
        <w:t>Desglose de entidades acreditadas durante el año 2025</w:t>
      </w:r>
    </w:p>
    <w:p w14:paraId="1B0249C7" w14:textId="77777777" w:rsidR="009657C9" w:rsidRPr="00743B11" w:rsidRDefault="009657C9" w:rsidP="00B77C3A">
      <w:pPr>
        <w:spacing w:after="0"/>
        <w:jc w:val="center"/>
      </w:pPr>
    </w:p>
    <w:tbl>
      <w:tblPr>
        <w:tblW w:w="0" w:type="auto"/>
        <w:tblCellMar>
          <w:left w:w="70" w:type="dxa"/>
          <w:right w:w="70" w:type="dxa"/>
        </w:tblCellMar>
        <w:tblLook w:val="04A0" w:firstRow="1" w:lastRow="0" w:firstColumn="1" w:lastColumn="0" w:noHBand="0" w:noVBand="1"/>
      </w:tblPr>
      <w:tblGrid>
        <w:gridCol w:w="494"/>
        <w:gridCol w:w="1947"/>
        <w:gridCol w:w="2114"/>
        <w:gridCol w:w="1382"/>
        <w:gridCol w:w="1973"/>
      </w:tblGrid>
      <w:tr w:rsidR="00A0173A" w:rsidRPr="00743B11" w14:paraId="20C721B2" w14:textId="77777777" w:rsidTr="00A0173A">
        <w:trPr>
          <w:trHeight w:val="630"/>
          <w:tblHeader/>
        </w:trPr>
        <w:tc>
          <w:tcPr>
            <w:tcW w:w="0" w:type="auto"/>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4C518A9A" w14:textId="77777777" w:rsidR="00A0173A" w:rsidRPr="00743B11" w:rsidRDefault="00A0173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No.</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6F3F1780" w14:textId="5F1482BB" w:rsidR="00A0173A" w:rsidRPr="00743B11" w:rsidRDefault="00B77C3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Entidad</w:t>
            </w:r>
            <w:r w:rsidR="00A0173A" w:rsidRPr="00743B11">
              <w:rPr>
                <w:rFonts w:eastAsia="Times New Roman"/>
                <w:b/>
                <w:bCs/>
                <w:color w:val="FFFFFF"/>
                <w:spacing w:val="0"/>
                <w:lang w:eastAsia="es-DO"/>
              </w:rPr>
              <w:t xml:space="preserve"> </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6275765E" w14:textId="4E0CA163" w:rsidR="00A0173A" w:rsidRPr="00743B11" w:rsidRDefault="00A0173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xml:space="preserve">Actividad </w:t>
            </w:r>
            <w:r w:rsidR="004F055E" w:rsidRPr="00743B11">
              <w:rPr>
                <w:rFonts w:eastAsia="Times New Roman"/>
                <w:b/>
                <w:bCs/>
                <w:color w:val="FFFFFF"/>
                <w:spacing w:val="0"/>
                <w:lang w:eastAsia="es-DO"/>
              </w:rPr>
              <w:t>a</w:t>
            </w:r>
            <w:r w:rsidRPr="00743B11">
              <w:rPr>
                <w:rFonts w:eastAsia="Times New Roman"/>
                <w:b/>
                <w:bCs/>
                <w:color w:val="FFFFFF"/>
                <w:spacing w:val="0"/>
                <w:lang w:eastAsia="es-DO"/>
              </w:rPr>
              <w:t>creditada</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4F4AF181" w14:textId="4CCD2C0C" w:rsidR="00A0173A" w:rsidRPr="00743B11" w:rsidRDefault="00A0173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xml:space="preserve">Norma </w:t>
            </w:r>
            <w:r w:rsidR="004F055E" w:rsidRPr="00743B11">
              <w:rPr>
                <w:rFonts w:eastAsia="Times New Roman"/>
                <w:b/>
                <w:bCs/>
                <w:color w:val="FFFFFF"/>
                <w:spacing w:val="0"/>
                <w:lang w:eastAsia="es-DO"/>
              </w:rPr>
              <w:t>a</w:t>
            </w:r>
            <w:r w:rsidRPr="00743B11">
              <w:rPr>
                <w:rFonts w:eastAsia="Times New Roman"/>
                <w:b/>
                <w:bCs/>
                <w:color w:val="FFFFFF"/>
                <w:spacing w:val="0"/>
                <w:lang w:eastAsia="es-DO"/>
              </w:rPr>
              <w:t>plicada</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091FB749" w14:textId="55EA4834" w:rsidR="00A0173A" w:rsidRPr="00743B11" w:rsidRDefault="00A0173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xml:space="preserve">Hito </w:t>
            </w:r>
            <w:r w:rsidR="004F055E" w:rsidRPr="00743B11">
              <w:rPr>
                <w:rFonts w:eastAsia="Times New Roman"/>
                <w:b/>
                <w:bCs/>
                <w:color w:val="FFFFFF"/>
                <w:spacing w:val="0"/>
                <w:lang w:eastAsia="es-DO"/>
              </w:rPr>
              <w:t>c</w:t>
            </w:r>
            <w:r w:rsidRPr="00743B11">
              <w:rPr>
                <w:rFonts w:eastAsia="Times New Roman"/>
                <w:b/>
                <w:bCs/>
                <w:color w:val="FFFFFF"/>
                <w:spacing w:val="0"/>
                <w:lang w:eastAsia="es-DO"/>
              </w:rPr>
              <w:t xml:space="preserve">lave / </w:t>
            </w:r>
            <w:r w:rsidR="004F055E" w:rsidRPr="00743B11">
              <w:rPr>
                <w:rFonts w:eastAsia="Times New Roman"/>
                <w:b/>
                <w:bCs/>
                <w:color w:val="FFFFFF"/>
                <w:spacing w:val="0"/>
                <w:lang w:eastAsia="es-DO"/>
              </w:rPr>
              <w:t>i</w:t>
            </w:r>
            <w:r w:rsidRPr="00743B11">
              <w:rPr>
                <w:rFonts w:eastAsia="Times New Roman"/>
                <w:b/>
                <w:bCs/>
                <w:color w:val="FFFFFF"/>
                <w:spacing w:val="0"/>
                <w:lang w:eastAsia="es-DO"/>
              </w:rPr>
              <w:t>mpacto</w:t>
            </w:r>
          </w:p>
        </w:tc>
      </w:tr>
      <w:tr w:rsidR="00A0173A" w:rsidRPr="00743B11" w14:paraId="45DA502C" w14:textId="77777777" w:rsidTr="00A0173A">
        <w:trPr>
          <w:trHeight w:val="623"/>
        </w:trPr>
        <w:tc>
          <w:tcPr>
            <w:tcW w:w="0" w:type="auto"/>
            <w:tcBorders>
              <w:top w:val="nil"/>
              <w:left w:val="single" w:sz="4" w:space="0" w:color="002060"/>
              <w:bottom w:val="single" w:sz="4" w:space="0" w:color="002060"/>
              <w:right w:val="single" w:sz="4" w:space="0" w:color="002060"/>
            </w:tcBorders>
            <w:noWrap/>
            <w:vAlign w:val="center"/>
            <w:hideMark/>
          </w:tcPr>
          <w:p w14:paraId="126469A8"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tcBorders>
              <w:top w:val="nil"/>
              <w:left w:val="nil"/>
              <w:bottom w:val="single" w:sz="4" w:space="0" w:color="002060"/>
              <w:right w:val="single" w:sz="4" w:space="0" w:color="002060"/>
            </w:tcBorders>
            <w:vAlign w:val="center"/>
            <w:hideMark/>
          </w:tcPr>
          <w:p w14:paraId="31360A27"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Laboratorio TDP Dominicana S.R.L.</w:t>
            </w:r>
          </w:p>
        </w:tc>
        <w:tc>
          <w:tcPr>
            <w:tcW w:w="0" w:type="auto"/>
            <w:tcBorders>
              <w:top w:val="nil"/>
              <w:left w:val="nil"/>
              <w:bottom w:val="single" w:sz="4" w:space="0" w:color="002060"/>
              <w:right w:val="single" w:sz="4" w:space="0" w:color="002060"/>
            </w:tcBorders>
            <w:vAlign w:val="center"/>
            <w:hideMark/>
          </w:tcPr>
          <w:p w14:paraId="013055E2"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Calibración eléctrica (Voltímetros, Multímetros, Osciloscopios, etc.)</w:t>
            </w:r>
          </w:p>
        </w:tc>
        <w:tc>
          <w:tcPr>
            <w:tcW w:w="0" w:type="auto"/>
            <w:tcBorders>
              <w:top w:val="nil"/>
              <w:left w:val="nil"/>
              <w:bottom w:val="single" w:sz="4" w:space="0" w:color="002060"/>
              <w:right w:val="single" w:sz="4" w:space="0" w:color="002060"/>
            </w:tcBorders>
            <w:vAlign w:val="center"/>
            <w:hideMark/>
          </w:tcPr>
          <w:p w14:paraId="365B7F2B"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NORDOM ISO/IEC 17025:2017</w:t>
            </w:r>
          </w:p>
        </w:tc>
        <w:tc>
          <w:tcPr>
            <w:tcW w:w="0" w:type="auto"/>
            <w:tcBorders>
              <w:top w:val="nil"/>
              <w:left w:val="nil"/>
              <w:bottom w:val="single" w:sz="4" w:space="0" w:color="002060"/>
              <w:right w:val="single" w:sz="4" w:space="0" w:color="002060"/>
            </w:tcBorders>
            <w:vAlign w:val="center"/>
            <w:hideMark/>
          </w:tcPr>
          <w:p w14:paraId="6F2A53B6"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Primer laboratorio de mediciones eléctricas acreditado en la República Dominicana.</w:t>
            </w:r>
          </w:p>
        </w:tc>
      </w:tr>
      <w:tr w:rsidR="00A0173A" w:rsidRPr="00743B11" w14:paraId="24D8DEFC" w14:textId="77777777" w:rsidTr="00A0173A">
        <w:trPr>
          <w:trHeight w:val="1575"/>
        </w:trPr>
        <w:tc>
          <w:tcPr>
            <w:tcW w:w="0" w:type="auto"/>
            <w:tcBorders>
              <w:top w:val="nil"/>
              <w:left w:val="single" w:sz="4" w:space="0" w:color="002060"/>
              <w:bottom w:val="single" w:sz="4" w:space="0" w:color="002060"/>
              <w:right w:val="single" w:sz="4" w:space="0" w:color="002060"/>
            </w:tcBorders>
            <w:noWrap/>
            <w:vAlign w:val="center"/>
            <w:hideMark/>
          </w:tcPr>
          <w:p w14:paraId="634286EB"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tcBorders>
              <w:top w:val="nil"/>
              <w:left w:val="nil"/>
              <w:bottom w:val="single" w:sz="4" w:space="0" w:color="002060"/>
              <w:right w:val="single" w:sz="4" w:space="0" w:color="002060"/>
            </w:tcBorders>
            <w:vAlign w:val="center"/>
            <w:hideMark/>
          </w:tcPr>
          <w:p w14:paraId="0A3EC489"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Laboratorio de la JAD (Junta Agroempresarial Dominicana)</w:t>
            </w:r>
          </w:p>
        </w:tc>
        <w:tc>
          <w:tcPr>
            <w:tcW w:w="0" w:type="auto"/>
            <w:tcBorders>
              <w:top w:val="nil"/>
              <w:left w:val="nil"/>
              <w:bottom w:val="single" w:sz="4" w:space="0" w:color="002060"/>
              <w:right w:val="single" w:sz="4" w:space="0" w:color="002060"/>
            </w:tcBorders>
            <w:vAlign w:val="center"/>
            <w:hideMark/>
          </w:tcPr>
          <w:p w14:paraId="2506631C"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Detección y aislamiento de Escherichia coli O157:H7 en productos cárnicos (mediante PCR en tiempo real).</w:t>
            </w:r>
          </w:p>
        </w:tc>
        <w:tc>
          <w:tcPr>
            <w:tcW w:w="0" w:type="auto"/>
            <w:tcBorders>
              <w:top w:val="nil"/>
              <w:left w:val="nil"/>
              <w:bottom w:val="single" w:sz="4" w:space="0" w:color="002060"/>
              <w:right w:val="single" w:sz="4" w:space="0" w:color="002060"/>
            </w:tcBorders>
            <w:vAlign w:val="center"/>
            <w:hideMark/>
          </w:tcPr>
          <w:p w14:paraId="0114EA83"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NORDOM ISO/IEC 17025:2017</w:t>
            </w:r>
          </w:p>
        </w:tc>
        <w:tc>
          <w:tcPr>
            <w:tcW w:w="0" w:type="auto"/>
            <w:tcBorders>
              <w:top w:val="nil"/>
              <w:left w:val="nil"/>
              <w:bottom w:val="single" w:sz="4" w:space="0" w:color="002060"/>
              <w:right w:val="single" w:sz="4" w:space="0" w:color="002060"/>
            </w:tcBorders>
            <w:vAlign w:val="center"/>
            <w:hideMark/>
          </w:tcPr>
          <w:p w14:paraId="1A75660E"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Renovación de acreditación, clave para la inocuidad alimentaria.</w:t>
            </w:r>
          </w:p>
        </w:tc>
      </w:tr>
      <w:tr w:rsidR="00A0173A" w:rsidRPr="00743B11" w14:paraId="0A7D57A1" w14:textId="77777777" w:rsidTr="00A0173A">
        <w:trPr>
          <w:trHeight w:val="1575"/>
        </w:trPr>
        <w:tc>
          <w:tcPr>
            <w:tcW w:w="0" w:type="auto"/>
            <w:tcBorders>
              <w:top w:val="nil"/>
              <w:left w:val="single" w:sz="4" w:space="0" w:color="002060"/>
              <w:bottom w:val="single" w:sz="4" w:space="0" w:color="002060"/>
              <w:right w:val="single" w:sz="4" w:space="0" w:color="002060"/>
            </w:tcBorders>
            <w:noWrap/>
            <w:vAlign w:val="center"/>
            <w:hideMark/>
          </w:tcPr>
          <w:p w14:paraId="2EEF3BDB"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tcBorders>
              <w:top w:val="nil"/>
              <w:left w:val="nil"/>
              <w:bottom w:val="single" w:sz="4" w:space="0" w:color="002060"/>
              <w:right w:val="single" w:sz="4" w:space="0" w:color="002060"/>
            </w:tcBorders>
            <w:vAlign w:val="center"/>
            <w:hideMark/>
          </w:tcPr>
          <w:p w14:paraId="2AD81BA3"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Laboratorio AGQ ACPE Dominicana, S.R.L.</w:t>
            </w:r>
          </w:p>
        </w:tc>
        <w:tc>
          <w:tcPr>
            <w:tcW w:w="0" w:type="auto"/>
            <w:tcBorders>
              <w:top w:val="nil"/>
              <w:left w:val="nil"/>
              <w:bottom w:val="single" w:sz="4" w:space="0" w:color="002060"/>
              <w:right w:val="single" w:sz="4" w:space="0" w:color="002060"/>
            </w:tcBorders>
            <w:vAlign w:val="center"/>
            <w:hideMark/>
          </w:tcPr>
          <w:p w14:paraId="3FA8FA98"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59 ensayos fisicoquímicos y microbiológicos en agua (potable, marina, residual) y alimentos.</w:t>
            </w:r>
          </w:p>
        </w:tc>
        <w:tc>
          <w:tcPr>
            <w:tcW w:w="0" w:type="auto"/>
            <w:tcBorders>
              <w:top w:val="nil"/>
              <w:left w:val="nil"/>
              <w:bottom w:val="single" w:sz="4" w:space="0" w:color="002060"/>
              <w:right w:val="single" w:sz="4" w:space="0" w:color="002060"/>
            </w:tcBorders>
            <w:vAlign w:val="center"/>
            <w:hideMark/>
          </w:tcPr>
          <w:p w14:paraId="50A26828"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NORDOM ISO/IEC 17025:2017</w:t>
            </w:r>
          </w:p>
        </w:tc>
        <w:tc>
          <w:tcPr>
            <w:tcW w:w="0" w:type="auto"/>
            <w:tcBorders>
              <w:top w:val="nil"/>
              <w:left w:val="nil"/>
              <w:bottom w:val="single" w:sz="4" w:space="0" w:color="002060"/>
              <w:right w:val="single" w:sz="4" w:space="0" w:color="002060"/>
            </w:tcBorders>
            <w:vAlign w:val="center"/>
            <w:hideMark/>
          </w:tcPr>
          <w:p w14:paraId="01829AE8"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Amplio alcance que cubre control de calidad ambiental y alimentario.</w:t>
            </w:r>
          </w:p>
        </w:tc>
      </w:tr>
      <w:tr w:rsidR="00A0173A" w:rsidRPr="00743B11" w14:paraId="419D79EA" w14:textId="77777777" w:rsidTr="00A0173A">
        <w:trPr>
          <w:trHeight w:val="945"/>
        </w:trPr>
        <w:tc>
          <w:tcPr>
            <w:tcW w:w="0" w:type="auto"/>
            <w:tcBorders>
              <w:top w:val="nil"/>
              <w:left w:val="single" w:sz="4" w:space="0" w:color="002060"/>
              <w:bottom w:val="single" w:sz="4" w:space="0" w:color="002060"/>
              <w:right w:val="single" w:sz="4" w:space="0" w:color="002060"/>
            </w:tcBorders>
            <w:noWrap/>
            <w:vAlign w:val="center"/>
            <w:hideMark/>
          </w:tcPr>
          <w:p w14:paraId="05976873"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tcBorders>
              <w:top w:val="nil"/>
              <w:left w:val="nil"/>
              <w:bottom w:val="single" w:sz="4" w:space="0" w:color="002060"/>
              <w:right w:val="single" w:sz="4" w:space="0" w:color="002060"/>
            </w:tcBorders>
            <w:vAlign w:val="center"/>
            <w:hideMark/>
          </w:tcPr>
          <w:p w14:paraId="1C8EC228"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Clúster de Aguacate Dominicano en Cambita</w:t>
            </w:r>
          </w:p>
        </w:tc>
        <w:tc>
          <w:tcPr>
            <w:tcW w:w="0" w:type="auto"/>
            <w:tcBorders>
              <w:top w:val="nil"/>
              <w:left w:val="nil"/>
              <w:bottom w:val="single" w:sz="4" w:space="0" w:color="002060"/>
              <w:right w:val="single" w:sz="4" w:space="0" w:color="002060"/>
            </w:tcBorders>
            <w:vAlign w:val="center"/>
            <w:hideMark/>
          </w:tcPr>
          <w:p w14:paraId="2BBB4778"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Actividades de certificación de productos.</w:t>
            </w:r>
          </w:p>
        </w:tc>
        <w:tc>
          <w:tcPr>
            <w:tcW w:w="0" w:type="auto"/>
            <w:tcBorders>
              <w:top w:val="nil"/>
              <w:left w:val="nil"/>
              <w:bottom w:val="single" w:sz="4" w:space="0" w:color="002060"/>
              <w:right w:val="single" w:sz="4" w:space="0" w:color="002060"/>
            </w:tcBorders>
            <w:vAlign w:val="center"/>
            <w:hideMark/>
          </w:tcPr>
          <w:p w14:paraId="4AB19B00"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NORDOM ISO/IEC 17065:2012</w:t>
            </w:r>
          </w:p>
        </w:tc>
        <w:tc>
          <w:tcPr>
            <w:tcW w:w="0" w:type="auto"/>
            <w:tcBorders>
              <w:top w:val="nil"/>
              <w:left w:val="nil"/>
              <w:bottom w:val="single" w:sz="4" w:space="0" w:color="002060"/>
              <w:right w:val="single" w:sz="4" w:space="0" w:color="002060"/>
            </w:tcBorders>
            <w:vAlign w:val="center"/>
            <w:hideMark/>
          </w:tcPr>
          <w:p w14:paraId="1A942D60"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Fortalece la calidad y competitividad del sector agroexportador.</w:t>
            </w:r>
          </w:p>
        </w:tc>
      </w:tr>
      <w:tr w:rsidR="00A0173A" w:rsidRPr="00743B11" w14:paraId="5ADBDDD0" w14:textId="77777777" w:rsidTr="00A0173A">
        <w:trPr>
          <w:trHeight w:val="1260"/>
        </w:trPr>
        <w:tc>
          <w:tcPr>
            <w:tcW w:w="0" w:type="auto"/>
            <w:tcBorders>
              <w:top w:val="nil"/>
              <w:left w:val="single" w:sz="4" w:space="0" w:color="002060"/>
              <w:bottom w:val="single" w:sz="4" w:space="0" w:color="002060"/>
              <w:right w:val="single" w:sz="4" w:space="0" w:color="002060"/>
            </w:tcBorders>
            <w:noWrap/>
            <w:vAlign w:val="center"/>
            <w:hideMark/>
          </w:tcPr>
          <w:p w14:paraId="515AEF22"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tcBorders>
              <w:top w:val="nil"/>
              <w:left w:val="nil"/>
              <w:bottom w:val="single" w:sz="4" w:space="0" w:color="002060"/>
              <w:right w:val="single" w:sz="4" w:space="0" w:color="002060"/>
            </w:tcBorders>
            <w:vAlign w:val="center"/>
            <w:hideMark/>
          </w:tcPr>
          <w:p w14:paraId="2894BF20"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Dpto. de Inspección del INDOCAL</w:t>
            </w:r>
          </w:p>
        </w:tc>
        <w:tc>
          <w:tcPr>
            <w:tcW w:w="0" w:type="auto"/>
            <w:tcBorders>
              <w:top w:val="nil"/>
              <w:left w:val="nil"/>
              <w:bottom w:val="single" w:sz="4" w:space="0" w:color="002060"/>
              <w:right w:val="single" w:sz="4" w:space="0" w:color="002060"/>
            </w:tcBorders>
            <w:vAlign w:val="center"/>
            <w:hideMark/>
          </w:tcPr>
          <w:p w14:paraId="6D74E4F2"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Actividades de inspección.</w:t>
            </w:r>
          </w:p>
        </w:tc>
        <w:tc>
          <w:tcPr>
            <w:tcW w:w="0" w:type="auto"/>
            <w:tcBorders>
              <w:top w:val="nil"/>
              <w:left w:val="nil"/>
              <w:bottom w:val="single" w:sz="4" w:space="0" w:color="002060"/>
              <w:right w:val="single" w:sz="4" w:space="0" w:color="002060"/>
            </w:tcBorders>
            <w:vAlign w:val="center"/>
            <w:hideMark/>
          </w:tcPr>
          <w:p w14:paraId="38800C34"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ISO/IEC 17020:2012</w:t>
            </w:r>
          </w:p>
        </w:tc>
        <w:tc>
          <w:tcPr>
            <w:tcW w:w="0" w:type="auto"/>
            <w:tcBorders>
              <w:top w:val="nil"/>
              <w:left w:val="nil"/>
              <w:bottom w:val="single" w:sz="4" w:space="0" w:color="002060"/>
              <w:right w:val="single" w:sz="4" w:space="0" w:color="002060"/>
            </w:tcBorders>
            <w:vAlign w:val="center"/>
            <w:hideMark/>
          </w:tcPr>
          <w:p w14:paraId="2360FD23"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Contribuye a la mejora de los controles técnicos y regulatorios nacionales.</w:t>
            </w:r>
          </w:p>
        </w:tc>
      </w:tr>
      <w:tr w:rsidR="00A0173A" w:rsidRPr="00743B11" w14:paraId="6DAE856F" w14:textId="77777777" w:rsidTr="00A0173A">
        <w:trPr>
          <w:trHeight w:val="1260"/>
        </w:trPr>
        <w:tc>
          <w:tcPr>
            <w:tcW w:w="0" w:type="auto"/>
            <w:tcBorders>
              <w:top w:val="nil"/>
              <w:left w:val="single" w:sz="4" w:space="0" w:color="002060"/>
              <w:bottom w:val="single" w:sz="4" w:space="0" w:color="002060"/>
              <w:right w:val="single" w:sz="4" w:space="0" w:color="002060"/>
            </w:tcBorders>
            <w:noWrap/>
            <w:vAlign w:val="center"/>
            <w:hideMark/>
          </w:tcPr>
          <w:p w14:paraId="3FD953F2"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6</w:t>
            </w:r>
          </w:p>
        </w:tc>
        <w:tc>
          <w:tcPr>
            <w:tcW w:w="0" w:type="auto"/>
            <w:tcBorders>
              <w:top w:val="nil"/>
              <w:left w:val="nil"/>
              <w:bottom w:val="single" w:sz="4" w:space="0" w:color="002060"/>
              <w:right w:val="single" w:sz="4" w:space="0" w:color="002060"/>
            </w:tcBorders>
            <w:vAlign w:val="center"/>
            <w:hideMark/>
          </w:tcPr>
          <w:p w14:paraId="0F764D86"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Laboratorio ADME Calibration, S.R.L.</w:t>
            </w:r>
          </w:p>
        </w:tc>
        <w:tc>
          <w:tcPr>
            <w:tcW w:w="0" w:type="auto"/>
            <w:tcBorders>
              <w:top w:val="nil"/>
              <w:left w:val="nil"/>
              <w:bottom w:val="single" w:sz="4" w:space="0" w:color="002060"/>
              <w:right w:val="single" w:sz="4" w:space="0" w:color="002060"/>
            </w:tcBorders>
            <w:vAlign w:val="center"/>
            <w:hideMark/>
          </w:tcPr>
          <w:p w14:paraId="4888C2A7"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Calibración de pesajes en balanzas digitales monoplato (no automático).</w:t>
            </w:r>
          </w:p>
        </w:tc>
        <w:tc>
          <w:tcPr>
            <w:tcW w:w="0" w:type="auto"/>
            <w:tcBorders>
              <w:top w:val="nil"/>
              <w:left w:val="nil"/>
              <w:bottom w:val="single" w:sz="4" w:space="0" w:color="002060"/>
              <w:right w:val="single" w:sz="4" w:space="0" w:color="002060"/>
            </w:tcBorders>
            <w:vAlign w:val="center"/>
            <w:hideMark/>
          </w:tcPr>
          <w:p w14:paraId="41A06A9E"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NORDOM ISO/IEC 17025:2017</w:t>
            </w:r>
          </w:p>
        </w:tc>
        <w:tc>
          <w:tcPr>
            <w:tcW w:w="0" w:type="auto"/>
            <w:tcBorders>
              <w:top w:val="nil"/>
              <w:left w:val="nil"/>
              <w:bottom w:val="single" w:sz="4" w:space="0" w:color="002060"/>
              <w:right w:val="single" w:sz="4" w:space="0" w:color="002060"/>
            </w:tcBorders>
            <w:vAlign w:val="center"/>
            <w:hideMark/>
          </w:tcPr>
          <w:p w14:paraId="42270318" w14:textId="77777777" w:rsidR="00A0173A" w:rsidRPr="00743B11" w:rsidRDefault="00A0173A" w:rsidP="009657C9">
            <w:pPr>
              <w:spacing w:after="0" w:line="360" w:lineRule="auto"/>
              <w:jc w:val="center"/>
              <w:rPr>
                <w:rFonts w:eastAsia="Times New Roman"/>
                <w:spacing w:val="0"/>
                <w:lang w:eastAsia="es-DO"/>
              </w:rPr>
            </w:pPr>
            <w:r w:rsidRPr="00743B11">
              <w:rPr>
                <w:rFonts w:eastAsia="Times New Roman"/>
                <w:spacing w:val="0"/>
                <w:lang w:eastAsia="es-DO"/>
              </w:rPr>
              <w:t>Asegura la precisión en mediciones de pesaje.</w:t>
            </w:r>
          </w:p>
        </w:tc>
      </w:tr>
    </w:tbl>
    <w:p w14:paraId="7E47AFFD" w14:textId="761AE703" w:rsidR="00A0173A" w:rsidRPr="00743B11" w:rsidRDefault="00FF4C81" w:rsidP="00FF4C81">
      <w:pPr>
        <w:spacing w:line="360" w:lineRule="auto"/>
        <w:jc w:val="both"/>
        <w:rPr>
          <w:i/>
          <w:iCs/>
          <w:sz w:val="18"/>
          <w:szCs w:val="18"/>
        </w:rPr>
      </w:pPr>
      <w:r w:rsidRPr="00743B11">
        <w:rPr>
          <w:i/>
          <w:iCs/>
          <w:sz w:val="18"/>
          <w:szCs w:val="18"/>
        </w:rPr>
        <w:t>Fuente: Consejo Dominicano para la Calidad (CODOCA</w:t>
      </w:r>
      <w:r w:rsidR="00306F95" w:rsidRPr="00743B11">
        <w:rPr>
          <w:i/>
          <w:iCs/>
          <w:sz w:val="18"/>
          <w:szCs w:val="18"/>
        </w:rPr>
        <w:t>). -</w:t>
      </w:r>
    </w:p>
    <w:p w14:paraId="07494857" w14:textId="5831A62D" w:rsidR="00A0173A" w:rsidRPr="00743B11" w:rsidRDefault="00A0173A" w:rsidP="00F664BA">
      <w:pPr>
        <w:tabs>
          <w:tab w:val="left" w:pos="5469"/>
        </w:tabs>
        <w:spacing w:line="360" w:lineRule="auto"/>
        <w:jc w:val="both"/>
        <w:rPr>
          <w:rFonts w:eastAsia="Calibri"/>
        </w:rPr>
      </w:pPr>
      <w:r w:rsidRPr="00743B11">
        <w:rPr>
          <w:rFonts w:eastAsia="Calibri"/>
        </w:rPr>
        <w:t>Por otro lado, en el marco de la implementación de la Política Nacional de la Calidad (PNC) 2024</w:t>
      </w:r>
      <w:r w:rsidR="004F055E" w:rsidRPr="00743B11">
        <w:rPr>
          <w:rFonts w:eastAsia="Calibri"/>
        </w:rPr>
        <w:t xml:space="preserve"> – </w:t>
      </w:r>
      <w:r w:rsidRPr="00743B11">
        <w:rPr>
          <w:rFonts w:eastAsia="Calibri"/>
        </w:rPr>
        <w:t>2028</w:t>
      </w:r>
      <w:r w:rsidR="004F055E" w:rsidRPr="00743B11">
        <w:rPr>
          <w:rFonts w:eastAsia="Calibri"/>
        </w:rPr>
        <w:t>,</w:t>
      </w:r>
      <w:r w:rsidRPr="00743B11">
        <w:rPr>
          <w:rFonts w:eastAsia="Calibri"/>
        </w:rPr>
        <w:t xml:space="preserve"> se </w:t>
      </w:r>
      <w:r w:rsidR="00F664BA" w:rsidRPr="00743B11">
        <w:rPr>
          <w:rFonts w:eastAsia="Calibri"/>
        </w:rPr>
        <w:t xml:space="preserve">desarrolló </w:t>
      </w:r>
      <w:r w:rsidRPr="00743B11">
        <w:rPr>
          <w:rFonts w:eastAsia="Calibri"/>
        </w:rPr>
        <w:t xml:space="preserve">el Sistema de Monitoreo y Evaluación de la PNC, </w:t>
      </w:r>
      <w:r w:rsidR="00F664BA" w:rsidRPr="00743B11">
        <w:rPr>
          <w:rFonts w:eastAsia="Calibri"/>
        </w:rPr>
        <w:t xml:space="preserve">y se </w:t>
      </w:r>
      <w:r w:rsidRPr="00743B11">
        <w:rPr>
          <w:rFonts w:eastAsia="Calibri"/>
        </w:rPr>
        <w:t>diseñ</w:t>
      </w:r>
      <w:r w:rsidR="00F664BA" w:rsidRPr="00743B11">
        <w:rPr>
          <w:rFonts w:eastAsia="Calibri"/>
        </w:rPr>
        <w:t>ó</w:t>
      </w:r>
      <w:r w:rsidRPr="00743B11">
        <w:rPr>
          <w:rFonts w:eastAsia="Calibri"/>
        </w:rPr>
        <w:t xml:space="preserve"> un tablero de datos para medir su ejecución.</w:t>
      </w:r>
      <w:r w:rsidR="00F664BA" w:rsidRPr="00743B11">
        <w:rPr>
          <w:rFonts w:eastAsia="Calibri"/>
        </w:rPr>
        <w:t xml:space="preserve"> Dicho sistema</w:t>
      </w:r>
      <w:r w:rsidR="00623F36" w:rsidRPr="00743B11">
        <w:rPr>
          <w:rFonts w:eastAsia="Calibri"/>
        </w:rPr>
        <w:t xml:space="preserve"> </w:t>
      </w:r>
      <w:r w:rsidR="00F664BA" w:rsidRPr="00743B11">
        <w:rPr>
          <w:rFonts w:eastAsia="Calibri"/>
        </w:rPr>
        <w:t xml:space="preserve">tiene por objetivo </w:t>
      </w:r>
      <w:r w:rsidRPr="00743B11">
        <w:rPr>
          <w:rFonts w:eastAsia="Calibri"/>
        </w:rPr>
        <w:t xml:space="preserve">evaluar el desempeño de las acciones ejecutadas por las instituciones que conforman la infraestructura nacional de la calidad, asegurando </w:t>
      </w:r>
      <w:r w:rsidR="00F664BA" w:rsidRPr="00743B11">
        <w:rPr>
          <w:rFonts w:eastAsia="Calibri"/>
        </w:rPr>
        <w:t xml:space="preserve">mayor control, y </w:t>
      </w:r>
      <w:r w:rsidRPr="00743B11">
        <w:rPr>
          <w:rFonts w:eastAsia="Calibri"/>
        </w:rPr>
        <w:t xml:space="preserve">que estas se encuentren alineadas con los objetivos estratégicos definidos en la PNC. </w:t>
      </w:r>
    </w:p>
    <w:p w14:paraId="2168E801" w14:textId="253DB932" w:rsidR="00A0173A" w:rsidRPr="00743B11" w:rsidRDefault="00A0173A" w:rsidP="00A0173A">
      <w:pPr>
        <w:tabs>
          <w:tab w:val="left" w:pos="5469"/>
        </w:tabs>
        <w:spacing w:line="360" w:lineRule="auto"/>
        <w:jc w:val="both"/>
        <w:rPr>
          <w:rFonts w:eastAsia="Calibri"/>
        </w:rPr>
      </w:pPr>
      <w:r w:rsidRPr="00743B11">
        <w:rPr>
          <w:rFonts w:eastAsia="Calibri"/>
        </w:rPr>
        <w:t>En el marco de las acciones de promoción de la cultura de la calidad, el 3 de julio de 2025 se celebró en la ciudad de Santiago de los Caballeros la quinta edición del Foro Nacional de la Calidad, actividad realizada en conmemoración del aniversario de la Ley núm. 166-12, que crea el Sistema Dominicano para la Calidad (SIDOCAL). Esta edición, desarrollada bajo el lema “Expandiendo el SIDOCAL”, marcó un precedente al efectuarse por primera vez fuera de la ciudad de Santo Domingo, fortaleciendo la articulación institucional y reconociendo la importancia estratégica de Santiago como polo industrial y empresarial del país.</w:t>
      </w:r>
    </w:p>
    <w:p w14:paraId="3D2154EB" w14:textId="5E1EDC97" w:rsidR="00A0173A" w:rsidRPr="00743B11" w:rsidRDefault="00A65D02" w:rsidP="00A0173A">
      <w:pPr>
        <w:tabs>
          <w:tab w:val="left" w:pos="5469"/>
        </w:tabs>
        <w:spacing w:line="360" w:lineRule="auto"/>
        <w:jc w:val="both"/>
        <w:rPr>
          <w:rFonts w:eastAsia="Calibri"/>
        </w:rPr>
      </w:pPr>
      <w:r w:rsidRPr="00743B11">
        <w:rPr>
          <w:rFonts w:eastAsia="Calibri"/>
        </w:rPr>
        <w:t xml:space="preserve">Durante el evento se </w:t>
      </w:r>
      <w:r w:rsidR="00A0173A" w:rsidRPr="00743B11">
        <w:rPr>
          <w:rFonts w:eastAsia="Calibri"/>
        </w:rPr>
        <w:t>contó con la conferencia magistral “Calidad que Transforma: Impulsando Cadenas de Valor Estratégicas a través de la Infraestructura de la Calidad”, impartida por Javier Fernández, experto internacional y coordinador técnico de la Organización de las Naciones Unidas para el Desarrollo Industrial (ONUDI). Asimismo, se desarrolló el panel “Casos de éxito en el uso y aprovechamiento de los servicios del SIDOCAL en Santiago y la Región Norte”, en el que representantes del Grupo Bocel, la Pontificia Universidad Católica Madre y Maestra (PUCMM) y la Unión Médica del Norte compartieron experiencias sobre la aplicación de la infraestructura de la calidad en sus operaciones y su impacto en la competitividad regional.</w:t>
      </w:r>
    </w:p>
    <w:p w14:paraId="42C3973C" w14:textId="129A6846" w:rsidR="00A0173A" w:rsidRPr="00743B11" w:rsidRDefault="00A0173A" w:rsidP="00A0173A">
      <w:pPr>
        <w:tabs>
          <w:tab w:val="left" w:pos="5469"/>
        </w:tabs>
        <w:spacing w:line="360" w:lineRule="auto"/>
        <w:jc w:val="both"/>
        <w:rPr>
          <w:rFonts w:eastAsia="Calibri"/>
        </w:rPr>
      </w:pPr>
      <w:r w:rsidRPr="00743B11">
        <w:rPr>
          <w:rFonts w:eastAsia="Calibri"/>
        </w:rPr>
        <w:t xml:space="preserve">Como parte del programa, se realizó la “Experiencia de la Calidad”, una exhibición técnica e interactiva compuesta por cuatro estaciones que mostraron los procesos, equipos y servicios ofrecidos por el MICM, el CODOCA, el ODAC, el INDOCAL y </w:t>
      </w:r>
      <w:r w:rsidR="00A65D02" w:rsidRPr="00743B11">
        <w:rPr>
          <w:rFonts w:eastAsia="Calibri"/>
        </w:rPr>
        <w:t>PROCONSUMIDOR</w:t>
      </w:r>
      <w:r w:rsidRPr="00743B11">
        <w:rPr>
          <w:rFonts w:eastAsia="Calibri"/>
        </w:rPr>
        <w:t>. Además, se entregaron certificados a 48 graduandos del Diplomado sobre el SIDOCAL, avalado por el Instituto Nacional de Formación Técnico Profesional (INFOTEP).</w:t>
      </w:r>
    </w:p>
    <w:p w14:paraId="648DA6CC" w14:textId="154CB321" w:rsidR="00A0173A" w:rsidRPr="00743B11" w:rsidRDefault="00A0173A" w:rsidP="00A0173A">
      <w:pPr>
        <w:tabs>
          <w:tab w:val="left" w:pos="5469"/>
        </w:tabs>
        <w:spacing w:line="360" w:lineRule="auto"/>
        <w:jc w:val="both"/>
        <w:rPr>
          <w:rFonts w:eastAsia="Calibri"/>
        </w:rPr>
      </w:pPr>
      <w:r w:rsidRPr="00743B11">
        <w:rPr>
          <w:rFonts w:eastAsia="Calibri"/>
        </w:rPr>
        <w:t>El 5.º Foro Nacional de la Calidad registró una asistencia presencial superior a 250 personas y una difusión digital que impactó a más de 22,000</w:t>
      </w:r>
      <w:r w:rsidR="00A65D02" w:rsidRPr="00743B11">
        <w:rPr>
          <w:rFonts w:eastAsia="Calibri"/>
        </w:rPr>
        <w:t xml:space="preserve"> </w:t>
      </w:r>
      <w:r w:rsidRPr="00743B11">
        <w:rPr>
          <w:rFonts w:eastAsia="Calibri"/>
        </w:rPr>
        <w:t>usuarios. Esta actividad reafirma el compromiso del CODOCA de continuar impulsando la cultura de la calidad en la República Dominicana y expandiendo el alcance del SIDOCAL como instrumento clave para el desarrollo sostenible, la innovación y la competitividad nacional.</w:t>
      </w:r>
    </w:p>
    <w:p w14:paraId="7EF923FC" w14:textId="77777777" w:rsidR="00623F36" w:rsidRPr="00743B11" w:rsidRDefault="00B66C1E" w:rsidP="00623F36">
      <w:pPr>
        <w:tabs>
          <w:tab w:val="left" w:pos="5469"/>
        </w:tabs>
        <w:spacing w:line="360" w:lineRule="auto"/>
        <w:jc w:val="both"/>
        <w:rPr>
          <w:rFonts w:eastAsia="Calibri"/>
        </w:rPr>
      </w:pPr>
      <w:r w:rsidRPr="00743B11">
        <w:rPr>
          <w:rFonts w:eastAsia="Calibri"/>
        </w:rPr>
        <w:t>E</w:t>
      </w:r>
      <w:r w:rsidR="00A0173A" w:rsidRPr="00743B11">
        <w:rPr>
          <w:rFonts w:eastAsia="Calibri"/>
        </w:rPr>
        <w:t>n seguimiento al proceso de actualización del marco jurídico del sistema, el proyecto de la Ley núm. 166-12 que crea el Sistema Dominicano para la Calidad (SIDOCAL) fue reintroducido en la Cámara de Diputados bajo la iniciativa legislativa núm. 04894-2024-2028-CD, permaneciendo en estudio ante la Comisión Permanente de Industria y Comercio. En este contexto, y con el propósito de apoyar el proceso legislativo, se solicitó formalmente una reunión de trabajo con los miembros de dicha comisión, a fin de abordar los aspectos técnicos contenidos en la propuesta normativa y presentar las observaciones institucionales correspondientes.</w:t>
      </w:r>
    </w:p>
    <w:p w14:paraId="7F6C3997" w14:textId="2A183D6C" w:rsidR="00A0173A" w:rsidRPr="00743B11" w:rsidRDefault="00A0173A" w:rsidP="00623F36">
      <w:pPr>
        <w:tabs>
          <w:tab w:val="left" w:pos="5469"/>
        </w:tabs>
        <w:spacing w:line="360" w:lineRule="auto"/>
        <w:jc w:val="both"/>
        <w:rPr>
          <w:rFonts w:eastAsia="Calibri"/>
        </w:rPr>
      </w:pPr>
      <w:r w:rsidRPr="00743B11">
        <w:rPr>
          <w:rFonts w:eastAsia="Calibri"/>
        </w:rPr>
        <w:t xml:space="preserve">Se impulsaron acciones vinculadas al reconocimiento nacional en materia de calidad y al impulso de la competitividad del sector productivo nacional. En ese sentido, se realizó el lanzamiento oficial de la séptima edición del Premio Nacional a la Calidad del Sector Privado de la República Dominicana (PNCSP-RD), en un acto realizado por la Asociación Nacional de Empresas e Industrias Herrera (ANEIH) en coordinación con el MICM y el CODOCA, quienes por tres ediciones consecutivas han apoyado </w:t>
      </w:r>
      <w:r w:rsidR="00B66C1E" w:rsidRPr="00743B11">
        <w:rPr>
          <w:rFonts w:eastAsia="Calibri"/>
        </w:rPr>
        <w:t>e</w:t>
      </w:r>
      <w:r w:rsidRPr="00743B11">
        <w:rPr>
          <w:rFonts w:eastAsia="Calibri"/>
        </w:rPr>
        <w:t>l Premio permitiendo la ejecución de diversas iniciativas que han contribuido al fortalecimiento sostenido de este reconocimiento.</w:t>
      </w:r>
    </w:p>
    <w:p w14:paraId="75EA47AB" w14:textId="01D50042" w:rsidR="00A0173A" w:rsidRPr="00743B11" w:rsidRDefault="00A0173A" w:rsidP="00623F36">
      <w:pPr>
        <w:tabs>
          <w:tab w:val="left" w:pos="5469"/>
        </w:tabs>
        <w:spacing w:line="360" w:lineRule="auto"/>
        <w:jc w:val="both"/>
        <w:rPr>
          <w:rFonts w:eastAsia="Calibri"/>
        </w:rPr>
      </w:pPr>
      <w:r w:rsidRPr="00743B11">
        <w:rPr>
          <w:rFonts w:eastAsia="Calibri"/>
        </w:rPr>
        <w:t>Igualmente, como parte de las iniciativas vinculadas al mes de la calidad, el 4 de noviembre de 2025</w:t>
      </w:r>
      <w:r w:rsidR="00B66C1E" w:rsidRPr="00743B11">
        <w:rPr>
          <w:rFonts w:eastAsia="Calibri"/>
        </w:rPr>
        <w:t xml:space="preserve"> se</w:t>
      </w:r>
      <w:r w:rsidRPr="00743B11">
        <w:rPr>
          <w:rFonts w:eastAsia="Calibri"/>
        </w:rPr>
        <w:t xml:space="preserve"> realizó en conjunto con la ANEIH el Encuentro de Innovación y Calidad 2025 bajo el lema “Impulsando la excelencia en los sectores productivos”, esta iniciativa tuvo como objetivo promover la innovación y la gestión de la calidad como factores estratégicos para fortalecer la competitividad del sector productivo nacional. </w:t>
      </w:r>
    </w:p>
    <w:p w14:paraId="37CC6807" w14:textId="22EEAF68" w:rsidR="00A0173A" w:rsidRPr="00743B11" w:rsidRDefault="00A0173A" w:rsidP="00623F36">
      <w:pPr>
        <w:tabs>
          <w:tab w:val="left" w:pos="5469"/>
        </w:tabs>
        <w:spacing w:line="360" w:lineRule="auto"/>
        <w:jc w:val="both"/>
        <w:rPr>
          <w:rFonts w:eastAsia="Calibri"/>
        </w:rPr>
      </w:pPr>
      <w:r w:rsidRPr="00743B11">
        <w:rPr>
          <w:rFonts w:eastAsia="Calibri"/>
        </w:rPr>
        <w:t>Durante la actividad se realizó la conferencia magistral “Tendencias Globales en Gestión de la Calidad y su Impacto en los Sistemas Nacionales”, y se desarrollaron dos paneles temáticos de alto nive</w:t>
      </w:r>
      <w:r w:rsidR="00B66C1E" w:rsidRPr="00743B11">
        <w:rPr>
          <w:rFonts w:eastAsia="Calibri"/>
        </w:rPr>
        <w:t xml:space="preserve">l titulados: </w:t>
      </w:r>
      <w:r w:rsidRPr="00743B11">
        <w:rPr>
          <w:rFonts w:eastAsia="Calibri"/>
        </w:rPr>
        <w:t>“La influencia de la inteligencia artificial y el big data en la mejora de procesos”,</w:t>
      </w:r>
      <w:r w:rsidR="00B66C1E" w:rsidRPr="00743B11">
        <w:rPr>
          <w:rFonts w:eastAsia="Calibri"/>
        </w:rPr>
        <w:t xml:space="preserve"> y </w:t>
      </w:r>
      <w:r w:rsidRPr="00743B11">
        <w:rPr>
          <w:rFonts w:eastAsia="Calibri"/>
        </w:rPr>
        <w:t>“Transformación digital en la efectividad de la gestión de la calidad en el sector productivo”</w:t>
      </w:r>
      <w:r w:rsidR="00B66C1E" w:rsidRPr="00743B11">
        <w:rPr>
          <w:rFonts w:eastAsia="Calibri"/>
        </w:rPr>
        <w:t>.</w:t>
      </w:r>
    </w:p>
    <w:p w14:paraId="37BFA697" w14:textId="77777777" w:rsidR="00A0173A" w:rsidRPr="00743B11" w:rsidRDefault="00A0173A" w:rsidP="00623F36">
      <w:pPr>
        <w:tabs>
          <w:tab w:val="left" w:pos="5469"/>
        </w:tabs>
        <w:spacing w:line="360" w:lineRule="auto"/>
        <w:jc w:val="both"/>
        <w:rPr>
          <w:rFonts w:eastAsia="Calibri"/>
        </w:rPr>
      </w:pPr>
      <w:r w:rsidRPr="00743B11">
        <w:rPr>
          <w:rFonts w:eastAsia="Calibri"/>
        </w:rPr>
        <w:t>De igual manera, en continuidad con las acciones orientadas al fortalecimiento de la cultura de la calidad y al acompañamiento técnico de los actores del SIDOCAL, el CODOCA y el MICM respaldaron al INDOCAL en la segunda edición del Premio INDOCAL a la Calidad. Para ello, se contrató una consultoría especializada destinada al diseño e implementación de un plan que fomentara la participación de las micro, pequeñas y medianas empresas (Mipymes) en este reconocimiento. Gracias a esta consultoría se desarrollaron acciones de sensibilización, promoción y orientación, que derivaron en un incremento significativo de la participación de las Mipymes en esta segunda edición del premio.</w:t>
      </w:r>
    </w:p>
    <w:p w14:paraId="4E66C4B9" w14:textId="276C23A7" w:rsidR="00A0173A" w:rsidRPr="00743B11" w:rsidRDefault="00A0173A" w:rsidP="00623F36">
      <w:pPr>
        <w:tabs>
          <w:tab w:val="left" w:pos="5469"/>
        </w:tabs>
        <w:spacing w:line="360" w:lineRule="auto"/>
        <w:jc w:val="both"/>
        <w:rPr>
          <w:rFonts w:eastAsia="Calibri"/>
        </w:rPr>
      </w:pPr>
      <w:r w:rsidRPr="00743B11">
        <w:rPr>
          <w:rFonts w:eastAsia="Calibri"/>
        </w:rPr>
        <w:t xml:space="preserve">En esa misma línea de fortalecimiento y proyección internacional, </w:t>
      </w:r>
      <w:r w:rsidR="00623F36" w:rsidRPr="00743B11">
        <w:rPr>
          <w:rFonts w:eastAsia="Calibri"/>
        </w:rPr>
        <w:t>e</w:t>
      </w:r>
      <w:r w:rsidRPr="00743B11">
        <w:rPr>
          <w:rFonts w:eastAsia="Calibri"/>
        </w:rPr>
        <w:t xml:space="preserve">l CODOCA participó en el panel internacional “Políticas públicas y desarrollo empresarial” en el marco del Webinar del Día Mundial de la Calidad 2025, organizado por la Cooperación Interamericana de Acreditación (IAAC por sus siglas en inglés), junto a </w:t>
      </w:r>
      <w:r w:rsidR="00216432" w:rsidRPr="00743B11">
        <w:rPr>
          <w:rFonts w:eastAsia="Calibri"/>
        </w:rPr>
        <w:t>los</w:t>
      </w:r>
      <w:r w:rsidRPr="00743B11">
        <w:rPr>
          <w:rFonts w:eastAsia="Calibri"/>
        </w:rPr>
        <w:t xml:space="preserve"> homólogos de Colombia, Ecuador y Brasil. En este encuentro que reunió a más de 500 participantes de diversos países de la región, se destacaron los avances de República Dominicana en el fortalecimiento de la infraestructura de la calidad, reafirmando el compromiso del país con la mejora continua y la integración regional. Esta participación posicionó al CODOCA como un actor activo en los organismos internacionales vinculados a la calidad, consolidando la presencia del país en espacios de referencia para el intercambio de experiencias y buenas prácticas.</w:t>
      </w:r>
    </w:p>
    <w:p w14:paraId="5795CD30" w14:textId="17A75FF5" w:rsidR="00A0173A" w:rsidRPr="00743B11" w:rsidRDefault="00A0173A" w:rsidP="00A0173A">
      <w:pPr>
        <w:spacing w:line="360" w:lineRule="auto"/>
        <w:jc w:val="both"/>
        <w:rPr>
          <w:rFonts w:eastAsia="Calibri"/>
        </w:rPr>
      </w:pPr>
      <w:r w:rsidRPr="00743B11">
        <w:rPr>
          <w:rFonts w:eastAsia="Calibri"/>
        </w:rPr>
        <w:t>En continuidad con las iniciativas orientadas al fortalecimiento de la cultura de la calidad y al impulso de acciones educativas alineadas con la PNC 2024–2028, particularmente de su Eje Estratégico 4, se celebró por tercer año consecutivo el Día Escolar de la Cultura de la Calidad en distintos centros educativos de todo el país. Esta iniciativa se ha consolidado como una plataforma fundamental para sensibilizar a la comunidad escolar sobre la importancia de incorporar la calidad como un valor transversal en los procesos formativos, en la vida institucional y en el desarrollo integral del estudiantado.</w:t>
      </w:r>
    </w:p>
    <w:p w14:paraId="1A4AA327" w14:textId="40677635" w:rsidR="00A0173A" w:rsidRPr="00743B11" w:rsidRDefault="00A0173A" w:rsidP="00216432">
      <w:pPr>
        <w:spacing w:line="360" w:lineRule="auto"/>
        <w:jc w:val="both"/>
        <w:rPr>
          <w:rFonts w:eastAsia="Calibri"/>
        </w:rPr>
      </w:pPr>
      <w:r w:rsidRPr="00743B11">
        <w:rPr>
          <w:rFonts w:eastAsia="Calibri"/>
        </w:rPr>
        <w:t xml:space="preserve">Para esta edición, la Secretaría General del CODOCA, en coordinación con el Ministerio de Educación (MINERD), </w:t>
      </w:r>
      <w:r w:rsidR="00306F95" w:rsidRPr="00743B11">
        <w:rPr>
          <w:rFonts w:eastAsia="Calibri"/>
        </w:rPr>
        <w:t>INDOCAL, y</w:t>
      </w:r>
      <w:r w:rsidRPr="00743B11">
        <w:rPr>
          <w:rFonts w:eastAsia="Calibri"/>
        </w:rPr>
        <w:t xml:space="preserve"> ODAC, desarrolló actividades en 20 centros educativos ubicados en Santo Domingo, Santiago y diversas localidades de las regiones Norte, Sur y Este, seleccionados por el MINERD a partir de los centros que se han postulado y participan en el Premio Nacional a la Calidad Educativa (PRECE). </w:t>
      </w:r>
    </w:p>
    <w:p w14:paraId="6B54FC31" w14:textId="77777777" w:rsidR="00216432" w:rsidRPr="00743B11" w:rsidRDefault="00A0173A" w:rsidP="00A0173A">
      <w:pPr>
        <w:spacing w:line="360" w:lineRule="auto"/>
        <w:jc w:val="both"/>
        <w:rPr>
          <w:rFonts w:eastAsia="Calibri"/>
        </w:rPr>
      </w:pPr>
      <w:r w:rsidRPr="00743B11">
        <w:rPr>
          <w:rFonts w:eastAsia="Calibri"/>
        </w:rPr>
        <w:t>Para garantizar la adecuada ejecución de las actividades en cada plantel, se realizaron coordinaciones previas con las direcciones regionales y distritales del MINERD, levantamiento de información con los equipos de gestión y docentes y directores de los centros seleccionados. Asimismo, se impartieron talleres de inducción al SIDOCAL dirigidos al personal directivo y docente de los planteles, asegurando una comprensión adecuada de los pilares del sistema y su vínculo con los procesos educativos.</w:t>
      </w:r>
    </w:p>
    <w:p w14:paraId="4958D717" w14:textId="178A8893" w:rsidR="00A0173A" w:rsidRDefault="00216432" w:rsidP="009628FA">
      <w:pPr>
        <w:spacing w:line="360" w:lineRule="auto"/>
        <w:jc w:val="both"/>
        <w:rPr>
          <w:rFonts w:eastAsia="Calibri"/>
        </w:rPr>
      </w:pPr>
      <w:bookmarkStart w:id="56" w:name="_Hlk216088018"/>
      <w:r w:rsidRPr="00743B11">
        <w:rPr>
          <w:rFonts w:eastAsia="Calibri"/>
        </w:rPr>
        <w:t xml:space="preserve">En el marco del fortalecimiento de las capacidades técnicas en materia de calidad, durante el año 2025 el CODOCA desplegó una intensa agenda de construcción de capacidades institucionales como medida fundamental para optimizar los servicios prestados a la ciudadanía y fortalecer el SIDOCAL. El objetivo central de estas </w:t>
      </w:r>
      <w:r w:rsidR="009628FA" w:rsidRPr="00743B11">
        <w:rPr>
          <w:rFonts w:eastAsia="Calibri"/>
        </w:rPr>
        <w:t>acciones</w:t>
      </w:r>
      <w:r w:rsidRPr="00743B11">
        <w:rPr>
          <w:rFonts w:eastAsia="Calibri"/>
        </w:rPr>
        <w:t xml:space="preserve"> formativas fue fomentar las mejores prácticas, consolidar el conocimiento técnico sobre los pilares del sistema de calidad (normalización, metrología y acreditación) y promover la adopción de la Política Nacional de la Calidad (PNC) 2024</w:t>
      </w:r>
      <w:r w:rsidR="00064173" w:rsidRPr="00743B11">
        <w:rPr>
          <w:rFonts w:eastAsia="Calibri"/>
        </w:rPr>
        <w:t xml:space="preserve"> - </w:t>
      </w:r>
      <w:r w:rsidRPr="00743B11">
        <w:rPr>
          <w:rFonts w:eastAsia="Calibri"/>
        </w:rPr>
        <w:t>2028. Gracias a estos esfuerzos, se logró capacitar a más de 700 personas provenientes de los sectores público, privado y académico en diversas regiones del país, destacando el desarrollo de talleres especializados sobre la Comisión Técnica de Expertos (CTE) y el exitoso cierre de la primera cohorte de la Especialidad en Gestión del SIDOCAL en colaboración con la UASD.</w:t>
      </w:r>
    </w:p>
    <w:p w14:paraId="64BEAFD2" w14:textId="77777777" w:rsidR="00402C81" w:rsidRDefault="00402C81" w:rsidP="009628FA">
      <w:pPr>
        <w:spacing w:line="360" w:lineRule="auto"/>
        <w:jc w:val="both"/>
        <w:rPr>
          <w:rFonts w:eastAsia="Calibri"/>
        </w:rPr>
      </w:pPr>
    </w:p>
    <w:p w14:paraId="16B02E3B" w14:textId="77777777" w:rsidR="00402C81" w:rsidRDefault="00402C81" w:rsidP="009628FA">
      <w:pPr>
        <w:spacing w:line="360" w:lineRule="auto"/>
        <w:jc w:val="both"/>
        <w:rPr>
          <w:rFonts w:eastAsia="Calibri"/>
        </w:rPr>
      </w:pPr>
    </w:p>
    <w:p w14:paraId="52302AEA" w14:textId="77777777" w:rsidR="00402C81" w:rsidRDefault="00402C81" w:rsidP="009628FA">
      <w:pPr>
        <w:spacing w:line="360" w:lineRule="auto"/>
        <w:jc w:val="both"/>
        <w:rPr>
          <w:rFonts w:eastAsia="Calibri"/>
        </w:rPr>
      </w:pPr>
    </w:p>
    <w:p w14:paraId="299CE54B" w14:textId="77777777" w:rsidR="00402C81" w:rsidRDefault="00402C81" w:rsidP="009628FA">
      <w:pPr>
        <w:spacing w:line="360" w:lineRule="auto"/>
        <w:jc w:val="both"/>
        <w:rPr>
          <w:rFonts w:eastAsia="Calibri"/>
        </w:rPr>
      </w:pPr>
    </w:p>
    <w:p w14:paraId="7AF466DF" w14:textId="77777777" w:rsidR="00402C81" w:rsidRPr="00743B11" w:rsidRDefault="00402C81" w:rsidP="009628FA">
      <w:pPr>
        <w:spacing w:line="360" w:lineRule="auto"/>
        <w:jc w:val="both"/>
        <w:rPr>
          <w:rFonts w:eastAsia="Calibri"/>
          <w:b/>
          <w:bCs/>
          <w:i/>
          <w:iCs/>
          <w:u w:val="single"/>
        </w:rPr>
      </w:pPr>
    </w:p>
    <w:bookmarkEnd w:id="56"/>
    <w:p w14:paraId="0DA8216E" w14:textId="1D9033F5" w:rsidR="009628FA" w:rsidRPr="00743B11" w:rsidRDefault="009628FA" w:rsidP="009628FA">
      <w:pPr>
        <w:pStyle w:val="Descripcin"/>
        <w:keepNext/>
        <w:spacing w:after="0"/>
        <w:jc w:val="center"/>
        <w:rPr>
          <w:rFonts w:eastAsia="Calibri"/>
          <w:b/>
          <w:bCs/>
          <w:i w:val="0"/>
          <w:iCs w:val="0"/>
          <w:color w:val="767171"/>
          <w:sz w:val="24"/>
          <w:szCs w:val="24"/>
        </w:rPr>
      </w:pPr>
      <w:r w:rsidRPr="00743B11">
        <w:rPr>
          <w:rFonts w:eastAsia="Calibri"/>
          <w:b/>
          <w:bCs/>
          <w:i w:val="0"/>
          <w:iCs w:val="0"/>
          <w:color w:val="767171"/>
          <w:sz w:val="24"/>
          <w:szCs w:val="24"/>
        </w:rPr>
        <w:t xml:space="preserve">Tabla No. </w:t>
      </w:r>
      <w:r w:rsidRPr="00743B11">
        <w:rPr>
          <w:rFonts w:eastAsia="Calibri"/>
          <w:b/>
          <w:bCs/>
          <w:i w:val="0"/>
          <w:iCs w:val="0"/>
          <w:color w:val="767171"/>
          <w:sz w:val="24"/>
          <w:szCs w:val="24"/>
        </w:rPr>
        <w:fldChar w:fldCharType="begin"/>
      </w:r>
      <w:r w:rsidRPr="00743B11">
        <w:rPr>
          <w:rFonts w:eastAsia="Calibri"/>
          <w:b/>
          <w:bCs/>
          <w:i w:val="0"/>
          <w:iCs w:val="0"/>
          <w:color w:val="767171"/>
          <w:sz w:val="24"/>
          <w:szCs w:val="24"/>
        </w:rPr>
        <w:instrText xml:space="preserve"> SEQ Tabla_No. \* ARABIC </w:instrText>
      </w:r>
      <w:r w:rsidRPr="00743B11">
        <w:rPr>
          <w:rFonts w:eastAsia="Calibri"/>
          <w:b/>
          <w:bCs/>
          <w:i w:val="0"/>
          <w:iCs w:val="0"/>
          <w:color w:val="767171"/>
          <w:sz w:val="24"/>
          <w:szCs w:val="24"/>
        </w:rPr>
        <w:fldChar w:fldCharType="separate"/>
      </w:r>
      <w:r w:rsidR="003B6BDB" w:rsidRPr="00743B11">
        <w:rPr>
          <w:rFonts w:eastAsia="Calibri"/>
          <w:b/>
          <w:bCs/>
          <w:i w:val="0"/>
          <w:iCs w:val="0"/>
          <w:color w:val="767171"/>
          <w:sz w:val="24"/>
          <w:szCs w:val="24"/>
        </w:rPr>
        <w:t>5</w:t>
      </w:r>
      <w:r w:rsidRPr="00743B11">
        <w:rPr>
          <w:rFonts w:eastAsia="Calibri"/>
          <w:b/>
          <w:bCs/>
          <w:i w:val="0"/>
          <w:iCs w:val="0"/>
          <w:color w:val="767171"/>
          <w:sz w:val="24"/>
          <w:szCs w:val="24"/>
        </w:rPr>
        <w:fldChar w:fldCharType="end"/>
      </w:r>
    </w:p>
    <w:p w14:paraId="40C162E5" w14:textId="27339FE4" w:rsidR="009628FA" w:rsidRPr="00743B11" w:rsidRDefault="009628FA" w:rsidP="009628FA">
      <w:pPr>
        <w:spacing w:after="0"/>
        <w:jc w:val="center"/>
        <w:rPr>
          <w:rFonts w:eastAsia="Calibri"/>
        </w:rPr>
      </w:pPr>
      <w:r w:rsidRPr="00743B11">
        <w:rPr>
          <w:rFonts w:eastAsia="Calibri"/>
        </w:rPr>
        <w:t>Capacitaciones en materia de calidad</w:t>
      </w:r>
    </w:p>
    <w:p w14:paraId="7548BBA4" w14:textId="0FB5D491" w:rsidR="009628FA" w:rsidRPr="00743B11" w:rsidRDefault="009628FA" w:rsidP="009628FA">
      <w:pPr>
        <w:spacing w:after="0"/>
        <w:jc w:val="center"/>
        <w:rPr>
          <w:rFonts w:eastAsia="Calibri"/>
        </w:rPr>
      </w:pPr>
      <w:r w:rsidRPr="00743B11">
        <w:rPr>
          <w:rFonts w:eastAsia="Calibri"/>
        </w:rPr>
        <w:t>Año 2025</w:t>
      </w:r>
    </w:p>
    <w:tbl>
      <w:tblPr>
        <w:tblW w:w="0" w:type="auto"/>
        <w:tblCellMar>
          <w:left w:w="70" w:type="dxa"/>
          <w:right w:w="70" w:type="dxa"/>
        </w:tblCellMar>
        <w:tblLook w:val="04A0" w:firstRow="1" w:lastRow="0" w:firstColumn="1" w:lastColumn="0" w:noHBand="0" w:noVBand="1"/>
      </w:tblPr>
      <w:tblGrid>
        <w:gridCol w:w="494"/>
        <w:gridCol w:w="1985"/>
        <w:gridCol w:w="2080"/>
        <w:gridCol w:w="1835"/>
        <w:gridCol w:w="1516"/>
      </w:tblGrid>
      <w:tr w:rsidR="009628FA" w:rsidRPr="00743B11" w14:paraId="388560E6" w14:textId="77777777" w:rsidTr="009628FA">
        <w:trPr>
          <w:trHeight w:val="630"/>
          <w:tblHeader/>
        </w:trPr>
        <w:tc>
          <w:tcPr>
            <w:tcW w:w="0" w:type="auto"/>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51B6FB1A" w14:textId="77777777" w:rsidR="009628FA" w:rsidRPr="00743B11" w:rsidRDefault="009628F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No.</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73CBF4F3" w14:textId="77777777" w:rsidR="009628FA" w:rsidRPr="00743B11" w:rsidRDefault="009628F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xml:space="preserve">Nombre de la capacitación </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72810CAE" w14:textId="4BE6AF36" w:rsidR="009628FA" w:rsidRPr="00743B11" w:rsidRDefault="009628F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xml:space="preserve">Objetivo </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5BD05988" w14:textId="352F5D15" w:rsidR="009628FA" w:rsidRPr="00743B11" w:rsidRDefault="009628FA"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Beneficiarios</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6307AD04" w14:textId="2E9CA6F8" w:rsidR="009628FA" w:rsidRPr="00743B11" w:rsidRDefault="00306F95" w:rsidP="009657C9">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Total,</w:t>
            </w:r>
            <w:r w:rsidR="009628FA" w:rsidRPr="00743B11">
              <w:rPr>
                <w:rFonts w:eastAsia="Times New Roman"/>
                <w:b/>
                <w:bCs/>
                <w:color w:val="FFFFFF"/>
                <w:spacing w:val="0"/>
                <w:lang w:eastAsia="es-DO"/>
              </w:rPr>
              <w:t xml:space="preserve"> Participantes</w:t>
            </w:r>
          </w:p>
        </w:tc>
      </w:tr>
      <w:tr w:rsidR="009628FA" w:rsidRPr="00743B11" w14:paraId="0B5C3FF1" w14:textId="77777777" w:rsidTr="009628FA">
        <w:trPr>
          <w:trHeight w:val="2205"/>
        </w:trPr>
        <w:tc>
          <w:tcPr>
            <w:tcW w:w="0" w:type="auto"/>
            <w:tcBorders>
              <w:top w:val="nil"/>
              <w:left w:val="single" w:sz="4" w:space="0" w:color="002060"/>
              <w:bottom w:val="single" w:sz="4" w:space="0" w:color="002060"/>
              <w:right w:val="single" w:sz="4" w:space="0" w:color="002060"/>
            </w:tcBorders>
            <w:vAlign w:val="center"/>
            <w:hideMark/>
          </w:tcPr>
          <w:p w14:paraId="6FE3275A"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tcBorders>
              <w:top w:val="nil"/>
              <w:left w:val="nil"/>
              <w:bottom w:val="single" w:sz="4" w:space="0" w:color="002060"/>
              <w:right w:val="single" w:sz="4" w:space="0" w:color="002060"/>
            </w:tcBorders>
            <w:vAlign w:val="center"/>
            <w:hideMark/>
          </w:tcPr>
          <w:p w14:paraId="786992B1"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 xml:space="preserve">Taller sobre el funcionamiento de la CTE </w:t>
            </w:r>
          </w:p>
        </w:tc>
        <w:tc>
          <w:tcPr>
            <w:tcW w:w="0" w:type="auto"/>
            <w:tcBorders>
              <w:top w:val="nil"/>
              <w:left w:val="nil"/>
              <w:bottom w:val="single" w:sz="4" w:space="0" w:color="002060"/>
              <w:right w:val="single" w:sz="4" w:space="0" w:color="002060"/>
            </w:tcBorders>
            <w:vAlign w:val="center"/>
            <w:hideMark/>
          </w:tcPr>
          <w:p w14:paraId="052D78D4"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Fomentar las mejores prácticas y fortalecer el conocimiento sobre las funciones y competencias de la Comisión Técnica de Expertos.</w:t>
            </w:r>
          </w:p>
        </w:tc>
        <w:tc>
          <w:tcPr>
            <w:tcW w:w="0" w:type="auto"/>
            <w:tcBorders>
              <w:top w:val="nil"/>
              <w:left w:val="nil"/>
              <w:bottom w:val="single" w:sz="4" w:space="0" w:color="002060"/>
              <w:right w:val="single" w:sz="4" w:space="0" w:color="002060"/>
            </w:tcBorders>
            <w:vAlign w:val="center"/>
            <w:hideMark/>
          </w:tcPr>
          <w:p w14:paraId="3C811F7A"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Colaboradores de la Dirección de Normalización de INDOCAL.</w:t>
            </w:r>
          </w:p>
        </w:tc>
        <w:tc>
          <w:tcPr>
            <w:tcW w:w="0" w:type="auto"/>
            <w:tcBorders>
              <w:top w:val="nil"/>
              <w:left w:val="nil"/>
              <w:bottom w:val="single" w:sz="4" w:space="0" w:color="002060"/>
              <w:right w:val="single" w:sz="4" w:space="0" w:color="002060"/>
            </w:tcBorders>
            <w:vAlign w:val="center"/>
            <w:hideMark/>
          </w:tcPr>
          <w:p w14:paraId="40A16995"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13</w:t>
            </w:r>
          </w:p>
        </w:tc>
      </w:tr>
      <w:tr w:rsidR="009628FA" w:rsidRPr="00743B11" w14:paraId="6AD40B2D" w14:textId="77777777" w:rsidTr="009628FA">
        <w:trPr>
          <w:trHeight w:val="1890"/>
        </w:trPr>
        <w:tc>
          <w:tcPr>
            <w:tcW w:w="0" w:type="auto"/>
            <w:tcBorders>
              <w:top w:val="nil"/>
              <w:left w:val="single" w:sz="4" w:space="0" w:color="002060"/>
              <w:bottom w:val="single" w:sz="4" w:space="0" w:color="002060"/>
              <w:right w:val="single" w:sz="4" w:space="0" w:color="002060"/>
            </w:tcBorders>
            <w:vAlign w:val="center"/>
            <w:hideMark/>
          </w:tcPr>
          <w:p w14:paraId="6D0DA69D"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tcBorders>
              <w:top w:val="nil"/>
              <w:left w:val="nil"/>
              <w:bottom w:val="single" w:sz="4" w:space="0" w:color="002060"/>
              <w:right w:val="single" w:sz="4" w:space="0" w:color="002060"/>
            </w:tcBorders>
            <w:vAlign w:val="center"/>
            <w:hideMark/>
          </w:tcPr>
          <w:p w14:paraId="3FBDB95D" w14:textId="1C574CB9"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Taller sobre el funcionamiento del Directorio de Servicios Gubernamentales del CODOCA</w:t>
            </w:r>
          </w:p>
        </w:tc>
        <w:tc>
          <w:tcPr>
            <w:tcW w:w="0" w:type="auto"/>
            <w:tcBorders>
              <w:top w:val="nil"/>
              <w:left w:val="nil"/>
              <w:bottom w:val="single" w:sz="4" w:space="0" w:color="002060"/>
              <w:right w:val="single" w:sz="4" w:space="0" w:color="002060"/>
            </w:tcBorders>
            <w:vAlign w:val="center"/>
            <w:hideMark/>
          </w:tcPr>
          <w:p w14:paraId="6C7D0704"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Dar a conocer y fomentar el uso del Directorio de Servicios Gubernamentales de la Calidad y fomentar su uso.</w:t>
            </w:r>
          </w:p>
        </w:tc>
        <w:tc>
          <w:tcPr>
            <w:tcW w:w="0" w:type="auto"/>
            <w:tcBorders>
              <w:top w:val="nil"/>
              <w:left w:val="nil"/>
              <w:bottom w:val="single" w:sz="4" w:space="0" w:color="002060"/>
              <w:right w:val="single" w:sz="4" w:space="0" w:color="002060"/>
            </w:tcBorders>
            <w:vAlign w:val="center"/>
            <w:hideMark/>
          </w:tcPr>
          <w:p w14:paraId="13830351"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Colaboradores del Instituto Dominicano de Aviación Civil (IDAC) y otras instituciones.</w:t>
            </w:r>
          </w:p>
        </w:tc>
        <w:tc>
          <w:tcPr>
            <w:tcW w:w="0" w:type="auto"/>
            <w:tcBorders>
              <w:top w:val="nil"/>
              <w:left w:val="nil"/>
              <w:bottom w:val="single" w:sz="4" w:space="0" w:color="002060"/>
              <w:right w:val="single" w:sz="4" w:space="0" w:color="002060"/>
            </w:tcBorders>
            <w:vAlign w:val="center"/>
            <w:hideMark/>
          </w:tcPr>
          <w:p w14:paraId="2422EC68"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29</w:t>
            </w:r>
          </w:p>
        </w:tc>
      </w:tr>
      <w:tr w:rsidR="009628FA" w:rsidRPr="00743B11" w14:paraId="341F6644" w14:textId="77777777" w:rsidTr="009628FA">
        <w:trPr>
          <w:trHeight w:val="1575"/>
        </w:trPr>
        <w:tc>
          <w:tcPr>
            <w:tcW w:w="0" w:type="auto"/>
            <w:tcBorders>
              <w:top w:val="nil"/>
              <w:left w:val="single" w:sz="4" w:space="0" w:color="002060"/>
              <w:bottom w:val="single" w:sz="4" w:space="0" w:color="002060"/>
              <w:right w:val="single" w:sz="4" w:space="0" w:color="002060"/>
            </w:tcBorders>
            <w:vAlign w:val="center"/>
            <w:hideMark/>
          </w:tcPr>
          <w:p w14:paraId="63BD9C6E"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tcBorders>
              <w:top w:val="nil"/>
              <w:left w:val="nil"/>
              <w:bottom w:val="single" w:sz="4" w:space="0" w:color="002060"/>
              <w:right w:val="single" w:sz="4" w:space="0" w:color="002060"/>
            </w:tcBorders>
            <w:vAlign w:val="center"/>
            <w:hideMark/>
          </w:tcPr>
          <w:p w14:paraId="7C271521"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Cursos Inducción al SIDOCAL</w:t>
            </w:r>
          </w:p>
        </w:tc>
        <w:tc>
          <w:tcPr>
            <w:tcW w:w="0" w:type="auto"/>
            <w:tcBorders>
              <w:top w:val="nil"/>
              <w:left w:val="nil"/>
              <w:bottom w:val="single" w:sz="4" w:space="0" w:color="002060"/>
              <w:right w:val="single" w:sz="4" w:space="0" w:color="002060"/>
            </w:tcBorders>
            <w:vAlign w:val="center"/>
            <w:hideMark/>
          </w:tcPr>
          <w:p w14:paraId="026285C8"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Dar a conocer la Infraestructura Nacional de la Calidad.</w:t>
            </w:r>
          </w:p>
        </w:tc>
        <w:tc>
          <w:tcPr>
            <w:tcW w:w="0" w:type="auto"/>
            <w:tcBorders>
              <w:top w:val="nil"/>
              <w:left w:val="nil"/>
              <w:bottom w:val="single" w:sz="4" w:space="0" w:color="002060"/>
              <w:right w:val="single" w:sz="4" w:space="0" w:color="002060"/>
            </w:tcBorders>
            <w:vAlign w:val="center"/>
            <w:hideMark/>
          </w:tcPr>
          <w:p w14:paraId="18B307A0" w14:textId="6B4B64A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Estudiantes de término de Ing. Industrial (UASD O&amp;M); Colaboradores de INDOCAL, New Link Dominicana y Laboratorio Clínico.</w:t>
            </w:r>
          </w:p>
        </w:tc>
        <w:tc>
          <w:tcPr>
            <w:tcW w:w="0" w:type="auto"/>
            <w:tcBorders>
              <w:top w:val="nil"/>
              <w:left w:val="nil"/>
              <w:bottom w:val="single" w:sz="4" w:space="0" w:color="002060"/>
              <w:right w:val="single" w:sz="4" w:space="0" w:color="002060"/>
            </w:tcBorders>
            <w:vAlign w:val="center"/>
            <w:hideMark/>
          </w:tcPr>
          <w:p w14:paraId="273840EC"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44</w:t>
            </w:r>
          </w:p>
        </w:tc>
      </w:tr>
      <w:tr w:rsidR="009628FA" w:rsidRPr="00743B11" w14:paraId="07B2C1ED" w14:textId="77777777" w:rsidTr="009628FA">
        <w:trPr>
          <w:trHeight w:val="1575"/>
        </w:trPr>
        <w:tc>
          <w:tcPr>
            <w:tcW w:w="0" w:type="auto"/>
            <w:tcBorders>
              <w:top w:val="nil"/>
              <w:left w:val="single" w:sz="4" w:space="0" w:color="002060"/>
              <w:bottom w:val="single" w:sz="4" w:space="0" w:color="002060"/>
              <w:right w:val="single" w:sz="4" w:space="0" w:color="002060"/>
            </w:tcBorders>
            <w:vAlign w:val="center"/>
            <w:hideMark/>
          </w:tcPr>
          <w:p w14:paraId="33A311F3"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tcBorders>
              <w:top w:val="nil"/>
              <w:left w:val="nil"/>
              <w:bottom w:val="single" w:sz="4" w:space="0" w:color="002060"/>
              <w:right w:val="single" w:sz="4" w:space="0" w:color="002060"/>
            </w:tcBorders>
            <w:vAlign w:val="center"/>
            <w:hideMark/>
          </w:tcPr>
          <w:p w14:paraId="11F4698D"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Curso conociendo el SIDOCAL y la PNC 2024–2028</w:t>
            </w:r>
          </w:p>
        </w:tc>
        <w:tc>
          <w:tcPr>
            <w:tcW w:w="0" w:type="auto"/>
            <w:tcBorders>
              <w:top w:val="nil"/>
              <w:left w:val="nil"/>
              <w:bottom w:val="single" w:sz="4" w:space="0" w:color="002060"/>
              <w:right w:val="single" w:sz="4" w:space="0" w:color="002060"/>
            </w:tcBorders>
            <w:vAlign w:val="center"/>
            <w:hideMark/>
          </w:tcPr>
          <w:p w14:paraId="68820AA1"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Conocer la Infraestructura de la Calidad y los lineamientos de la PNC 2024–2028.</w:t>
            </w:r>
          </w:p>
        </w:tc>
        <w:tc>
          <w:tcPr>
            <w:tcW w:w="0" w:type="auto"/>
            <w:tcBorders>
              <w:top w:val="nil"/>
              <w:left w:val="nil"/>
              <w:bottom w:val="single" w:sz="4" w:space="0" w:color="002060"/>
              <w:right w:val="single" w:sz="4" w:space="0" w:color="002060"/>
            </w:tcBorders>
            <w:vAlign w:val="center"/>
            <w:hideMark/>
          </w:tcPr>
          <w:p w14:paraId="5FDEBC78"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 xml:space="preserve">Colaboradores del INFOTEP </w:t>
            </w:r>
          </w:p>
        </w:tc>
        <w:tc>
          <w:tcPr>
            <w:tcW w:w="0" w:type="auto"/>
            <w:tcBorders>
              <w:top w:val="nil"/>
              <w:left w:val="nil"/>
              <w:bottom w:val="single" w:sz="4" w:space="0" w:color="002060"/>
              <w:right w:val="single" w:sz="4" w:space="0" w:color="002060"/>
            </w:tcBorders>
            <w:vAlign w:val="center"/>
            <w:hideMark/>
          </w:tcPr>
          <w:p w14:paraId="7EF13CB4"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256</w:t>
            </w:r>
          </w:p>
        </w:tc>
      </w:tr>
      <w:tr w:rsidR="009628FA" w:rsidRPr="00743B11" w14:paraId="7D3832BC" w14:textId="77777777" w:rsidTr="009628FA">
        <w:trPr>
          <w:trHeight w:val="1575"/>
        </w:trPr>
        <w:tc>
          <w:tcPr>
            <w:tcW w:w="0" w:type="auto"/>
            <w:tcBorders>
              <w:top w:val="nil"/>
              <w:left w:val="single" w:sz="4" w:space="0" w:color="002060"/>
              <w:bottom w:val="single" w:sz="4" w:space="0" w:color="002060"/>
              <w:right w:val="single" w:sz="4" w:space="0" w:color="002060"/>
            </w:tcBorders>
            <w:vAlign w:val="center"/>
            <w:hideMark/>
          </w:tcPr>
          <w:p w14:paraId="6FC65060"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tcBorders>
              <w:top w:val="nil"/>
              <w:left w:val="nil"/>
              <w:bottom w:val="single" w:sz="4" w:space="0" w:color="002060"/>
              <w:right w:val="single" w:sz="4" w:space="0" w:color="002060"/>
            </w:tcBorders>
            <w:vAlign w:val="center"/>
            <w:hideMark/>
          </w:tcPr>
          <w:p w14:paraId="26066451"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Curso Inducción al SIDOCAL</w:t>
            </w:r>
          </w:p>
        </w:tc>
        <w:tc>
          <w:tcPr>
            <w:tcW w:w="0" w:type="auto"/>
            <w:tcBorders>
              <w:top w:val="nil"/>
              <w:left w:val="nil"/>
              <w:bottom w:val="single" w:sz="4" w:space="0" w:color="002060"/>
              <w:right w:val="single" w:sz="4" w:space="0" w:color="002060"/>
            </w:tcBorders>
            <w:vAlign w:val="center"/>
            <w:hideMark/>
          </w:tcPr>
          <w:p w14:paraId="5E435190"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Fortalecer conocimientos sobre el SIDOCAL en el marco del Día Escolar de la Calidad.</w:t>
            </w:r>
          </w:p>
        </w:tc>
        <w:tc>
          <w:tcPr>
            <w:tcW w:w="0" w:type="auto"/>
            <w:tcBorders>
              <w:top w:val="nil"/>
              <w:left w:val="nil"/>
              <w:bottom w:val="single" w:sz="4" w:space="0" w:color="002060"/>
              <w:right w:val="single" w:sz="4" w:space="0" w:color="002060"/>
            </w:tcBorders>
            <w:vAlign w:val="center"/>
            <w:hideMark/>
          </w:tcPr>
          <w:p w14:paraId="579CEEDB"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Docentes de centros educativos.</w:t>
            </w:r>
          </w:p>
        </w:tc>
        <w:tc>
          <w:tcPr>
            <w:tcW w:w="0" w:type="auto"/>
            <w:tcBorders>
              <w:top w:val="nil"/>
              <w:left w:val="nil"/>
              <w:bottom w:val="single" w:sz="4" w:space="0" w:color="002060"/>
              <w:right w:val="single" w:sz="4" w:space="0" w:color="002060"/>
            </w:tcBorders>
            <w:vAlign w:val="center"/>
            <w:hideMark/>
          </w:tcPr>
          <w:p w14:paraId="3A8436D4"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250</w:t>
            </w:r>
          </w:p>
        </w:tc>
      </w:tr>
      <w:tr w:rsidR="009628FA" w:rsidRPr="00743B11" w14:paraId="5B85BC6D" w14:textId="77777777" w:rsidTr="009628FA">
        <w:trPr>
          <w:trHeight w:val="2520"/>
        </w:trPr>
        <w:tc>
          <w:tcPr>
            <w:tcW w:w="0" w:type="auto"/>
            <w:tcBorders>
              <w:top w:val="nil"/>
              <w:left w:val="single" w:sz="4" w:space="0" w:color="002060"/>
              <w:bottom w:val="single" w:sz="4" w:space="0" w:color="002060"/>
              <w:right w:val="single" w:sz="4" w:space="0" w:color="002060"/>
            </w:tcBorders>
            <w:vAlign w:val="center"/>
            <w:hideMark/>
          </w:tcPr>
          <w:p w14:paraId="6FFF60B0"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6</w:t>
            </w:r>
          </w:p>
        </w:tc>
        <w:tc>
          <w:tcPr>
            <w:tcW w:w="0" w:type="auto"/>
            <w:tcBorders>
              <w:top w:val="nil"/>
              <w:left w:val="nil"/>
              <w:bottom w:val="single" w:sz="4" w:space="0" w:color="002060"/>
              <w:right w:val="single" w:sz="4" w:space="0" w:color="002060"/>
            </w:tcBorders>
            <w:vAlign w:val="center"/>
            <w:hideMark/>
          </w:tcPr>
          <w:p w14:paraId="332D2CA9"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Diplomado sobre el SIDOCAL</w:t>
            </w:r>
          </w:p>
        </w:tc>
        <w:tc>
          <w:tcPr>
            <w:tcW w:w="0" w:type="auto"/>
            <w:tcBorders>
              <w:top w:val="nil"/>
              <w:left w:val="nil"/>
              <w:bottom w:val="single" w:sz="4" w:space="0" w:color="002060"/>
              <w:right w:val="single" w:sz="4" w:space="0" w:color="002060"/>
            </w:tcBorders>
            <w:vAlign w:val="center"/>
            <w:hideMark/>
          </w:tcPr>
          <w:p w14:paraId="67171873" w14:textId="688E20D8"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 xml:space="preserve">Formación especializada en pilares técnicos (normalización, metrología, acreditación, evaluación de la conformidad, </w:t>
            </w:r>
            <w:r w:rsidR="0095191B" w:rsidRPr="00743B11">
              <w:rPr>
                <w:rFonts w:eastAsia="Times New Roman"/>
                <w:spacing w:val="0"/>
                <w:lang w:eastAsia="es-DO"/>
              </w:rPr>
              <w:t>etc.</w:t>
            </w:r>
            <w:r w:rsidRPr="00743B11">
              <w:rPr>
                <w:rFonts w:eastAsia="Times New Roman"/>
                <w:spacing w:val="0"/>
                <w:lang w:eastAsia="es-DO"/>
              </w:rPr>
              <w:t>).</w:t>
            </w:r>
          </w:p>
        </w:tc>
        <w:tc>
          <w:tcPr>
            <w:tcW w:w="0" w:type="auto"/>
            <w:tcBorders>
              <w:top w:val="nil"/>
              <w:left w:val="nil"/>
              <w:bottom w:val="single" w:sz="4" w:space="0" w:color="002060"/>
              <w:right w:val="single" w:sz="4" w:space="0" w:color="002060"/>
            </w:tcBorders>
            <w:vAlign w:val="center"/>
            <w:hideMark/>
          </w:tcPr>
          <w:p w14:paraId="7C11D16F"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Técnicos de diversos sectores (Santo Domingo y Región Norte).</w:t>
            </w:r>
          </w:p>
        </w:tc>
        <w:tc>
          <w:tcPr>
            <w:tcW w:w="0" w:type="auto"/>
            <w:tcBorders>
              <w:top w:val="nil"/>
              <w:left w:val="nil"/>
              <w:bottom w:val="single" w:sz="4" w:space="0" w:color="002060"/>
              <w:right w:val="single" w:sz="4" w:space="0" w:color="002060"/>
            </w:tcBorders>
            <w:vAlign w:val="center"/>
            <w:hideMark/>
          </w:tcPr>
          <w:p w14:paraId="529C9179"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98</w:t>
            </w:r>
          </w:p>
        </w:tc>
      </w:tr>
      <w:tr w:rsidR="009628FA" w:rsidRPr="00743B11" w14:paraId="6E3EECA2" w14:textId="77777777" w:rsidTr="009628FA">
        <w:trPr>
          <w:trHeight w:val="1260"/>
        </w:trPr>
        <w:tc>
          <w:tcPr>
            <w:tcW w:w="0" w:type="auto"/>
            <w:tcBorders>
              <w:top w:val="nil"/>
              <w:left w:val="single" w:sz="4" w:space="0" w:color="002060"/>
              <w:bottom w:val="single" w:sz="4" w:space="0" w:color="002060"/>
              <w:right w:val="single" w:sz="4" w:space="0" w:color="002060"/>
            </w:tcBorders>
            <w:vAlign w:val="center"/>
            <w:hideMark/>
          </w:tcPr>
          <w:p w14:paraId="349A89E6"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7</w:t>
            </w:r>
          </w:p>
        </w:tc>
        <w:tc>
          <w:tcPr>
            <w:tcW w:w="0" w:type="auto"/>
            <w:tcBorders>
              <w:top w:val="nil"/>
              <w:left w:val="nil"/>
              <w:bottom w:val="single" w:sz="4" w:space="0" w:color="002060"/>
              <w:right w:val="single" w:sz="4" w:space="0" w:color="002060"/>
            </w:tcBorders>
            <w:vAlign w:val="center"/>
            <w:hideMark/>
          </w:tcPr>
          <w:p w14:paraId="27A91067"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Cierre Especialidad en Gestión del SIDOCAL</w:t>
            </w:r>
          </w:p>
        </w:tc>
        <w:tc>
          <w:tcPr>
            <w:tcW w:w="0" w:type="auto"/>
            <w:tcBorders>
              <w:top w:val="nil"/>
              <w:left w:val="nil"/>
              <w:bottom w:val="single" w:sz="4" w:space="0" w:color="002060"/>
              <w:right w:val="single" w:sz="4" w:space="0" w:color="002060"/>
            </w:tcBorders>
            <w:vAlign w:val="center"/>
            <w:hideMark/>
          </w:tcPr>
          <w:p w14:paraId="1BE6FCB6"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Desarrollo de competencias técnicas nacionales y educación orientada a la calidad.</w:t>
            </w:r>
          </w:p>
        </w:tc>
        <w:tc>
          <w:tcPr>
            <w:tcW w:w="0" w:type="auto"/>
            <w:tcBorders>
              <w:top w:val="nil"/>
              <w:left w:val="nil"/>
              <w:bottom w:val="single" w:sz="4" w:space="0" w:color="002060"/>
              <w:right w:val="single" w:sz="4" w:space="0" w:color="002060"/>
            </w:tcBorders>
            <w:vAlign w:val="center"/>
            <w:hideMark/>
          </w:tcPr>
          <w:p w14:paraId="07799BED"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35 profesionales becados por el MICM y CODOCA.</w:t>
            </w:r>
          </w:p>
        </w:tc>
        <w:tc>
          <w:tcPr>
            <w:tcW w:w="0" w:type="auto"/>
            <w:tcBorders>
              <w:top w:val="nil"/>
              <w:left w:val="nil"/>
              <w:bottom w:val="single" w:sz="4" w:space="0" w:color="002060"/>
              <w:right w:val="single" w:sz="4" w:space="0" w:color="002060"/>
            </w:tcBorders>
            <w:vAlign w:val="center"/>
            <w:hideMark/>
          </w:tcPr>
          <w:p w14:paraId="5F5F835A" w14:textId="77777777" w:rsidR="009628FA" w:rsidRPr="00743B11" w:rsidRDefault="009628FA" w:rsidP="009657C9">
            <w:pPr>
              <w:spacing w:after="0" w:line="360" w:lineRule="auto"/>
              <w:jc w:val="center"/>
              <w:rPr>
                <w:rFonts w:eastAsia="Times New Roman"/>
                <w:spacing w:val="0"/>
                <w:lang w:eastAsia="es-DO"/>
              </w:rPr>
            </w:pPr>
            <w:r w:rsidRPr="00743B11">
              <w:rPr>
                <w:rFonts w:eastAsia="Times New Roman"/>
                <w:spacing w:val="0"/>
                <w:lang w:eastAsia="es-DO"/>
              </w:rPr>
              <w:t>35</w:t>
            </w:r>
          </w:p>
        </w:tc>
      </w:tr>
    </w:tbl>
    <w:p w14:paraId="131E5B5B" w14:textId="1BE9F12E" w:rsidR="009628FA" w:rsidRPr="00743B11" w:rsidRDefault="009628FA" w:rsidP="009628FA">
      <w:pPr>
        <w:spacing w:line="360" w:lineRule="auto"/>
        <w:jc w:val="both"/>
        <w:rPr>
          <w:rFonts w:eastAsia="Calibri"/>
          <w:i/>
          <w:iCs/>
          <w:sz w:val="18"/>
          <w:szCs w:val="18"/>
        </w:rPr>
      </w:pPr>
      <w:r w:rsidRPr="00743B11">
        <w:rPr>
          <w:rFonts w:eastAsia="Calibri"/>
          <w:i/>
          <w:iCs/>
          <w:sz w:val="18"/>
          <w:szCs w:val="18"/>
        </w:rPr>
        <w:t>Fuente: Consejo Dominicano para la Calidad (CODOCA</w:t>
      </w:r>
      <w:r w:rsidR="0095191B" w:rsidRPr="00743B11">
        <w:rPr>
          <w:rFonts w:eastAsia="Calibri"/>
          <w:i/>
          <w:iCs/>
          <w:sz w:val="18"/>
          <w:szCs w:val="18"/>
        </w:rPr>
        <w:t>). -</w:t>
      </w:r>
    </w:p>
    <w:p w14:paraId="704056DC" w14:textId="13A85AF3" w:rsidR="00A0173A" w:rsidRPr="00743B11" w:rsidRDefault="009657C9" w:rsidP="00A0173A">
      <w:pPr>
        <w:spacing w:line="360" w:lineRule="auto"/>
        <w:jc w:val="both"/>
        <w:rPr>
          <w:rFonts w:eastAsia="Calibri"/>
        </w:rPr>
      </w:pPr>
      <w:r w:rsidRPr="00743B11">
        <w:rPr>
          <w:rFonts w:eastAsia="Calibri"/>
        </w:rPr>
        <w:t>C</w:t>
      </w:r>
      <w:r w:rsidR="00A0173A" w:rsidRPr="00743B11">
        <w:rPr>
          <w:rFonts w:eastAsia="Calibri"/>
        </w:rPr>
        <w:t xml:space="preserve">omo parte </w:t>
      </w:r>
      <w:r w:rsidR="001677E3" w:rsidRPr="00743B11">
        <w:rPr>
          <w:rFonts w:eastAsia="Calibri"/>
        </w:rPr>
        <w:t xml:space="preserve">fundamental para fortalecer la cultura de la calidad y facilitar la difusión de la infraestructura nacional, </w:t>
      </w:r>
      <w:r w:rsidR="00A0173A" w:rsidRPr="00743B11">
        <w:rPr>
          <w:rFonts w:eastAsia="Calibri"/>
        </w:rPr>
        <w:t>se avanzó en las acciones de promoción, actualización y consolidación del Directorio de Servicios Gubernamentales de la Calidad (DSGC)</w:t>
      </w:r>
      <w:r w:rsidR="001677E3" w:rsidRPr="00743B11">
        <w:rPr>
          <w:rFonts w:eastAsia="Calibri"/>
        </w:rPr>
        <w:t xml:space="preserve">, para lo cual, </w:t>
      </w:r>
      <w:r w:rsidR="00A0173A" w:rsidRPr="00743B11">
        <w:rPr>
          <w:rFonts w:eastAsia="Calibri"/>
        </w:rPr>
        <w:t xml:space="preserve">se </w:t>
      </w:r>
      <w:r w:rsidR="001677E3" w:rsidRPr="00743B11">
        <w:rPr>
          <w:rFonts w:eastAsia="Calibri"/>
        </w:rPr>
        <w:t xml:space="preserve">desarrollaron </w:t>
      </w:r>
      <w:r w:rsidR="00A0173A" w:rsidRPr="00743B11">
        <w:rPr>
          <w:rFonts w:eastAsia="Calibri"/>
        </w:rPr>
        <w:t xml:space="preserve">diversas acciones orientadas a actualizar, ampliar y consolidar la información disponible en las diferentes secciones del directorio, fortaleciendo su rol como plataforma oficial de consulta del SIDOCAL. A continuación, </w:t>
      </w:r>
      <w:r w:rsidR="001677E3" w:rsidRPr="00743B11">
        <w:rPr>
          <w:rFonts w:eastAsia="Calibri"/>
        </w:rPr>
        <w:t>el</w:t>
      </w:r>
      <w:r w:rsidR="00A0173A" w:rsidRPr="00743B11">
        <w:rPr>
          <w:rFonts w:eastAsia="Calibri"/>
        </w:rPr>
        <w:t xml:space="preserve"> resumen de los avances registrados</w:t>
      </w:r>
      <w:r w:rsidR="001677E3" w:rsidRPr="00743B11">
        <w:rPr>
          <w:rFonts w:eastAsia="Calibri"/>
        </w:rPr>
        <w:t xml:space="preserve"> para cada apartado</w:t>
      </w:r>
      <w:r w:rsidR="00A0173A" w:rsidRPr="00743B11">
        <w:rPr>
          <w:rFonts w:eastAsia="Calibri"/>
        </w:rPr>
        <w:t>:</w:t>
      </w:r>
    </w:p>
    <w:p w14:paraId="6F511707" w14:textId="31CE038E" w:rsidR="00A0173A" w:rsidRPr="00743B11" w:rsidRDefault="00A0173A">
      <w:pPr>
        <w:pStyle w:val="Prrafodelista"/>
        <w:numPr>
          <w:ilvl w:val="0"/>
          <w:numId w:val="13"/>
        </w:numPr>
        <w:spacing w:line="360" w:lineRule="auto"/>
        <w:jc w:val="both"/>
        <w:rPr>
          <w:rFonts w:eastAsia="Calibri"/>
        </w:rPr>
      </w:pPr>
      <w:r w:rsidRPr="00743B11">
        <w:rPr>
          <w:rFonts w:eastAsia="Calibri"/>
          <w:b/>
          <w:bCs/>
        </w:rPr>
        <w:t xml:space="preserve">Normalización: </w:t>
      </w:r>
      <w:r w:rsidR="001677E3" w:rsidRPr="00743B11">
        <w:rPr>
          <w:rFonts w:eastAsia="Calibri"/>
          <w:b/>
          <w:bCs/>
        </w:rPr>
        <w:t>S</w:t>
      </w:r>
      <w:r w:rsidRPr="00743B11">
        <w:rPr>
          <w:rFonts w:eastAsia="Calibri"/>
        </w:rPr>
        <w:t>e incluye</w:t>
      </w:r>
      <w:r w:rsidR="001677E3" w:rsidRPr="00743B11">
        <w:rPr>
          <w:rFonts w:eastAsia="Calibri"/>
        </w:rPr>
        <w:t>ron</w:t>
      </w:r>
      <w:r w:rsidRPr="00743B11">
        <w:rPr>
          <w:rFonts w:eastAsia="Calibri"/>
        </w:rPr>
        <w:t xml:space="preserve"> las normas técnicas y los Comités Técnicos de Normalización (CTN), detallando su nombre, coordinador, contacto institucional, estatus y campo de aplicación. </w:t>
      </w:r>
      <w:r w:rsidR="00E42728" w:rsidRPr="00743B11">
        <w:rPr>
          <w:rFonts w:eastAsia="Calibri"/>
        </w:rPr>
        <w:t>Durante el año</w:t>
      </w:r>
      <w:r w:rsidRPr="00743B11">
        <w:rPr>
          <w:rFonts w:eastAsia="Calibri"/>
        </w:rPr>
        <w:t xml:space="preserve"> el sistema registró 70 comités, de los cuales</w:t>
      </w:r>
      <w:r w:rsidR="001677E3" w:rsidRPr="00743B11">
        <w:rPr>
          <w:rFonts w:eastAsia="Calibri"/>
        </w:rPr>
        <w:t>,</w:t>
      </w:r>
      <w:r w:rsidRPr="00743B11">
        <w:rPr>
          <w:rFonts w:eastAsia="Calibri"/>
        </w:rPr>
        <w:t xml:space="preserve"> 52 permanecen activos y 18 inactivos. El total de normas disponibles ascendió a 1,101.</w:t>
      </w:r>
    </w:p>
    <w:p w14:paraId="14ED50F8" w14:textId="77777777" w:rsidR="00A0173A" w:rsidRPr="00743B11" w:rsidRDefault="00A0173A">
      <w:pPr>
        <w:pStyle w:val="Prrafodelista"/>
        <w:numPr>
          <w:ilvl w:val="0"/>
          <w:numId w:val="12"/>
        </w:numPr>
        <w:spacing w:line="360" w:lineRule="auto"/>
        <w:jc w:val="both"/>
        <w:rPr>
          <w:rFonts w:eastAsia="Calibri"/>
        </w:rPr>
      </w:pPr>
      <w:r w:rsidRPr="00743B11">
        <w:rPr>
          <w:rFonts w:eastAsia="Calibri"/>
          <w:b/>
          <w:bCs/>
        </w:rPr>
        <w:t xml:space="preserve">Metrología: </w:t>
      </w:r>
      <w:r w:rsidRPr="00743B11">
        <w:rPr>
          <w:rFonts w:eastAsia="Calibri"/>
        </w:rPr>
        <w:t>Se ofrece información general y de contacto de los laboratorios del INDOCAL, así como los servicios que estos brindan y sus certificaciones o acreditaciones. Durante 2025 se registraron 159 servicios de prueba metrológica.</w:t>
      </w:r>
    </w:p>
    <w:p w14:paraId="6F480372" w14:textId="15C86CB6" w:rsidR="00A0173A" w:rsidRPr="00743B11" w:rsidRDefault="00A0173A">
      <w:pPr>
        <w:pStyle w:val="Prrafodelista"/>
        <w:numPr>
          <w:ilvl w:val="0"/>
          <w:numId w:val="12"/>
        </w:numPr>
        <w:spacing w:line="360" w:lineRule="auto"/>
        <w:jc w:val="both"/>
        <w:rPr>
          <w:rFonts w:eastAsia="Calibri"/>
        </w:rPr>
      </w:pPr>
      <w:r w:rsidRPr="00743B11">
        <w:rPr>
          <w:rFonts w:eastAsia="Calibri"/>
          <w:b/>
          <w:bCs/>
        </w:rPr>
        <w:t xml:space="preserve">Reglamentación Técnica: </w:t>
      </w:r>
      <w:r w:rsidR="00E42728" w:rsidRPr="00743B11">
        <w:rPr>
          <w:rFonts w:eastAsia="Calibri"/>
        </w:rPr>
        <w:t>C</w:t>
      </w:r>
      <w:r w:rsidRPr="00743B11">
        <w:rPr>
          <w:rFonts w:eastAsia="Calibri"/>
        </w:rPr>
        <w:t xml:space="preserve">onsolida la información sobre las entidades responsables de elaborar reglamentos técnicos en el país. </w:t>
      </w:r>
      <w:r w:rsidR="00E42728" w:rsidRPr="00743B11">
        <w:rPr>
          <w:rFonts w:eastAsia="Calibri"/>
        </w:rPr>
        <w:t>S</w:t>
      </w:r>
      <w:r w:rsidRPr="00743B11">
        <w:rPr>
          <w:rFonts w:eastAsia="Calibri"/>
        </w:rPr>
        <w:t>e documentó un total de 120 reglamentos, equivalente a un incremento acumulado del 62.5 %.</w:t>
      </w:r>
    </w:p>
    <w:p w14:paraId="38B925F3" w14:textId="2581FB6C" w:rsidR="00A0173A" w:rsidRPr="00743B11" w:rsidRDefault="00A0173A">
      <w:pPr>
        <w:pStyle w:val="Prrafodelista"/>
        <w:numPr>
          <w:ilvl w:val="0"/>
          <w:numId w:val="12"/>
        </w:numPr>
        <w:spacing w:line="360" w:lineRule="auto"/>
        <w:jc w:val="both"/>
        <w:rPr>
          <w:rFonts w:eastAsia="Calibri"/>
        </w:rPr>
      </w:pPr>
      <w:r w:rsidRPr="00743B11">
        <w:rPr>
          <w:rFonts w:eastAsia="Calibri"/>
          <w:b/>
          <w:bCs/>
        </w:rPr>
        <w:t xml:space="preserve">Entidad Acreditadora (ODAC): </w:t>
      </w:r>
      <w:r w:rsidRPr="00743B11">
        <w:rPr>
          <w:rFonts w:eastAsia="Calibri"/>
        </w:rPr>
        <w:t xml:space="preserve">Incluye datos del ODAC y de las entidades acreditadas por este. </w:t>
      </w:r>
      <w:r w:rsidR="00E42728" w:rsidRPr="00743B11">
        <w:rPr>
          <w:rFonts w:eastAsia="Calibri"/>
        </w:rPr>
        <w:t>R</w:t>
      </w:r>
      <w:r w:rsidRPr="00743B11">
        <w:rPr>
          <w:rFonts w:eastAsia="Calibri"/>
        </w:rPr>
        <w:t xml:space="preserve">egistró información de 19 entidades acreditadas, incluyendo 3 renovaciones de certificados y </w:t>
      </w:r>
      <w:r w:rsidR="00E42728" w:rsidRPr="00743B11">
        <w:rPr>
          <w:rFonts w:eastAsia="Calibri"/>
        </w:rPr>
        <w:t>una</w:t>
      </w:r>
      <w:r w:rsidRPr="00743B11">
        <w:rPr>
          <w:rFonts w:eastAsia="Calibri"/>
        </w:rPr>
        <w:t xml:space="preserve"> ampliación de alcance.</w:t>
      </w:r>
    </w:p>
    <w:p w14:paraId="31F1A6BB" w14:textId="3BF15CA3" w:rsidR="00A0173A" w:rsidRPr="00743B11" w:rsidRDefault="00A0173A">
      <w:pPr>
        <w:pStyle w:val="Prrafodelista"/>
        <w:numPr>
          <w:ilvl w:val="0"/>
          <w:numId w:val="11"/>
        </w:numPr>
        <w:spacing w:line="360" w:lineRule="auto"/>
        <w:jc w:val="both"/>
        <w:rPr>
          <w:rFonts w:eastAsia="Calibri"/>
        </w:rPr>
      </w:pPr>
      <w:r w:rsidRPr="00743B11">
        <w:rPr>
          <w:rFonts w:eastAsia="Calibri"/>
          <w:b/>
          <w:bCs/>
        </w:rPr>
        <w:t>Entidades Acreditadas por otros organismos:</w:t>
      </w:r>
      <w:r w:rsidR="00E42728" w:rsidRPr="00743B11">
        <w:rPr>
          <w:rFonts w:eastAsia="Calibri"/>
          <w:b/>
          <w:bCs/>
        </w:rPr>
        <w:t xml:space="preserve"> </w:t>
      </w:r>
      <w:r w:rsidR="00E42728" w:rsidRPr="00743B11">
        <w:rPr>
          <w:rFonts w:eastAsia="Calibri"/>
        </w:rPr>
        <w:t>I</w:t>
      </w:r>
      <w:r w:rsidRPr="00743B11">
        <w:rPr>
          <w:rFonts w:eastAsia="Calibri"/>
        </w:rPr>
        <w:t>ncorpora información de entidades acreditadas por organismos fuera del ODAC. Se registraron 12 entidades, para un total consolidado de 31 entidades acreditadas.</w:t>
      </w:r>
    </w:p>
    <w:p w14:paraId="1E962A67" w14:textId="645D5F98" w:rsidR="00A0173A" w:rsidRPr="00743B11" w:rsidRDefault="00A0173A">
      <w:pPr>
        <w:pStyle w:val="Prrafodelista"/>
        <w:numPr>
          <w:ilvl w:val="0"/>
          <w:numId w:val="11"/>
        </w:numPr>
        <w:spacing w:line="360" w:lineRule="auto"/>
        <w:jc w:val="both"/>
        <w:rPr>
          <w:rFonts w:eastAsia="Calibri"/>
        </w:rPr>
      </w:pPr>
      <w:r w:rsidRPr="00743B11">
        <w:rPr>
          <w:rFonts w:eastAsia="Calibri"/>
          <w:b/>
          <w:bCs/>
        </w:rPr>
        <w:t xml:space="preserve">Evaluación de la Conformidad: </w:t>
      </w:r>
      <w:r w:rsidRPr="00743B11">
        <w:rPr>
          <w:rFonts w:eastAsia="Calibri"/>
        </w:rPr>
        <w:t>Contiene información general y de contacto del INDOCAL como entidad estatal competente, e incluye datos sobre entidades certificadas,</w:t>
      </w:r>
      <w:r w:rsidR="00E42728" w:rsidRPr="00743B11">
        <w:rPr>
          <w:rFonts w:eastAsia="Calibri"/>
        </w:rPr>
        <w:t xml:space="preserve"> </w:t>
      </w:r>
      <w:r w:rsidRPr="00743B11">
        <w:rPr>
          <w:rFonts w:eastAsia="Calibri"/>
        </w:rPr>
        <w:t>acreditadas, organismos de inspección y vigilancia de mercado. Este apartado registra 108 entidades certificadas en 2025.</w:t>
      </w:r>
    </w:p>
    <w:p w14:paraId="01E57C6D" w14:textId="4D99F7FC" w:rsidR="00A0173A" w:rsidRPr="00743B11" w:rsidRDefault="00A0173A">
      <w:pPr>
        <w:pStyle w:val="Prrafodelista"/>
        <w:numPr>
          <w:ilvl w:val="0"/>
          <w:numId w:val="11"/>
        </w:numPr>
        <w:spacing w:line="360" w:lineRule="auto"/>
        <w:jc w:val="both"/>
        <w:rPr>
          <w:rFonts w:eastAsia="Calibri"/>
        </w:rPr>
      </w:pPr>
      <w:r w:rsidRPr="00743B11">
        <w:rPr>
          <w:rFonts w:eastAsia="Calibri"/>
          <w:b/>
          <w:bCs/>
        </w:rPr>
        <w:t xml:space="preserve">Capacitación: </w:t>
      </w:r>
      <w:r w:rsidRPr="00743B11">
        <w:rPr>
          <w:rFonts w:eastAsia="Calibri"/>
        </w:rPr>
        <w:t xml:space="preserve">El apartado presenta las entidades públicas y privadas que ofrecen formación en temas vinculados a la calidad. </w:t>
      </w:r>
      <w:r w:rsidR="00E42728" w:rsidRPr="00743B11">
        <w:rPr>
          <w:rFonts w:eastAsia="Calibri"/>
        </w:rPr>
        <w:t>En el año se</w:t>
      </w:r>
      <w:r w:rsidRPr="00743B11">
        <w:rPr>
          <w:rFonts w:eastAsia="Calibri"/>
        </w:rPr>
        <w:t xml:space="preserve"> mantuvo un registro de 19 entidades de capacitación: 6 públicas y 13 privadas, incluyendo universidades, institutos técnicos, centros de formación e instituciones especializadas.</w:t>
      </w:r>
    </w:p>
    <w:p w14:paraId="6C9A5215" w14:textId="3CB5E2B6" w:rsidR="008F3DD8" w:rsidRPr="00743B11" w:rsidRDefault="00A0173A" w:rsidP="009657C9">
      <w:pPr>
        <w:spacing w:line="360" w:lineRule="auto"/>
        <w:jc w:val="both"/>
      </w:pPr>
      <w:r w:rsidRPr="00743B11">
        <w:rPr>
          <w:rFonts w:eastAsia="Calibri"/>
        </w:rPr>
        <w:t xml:space="preserve">En cuanto a las acciones de difusión y promoción de esta herramienta, se presentó el Directorio de Servicios Gubernamentales de la Calidad (DSGC) en </w:t>
      </w:r>
      <w:r w:rsidR="00E42728" w:rsidRPr="00743B11">
        <w:rPr>
          <w:rFonts w:eastAsia="Calibri"/>
        </w:rPr>
        <w:t>importantes</w:t>
      </w:r>
      <w:r w:rsidRPr="00743B11">
        <w:rPr>
          <w:rFonts w:eastAsia="Calibri"/>
        </w:rPr>
        <w:t xml:space="preserve"> actividades orientadas al fomento, difusión y posicionamiento</w:t>
      </w:r>
      <w:r w:rsidR="00E42728" w:rsidRPr="00743B11">
        <w:rPr>
          <w:rFonts w:eastAsia="Calibri"/>
        </w:rPr>
        <w:t xml:space="preserve"> </w:t>
      </w:r>
      <w:r w:rsidRPr="00743B11">
        <w:rPr>
          <w:rFonts w:eastAsia="Calibri"/>
        </w:rPr>
        <w:t>entre sectores productivos, académicos y entidades públicas. Estas acciones permitieron ampliar su alcance, fortalecer su reconocimiento como herramienta estratégica del SIDOCAL y promover su uso en el marco de la cultura de la calidad.</w:t>
      </w:r>
      <w:r w:rsidR="00E42728" w:rsidRPr="00743B11">
        <w:rPr>
          <w:rFonts w:eastAsia="Calibri"/>
        </w:rPr>
        <w:t xml:space="preserve"> Los </w:t>
      </w:r>
      <w:r w:rsidR="00B00569" w:rsidRPr="00743B11">
        <w:rPr>
          <w:rFonts w:eastAsia="Calibri"/>
        </w:rPr>
        <w:t>espacios en que fue presentada fueron</w:t>
      </w:r>
      <w:r w:rsidRPr="00743B11">
        <w:rPr>
          <w:rFonts w:eastAsia="Calibri"/>
        </w:rPr>
        <w:t xml:space="preserve"> Foro Empresarial Puerto Plata 2025</w:t>
      </w:r>
      <w:r w:rsidR="00E42728" w:rsidRPr="00743B11">
        <w:rPr>
          <w:rFonts w:eastAsia="Calibri"/>
        </w:rPr>
        <w:t xml:space="preserve">; </w:t>
      </w:r>
      <w:r w:rsidRPr="00743B11">
        <w:rPr>
          <w:rFonts w:eastAsia="Calibri"/>
        </w:rPr>
        <w:t>Feria LEX UNIBE 2025</w:t>
      </w:r>
      <w:r w:rsidR="00B00569" w:rsidRPr="00743B11">
        <w:rPr>
          <w:rFonts w:eastAsia="Calibri"/>
        </w:rPr>
        <w:t xml:space="preserve">; </w:t>
      </w:r>
      <w:r w:rsidRPr="00743B11">
        <w:rPr>
          <w:rFonts w:eastAsia="Calibri"/>
        </w:rPr>
        <w:t>5.º Foro Nacional de la Calidad</w:t>
      </w:r>
      <w:r w:rsidR="00B00569" w:rsidRPr="00743B11">
        <w:rPr>
          <w:rFonts w:eastAsia="Calibri"/>
        </w:rPr>
        <w:t xml:space="preserve">; </w:t>
      </w:r>
      <w:r w:rsidRPr="00743B11">
        <w:rPr>
          <w:rFonts w:eastAsia="Calibri"/>
        </w:rPr>
        <w:t>Expo Acero 2025</w:t>
      </w:r>
      <w:r w:rsidR="00B00569" w:rsidRPr="00743B11">
        <w:rPr>
          <w:rFonts w:eastAsia="Calibri"/>
        </w:rPr>
        <w:t>; y</w:t>
      </w:r>
      <w:r w:rsidRPr="00743B11">
        <w:rPr>
          <w:rFonts w:eastAsia="Calibri"/>
        </w:rPr>
        <w:t xml:space="preserve"> Expo Empaque 2025</w:t>
      </w:r>
      <w:r w:rsidR="00E42728" w:rsidRPr="00743B11">
        <w:rPr>
          <w:rFonts w:eastAsia="Calibri"/>
        </w:rPr>
        <w:t>.</w:t>
      </w:r>
    </w:p>
    <w:p w14:paraId="1EE4E4F6" w14:textId="480FF880" w:rsidR="008F3DD8" w:rsidRPr="00743B11" w:rsidRDefault="008F3DD8" w:rsidP="008F3DD8">
      <w:pPr>
        <w:pStyle w:val="Ttulo2"/>
        <w:numPr>
          <w:ilvl w:val="1"/>
          <w:numId w:val="4"/>
        </w:numPr>
        <w:spacing w:line="360" w:lineRule="auto"/>
        <w:jc w:val="both"/>
        <w:rPr>
          <w:rFonts w:cs="Times New Roman"/>
          <w:b/>
          <w:bCs/>
          <w:color w:val="767171"/>
        </w:rPr>
      </w:pPr>
      <w:bookmarkStart w:id="57" w:name="_Toc185191498"/>
      <w:r w:rsidRPr="00743B11">
        <w:rPr>
          <w:rFonts w:cs="Times New Roman"/>
          <w:b/>
          <w:bCs/>
          <w:color w:val="767171"/>
        </w:rPr>
        <w:t xml:space="preserve"> </w:t>
      </w:r>
      <w:bookmarkStart w:id="58" w:name="_Toc216865100"/>
      <w:r w:rsidRPr="00743B11">
        <w:rPr>
          <w:rFonts w:cs="Times New Roman"/>
          <w:b/>
          <w:bCs/>
          <w:color w:val="767171"/>
        </w:rPr>
        <w:t>Fomento del Comercio Exterior</w:t>
      </w:r>
      <w:bookmarkEnd w:id="57"/>
      <w:bookmarkEnd w:id="58"/>
    </w:p>
    <w:p w14:paraId="51BBD47F" w14:textId="7C8BCEBE" w:rsidR="004815BD" w:rsidRPr="00743B11" w:rsidRDefault="004815BD" w:rsidP="004815BD">
      <w:pPr>
        <w:spacing w:before="240" w:line="360" w:lineRule="auto"/>
        <w:jc w:val="both"/>
      </w:pPr>
      <w:r w:rsidRPr="00743B11">
        <w:t>Durante el año 2025, el MICM trabajó en fortalecer la competitividad del país y consolidar las capacidades en comercio exterior mediante la ejecución de estrategias clave.</w:t>
      </w:r>
      <w:r w:rsidR="009657C9" w:rsidRPr="00743B11">
        <w:t xml:space="preserve"> </w:t>
      </w:r>
      <w:r w:rsidRPr="00743B11">
        <w:t>Estas acciones estuvieron orientadas a ampliar el acceso a mercados internacionales y a dinamizar el sector de servicios modernos. Además, se avanzó significativamente en el fortalecimiento de los mecanismos de propiedad intelectual, la promoción de la economía digital, y la implementación de iniciativas para la prevención y solución de controversias.</w:t>
      </w:r>
    </w:p>
    <w:p w14:paraId="089FFF57" w14:textId="1A8755AC" w:rsidR="004815BD" w:rsidRPr="00743B11" w:rsidRDefault="004815BD" w:rsidP="004815BD">
      <w:pPr>
        <w:spacing w:before="240" w:line="360" w:lineRule="auto"/>
        <w:jc w:val="both"/>
      </w:pPr>
      <w:r w:rsidRPr="00743B11">
        <w:t>Como parte de estas actividades, el MICM demostró una gestión eficiente al ofrecer un total de 32 asistencias técnicas dirigidas a exportadores, importadores, productores, socios comerciales e instituciones. Esta asistencia oportuna fue fundamental para proveer información estratégica y actualizada sobre el intercambio de mercancías y la administración de acuerdos comerciales. De esta manera, el Ministerio facilitó la operatividad y mejoró la toma de decisiones de todos los actores clave del sector.</w:t>
      </w:r>
    </w:p>
    <w:p w14:paraId="5189DFC5" w14:textId="0D4899A4" w:rsidR="00CE3A61" w:rsidRPr="00743B11" w:rsidRDefault="00CE3A61" w:rsidP="00CE3A61">
      <w:pPr>
        <w:spacing w:before="240" w:line="360" w:lineRule="auto"/>
        <w:jc w:val="both"/>
      </w:pPr>
      <w:r w:rsidRPr="00743B11">
        <w:t>Con el objetivo de robustecer las capacidades técnicas del sector exportador nacional y optimizar la articulación interinstitucional, el MICM priorizó la formación de más de 1,000 actores en sectores estratégicos clave. A continuación, se detallan las iniciativas más relevantes:</w:t>
      </w:r>
    </w:p>
    <w:p w14:paraId="24C28BC3" w14:textId="04836201" w:rsidR="00CE3A61" w:rsidRPr="00743B11" w:rsidRDefault="00CE3A61" w:rsidP="00CE3A61">
      <w:pPr>
        <w:spacing w:before="240" w:line="360" w:lineRule="auto"/>
        <w:jc w:val="both"/>
      </w:pPr>
      <w:r w:rsidRPr="00743B11">
        <w:t xml:space="preserve">Como Impulso a la economía naranja y servicios </w:t>
      </w:r>
      <w:r w:rsidR="009657C9" w:rsidRPr="00743B11">
        <w:t>m</w:t>
      </w:r>
      <w:r w:rsidRPr="00743B11">
        <w:t>odernos</w:t>
      </w:r>
      <w:r w:rsidR="00113D71" w:rsidRPr="00743B11">
        <w:t xml:space="preserve">, en </w:t>
      </w:r>
      <w:r w:rsidR="009657C9" w:rsidRPr="00743B11">
        <w:t>a</w:t>
      </w:r>
      <w:r w:rsidR="00113D71" w:rsidRPr="00743B11">
        <w:t xml:space="preserve">lianza con el Banco Interamericano de Desarrollo (BID) </w:t>
      </w:r>
      <w:r w:rsidRPr="00743B11">
        <w:t xml:space="preserve">se desarrolló el programa Exportando Creatividad, cuyo objetivo fue fortalecer las competencias de exportación de servicios creativos, incorporando contenidos sobre modelos de negocio e impacto de la </w:t>
      </w:r>
      <w:r w:rsidR="009657C9" w:rsidRPr="00743B11">
        <w:t>i</w:t>
      </w:r>
      <w:r w:rsidRPr="00743B11">
        <w:t xml:space="preserve">nteligencia </w:t>
      </w:r>
      <w:r w:rsidR="009657C9" w:rsidRPr="00743B11">
        <w:t>a</w:t>
      </w:r>
      <w:r w:rsidRPr="00743B11">
        <w:t>rtificial. Como resultado, se capacitaron 176 personas, entre estos</w:t>
      </w:r>
      <w:r w:rsidR="00113D71" w:rsidRPr="00743B11">
        <w:t>,</w:t>
      </w:r>
      <w:r w:rsidRPr="00743B11">
        <w:t xml:space="preserve"> 107 hombres y 69 mujeres</w:t>
      </w:r>
      <w:r w:rsidR="00113D71" w:rsidRPr="00743B11">
        <w:t>.</w:t>
      </w:r>
    </w:p>
    <w:p w14:paraId="7B613772" w14:textId="65AE456D" w:rsidR="00113D71" w:rsidRPr="00743B11" w:rsidRDefault="00E81621" w:rsidP="00113D71">
      <w:pPr>
        <w:spacing w:before="240" w:line="360" w:lineRule="auto"/>
        <w:jc w:val="both"/>
      </w:pPr>
      <w:r w:rsidRPr="00743B11">
        <w:t xml:space="preserve">En </w:t>
      </w:r>
      <w:r w:rsidR="00CE3A61" w:rsidRPr="00743B11">
        <w:t xml:space="preserve">alianza </w:t>
      </w:r>
      <w:r w:rsidR="00113D71" w:rsidRPr="00743B11">
        <w:t>con la Cámara de Comercio y Producción de Santo Domingo (</w:t>
      </w:r>
      <w:r w:rsidR="00CE3A61" w:rsidRPr="00743B11">
        <w:t>CCPSD</w:t>
      </w:r>
      <w:r w:rsidR="00113D71" w:rsidRPr="00743B11">
        <w:t>)</w:t>
      </w:r>
      <w:r w:rsidR="00CE3A61" w:rsidRPr="00743B11">
        <w:t>, se agotó</w:t>
      </w:r>
      <w:r w:rsidR="00113D71" w:rsidRPr="00743B11">
        <w:t xml:space="preserve"> un c</w:t>
      </w:r>
      <w:r w:rsidR="00CE3A61" w:rsidRPr="00743B11">
        <w:t xml:space="preserve">iclo </w:t>
      </w:r>
      <w:r w:rsidR="00113D71" w:rsidRPr="00743B11">
        <w:t>f</w:t>
      </w:r>
      <w:r w:rsidR="00CE3A61" w:rsidRPr="00743B11">
        <w:t>ormativo sobre Exportación, Economía Naranja y Servicios Modernos</w:t>
      </w:r>
      <w:r w:rsidR="00113D71" w:rsidRPr="00743B11">
        <w:t xml:space="preserve">, </w:t>
      </w:r>
      <w:r w:rsidR="00CE3A61" w:rsidRPr="00743B11">
        <w:t>enfocad</w:t>
      </w:r>
      <w:r w:rsidR="00113D71" w:rsidRPr="00743B11">
        <w:t>o</w:t>
      </w:r>
      <w:r w:rsidR="00CE3A61" w:rsidRPr="00743B11">
        <w:t xml:space="preserve"> en impulsar las capacidades exportadoras en los sectores de servicios modernos y economía naranj</w:t>
      </w:r>
      <w:r w:rsidR="00113D71" w:rsidRPr="00743B11">
        <w:t xml:space="preserve">a. En este tenor, </w:t>
      </w:r>
      <w:r w:rsidR="00CE3A61" w:rsidRPr="00743B11">
        <w:t>100 Mipymes completaron satisfactoriamente e</w:t>
      </w:r>
      <w:r w:rsidR="00113D71" w:rsidRPr="00743B11">
        <w:t>l</w:t>
      </w:r>
      <w:r w:rsidR="00CE3A61" w:rsidRPr="00743B11">
        <w:t xml:space="preserve"> proceso de capacitación.</w:t>
      </w:r>
    </w:p>
    <w:p w14:paraId="4A36D8FC" w14:textId="3D3E3749" w:rsidR="00113D71" w:rsidRPr="00743B11" w:rsidRDefault="00113D71" w:rsidP="00113D71">
      <w:pPr>
        <w:spacing w:before="240" w:line="360" w:lineRule="auto"/>
        <w:jc w:val="both"/>
      </w:pPr>
      <w:r w:rsidRPr="00743B11">
        <w:t>Asimismo,</w:t>
      </w:r>
      <w:r w:rsidR="00AE0066" w:rsidRPr="00743B11">
        <w:t xml:space="preserve"> </w:t>
      </w:r>
      <w:r w:rsidRPr="00743B11">
        <w:t xml:space="preserve">139 talentos fortalecieron sus habilidades técnicas y de gestión, mediante </w:t>
      </w:r>
      <w:r w:rsidR="00AE0066" w:rsidRPr="00743B11">
        <w:t>el Programa Bit a Bit, desarrollado en colaboración con el Banco Popular Dominicano, con el objetivo de impulsar la competitividad del talento local en la industria de los videojuegos, abordando temas como marketing digital, proyección internacional y gestión empresarial.</w:t>
      </w:r>
    </w:p>
    <w:p w14:paraId="30FA4826" w14:textId="34DD525E" w:rsidR="00CE3A61" w:rsidRPr="00743B11" w:rsidRDefault="00AE0066" w:rsidP="00AE0066">
      <w:pPr>
        <w:spacing w:before="240" w:line="360" w:lineRule="auto"/>
        <w:jc w:val="both"/>
      </w:pPr>
      <w:r w:rsidRPr="00743B11">
        <w:t>En el marco de a</w:t>
      </w:r>
      <w:r w:rsidR="00CE3A61" w:rsidRPr="00743B11">
        <w:t xml:space="preserve">daptación a </w:t>
      </w:r>
      <w:r w:rsidRPr="00743B11">
        <w:t>e</w:t>
      </w:r>
      <w:r w:rsidR="00CE3A61" w:rsidRPr="00743B11">
        <w:t xml:space="preserve">xigencias </w:t>
      </w:r>
      <w:r w:rsidRPr="00743B11">
        <w:t>r</w:t>
      </w:r>
      <w:r w:rsidR="00CE3A61" w:rsidRPr="00743B11">
        <w:t xml:space="preserve">egulatorias </w:t>
      </w:r>
      <w:r w:rsidRPr="00743B11">
        <w:t>i</w:t>
      </w:r>
      <w:r w:rsidR="00CE3A61" w:rsidRPr="00743B11">
        <w:t>nternacionales</w:t>
      </w:r>
      <w:r w:rsidRPr="00743B11">
        <w:t>, se desarrolló la capacitación e</w:t>
      </w:r>
      <w:r w:rsidR="00CE3A61" w:rsidRPr="00743B11">
        <w:t xml:space="preserve">specializada sobre </w:t>
      </w:r>
      <w:r w:rsidRPr="00743B11">
        <w:t xml:space="preserve">el </w:t>
      </w:r>
      <w:r w:rsidR="00CE3A61" w:rsidRPr="00743B11">
        <w:t>Reglamento de Deforestación de la UE 2023/1115</w:t>
      </w:r>
      <w:r w:rsidRPr="00743B11">
        <w:t xml:space="preserve">, cuyo objetivo fue </w:t>
      </w:r>
      <w:r w:rsidR="00CE3A61" w:rsidRPr="00743B11">
        <w:t>fortalecer las capacidades nacionales ante las nuevas exigencias regulatorias de la Unión Europea.</w:t>
      </w:r>
      <w:r w:rsidRPr="00743B11">
        <w:t xml:space="preserve"> Como resultado, fueron capacitados </w:t>
      </w:r>
      <w:r w:rsidR="00CE3A61" w:rsidRPr="00743B11">
        <w:t>133 representantes de los sectores público y privado</w:t>
      </w:r>
      <w:r w:rsidRPr="00743B11">
        <w:t xml:space="preserve"> </w:t>
      </w:r>
      <w:r w:rsidR="00CE3A61" w:rsidRPr="00743B11">
        <w:t>para asegurar la continuidad del acceso preferencial de las exportaciones dominicanas hacia la Unión Europea.</w:t>
      </w:r>
    </w:p>
    <w:p w14:paraId="23B79717" w14:textId="77777777" w:rsidR="00FE71D5" w:rsidRPr="00743B11" w:rsidRDefault="00AE0066" w:rsidP="00FE71D5">
      <w:pPr>
        <w:spacing w:before="240" w:line="360" w:lineRule="auto"/>
        <w:jc w:val="both"/>
      </w:pPr>
      <w:r w:rsidRPr="00743B11">
        <w:t>En lo que concierne a la p</w:t>
      </w:r>
      <w:r w:rsidR="00CE3A61" w:rsidRPr="00743B11">
        <w:t xml:space="preserve">revención y </w:t>
      </w:r>
      <w:r w:rsidRPr="00743B11">
        <w:t>s</w:t>
      </w:r>
      <w:r w:rsidR="00CE3A61" w:rsidRPr="00743B11">
        <w:t xml:space="preserve">olución de </w:t>
      </w:r>
      <w:r w:rsidRPr="00743B11">
        <w:t>c</w:t>
      </w:r>
      <w:r w:rsidR="00CE3A61" w:rsidRPr="00743B11">
        <w:t xml:space="preserve">ontroversias </w:t>
      </w:r>
      <w:r w:rsidRPr="00743B11">
        <w:t>i</w:t>
      </w:r>
      <w:r w:rsidR="00CE3A61" w:rsidRPr="00743B11">
        <w:t>nternacionales</w:t>
      </w:r>
      <w:r w:rsidR="00FE71D5" w:rsidRPr="00743B11">
        <w:t xml:space="preserve">, </w:t>
      </w:r>
      <w:r w:rsidRPr="00743B11">
        <w:t xml:space="preserve">se impartió el </w:t>
      </w:r>
      <w:r w:rsidR="00CE3A61" w:rsidRPr="00743B11">
        <w:t>Diplomado Especializado en Prevención y Solución de Controversias</w:t>
      </w:r>
      <w:r w:rsidRPr="00743B11">
        <w:t xml:space="preserve"> en c</w:t>
      </w:r>
      <w:r w:rsidR="00CE3A61" w:rsidRPr="00743B11">
        <w:t xml:space="preserve">olaboración </w:t>
      </w:r>
      <w:r w:rsidR="00FE71D5" w:rsidRPr="00743B11">
        <w:t xml:space="preserve">con la firma legal </w:t>
      </w:r>
      <w:r w:rsidR="00CE3A61" w:rsidRPr="00743B11">
        <w:t>BakerHostetler Impartido en formato híbrido con el propósito de promover mayores capacidades en esta área.</w:t>
      </w:r>
      <w:r w:rsidR="00FE71D5" w:rsidRPr="00743B11">
        <w:t xml:space="preserve"> Esta </w:t>
      </w:r>
      <w:r w:rsidR="00CE3A61" w:rsidRPr="00743B11">
        <w:t>formación</w:t>
      </w:r>
      <w:r w:rsidR="00FE71D5" w:rsidRPr="00743B11">
        <w:t xml:space="preserve"> </w:t>
      </w:r>
      <w:r w:rsidR="00CE3A61" w:rsidRPr="00743B11">
        <w:t>contó con la participación de 102 personas.</w:t>
      </w:r>
    </w:p>
    <w:p w14:paraId="24DE2506" w14:textId="46C771A3" w:rsidR="00FE71D5" w:rsidRPr="00743B11" w:rsidRDefault="00FE71D5" w:rsidP="00FE71D5">
      <w:pPr>
        <w:spacing w:before="240" w:line="360" w:lineRule="auto"/>
        <w:jc w:val="both"/>
      </w:pPr>
      <w:r w:rsidRPr="00743B11">
        <w:t xml:space="preserve">Se llevó a cabo la conferencia "Arbitraje Comercial y de Inversión en la República Dominicana - Nuevos Retos, Prácticas y Oportunidades", en alianza con la CCPSD, en la que alrededor de 220 personas ampliaron sus conocimientos sobre arbitraje comercial y de inversión.  </w:t>
      </w:r>
    </w:p>
    <w:p w14:paraId="4E323D46" w14:textId="38F0A86B" w:rsidR="00C6443A" w:rsidRPr="00743B11" w:rsidRDefault="00E81621" w:rsidP="004815BD">
      <w:pPr>
        <w:spacing w:before="240" w:line="360" w:lineRule="auto"/>
        <w:jc w:val="both"/>
      </w:pPr>
      <w:r w:rsidRPr="00743B11">
        <w:t>En otro orden, e</w:t>
      </w:r>
      <w:r w:rsidR="00C6443A" w:rsidRPr="00743B11">
        <w:t>n el ámbito de propiedad intelectual, por segundo año consecutivo la República Dominicana se mantuvo fuera de la Lista de Vigilancia del Informe Especial 301 de la Oficina del Representante Comercial de los Estados Unidos (USTR). Este logro es un reconocimiento internacional directo que refleja el impacto positivo de las políticas</w:t>
      </w:r>
      <w:r w:rsidR="001453BB" w:rsidRPr="00743B11">
        <w:t xml:space="preserve"> implementadas en este ámbito, </w:t>
      </w:r>
      <w:r w:rsidR="00C6443A" w:rsidRPr="00743B11">
        <w:t>y el compromiso con un clima de negocios confiable.</w:t>
      </w:r>
    </w:p>
    <w:p w14:paraId="78657E2B" w14:textId="359E54C3" w:rsidR="00C6443A" w:rsidRPr="00743B11" w:rsidRDefault="00E81621" w:rsidP="004815BD">
      <w:pPr>
        <w:spacing w:before="240" w:line="360" w:lineRule="auto"/>
        <w:jc w:val="both"/>
      </w:pPr>
      <w:r w:rsidRPr="00743B11">
        <w:t>L</w:t>
      </w:r>
      <w:r w:rsidR="001453BB" w:rsidRPr="00743B11">
        <w:t>a República Dominicana</w:t>
      </w:r>
      <w:r w:rsidRPr="00743B11">
        <w:t xml:space="preserve"> fue </w:t>
      </w:r>
      <w:r w:rsidR="00C6443A" w:rsidRPr="00743B11">
        <w:t>destacad</w:t>
      </w:r>
      <w:r w:rsidR="001453BB" w:rsidRPr="00743B11">
        <w:t>a</w:t>
      </w:r>
      <w:r w:rsidR="00C6443A" w:rsidRPr="00743B11">
        <w:t xml:space="preserve"> entre los países con mejores prácticas, una distinción reservada a los socios comerciales que han demostrado un desempeño ejemplar en la observancia y promoción de los Derechos de Propiedad Intelectual.</w:t>
      </w:r>
    </w:p>
    <w:p w14:paraId="68A62C5B" w14:textId="5FC5F605" w:rsidR="00C6443A" w:rsidRPr="00743B11" w:rsidRDefault="00C6443A" w:rsidP="004815BD">
      <w:pPr>
        <w:spacing w:before="240" w:line="360" w:lineRule="auto"/>
        <w:jc w:val="both"/>
      </w:pPr>
      <w:r w:rsidRPr="00743B11">
        <w:t>Adicionalmente, se publicaron cuatro guías nacionales sobre marcas, derechos de autor, patentes y diseños industriales, fortaleciendo el uso de los activos intangibles como fuente de competitividad y financiamiento</w:t>
      </w:r>
      <w:r w:rsidR="00004DFD" w:rsidRPr="00743B11">
        <w:t>.</w:t>
      </w:r>
      <w:r w:rsidR="00E81621" w:rsidRPr="00743B11">
        <w:t xml:space="preserve"> </w:t>
      </w:r>
      <w:r w:rsidRPr="00743B11">
        <w:t xml:space="preserve">Asimismo, se capacitaron tres instituciones intermediarias y diez </w:t>
      </w:r>
      <w:r w:rsidR="00004DFD" w:rsidRPr="00743B11">
        <w:t>M</w:t>
      </w:r>
      <w:r w:rsidRPr="00743B11">
        <w:t>ipymes en gestión estratégica de propiedad intelectual, logrando registros de marca y mejoras de branding, objetivos logrados con el apoyo de la Organización Mundial de Propiedad Intelectual (OMPI).</w:t>
      </w:r>
      <w:r w:rsidRPr="00743B11">
        <w:tab/>
      </w:r>
    </w:p>
    <w:p w14:paraId="4A009F43" w14:textId="3F9C4C13" w:rsidR="00C6443A" w:rsidRPr="00743B11" w:rsidRDefault="00004DFD" w:rsidP="00004DFD">
      <w:pPr>
        <w:spacing w:before="240" w:line="360" w:lineRule="auto"/>
        <w:jc w:val="both"/>
      </w:pPr>
      <w:r w:rsidRPr="00743B11">
        <w:t>En el marco del eje de Gobernanza de la Agenda Digital 2030, el MICM presentó los resultados de la consultoría enfocada en la Modernización del Marco Legal para la Economía Digital y el Comercio Electrónico</w:t>
      </w:r>
      <w:r w:rsidR="00E81621" w:rsidRPr="00743B11">
        <w:t xml:space="preserve">, culminando con </w:t>
      </w:r>
      <w:r w:rsidRPr="00743B11">
        <w:t>la elaboración de un informe diagnóstico que contiene propuestas concretas de modificaciones y nuevas reglamentaciones, esenciales para fortalecer el ecosistema digital nacional y fomentar la participación de los negocios en el e-commerce.</w:t>
      </w:r>
    </w:p>
    <w:p w14:paraId="16AFDADD" w14:textId="41D8BAEF" w:rsidR="00073369" w:rsidRPr="00743B11" w:rsidRDefault="00073369" w:rsidP="00073369">
      <w:pPr>
        <w:spacing w:before="240" w:line="360" w:lineRule="auto"/>
        <w:jc w:val="both"/>
      </w:pPr>
      <w:r w:rsidRPr="00743B11">
        <w:t>Como parte d</w:t>
      </w:r>
      <w:r w:rsidR="00C6443A" w:rsidRPr="00743B11">
        <w:t xml:space="preserve">el proyecto para el fortalecimiento de la capacidad exportadora de productores agrícolas y agroindustriales del Banco de Desarrollo del Caribe (CDB), se implementó una consultoría para cuatro (4) asociaciones de agricultores, culminando con el establecimiento de un sistema de trazabilidad de alimentos para pimientos, mangos y berenjenas. Se capacitó a 113 agricultores, productores y exportadores de Santiago, San Cristóbal y Baní en </w:t>
      </w:r>
      <w:r w:rsidRPr="00743B11">
        <w:t>M</w:t>
      </w:r>
      <w:r w:rsidR="00C6443A" w:rsidRPr="00743B11">
        <w:t>anejo Postcosecha, Cadena de Frío, Trazabilidad, POES y BPM, siendo fundamental para homologar las prácticas a estándares internacionales</w:t>
      </w:r>
      <w:r w:rsidRPr="00743B11">
        <w:t xml:space="preserve">, </w:t>
      </w:r>
      <w:r w:rsidR="00C6443A" w:rsidRPr="00743B11">
        <w:t>Codex Alimentarius</w:t>
      </w:r>
      <w:r w:rsidRPr="00743B11">
        <w:t>,</w:t>
      </w:r>
      <w:r w:rsidR="00C6443A" w:rsidRPr="00743B11">
        <w:t xml:space="preserve"> y asegurar la sostenibilidad del acceso a los mercados de la UE y </w:t>
      </w:r>
      <w:r w:rsidRPr="00743B11">
        <w:t xml:space="preserve">el </w:t>
      </w:r>
      <w:r w:rsidR="00C6443A" w:rsidRPr="00743B11">
        <w:t>CARIFORO.</w:t>
      </w:r>
    </w:p>
    <w:p w14:paraId="486DDB25" w14:textId="5D182757" w:rsidR="00E81621" w:rsidRPr="00743B11" w:rsidRDefault="00E81621" w:rsidP="004815BD">
      <w:pPr>
        <w:spacing w:before="240" w:line="360" w:lineRule="auto"/>
        <w:jc w:val="both"/>
      </w:pPr>
      <w:r w:rsidRPr="00743B11">
        <w:t>C</w:t>
      </w:r>
      <w:r w:rsidR="007944E2" w:rsidRPr="00743B11">
        <w:t xml:space="preserve">on el </w:t>
      </w:r>
      <w:r w:rsidR="009657C9" w:rsidRPr="00743B11">
        <w:t>propósito</w:t>
      </w:r>
      <w:r w:rsidR="007944E2" w:rsidRPr="00743B11">
        <w:t xml:space="preserve"> de impulsar la atracción de inversión extranjera directa de empresas de Servicios Modernos basados en Tecnologías de la Información y Comunicación (TIC), s</w:t>
      </w:r>
      <w:r w:rsidR="00C6443A" w:rsidRPr="00743B11">
        <w:t>e formuló la Primera Estrategia Nacional de Atracción de Inversión en Servicios Modernos con foco TIC</w:t>
      </w:r>
      <w:r w:rsidRPr="00743B11">
        <w:t>, que busca impulsar la economía digital a través de cinco pilares clave: 1- desarrollo de capacidades humanas y tecnológicas, 2- mejora del marco normativo e institucional, 3- facilitación de inversión y financiamiento, 4- fortalecimiento del ecosistema de innovación (incluyendo I+D y tendencias globales), y 5- promoción de mercados para nichos específicos y cadenas de valor globales. </w:t>
      </w:r>
    </w:p>
    <w:p w14:paraId="33160A34" w14:textId="74584F56" w:rsidR="007944E2" w:rsidRPr="00743B11" w:rsidRDefault="007944E2" w:rsidP="004815BD">
      <w:pPr>
        <w:spacing w:before="240" w:line="360" w:lineRule="auto"/>
        <w:jc w:val="both"/>
      </w:pPr>
      <w:r w:rsidRPr="00743B11">
        <w:t>En cuanto a la provisión de información estratégica sobre el comercio exterior, el MICM fortaleció su rol como fuente clave de datos</w:t>
      </w:r>
      <w:r w:rsidR="00C35259" w:rsidRPr="00743B11">
        <w:t xml:space="preserve">, logrando emitir durante el período </w:t>
      </w:r>
      <w:r w:rsidRPr="00743B11">
        <w:t>70 informes sobre comercio e inversión, cruciales para la toma de decisiones.</w:t>
      </w:r>
      <w:r w:rsidR="00C35259" w:rsidRPr="00743B11">
        <w:t xml:space="preserve"> </w:t>
      </w:r>
      <w:r w:rsidRPr="00743B11">
        <w:t>Además,</w:t>
      </w:r>
      <w:r w:rsidR="00C35259" w:rsidRPr="00743B11">
        <w:t xml:space="preserve"> </w:t>
      </w:r>
      <w:r w:rsidRPr="00743B11">
        <w:t>la accesibilidad y el valor de las plataformas digitales se reflejaron en un alto nivel de adopción: se registraron 1,200 nuevos usuarios en DATACOMEX RD y 744 nuevos usuarios en la plataforma Export Potential Map RD.</w:t>
      </w:r>
    </w:p>
    <w:p w14:paraId="6E2E19A7" w14:textId="58125ACA" w:rsidR="007944E2" w:rsidRPr="00743B11" w:rsidRDefault="007944E2" w:rsidP="004815BD">
      <w:pPr>
        <w:spacing w:before="240" w:line="360" w:lineRule="auto"/>
        <w:jc w:val="both"/>
      </w:pPr>
      <w:r w:rsidRPr="00743B11">
        <w:t xml:space="preserve">En alianza estratégica con la Federación Dominicana de Deportes Electrónicos, </w:t>
      </w:r>
      <w:r w:rsidR="009657C9" w:rsidRPr="00743B11">
        <w:t xml:space="preserve">se implementaron </w:t>
      </w:r>
      <w:r w:rsidRPr="00743B11">
        <w:t xml:space="preserve">iniciativas fundamentales para la profesionalización del sector. </w:t>
      </w:r>
      <w:r w:rsidR="009657C9" w:rsidRPr="00743B11">
        <w:t xml:space="preserve">Una muestra de ello es la </w:t>
      </w:r>
      <w:r w:rsidRPr="00743B11">
        <w:t>creación del Registro Nacional de Atletas de Esports (RENADE) y el lanzamiento de una Certificación Profesional en Esports Management. Además, se desarrolló el programa "Creador en Construcción", enfocado en el desarrollo de capacidades para jóvenes creadores digitales.</w:t>
      </w:r>
    </w:p>
    <w:p w14:paraId="1EBEF0AE" w14:textId="4A2EF961" w:rsidR="00CC44CB" w:rsidRPr="00743B11" w:rsidRDefault="00C35259" w:rsidP="00CC44CB">
      <w:pPr>
        <w:spacing w:before="240" w:line="360" w:lineRule="auto"/>
        <w:jc w:val="both"/>
      </w:pPr>
      <w:r w:rsidRPr="00743B11">
        <w:t>D</w:t>
      </w:r>
      <w:r w:rsidR="00CC44CB" w:rsidRPr="00743B11">
        <w:t>urante los días del 19 al 21 de julio se desarrolló el evento Blink Respawn 2025</w:t>
      </w:r>
      <w:r w:rsidR="00143BD3" w:rsidRPr="00743B11">
        <w:t>, el cual</w:t>
      </w:r>
      <w:r w:rsidR="00CC44CB" w:rsidRPr="00743B11">
        <w:t xml:space="preserve"> marcó un hito estratégico en la consolidación del país como hub regional de </w:t>
      </w:r>
      <w:r w:rsidR="00CC44CB" w:rsidRPr="00743B11">
        <w:rPr>
          <w:i/>
          <w:iCs/>
        </w:rPr>
        <w:t>esports</w:t>
      </w:r>
      <w:r w:rsidR="00CC44CB" w:rsidRPr="00743B11">
        <w:t>. El objetivo central de esta iniciativa, promovida por Blink Esports con el apoyo institucional del MICM, fue proporcionar una plataforma competitiva de calidad global para el talento nacional.</w:t>
      </w:r>
    </w:p>
    <w:p w14:paraId="1E23FE8E" w14:textId="5C17095F" w:rsidR="00CC44CB" w:rsidRPr="00743B11" w:rsidRDefault="00CC44CB" w:rsidP="00CC44CB">
      <w:pPr>
        <w:spacing w:before="240" w:line="360" w:lineRule="auto"/>
        <w:jc w:val="both"/>
      </w:pPr>
      <w:r w:rsidRPr="00743B11">
        <w:t>El evento superó las expectativas al alcanzar un récord regional con más de 1,000 competidores y atraer a miles de asistentes, generando una audiencia masiva. Su trascendencia internacional se ratificó al servir como sede de clasificatorias oficiales (Premier Events) para circuitos de élite como el Capcom Pro</w:t>
      </w:r>
      <w:r w:rsidR="00143BD3" w:rsidRPr="00743B11">
        <w:t xml:space="preserve"> </w:t>
      </w:r>
      <w:r w:rsidRPr="00743B11">
        <w:t xml:space="preserve">Tour y la Esports World Cup (EWC), atrayendo a leyendas del </w:t>
      </w:r>
      <w:r w:rsidRPr="00743B11">
        <w:rPr>
          <w:i/>
          <w:iCs/>
        </w:rPr>
        <w:t>gaming</w:t>
      </w:r>
      <w:r w:rsidRPr="00743B11">
        <w:t xml:space="preserve"> mundial (Asia y América).</w:t>
      </w:r>
    </w:p>
    <w:p w14:paraId="2EDF8FCD" w14:textId="77777777" w:rsidR="00143BD3" w:rsidRPr="00743B11" w:rsidRDefault="00CC44CB" w:rsidP="004815BD">
      <w:pPr>
        <w:spacing w:before="240" w:line="360" w:lineRule="auto"/>
        <w:jc w:val="both"/>
      </w:pPr>
      <w:r w:rsidRPr="00743B11">
        <w:t>Este respaldo no solo potenció el alcance de la marca país, sino que también validó el capital humano dominicano y lo posicionó directamente en la frontera de la industria del entretenimiento digital competitivo.</w:t>
      </w:r>
    </w:p>
    <w:p w14:paraId="3F519B0A" w14:textId="6783AF6A" w:rsidR="00143BD3" w:rsidRPr="00743B11" w:rsidRDefault="00C35259" w:rsidP="004815BD">
      <w:pPr>
        <w:spacing w:before="240" w:line="360" w:lineRule="auto"/>
        <w:jc w:val="both"/>
      </w:pPr>
      <w:r w:rsidRPr="00743B11">
        <w:t>Asimismo, p</w:t>
      </w:r>
      <w:r w:rsidR="00143BD3" w:rsidRPr="00743B11">
        <w:t>or segundo año consecutivo</w:t>
      </w:r>
      <w:r w:rsidRPr="00743B11">
        <w:t xml:space="preserve"> </w:t>
      </w:r>
      <w:r w:rsidR="00143BD3" w:rsidRPr="00743B11">
        <w:t>el MICM reafirmó su compromiso con la Economía Naranja al apoyar la celebración del Festival de Creatividad, Arte y Entretenimiento (CAYE 2025). Este evento cultural masivo congregó a más de 13,000 personas en una vibrante celebración que destacó el arte como fuerza transformadora. El impacto económico del CAYE 2025 fue significativo, dinamizó la economía local de Ciudad Nueva y fortaleció la cadena de valor cultural mediante la activación de múltiples eslabones productivos, generando un impacto directo y medible en el sector.</w:t>
      </w:r>
    </w:p>
    <w:p w14:paraId="77190F10" w14:textId="65A6831B" w:rsidR="00C35259" w:rsidRPr="00743B11" w:rsidRDefault="00C35259" w:rsidP="00C35259">
      <w:pPr>
        <w:spacing w:before="240" w:line="360" w:lineRule="auto"/>
        <w:jc w:val="both"/>
      </w:pPr>
      <w:r w:rsidRPr="00743B11">
        <w:t xml:space="preserve">Por otra parte, y como una acción estratégica clave para el sector agrícola, en el marco del acuerdo entre el MICM y el Centro para el Desarrollo Agropecuario y Forestal (CEDAF) se realizó un diagnóstico de políticas públicas con el objetivo de identificar e implementar estrategias concretas para reducir los costos de exportación del sector bananero, vital para la economía nacional. Este diagnóstico </w:t>
      </w:r>
      <w:r w:rsidR="00FC5199" w:rsidRPr="00743B11">
        <w:t>permitió,</w:t>
      </w:r>
      <w:r w:rsidR="00AB010A" w:rsidRPr="00743B11">
        <w:t xml:space="preserve"> </w:t>
      </w:r>
      <w:r w:rsidRPr="00743B11">
        <w:t xml:space="preserve">además, identificar líneas de acción para la mejora de la competitividad, asegurando que el sector se </w:t>
      </w:r>
      <w:r w:rsidR="00AB010A" w:rsidRPr="00743B11">
        <w:t>enmarque</w:t>
      </w:r>
      <w:r w:rsidRPr="00743B11">
        <w:t xml:space="preserve"> con las exigencias de los mercados internacionales.</w:t>
      </w:r>
    </w:p>
    <w:p w14:paraId="20B87412" w14:textId="77777777" w:rsidR="008F3DD8" w:rsidRPr="00743B11" w:rsidRDefault="008F3DD8" w:rsidP="008F3DD8">
      <w:pPr>
        <w:pStyle w:val="Ttulo2"/>
        <w:numPr>
          <w:ilvl w:val="1"/>
          <w:numId w:val="4"/>
        </w:numPr>
        <w:spacing w:line="360" w:lineRule="auto"/>
        <w:jc w:val="both"/>
        <w:rPr>
          <w:rFonts w:cs="Times New Roman"/>
          <w:b/>
          <w:bCs/>
          <w:color w:val="767171"/>
        </w:rPr>
      </w:pPr>
      <w:bookmarkStart w:id="59" w:name="_Toc185191499"/>
      <w:r w:rsidRPr="00743B11">
        <w:rPr>
          <w:rFonts w:cs="Times New Roman"/>
          <w:b/>
          <w:bCs/>
          <w:color w:val="767171"/>
        </w:rPr>
        <w:t xml:space="preserve"> </w:t>
      </w:r>
      <w:bookmarkStart w:id="60" w:name="_Toc216865101"/>
      <w:r w:rsidRPr="00743B11">
        <w:rPr>
          <w:rFonts w:cs="Times New Roman"/>
          <w:b/>
          <w:bCs/>
          <w:color w:val="767171"/>
        </w:rPr>
        <w:t>Fomento del Emprendimiento</w:t>
      </w:r>
      <w:bookmarkStart w:id="61" w:name="_Toc185191500"/>
      <w:bookmarkEnd w:id="59"/>
      <w:bookmarkEnd w:id="60"/>
    </w:p>
    <w:p w14:paraId="25C2C385" w14:textId="77777777" w:rsidR="004A6B14" w:rsidRPr="00743B11" w:rsidRDefault="004A6B14" w:rsidP="00373EE1">
      <w:pPr>
        <w:keepNext/>
        <w:tabs>
          <w:tab w:val="left" w:pos="2981"/>
        </w:tabs>
        <w:spacing w:before="100" w:beforeAutospacing="1" w:after="100" w:afterAutospacing="1" w:line="360" w:lineRule="auto"/>
        <w:jc w:val="both"/>
        <w:rPr>
          <w:rFonts w:eastAsia="Calibri"/>
        </w:rPr>
      </w:pPr>
      <w:r w:rsidRPr="00743B11">
        <w:rPr>
          <w:rFonts w:eastAsia="Calibri"/>
        </w:rPr>
        <w:t>En el compromiso de desarrollar el ecosistema emprendedor dominicano, durante el año 2025 se ejecutaron acciones estratégicas orientadas a la articulación institucional, la generación de espacios de diálogo y la obtención de información clave para el diseño de políticas públicas. En paralelo, se desplegaron diversas acciones dirigidas a fortalecer a los emprendedores y potenciales emprendedores, garantizando su acompañamiento continuo a través de programas de formación especializada y asistencias técnicas destinadas a robustecer sus capacidades.</w:t>
      </w:r>
    </w:p>
    <w:p w14:paraId="0DF02FC3" w14:textId="5E7482CD" w:rsidR="008F3C3E" w:rsidRPr="00743B11" w:rsidRDefault="00373EE1" w:rsidP="008F3C3E">
      <w:pPr>
        <w:keepNext/>
        <w:tabs>
          <w:tab w:val="left" w:pos="2981"/>
        </w:tabs>
        <w:spacing w:before="100" w:beforeAutospacing="1" w:after="100" w:afterAutospacing="1" w:line="360" w:lineRule="auto"/>
        <w:jc w:val="both"/>
        <w:rPr>
          <w:rFonts w:eastAsia="Calibri"/>
        </w:rPr>
      </w:pPr>
      <w:r w:rsidRPr="00743B11">
        <w:rPr>
          <w:rFonts w:eastAsia="Calibri"/>
        </w:rPr>
        <w:t xml:space="preserve">Como resultado de estos esfuerzos, se brindó asistencia técnica a 63 emprendedores y </w:t>
      </w:r>
      <w:r w:rsidR="008F3C3E" w:rsidRPr="00743B11">
        <w:rPr>
          <w:rFonts w:eastAsia="Calibri"/>
        </w:rPr>
        <w:t xml:space="preserve">fueron capacitadas </w:t>
      </w:r>
      <w:r w:rsidRPr="00743B11">
        <w:rPr>
          <w:rFonts w:eastAsia="Calibri"/>
        </w:rPr>
        <w:t xml:space="preserve">13,142 personas a través de los programas </w:t>
      </w:r>
      <w:r w:rsidR="004A6B14" w:rsidRPr="00743B11">
        <w:rPr>
          <w:rFonts w:eastAsia="Calibri"/>
        </w:rPr>
        <w:t>especializados de capacitación sobre emprendimiento</w:t>
      </w:r>
      <w:r w:rsidR="008F3C3E" w:rsidRPr="00743B11">
        <w:rPr>
          <w:rFonts w:eastAsia="Calibri"/>
        </w:rPr>
        <w:t xml:space="preserve">. Como parte de estos programas se destacan: </w:t>
      </w:r>
      <w:r w:rsidRPr="00743B11">
        <w:rPr>
          <w:rFonts w:eastAsia="Calibri"/>
        </w:rPr>
        <w:t>Aprender para Emprender, Innovación y Emprendimiento, Planes y Modelos de Negocios, Emprendimiento Social y el Programa de Desarrollo de Comunidades Emprendedoras (PDCE).</w:t>
      </w:r>
      <w:r w:rsidR="008F3C3E" w:rsidRPr="00743B11">
        <w:rPr>
          <w:rFonts w:eastAsia="Calibri"/>
        </w:rPr>
        <w:t xml:space="preserve"> Los beneficiarios de estos programas fueron líderes comunitarios, facilitadores y mentores, docentes de educación media y universitaria, la diáspora, así como personas privadas de libertad del programa penitenciario para la reinserción social.</w:t>
      </w:r>
      <w:r w:rsidRPr="00743B11">
        <w:rPr>
          <w:rFonts w:eastAsia="Calibri"/>
        </w:rPr>
        <w:t xml:space="preserve"> </w:t>
      </w:r>
    </w:p>
    <w:p w14:paraId="7AD6DEEC" w14:textId="77777777" w:rsidR="001B7840" w:rsidRPr="00743B11" w:rsidRDefault="00373EE1" w:rsidP="00373EE1">
      <w:pPr>
        <w:keepNext/>
        <w:tabs>
          <w:tab w:val="left" w:pos="2981"/>
        </w:tabs>
        <w:spacing w:before="100" w:beforeAutospacing="1" w:after="100" w:afterAutospacing="1" w:line="360" w:lineRule="auto"/>
        <w:jc w:val="both"/>
        <w:rPr>
          <w:rFonts w:eastAsia="Calibri"/>
        </w:rPr>
      </w:pPr>
      <w:r w:rsidRPr="00743B11">
        <w:rPr>
          <w:rFonts w:eastAsia="Calibri"/>
        </w:rPr>
        <w:t xml:space="preserve">Estas acciones formativas alcanzaron una amplia cobertura territorial, impactando de manera directa a diversas provincias y municipios del país. Las provincias beneficiadas </w:t>
      </w:r>
      <w:r w:rsidR="001B7840" w:rsidRPr="00743B11">
        <w:rPr>
          <w:rFonts w:eastAsia="Calibri"/>
        </w:rPr>
        <w:t>fueron</w:t>
      </w:r>
      <w:r w:rsidRPr="00743B11">
        <w:rPr>
          <w:rFonts w:eastAsia="Calibri"/>
        </w:rPr>
        <w:t xml:space="preserve"> Santo Domingo, Duarte, Barahona, Valverde, Dajabón, Montecristi, Independencia, Pedernales, San Cristóbal, Espaillat, El Seibo, Monte Plata, Hato Mayor, San Pedro de Macorís, Peravia, Bahoruco, Azua, La Romana, San Juan de la Maguana, Santiago Rodríguez, María Trinidad Sánchez, Santiago, La Vega, Sánchez Ramírez, Elías Piña, Puerto Plata, Monseñor Nouel y San José de Ocoa.</w:t>
      </w:r>
    </w:p>
    <w:p w14:paraId="32BBE0A7" w14:textId="59B75673" w:rsidR="001B7840" w:rsidRPr="00743B11" w:rsidRDefault="001B7840" w:rsidP="00373EE1">
      <w:pPr>
        <w:keepNext/>
        <w:tabs>
          <w:tab w:val="left" w:pos="2981"/>
        </w:tabs>
        <w:spacing w:before="100" w:beforeAutospacing="1" w:after="100" w:afterAutospacing="1" w:line="360" w:lineRule="auto"/>
        <w:jc w:val="both"/>
        <w:rPr>
          <w:rFonts w:eastAsia="Calibri"/>
        </w:rPr>
      </w:pPr>
      <w:r w:rsidRPr="00743B11">
        <w:rPr>
          <w:rFonts w:eastAsia="Calibri"/>
        </w:rPr>
        <w:t xml:space="preserve">En el ámbito de </w:t>
      </w:r>
      <w:r w:rsidR="00373EE1" w:rsidRPr="00743B11">
        <w:rPr>
          <w:rFonts w:eastAsia="Calibri"/>
        </w:rPr>
        <w:t>igualdad</w:t>
      </w:r>
      <w:r w:rsidRPr="00743B11">
        <w:rPr>
          <w:rFonts w:eastAsia="Calibri"/>
        </w:rPr>
        <w:t xml:space="preserve"> y </w:t>
      </w:r>
      <w:r w:rsidR="00373EE1" w:rsidRPr="00743B11">
        <w:rPr>
          <w:rFonts w:eastAsia="Calibri"/>
        </w:rPr>
        <w:t>equidad de género</w:t>
      </w:r>
      <w:r w:rsidRPr="00743B11">
        <w:rPr>
          <w:rFonts w:eastAsia="Calibri"/>
        </w:rPr>
        <w:t xml:space="preserve"> en la implementación de acciones a favor del emprendimiento, El MICM reafirmó su compromiso mediante el Proyecto de Apoyo al Emprendimiento y Fortalecimiento de Mipymes de Economía Verde, desarrollado en colaboración con la AECID (Agencia Española de Cooperación Internacional para el Desarrollo). Esta iniciativa estratégica se dirigió a mujeres en condiciones de vulnerabilidad en las provincias de Pedernales, Independencia, El Seibo, Hato Mayor y Monte Plata, brindándoles formación especializada en asociatividad, formalización y desarrollo empresarial. Este proyecto no solo impulsó el emprendimiento femenino, sino que también generó y recopiló información clave sobre iniciativas productivas, sociales y verdes, contribuyendo directamente al desarrollo sostenible y a la inclusión local de estas demarcaciones.</w:t>
      </w:r>
    </w:p>
    <w:p w14:paraId="46385554" w14:textId="77777777" w:rsidR="00604274" w:rsidRPr="00743B11" w:rsidRDefault="00373EE1" w:rsidP="00373EE1">
      <w:pPr>
        <w:keepNext/>
        <w:tabs>
          <w:tab w:val="left" w:pos="2981"/>
        </w:tabs>
        <w:spacing w:before="100" w:beforeAutospacing="1" w:after="100" w:afterAutospacing="1" w:line="360" w:lineRule="auto"/>
        <w:jc w:val="both"/>
        <w:rPr>
          <w:rFonts w:eastAsia="Calibri"/>
        </w:rPr>
      </w:pPr>
      <w:r w:rsidRPr="00743B11">
        <w:rPr>
          <w:rFonts w:eastAsia="Calibri"/>
        </w:rPr>
        <w:t>Est</w:t>
      </w:r>
      <w:r w:rsidR="00C72E0E" w:rsidRPr="00743B11">
        <w:rPr>
          <w:rFonts w:eastAsia="Calibri"/>
        </w:rPr>
        <w:t>e proyecto</w:t>
      </w:r>
      <w:r w:rsidR="00604274" w:rsidRPr="00743B11">
        <w:rPr>
          <w:rFonts w:eastAsia="Calibri"/>
        </w:rPr>
        <w:t xml:space="preserve"> </w:t>
      </w:r>
      <w:r w:rsidRPr="00743B11">
        <w:rPr>
          <w:rFonts w:eastAsia="Calibri"/>
        </w:rPr>
        <w:t>encuentra respaldo en el Programa de Apoyo Presupuestario para la Transición Hacia una Economía Verde e Inclusiva (ProTEVI), de la Unión Europea, cuyos resultados reflejan que un 70% de las personas capacitadas a través de los programas de capacitación fueron mujeres.</w:t>
      </w:r>
    </w:p>
    <w:p w14:paraId="710205BA" w14:textId="77777777" w:rsidR="00604274" w:rsidRPr="00743B11" w:rsidRDefault="00373EE1" w:rsidP="00373EE1">
      <w:pPr>
        <w:keepNext/>
        <w:tabs>
          <w:tab w:val="left" w:pos="2981"/>
        </w:tabs>
        <w:spacing w:before="100" w:beforeAutospacing="1" w:after="100" w:afterAutospacing="1" w:line="360" w:lineRule="auto"/>
        <w:jc w:val="both"/>
        <w:rPr>
          <w:rFonts w:eastAsia="Calibri"/>
        </w:rPr>
      </w:pPr>
      <w:r w:rsidRPr="00743B11">
        <w:rPr>
          <w:rFonts w:eastAsia="Calibri"/>
        </w:rPr>
        <w:t>En el marco de la Semana Global de Emprendimiento (GEW), se llevó a cabo el Congreso de Políticas Públicas para el Emprendimiento 2025, consolidándose como un espacio estratégico de articulación entre gestores públicos, emprendedores, instituciones académicas, entidades financieras, agencias de cooperación internacional, embajadas y organizaciones del ecosistema. Su propósito central fue fortalecer la coordinación interinstitucional y el marco del ecosistema emprendedor dominicano,</w:t>
      </w:r>
      <w:r w:rsidR="00604274" w:rsidRPr="00743B11">
        <w:rPr>
          <w:rFonts w:eastAsia="Calibri"/>
        </w:rPr>
        <w:t xml:space="preserve"> </w:t>
      </w:r>
      <w:r w:rsidRPr="00743B11">
        <w:rPr>
          <w:rFonts w:eastAsia="Calibri"/>
        </w:rPr>
        <w:t>visibilizar las necesidades reales de los emprendedores y establecer una hoja de ruta para el diseño de políticas públicas que impulsen la creación y crecimiento de nuevas empresas.</w:t>
      </w:r>
    </w:p>
    <w:p w14:paraId="017748CC" w14:textId="55D79F76" w:rsidR="00604274" w:rsidRPr="00743B11" w:rsidRDefault="00373EE1" w:rsidP="00373EE1">
      <w:pPr>
        <w:keepNext/>
        <w:tabs>
          <w:tab w:val="left" w:pos="2981"/>
        </w:tabs>
        <w:spacing w:before="100" w:beforeAutospacing="1" w:after="100" w:afterAutospacing="1" w:line="360" w:lineRule="auto"/>
        <w:jc w:val="both"/>
        <w:rPr>
          <w:rFonts w:eastAsia="Calibri"/>
        </w:rPr>
      </w:pPr>
      <w:r w:rsidRPr="00743B11">
        <w:rPr>
          <w:rFonts w:eastAsia="Calibri"/>
        </w:rPr>
        <w:t>El programa incluyó paneles y conferencias de alto nivel, abordando temas como cooperación internacional para el desarrollo económico, innovación pública 4.0, desafíos de emprender desde cero, educación financiera para emprendedores,</w:t>
      </w:r>
      <w:r w:rsidR="00604274" w:rsidRPr="00743B11">
        <w:rPr>
          <w:rFonts w:eastAsia="Calibri"/>
        </w:rPr>
        <w:t xml:space="preserve"> </w:t>
      </w:r>
      <w:r w:rsidRPr="00743B11">
        <w:rPr>
          <w:rFonts w:eastAsia="Calibri"/>
        </w:rPr>
        <w:t>financiamiento para startups, liderazgo femenino en el ecosistema y sinergias gubernamentales para el fortalecimiento del emprendimiento.</w:t>
      </w:r>
      <w:r w:rsidR="00604274" w:rsidRPr="00743B11">
        <w:rPr>
          <w:rFonts w:eastAsia="Calibri"/>
        </w:rPr>
        <w:t xml:space="preserve"> L</w:t>
      </w:r>
      <w:r w:rsidRPr="00743B11">
        <w:rPr>
          <w:rFonts w:eastAsia="Calibri"/>
        </w:rPr>
        <w:t xml:space="preserve">a participación de representantes de Agencia Japonesa de Cooperación Internacional (JICA), </w:t>
      </w:r>
      <w:r w:rsidR="00604274" w:rsidRPr="00743B11">
        <w:rPr>
          <w:rFonts w:eastAsia="Calibri"/>
        </w:rPr>
        <w:t xml:space="preserve">del </w:t>
      </w:r>
      <w:r w:rsidRPr="00743B11">
        <w:rPr>
          <w:rFonts w:eastAsia="Calibri"/>
        </w:rPr>
        <w:t>Programa de las Naciones Unidas para el Desarrollo (PNUD), la Unión Europea, ProUsuario, instituciones financieras, organizaciones de apoyo empresarial, universidades y emprendedores destacados enriqueció el debate contribuyendo a generar propuestas de acción orientadas a mejorar el entorno emprendedor del país.</w:t>
      </w:r>
    </w:p>
    <w:p w14:paraId="6CB8D2D5" w14:textId="77777777" w:rsidR="00604274" w:rsidRPr="00743B11" w:rsidRDefault="00373EE1" w:rsidP="00373EE1">
      <w:pPr>
        <w:keepNext/>
        <w:tabs>
          <w:tab w:val="left" w:pos="2981"/>
        </w:tabs>
        <w:spacing w:before="100" w:beforeAutospacing="1" w:after="100" w:afterAutospacing="1" w:line="360" w:lineRule="auto"/>
        <w:jc w:val="both"/>
        <w:rPr>
          <w:rFonts w:eastAsia="Calibri"/>
        </w:rPr>
      </w:pPr>
      <w:r w:rsidRPr="00743B11">
        <w:rPr>
          <w:rFonts w:eastAsia="Calibri"/>
        </w:rPr>
        <w:t xml:space="preserve">Durante este Congreso fue presentado el Informe GEIAL Santo Domingo 2025, que proporciona un diagnóstico detallado del ecosistema emprendedor del Distrito Nacional. El estudio reveló la alta disposición de innovar con que cuenta el ecosistema, y resalta la importancia de desarrollar políticas públicas e iniciativas de apoyo orientadas a emprendimientos de alto impacto y a la inclusión de mujeres, jóvenes y poblaciones vulnerables. </w:t>
      </w:r>
    </w:p>
    <w:p w14:paraId="04A819AB" w14:textId="77777777" w:rsidR="00604274" w:rsidRPr="00743B11" w:rsidRDefault="00373EE1" w:rsidP="00373EE1">
      <w:pPr>
        <w:keepNext/>
        <w:tabs>
          <w:tab w:val="left" w:pos="2981"/>
        </w:tabs>
        <w:spacing w:before="100" w:beforeAutospacing="1" w:after="100" w:afterAutospacing="1" w:line="360" w:lineRule="auto"/>
        <w:jc w:val="both"/>
        <w:rPr>
          <w:rFonts w:eastAsia="Calibri"/>
        </w:rPr>
      </w:pPr>
      <w:r w:rsidRPr="00743B11">
        <w:rPr>
          <w:rFonts w:eastAsia="Calibri"/>
        </w:rPr>
        <w:t xml:space="preserve">Otro importante hito fue la presentación del Registro Nacional de Emprendedores Sociales, una herramienta para la identificación y caracterización de </w:t>
      </w:r>
      <w:r w:rsidR="00604274" w:rsidRPr="00743B11">
        <w:rPr>
          <w:rFonts w:eastAsia="Calibri"/>
        </w:rPr>
        <w:t>ese</w:t>
      </w:r>
      <w:r w:rsidRPr="00743B11">
        <w:rPr>
          <w:rFonts w:eastAsia="Calibri"/>
        </w:rPr>
        <w:t xml:space="preserve"> sector, que permitirá orientar de manera más precisa las políticas públicas de apoyo. A esta iniciativa se sumó el Simposio de Emprendimiento Social 2025, desarrollado junto a El Hueco Caribe, destinado a visibilizar el impacto económico, social y ambiental de las empresas sociales en la República Dominicana.</w:t>
      </w:r>
    </w:p>
    <w:p w14:paraId="2718C9BE" w14:textId="77777777" w:rsidR="006655DA" w:rsidRPr="00743B11" w:rsidRDefault="001C2A48" w:rsidP="001C2A48">
      <w:pPr>
        <w:keepNext/>
        <w:tabs>
          <w:tab w:val="left" w:pos="2981"/>
        </w:tabs>
        <w:spacing w:before="100" w:beforeAutospacing="1" w:after="100" w:afterAutospacing="1" w:line="360" w:lineRule="auto"/>
        <w:jc w:val="both"/>
        <w:rPr>
          <w:rFonts w:eastAsia="Calibri"/>
        </w:rPr>
      </w:pPr>
      <w:r w:rsidRPr="00743B11">
        <w:rPr>
          <w:rFonts w:eastAsia="Calibri"/>
        </w:rPr>
        <w:t xml:space="preserve">A lo largo de 2025, el MICM consolidó una robusta red de alianzas nacionales e internacionales con el objetivo de fortalecer las capacidades, la formalización y el crecimiento del sector emprendedor dominicano. Con la </w:t>
      </w:r>
      <w:r w:rsidR="00674880" w:rsidRPr="00743B11">
        <w:rPr>
          <w:rFonts w:eastAsia="Calibri"/>
        </w:rPr>
        <w:t>Asociación Nacional de Jóvenes Empresarios (</w:t>
      </w:r>
      <w:r w:rsidRPr="00743B11">
        <w:rPr>
          <w:rFonts w:eastAsia="Calibri"/>
        </w:rPr>
        <w:t>ANJE</w:t>
      </w:r>
      <w:r w:rsidR="00674880" w:rsidRPr="00743B11">
        <w:rPr>
          <w:rFonts w:eastAsia="Calibri"/>
        </w:rPr>
        <w:t>)</w:t>
      </w:r>
      <w:r w:rsidRPr="00743B11">
        <w:rPr>
          <w:rFonts w:eastAsia="Calibri"/>
        </w:rPr>
        <w:t>, se ejecutó la tercera edición de</w:t>
      </w:r>
      <w:r w:rsidR="00674880" w:rsidRPr="00743B11">
        <w:rPr>
          <w:rFonts w:eastAsia="Calibri"/>
        </w:rPr>
        <w:t>l</w:t>
      </w:r>
      <w:r w:rsidRPr="00743B11">
        <w:rPr>
          <w:rFonts w:eastAsia="Calibri"/>
        </w:rPr>
        <w:t xml:space="preserve"> Programa de Mentorías, brindando asesoría especializada en finanzas y marketing digital a emprendedores de diversas provincias. La colaboración con el PNUD se centró en la formación de consultores expertos en la Metodología En Marcha, crucial para la resiliencia de las Mi</w:t>
      </w:r>
      <w:r w:rsidR="00934D02" w:rsidRPr="00743B11">
        <w:rPr>
          <w:rFonts w:eastAsia="Calibri"/>
        </w:rPr>
        <w:t>p</w:t>
      </w:r>
      <w:r w:rsidRPr="00743B11">
        <w:rPr>
          <w:rFonts w:eastAsia="Calibri"/>
        </w:rPr>
        <w:t>ymes.</w:t>
      </w:r>
    </w:p>
    <w:p w14:paraId="2FDB6019" w14:textId="5C6770E1" w:rsidR="00373EE1" w:rsidRPr="00743B11" w:rsidRDefault="001C2A48" w:rsidP="001C2A48">
      <w:pPr>
        <w:keepNext/>
        <w:tabs>
          <w:tab w:val="left" w:pos="2981"/>
        </w:tabs>
        <w:spacing w:before="100" w:beforeAutospacing="1" w:after="100" w:afterAutospacing="1" w:line="360" w:lineRule="auto"/>
        <w:jc w:val="both"/>
        <w:rPr>
          <w:rFonts w:eastAsia="Calibri"/>
        </w:rPr>
      </w:pPr>
      <w:r w:rsidRPr="00743B11">
        <w:rPr>
          <w:rFonts w:eastAsia="Calibri"/>
        </w:rPr>
        <w:t xml:space="preserve">A nivel académico, se establecieron convenios con </w:t>
      </w:r>
      <w:r w:rsidR="006655DA" w:rsidRPr="00743B11">
        <w:rPr>
          <w:rFonts w:eastAsia="Calibri"/>
        </w:rPr>
        <w:t>la Universidad Dominico-Americana (</w:t>
      </w:r>
      <w:r w:rsidRPr="00743B11">
        <w:rPr>
          <w:rFonts w:eastAsia="Calibri"/>
        </w:rPr>
        <w:t>UNICDA</w:t>
      </w:r>
      <w:r w:rsidR="006655DA" w:rsidRPr="00743B11">
        <w:rPr>
          <w:rFonts w:eastAsia="Calibri"/>
        </w:rPr>
        <w:t>)</w:t>
      </w:r>
      <w:r w:rsidRPr="00743B11">
        <w:rPr>
          <w:rFonts w:eastAsia="Calibri"/>
        </w:rPr>
        <w:t xml:space="preserve"> para ofrecer formación continua y con </w:t>
      </w:r>
      <w:r w:rsidR="006655DA" w:rsidRPr="00743B11">
        <w:rPr>
          <w:rFonts w:eastAsia="Calibri"/>
        </w:rPr>
        <w:t>la Universidad Iberoamericana (</w:t>
      </w:r>
      <w:r w:rsidRPr="00743B11">
        <w:rPr>
          <w:rFonts w:eastAsia="Calibri"/>
        </w:rPr>
        <w:t>UNIBE</w:t>
      </w:r>
      <w:r w:rsidR="006655DA" w:rsidRPr="00743B11">
        <w:rPr>
          <w:rFonts w:eastAsia="Calibri"/>
        </w:rPr>
        <w:t>)</w:t>
      </w:r>
      <w:r w:rsidRPr="00743B11">
        <w:rPr>
          <w:rFonts w:eastAsia="Calibri"/>
        </w:rPr>
        <w:t xml:space="preserve"> para coorganizar el Seminario-Taller ST-PRODEM de América Latina. Un pilar fundamental fue el convenio con la Asociación de Mayoristas de Provisiones de Santo Domingo (AMAPROSADO), cuyo propósito </w:t>
      </w:r>
      <w:r w:rsidR="006655DA" w:rsidRPr="00743B11">
        <w:rPr>
          <w:rFonts w:eastAsia="Calibri"/>
        </w:rPr>
        <w:t>fue</w:t>
      </w:r>
      <w:r w:rsidRPr="00743B11">
        <w:rPr>
          <w:rFonts w:eastAsia="Calibri"/>
        </w:rPr>
        <w:t xml:space="preserve"> impulsar la formalización, combatir la informalidad mediante estudios especializados y promover la economía naranja, destacando el apoyo al Festival CAYE. Finalmente, la alianza con la Organización Internacional del Trabajo (OIT) permitió la institucionalización del programa "Inicie y Mejore su Negocio" (IMESUN), fortaleciendo la capacidad del MICM para ofrecer capacitación y asistencia técnica con enfoque en el desarrollo de emprendimientos sostenibles, especialmente para mujeres, jóvenes y grupos vulnerables.</w:t>
      </w:r>
      <w:r w:rsidR="00373EE1" w:rsidRPr="00743B11">
        <w:rPr>
          <w:rFonts w:eastAsia="Calibri"/>
        </w:rPr>
        <w:t xml:space="preserve"> </w:t>
      </w:r>
    </w:p>
    <w:p w14:paraId="6541DBFA" w14:textId="5F49A67C" w:rsidR="008F3DD8" w:rsidRPr="00743B11" w:rsidRDefault="008F3DD8" w:rsidP="008F3DD8">
      <w:pPr>
        <w:pStyle w:val="Ttulo2"/>
        <w:numPr>
          <w:ilvl w:val="1"/>
          <w:numId w:val="4"/>
        </w:numPr>
        <w:spacing w:line="360" w:lineRule="auto"/>
        <w:jc w:val="both"/>
        <w:rPr>
          <w:rFonts w:cs="Times New Roman"/>
          <w:b/>
          <w:bCs/>
          <w:color w:val="767171"/>
        </w:rPr>
      </w:pPr>
      <w:r w:rsidRPr="00743B11">
        <w:rPr>
          <w:rFonts w:cs="Times New Roman"/>
          <w:b/>
          <w:bCs/>
          <w:color w:val="767171"/>
        </w:rPr>
        <w:t xml:space="preserve"> </w:t>
      </w:r>
      <w:bookmarkStart w:id="62" w:name="_Toc216865102"/>
      <w:r w:rsidRPr="00743B11">
        <w:rPr>
          <w:rFonts w:cs="Times New Roman"/>
          <w:b/>
          <w:bCs/>
          <w:color w:val="767171"/>
        </w:rPr>
        <w:t>Fomento y Apoyo al Desarrollo Integral de las Mipymes</w:t>
      </w:r>
      <w:bookmarkEnd w:id="61"/>
      <w:bookmarkEnd w:id="62"/>
    </w:p>
    <w:p w14:paraId="2D53D9CF" w14:textId="581467EC" w:rsidR="00015171" w:rsidRPr="00743B11" w:rsidRDefault="00E76469" w:rsidP="00E76469">
      <w:pPr>
        <w:keepNext/>
        <w:tabs>
          <w:tab w:val="left" w:pos="2981"/>
        </w:tabs>
        <w:spacing w:before="100" w:beforeAutospacing="1" w:after="100" w:afterAutospacing="1" w:line="360" w:lineRule="auto"/>
        <w:jc w:val="both"/>
        <w:rPr>
          <w:rFonts w:eastAsia="Calibri"/>
        </w:rPr>
      </w:pPr>
      <w:r w:rsidRPr="00743B11">
        <w:rPr>
          <w:rFonts w:eastAsia="Calibri"/>
        </w:rPr>
        <w:t xml:space="preserve">En el año 2025 el MICM desarrolló un conjunto de acciones </w:t>
      </w:r>
      <w:r w:rsidR="00015171" w:rsidRPr="00743B11">
        <w:rPr>
          <w:rFonts w:eastAsia="Calibri"/>
        </w:rPr>
        <w:t xml:space="preserve">estratégicas </w:t>
      </w:r>
      <w:r w:rsidRPr="00743B11">
        <w:rPr>
          <w:rFonts w:eastAsia="Calibri"/>
        </w:rPr>
        <w:t>enfocadas en desarrollar y elevar la competitividad de las micro, pequeñas y medianas empresas de República Dominicana.</w:t>
      </w:r>
      <w:r w:rsidR="000E4F79" w:rsidRPr="00743B11">
        <w:rPr>
          <w:rFonts w:eastAsia="Calibri"/>
        </w:rPr>
        <w:t xml:space="preserve"> </w:t>
      </w:r>
      <w:r w:rsidRPr="00743B11">
        <w:rPr>
          <w:rFonts w:eastAsia="Calibri"/>
        </w:rPr>
        <w:t xml:space="preserve">Como parte de estas actividades se destaca el servicio especializado de capacitación, mediante el cual fueron </w:t>
      </w:r>
      <w:r w:rsidR="00015171" w:rsidRPr="00743B11">
        <w:rPr>
          <w:rFonts w:eastAsia="Calibri"/>
        </w:rPr>
        <w:t>impactadas</w:t>
      </w:r>
      <w:r w:rsidRPr="00743B11">
        <w:rPr>
          <w:rFonts w:eastAsia="Calibri"/>
        </w:rPr>
        <w:t xml:space="preserve"> un total de 18,722 personas a nivel nacional</w:t>
      </w:r>
      <w:r w:rsidR="00015171" w:rsidRPr="00743B11">
        <w:rPr>
          <w:rFonts w:eastAsia="Calibri"/>
        </w:rPr>
        <w:t xml:space="preserve"> en temas de inclusión financiera, economía digital, presupuesto, </w:t>
      </w:r>
      <w:r w:rsidR="000E4F79" w:rsidRPr="00743B11">
        <w:rPr>
          <w:rFonts w:eastAsia="Calibri"/>
        </w:rPr>
        <w:t xml:space="preserve">marketing, gestión de residuos, </w:t>
      </w:r>
      <w:r w:rsidR="00015171" w:rsidRPr="00743B11">
        <w:rPr>
          <w:rFonts w:eastAsia="Calibri"/>
        </w:rPr>
        <w:t>gestión administrativa, artesanía, formalización de negocios, entre otros</w:t>
      </w:r>
      <w:r w:rsidR="000E4F79" w:rsidRPr="00743B11">
        <w:rPr>
          <w:rFonts w:eastAsia="Calibri"/>
        </w:rPr>
        <w:t>; l</w:t>
      </w:r>
      <w:r w:rsidR="00D206EE" w:rsidRPr="00743B11">
        <w:rPr>
          <w:rFonts w:eastAsia="Calibri"/>
        </w:rPr>
        <w:t xml:space="preserve">ogrando dotar a las Mipymes de </w:t>
      </w:r>
      <w:r w:rsidR="000E4F79" w:rsidRPr="00743B11">
        <w:rPr>
          <w:rFonts w:eastAsia="Calibri"/>
        </w:rPr>
        <w:t xml:space="preserve">conocimientos y </w:t>
      </w:r>
      <w:r w:rsidR="00D206EE" w:rsidRPr="00743B11">
        <w:rPr>
          <w:rFonts w:eastAsia="Calibri"/>
        </w:rPr>
        <w:t>herramientas prácticas que les permit</w:t>
      </w:r>
      <w:r w:rsidR="000E4F79" w:rsidRPr="00743B11">
        <w:rPr>
          <w:rFonts w:eastAsia="Calibri"/>
        </w:rPr>
        <w:t>e</w:t>
      </w:r>
      <w:r w:rsidR="00D206EE" w:rsidRPr="00743B11">
        <w:rPr>
          <w:rFonts w:eastAsia="Calibri"/>
        </w:rPr>
        <w:t>n no solo fortalecer sus iniciativas productivas, sino también generar empleos de calidad y convertirse en pilares del desarrollo económico local.</w:t>
      </w:r>
    </w:p>
    <w:p w14:paraId="43D1FA2E" w14:textId="77777777" w:rsidR="00CA16C0" w:rsidRPr="00743B11" w:rsidRDefault="000E4F79" w:rsidP="000E4F79">
      <w:pPr>
        <w:keepNext/>
        <w:tabs>
          <w:tab w:val="left" w:pos="2981"/>
        </w:tabs>
        <w:spacing w:before="100" w:beforeAutospacing="1" w:after="100" w:afterAutospacing="1" w:line="360" w:lineRule="auto"/>
        <w:jc w:val="both"/>
        <w:rPr>
          <w:rFonts w:eastAsia="Calibri"/>
        </w:rPr>
      </w:pPr>
      <w:r w:rsidRPr="00743B11">
        <w:rPr>
          <w:rFonts w:eastAsia="Calibri"/>
        </w:rPr>
        <w:t xml:space="preserve">Como parte de </w:t>
      </w:r>
      <w:r w:rsidR="00015171" w:rsidRPr="00743B11">
        <w:rPr>
          <w:rFonts w:eastAsia="Calibri"/>
        </w:rPr>
        <w:t>los pro</w:t>
      </w:r>
      <w:r w:rsidR="00E76469" w:rsidRPr="00743B11">
        <w:rPr>
          <w:rFonts w:eastAsia="Calibri"/>
        </w:rPr>
        <w:t xml:space="preserve">gramas </w:t>
      </w:r>
      <w:r w:rsidR="00015171" w:rsidRPr="00743B11">
        <w:rPr>
          <w:rFonts w:eastAsia="Calibri"/>
        </w:rPr>
        <w:t xml:space="preserve">especializados </w:t>
      </w:r>
      <w:r w:rsidR="00B75407" w:rsidRPr="00743B11">
        <w:rPr>
          <w:rFonts w:eastAsia="Calibri"/>
        </w:rPr>
        <w:t>desarrollados durante el</w:t>
      </w:r>
      <w:r w:rsidRPr="00743B11">
        <w:rPr>
          <w:rFonts w:eastAsia="Calibri"/>
        </w:rPr>
        <w:t xml:space="preserve"> período</w:t>
      </w:r>
      <w:r w:rsidR="00B75407" w:rsidRPr="00743B11">
        <w:rPr>
          <w:rFonts w:eastAsia="Calibri"/>
        </w:rPr>
        <w:t xml:space="preserve"> </w:t>
      </w:r>
      <w:r w:rsidRPr="00743B11">
        <w:rPr>
          <w:rFonts w:eastAsia="Calibri"/>
        </w:rPr>
        <w:t>se destacan</w:t>
      </w:r>
      <w:r w:rsidR="00015171" w:rsidRPr="00743B11">
        <w:rPr>
          <w:rFonts w:eastAsia="Calibri"/>
        </w:rPr>
        <w:t xml:space="preserve">: </w:t>
      </w:r>
      <w:r w:rsidR="00E76469" w:rsidRPr="00743B11">
        <w:rPr>
          <w:rFonts w:eastAsia="Calibri"/>
        </w:rPr>
        <w:t>Programa Nacional de Educación Financiera (PNEF), Ser Formal es un Buen Negocio, Región Digital, y Programa de Servicios Integrales Especializados a Emprendedores y Mipymes (SIEM).</w:t>
      </w:r>
    </w:p>
    <w:p w14:paraId="67C9ECB9" w14:textId="38021AFC" w:rsidR="00E76469" w:rsidRPr="00743B11" w:rsidRDefault="000E4F79" w:rsidP="000E4F79">
      <w:pPr>
        <w:keepNext/>
        <w:tabs>
          <w:tab w:val="left" w:pos="2981"/>
        </w:tabs>
        <w:spacing w:before="100" w:beforeAutospacing="1" w:after="100" w:afterAutospacing="1" w:line="360" w:lineRule="auto"/>
        <w:jc w:val="both"/>
        <w:rPr>
          <w:rFonts w:eastAsia="Calibri"/>
        </w:rPr>
      </w:pPr>
      <w:r w:rsidRPr="00743B11">
        <w:rPr>
          <w:rFonts w:eastAsia="Calibri"/>
        </w:rPr>
        <w:t xml:space="preserve">Asimismo, se brindó asistencia técnica especializada a un total de 3,885 </w:t>
      </w:r>
      <w:r w:rsidR="00CA16C0" w:rsidRPr="00743B11">
        <w:rPr>
          <w:rFonts w:eastAsia="Calibri"/>
        </w:rPr>
        <w:t>micro, pequeños, y medianos empresarios</w:t>
      </w:r>
      <w:r w:rsidRPr="00743B11">
        <w:rPr>
          <w:rFonts w:eastAsia="Calibri"/>
        </w:rPr>
        <w:t xml:space="preserve"> a nivel nacional</w:t>
      </w:r>
      <w:r w:rsidR="00CA16C0" w:rsidRPr="00743B11">
        <w:rPr>
          <w:rFonts w:eastAsia="Calibri"/>
        </w:rPr>
        <w:t xml:space="preserve"> para el fomento de la productividad y competitividad de sus empresas.</w:t>
      </w:r>
      <w:r w:rsidR="00E76469" w:rsidRPr="00743B11">
        <w:rPr>
          <w:rFonts w:eastAsia="Calibri"/>
        </w:rPr>
        <w:t xml:space="preserve"> Estas asistencias estuvieron enfocadas en: obtener el registro de nombre comercial, marcas y patentes, georreferenciación, diseño de empaque y etiquetado, elaboración de detergentes, asesoría en productos cosméticos, redes sociales</w:t>
      </w:r>
      <w:r w:rsidR="00CA16C0" w:rsidRPr="00743B11">
        <w:rPr>
          <w:rFonts w:eastAsia="Calibri"/>
        </w:rPr>
        <w:t xml:space="preserve">, </w:t>
      </w:r>
      <w:r w:rsidR="00E76469" w:rsidRPr="00743B11">
        <w:rPr>
          <w:rFonts w:eastAsia="Calibri"/>
        </w:rPr>
        <w:t xml:space="preserve">marca personal.  </w:t>
      </w:r>
    </w:p>
    <w:p w14:paraId="1317AC19" w14:textId="0701B577" w:rsidR="00CA16C0" w:rsidRPr="00743B11" w:rsidRDefault="00CA16C0" w:rsidP="00CA16C0">
      <w:pPr>
        <w:spacing w:before="100" w:beforeAutospacing="1" w:after="100" w:afterAutospacing="1" w:line="360" w:lineRule="auto"/>
        <w:jc w:val="both"/>
        <w:rPr>
          <w:rFonts w:eastAsia="Calibri"/>
          <w:color w:val="747171"/>
        </w:rPr>
      </w:pPr>
      <w:r w:rsidRPr="00743B11">
        <w:rPr>
          <w:rFonts w:eastAsia="Calibri"/>
          <w:color w:val="747171"/>
        </w:rPr>
        <w:t>A través de la Ventanilla Única de Formalización,</w:t>
      </w:r>
      <w:r w:rsidRPr="00743B11">
        <w:rPr>
          <w:rFonts w:eastAsia="Calibri"/>
        </w:rPr>
        <w:t xml:space="preserve"> plataforma gestionada de forma mancomunada con varias instituciones del sector público, y con la colaboración de las Cámaras de Comercio de la República Dominicana, fueron formalizadas 4,264 Mipymes.</w:t>
      </w:r>
    </w:p>
    <w:p w14:paraId="38ED2D7A" w14:textId="6E262D3D" w:rsidR="00E50FC5" w:rsidRPr="00743B11" w:rsidRDefault="00E50FC5" w:rsidP="00A22399">
      <w:pPr>
        <w:keepNext/>
        <w:tabs>
          <w:tab w:val="left" w:pos="2981"/>
        </w:tabs>
        <w:spacing w:before="100" w:beforeAutospacing="1" w:after="100" w:afterAutospacing="1" w:line="360" w:lineRule="auto"/>
        <w:jc w:val="both"/>
        <w:rPr>
          <w:rFonts w:eastAsia="Calibri"/>
        </w:rPr>
      </w:pPr>
      <w:r w:rsidRPr="00743B11">
        <w:rPr>
          <w:rFonts w:eastAsia="Calibri"/>
        </w:rPr>
        <w:t>Con el objetivo de integrar el apoyo al sector artesanal dentro de las estructuras de fomento a las Mipymes, se llevó a cabo una reorganización administrativa estratégica, transfiriendo las funciones y servicios que tradicionalmente ofrecía la Dirección Nacional de Fomento y Desarrollo de la Artesanía (FODEARTE) al Viceministerio de Fomento a las Mipymes del MICM</w:t>
      </w:r>
      <w:r w:rsidR="000A6F82" w:rsidRPr="00743B11">
        <w:rPr>
          <w:rFonts w:eastAsia="Calibri"/>
        </w:rPr>
        <w:t xml:space="preserve">, </w:t>
      </w:r>
      <w:r w:rsidRPr="00743B11">
        <w:rPr>
          <w:rFonts w:eastAsia="Calibri"/>
        </w:rPr>
        <w:t xml:space="preserve">abarcando servicios esenciales como la </w:t>
      </w:r>
      <w:r w:rsidR="000A6F82" w:rsidRPr="00743B11">
        <w:rPr>
          <w:rFonts w:eastAsia="Calibri"/>
        </w:rPr>
        <w:t>c</w:t>
      </w:r>
      <w:r w:rsidRPr="00743B11">
        <w:rPr>
          <w:rFonts w:eastAsia="Calibri"/>
        </w:rPr>
        <w:t xml:space="preserve">apacitación y </w:t>
      </w:r>
      <w:r w:rsidR="000A6F82" w:rsidRPr="00743B11">
        <w:rPr>
          <w:rFonts w:eastAsia="Calibri"/>
        </w:rPr>
        <w:t>f</w:t>
      </w:r>
      <w:r w:rsidRPr="00743B11">
        <w:rPr>
          <w:rFonts w:eastAsia="Calibri"/>
        </w:rPr>
        <w:t xml:space="preserve">ormación en </w:t>
      </w:r>
      <w:r w:rsidR="000A6F82" w:rsidRPr="00743B11">
        <w:rPr>
          <w:rFonts w:eastAsia="Calibri"/>
        </w:rPr>
        <w:t>o</w:t>
      </w:r>
      <w:r w:rsidRPr="00743B11">
        <w:rPr>
          <w:rFonts w:eastAsia="Calibri"/>
        </w:rPr>
        <w:t xml:space="preserve">ficios </w:t>
      </w:r>
      <w:r w:rsidR="000A6F82" w:rsidRPr="00743B11">
        <w:rPr>
          <w:rFonts w:eastAsia="Calibri"/>
        </w:rPr>
        <w:t>a</w:t>
      </w:r>
      <w:r w:rsidRPr="00743B11">
        <w:rPr>
          <w:rFonts w:eastAsia="Calibri"/>
        </w:rPr>
        <w:t xml:space="preserve">rtesanales, el </w:t>
      </w:r>
      <w:r w:rsidR="000A6F82" w:rsidRPr="00743B11">
        <w:rPr>
          <w:rFonts w:eastAsia="Calibri"/>
        </w:rPr>
        <w:t>d</w:t>
      </w:r>
      <w:r w:rsidRPr="00743B11">
        <w:rPr>
          <w:rFonts w:eastAsia="Calibri"/>
        </w:rPr>
        <w:t xml:space="preserve">iseño y </w:t>
      </w:r>
      <w:r w:rsidR="000A6F82" w:rsidRPr="00743B11">
        <w:rPr>
          <w:rFonts w:eastAsia="Calibri"/>
        </w:rPr>
        <w:t>e</w:t>
      </w:r>
      <w:r w:rsidRPr="00743B11">
        <w:rPr>
          <w:rFonts w:eastAsia="Calibri"/>
        </w:rPr>
        <w:t xml:space="preserve">laboración de </w:t>
      </w:r>
      <w:r w:rsidR="000A6F82" w:rsidRPr="00743B11">
        <w:rPr>
          <w:rFonts w:eastAsia="Calibri"/>
        </w:rPr>
        <w:t>p</w:t>
      </w:r>
      <w:r w:rsidRPr="00743B11">
        <w:rPr>
          <w:rFonts w:eastAsia="Calibri"/>
        </w:rPr>
        <w:t xml:space="preserve">rototipos, y la </w:t>
      </w:r>
      <w:r w:rsidR="000A6F82" w:rsidRPr="00743B11">
        <w:rPr>
          <w:rFonts w:eastAsia="Calibri"/>
        </w:rPr>
        <w:t>a</w:t>
      </w:r>
      <w:r w:rsidRPr="00743B11">
        <w:rPr>
          <w:rFonts w:eastAsia="Calibri"/>
        </w:rPr>
        <w:t xml:space="preserve">sesoría para la </w:t>
      </w:r>
      <w:r w:rsidR="000A6F82" w:rsidRPr="00743B11">
        <w:rPr>
          <w:rFonts w:eastAsia="Calibri"/>
        </w:rPr>
        <w:t>f</w:t>
      </w:r>
      <w:r w:rsidRPr="00743B11">
        <w:rPr>
          <w:rFonts w:eastAsia="Calibri"/>
        </w:rPr>
        <w:t xml:space="preserve">ormación de </w:t>
      </w:r>
      <w:r w:rsidR="000A6F82" w:rsidRPr="00743B11">
        <w:rPr>
          <w:rFonts w:eastAsia="Calibri"/>
        </w:rPr>
        <w:t>o</w:t>
      </w:r>
      <w:r w:rsidRPr="00743B11">
        <w:rPr>
          <w:rFonts w:eastAsia="Calibri"/>
        </w:rPr>
        <w:t xml:space="preserve">rganizaciones </w:t>
      </w:r>
      <w:r w:rsidR="000A6F82" w:rsidRPr="00743B11">
        <w:rPr>
          <w:rFonts w:eastAsia="Calibri"/>
        </w:rPr>
        <w:t>a</w:t>
      </w:r>
      <w:r w:rsidRPr="00743B11">
        <w:rPr>
          <w:rFonts w:eastAsia="Calibri"/>
        </w:rPr>
        <w:t>rtesanales.</w:t>
      </w:r>
      <w:r w:rsidR="00E76469" w:rsidRPr="00743B11">
        <w:rPr>
          <w:rFonts w:eastAsia="Calibri"/>
        </w:rPr>
        <w:t xml:space="preserve"> </w:t>
      </w:r>
    </w:p>
    <w:p w14:paraId="355DC307" w14:textId="77777777" w:rsidR="0099076F" w:rsidRPr="00743B11" w:rsidRDefault="00A22399" w:rsidP="00E76469">
      <w:pPr>
        <w:keepNext/>
        <w:tabs>
          <w:tab w:val="left" w:pos="2981"/>
        </w:tabs>
        <w:spacing w:before="100" w:beforeAutospacing="1" w:after="100" w:afterAutospacing="1" w:line="360" w:lineRule="auto"/>
        <w:jc w:val="both"/>
        <w:rPr>
          <w:rFonts w:eastAsia="Calibri"/>
        </w:rPr>
      </w:pPr>
      <w:r w:rsidRPr="00743B11">
        <w:rPr>
          <w:rFonts w:eastAsia="Calibri"/>
        </w:rPr>
        <w:t xml:space="preserve">En este </w:t>
      </w:r>
      <w:r w:rsidR="00A6481D" w:rsidRPr="00743B11">
        <w:rPr>
          <w:rFonts w:eastAsia="Calibri"/>
        </w:rPr>
        <w:t>contexto</w:t>
      </w:r>
      <w:r w:rsidRPr="00743B11">
        <w:rPr>
          <w:rFonts w:eastAsia="Calibri"/>
        </w:rPr>
        <w:t>, s</w:t>
      </w:r>
      <w:r w:rsidR="00E76469" w:rsidRPr="00743B11">
        <w:rPr>
          <w:rFonts w:eastAsia="Calibri"/>
        </w:rPr>
        <w:t>e realizaron 13 eventos (ferias/bazares) para ofrecer acceso a mercado a las Mipymes artesanales y de otros rubros, donde  participaron artesanos y Mipymes, y representaron ventas por un valor RD$4,733,200.00; El conjunto de actividades se desarrolló con el propósito de crear escenarios propicios para la visibilidad, exhibición, ventas directas y vinculaciones entre artesanos</w:t>
      </w:r>
      <w:r w:rsidR="00A6481D" w:rsidRPr="00743B11">
        <w:rPr>
          <w:rFonts w:eastAsia="Calibri"/>
        </w:rPr>
        <w:t xml:space="preserve"> </w:t>
      </w:r>
      <w:r w:rsidR="00E76469" w:rsidRPr="00743B11">
        <w:rPr>
          <w:rFonts w:eastAsia="Calibri"/>
        </w:rPr>
        <w:t>Mipymes y potenciales compradores al por mayor de sus piezas y productos, tales como: tiendas de ventas de artesanías, hoteles, cadenas de tiendas por departamentos, restaurantes, y otros comercializadores.</w:t>
      </w:r>
    </w:p>
    <w:p w14:paraId="5812D457" w14:textId="65E60F18" w:rsidR="00E50FC5" w:rsidRPr="00743B11" w:rsidRDefault="0099076F" w:rsidP="00E76469">
      <w:pPr>
        <w:keepNext/>
        <w:tabs>
          <w:tab w:val="left" w:pos="2981"/>
        </w:tabs>
        <w:spacing w:before="100" w:beforeAutospacing="1" w:after="100" w:afterAutospacing="1" w:line="360" w:lineRule="auto"/>
        <w:jc w:val="both"/>
        <w:rPr>
          <w:rFonts w:eastAsia="Calibri"/>
        </w:rPr>
      </w:pPr>
      <w:r w:rsidRPr="00743B11">
        <w:rPr>
          <w:rFonts w:eastAsia="Calibri"/>
        </w:rPr>
        <w:t xml:space="preserve">En cumplimiento con la Ley 17-18 que establece el Día Nacional del Larimar, se desarrolló la tercera versión del evento </w:t>
      </w:r>
      <w:r w:rsidR="00794EC5" w:rsidRPr="00743B11">
        <w:rPr>
          <w:rFonts w:eastAsia="Calibri"/>
        </w:rPr>
        <w:t>“</w:t>
      </w:r>
      <w:r w:rsidRPr="00743B11">
        <w:rPr>
          <w:rFonts w:eastAsia="Calibri"/>
        </w:rPr>
        <w:t>El Larimar está de Fiesta</w:t>
      </w:r>
      <w:r w:rsidR="00794EC5" w:rsidRPr="00743B11">
        <w:rPr>
          <w:rFonts w:eastAsia="Calibri"/>
        </w:rPr>
        <w:t>”</w:t>
      </w:r>
      <w:r w:rsidRPr="00743B11">
        <w:rPr>
          <w:rFonts w:eastAsia="Calibri"/>
        </w:rPr>
        <w:t xml:space="preserve"> impactando a más de 50 artesanos que inciden en la articulación productiva del Larimar, en el objetivo de promover el conocimiento, el valor y el comercio de esta gema única en el mundo</w:t>
      </w:r>
      <w:r w:rsidR="00794EC5" w:rsidRPr="00743B11">
        <w:rPr>
          <w:rFonts w:eastAsia="Calibri"/>
        </w:rPr>
        <w:t>.</w:t>
      </w:r>
      <w:r w:rsidR="00E76469" w:rsidRPr="00743B11">
        <w:rPr>
          <w:rFonts w:eastAsia="Calibri"/>
        </w:rPr>
        <w:t xml:space="preserve"> </w:t>
      </w:r>
    </w:p>
    <w:p w14:paraId="2BBB09CA" w14:textId="77777777" w:rsidR="006C6529" w:rsidRPr="00743B11" w:rsidRDefault="00E76469" w:rsidP="00E76469">
      <w:pPr>
        <w:keepNext/>
        <w:tabs>
          <w:tab w:val="left" w:pos="2981"/>
        </w:tabs>
        <w:spacing w:before="100" w:beforeAutospacing="1" w:after="100" w:afterAutospacing="1" w:line="360" w:lineRule="auto"/>
        <w:jc w:val="both"/>
        <w:rPr>
          <w:rFonts w:eastAsia="Calibri"/>
        </w:rPr>
      </w:pPr>
      <w:r w:rsidRPr="00743B11">
        <w:rPr>
          <w:rFonts w:eastAsia="Calibri"/>
        </w:rPr>
        <w:t>A través del Programa Rutas Mipymes, fueron desarrolladas 5 actividades, impactando las provincias de El Gran Santo Domingo en sus municipios Santo Domingo Oeste y Este, así como el Distrito Nacional.</w:t>
      </w:r>
      <w:r w:rsidR="006C6529" w:rsidRPr="00743B11">
        <w:rPr>
          <w:rFonts w:eastAsia="Calibri"/>
        </w:rPr>
        <w:t xml:space="preserve"> </w:t>
      </w:r>
      <w:r w:rsidRPr="00743B11">
        <w:rPr>
          <w:rFonts w:eastAsia="Calibri"/>
        </w:rPr>
        <w:t xml:space="preserve">El Municipio de Tamboril, Provincia Santiago de Los Caballeros y La Vega. </w:t>
      </w:r>
    </w:p>
    <w:p w14:paraId="4B07A4C8" w14:textId="2BDF91A7" w:rsidR="00E76469" w:rsidRPr="00743B11" w:rsidRDefault="00E76469" w:rsidP="00E76469">
      <w:pPr>
        <w:keepNext/>
        <w:tabs>
          <w:tab w:val="left" w:pos="2981"/>
        </w:tabs>
        <w:spacing w:before="100" w:beforeAutospacing="1" w:after="100" w:afterAutospacing="1" w:line="360" w:lineRule="auto"/>
        <w:jc w:val="both"/>
        <w:rPr>
          <w:rFonts w:eastAsia="Calibri"/>
        </w:rPr>
      </w:pPr>
      <w:r w:rsidRPr="00743B11">
        <w:rPr>
          <w:rFonts w:eastAsia="Calibri"/>
        </w:rPr>
        <w:t xml:space="preserve">La estrategia de la Ruta Mipymes se enfocó </w:t>
      </w:r>
      <w:r w:rsidR="00CA6D96" w:rsidRPr="00743B11">
        <w:rPr>
          <w:rFonts w:eastAsia="Calibri"/>
        </w:rPr>
        <w:t>en</w:t>
      </w:r>
      <w:r w:rsidRPr="00743B11">
        <w:rPr>
          <w:rFonts w:eastAsia="Calibri"/>
        </w:rPr>
        <w:t xml:space="preserve"> la integración de clústeres empresariales liderados por la Asociación Nacional de Empresas e Industrias Herrera (ANEIH), La Asociación de Mayoristas en Provisiones de Santo Domingo (AMAPROSADO), </w:t>
      </w:r>
      <w:r w:rsidR="00CA6D96" w:rsidRPr="00743B11">
        <w:rPr>
          <w:rFonts w:eastAsia="Calibri"/>
        </w:rPr>
        <w:t>l</w:t>
      </w:r>
      <w:r w:rsidRPr="00743B11">
        <w:rPr>
          <w:rFonts w:eastAsia="Calibri"/>
        </w:rPr>
        <w:t xml:space="preserve">a Asociación de Mayoristas en Provisiones de Santiago (AMAPROSAM) y la Asociación </w:t>
      </w:r>
      <w:r w:rsidR="006C6529" w:rsidRPr="00743B11">
        <w:rPr>
          <w:rFonts w:eastAsia="Calibri"/>
        </w:rPr>
        <w:t>d</w:t>
      </w:r>
      <w:r w:rsidRPr="00743B11">
        <w:rPr>
          <w:rFonts w:eastAsia="Calibri"/>
        </w:rPr>
        <w:t>e Ganaderos Nisibón (AGANI), para fomentar el fortalecimiento de las Mipymes y contribuir a diversificar la economía local de las zonas impactadas, fomentar la creación de empleo y mejorar la competitividad regional y potencialidades de las M</w:t>
      </w:r>
      <w:r w:rsidR="00CA6D96" w:rsidRPr="00743B11">
        <w:rPr>
          <w:rFonts w:eastAsia="Calibri"/>
        </w:rPr>
        <w:t>ipymes</w:t>
      </w:r>
      <w:r w:rsidRPr="00743B11">
        <w:rPr>
          <w:rFonts w:eastAsia="Calibri"/>
        </w:rPr>
        <w:t xml:space="preserve"> locales, mediante capacitaciones especializada</w:t>
      </w:r>
      <w:r w:rsidR="00CA6D96" w:rsidRPr="00743B11">
        <w:rPr>
          <w:rFonts w:eastAsia="Calibri"/>
        </w:rPr>
        <w:t>s</w:t>
      </w:r>
      <w:r w:rsidRPr="00743B11">
        <w:rPr>
          <w:rFonts w:eastAsia="Calibri"/>
        </w:rPr>
        <w:t xml:space="preserve"> e integral en áreas clave como gestión empresarial, acceso a mercados, financiamiento y tecnología. Además, se facilit</w:t>
      </w:r>
      <w:r w:rsidR="00CA6D96" w:rsidRPr="00743B11">
        <w:rPr>
          <w:rFonts w:eastAsia="Calibri"/>
        </w:rPr>
        <w:t>ó</w:t>
      </w:r>
      <w:r w:rsidRPr="00743B11">
        <w:rPr>
          <w:rFonts w:eastAsia="Calibri"/>
        </w:rPr>
        <w:t xml:space="preserve"> la conexión con redes empresariales y se proporcion</w:t>
      </w:r>
      <w:r w:rsidR="00CA6D96" w:rsidRPr="00743B11">
        <w:rPr>
          <w:rFonts w:eastAsia="Calibri"/>
        </w:rPr>
        <w:t>ó</w:t>
      </w:r>
      <w:r w:rsidRPr="00743B11">
        <w:rPr>
          <w:rFonts w:eastAsia="Calibri"/>
        </w:rPr>
        <w:t xml:space="preserve"> herramientas y recursos para fomentar la innovación y la competitividad.</w:t>
      </w:r>
    </w:p>
    <w:p w14:paraId="1AFF11C9" w14:textId="72171A52" w:rsidR="00CA6D96" w:rsidRPr="00743B11" w:rsidRDefault="00CA6D96" w:rsidP="00E76469">
      <w:pPr>
        <w:keepNext/>
        <w:tabs>
          <w:tab w:val="left" w:pos="2981"/>
        </w:tabs>
        <w:spacing w:before="100" w:beforeAutospacing="1" w:after="100" w:afterAutospacing="1" w:line="360" w:lineRule="auto"/>
        <w:jc w:val="both"/>
        <w:rPr>
          <w:rFonts w:eastAsia="Calibri"/>
        </w:rPr>
      </w:pPr>
      <w:r w:rsidRPr="00743B11">
        <w:rPr>
          <w:rFonts w:eastAsia="Calibri"/>
        </w:rPr>
        <w:t>A través de la infraestructura compuesta por 12 Centros Mipymes y 4 Centros de Prototipado y Transferencia Tecnológica, se logró un impacto significativo en el desarrollo de políticas y programas clave, fortaleciendo la oferta de servicios de capacitación y asistencia técnica. Esta red estratégica impulsó el desarrollo productivo, beneficiando directamente a un amplio espectro de actores, incluyendo a emprendedores y Mipymes como unidades productivas.</w:t>
      </w:r>
    </w:p>
    <w:p w14:paraId="334228EA" w14:textId="73426145" w:rsidR="00CA6D96" w:rsidRPr="00743B11" w:rsidRDefault="00CA6D96" w:rsidP="00E76469">
      <w:pPr>
        <w:keepNext/>
        <w:tabs>
          <w:tab w:val="left" w:pos="2981"/>
        </w:tabs>
        <w:spacing w:before="100" w:beforeAutospacing="1" w:after="100" w:afterAutospacing="1" w:line="360" w:lineRule="auto"/>
        <w:jc w:val="both"/>
        <w:rPr>
          <w:rFonts w:eastAsia="Calibri"/>
        </w:rPr>
      </w:pPr>
      <w:r w:rsidRPr="00743B11">
        <w:rPr>
          <w:rFonts w:eastAsia="Calibri"/>
        </w:rPr>
        <w:t>S</w:t>
      </w:r>
      <w:r w:rsidR="00E76469" w:rsidRPr="00743B11">
        <w:rPr>
          <w:rFonts w:eastAsia="Calibri"/>
        </w:rPr>
        <w:t xml:space="preserve">e desarrollaron más de 50 eventos de </w:t>
      </w:r>
      <w:r w:rsidR="00C33271" w:rsidRPr="00743B11">
        <w:rPr>
          <w:rFonts w:eastAsia="Calibri"/>
        </w:rPr>
        <w:t>d</w:t>
      </w:r>
      <w:r w:rsidR="00E76469" w:rsidRPr="00743B11">
        <w:rPr>
          <w:rFonts w:eastAsia="Calibri"/>
        </w:rPr>
        <w:t xml:space="preserve">esarrollo </w:t>
      </w:r>
      <w:r w:rsidR="00C33271" w:rsidRPr="00743B11">
        <w:rPr>
          <w:rFonts w:eastAsia="Calibri"/>
        </w:rPr>
        <w:t>e</w:t>
      </w:r>
      <w:r w:rsidR="00E76469" w:rsidRPr="00743B11">
        <w:rPr>
          <w:rFonts w:eastAsia="Calibri"/>
        </w:rPr>
        <w:t>mpresarial</w:t>
      </w:r>
      <w:r w:rsidR="00C33271" w:rsidRPr="00743B11">
        <w:rPr>
          <w:rFonts w:eastAsia="Calibri"/>
        </w:rPr>
        <w:t xml:space="preserve">, entre estos, </w:t>
      </w:r>
      <w:r w:rsidR="00E76469" w:rsidRPr="00743B11">
        <w:rPr>
          <w:rFonts w:eastAsia="Calibri"/>
        </w:rPr>
        <w:t xml:space="preserve">3 Ruedas de Negocios (Vinculaciones Mipymes) sobre la base de diferentes rubros económicos, </w:t>
      </w:r>
      <w:r w:rsidR="00C33271" w:rsidRPr="00743B11">
        <w:rPr>
          <w:rFonts w:eastAsia="Calibri"/>
        </w:rPr>
        <w:t>en las que</w:t>
      </w:r>
      <w:r w:rsidR="00E76469" w:rsidRPr="00743B11">
        <w:rPr>
          <w:rFonts w:eastAsia="Calibri"/>
        </w:rPr>
        <w:t xml:space="preserve"> participaron 100 Mipymes y 16 empresas compradoras de diferentes zonas del país. </w:t>
      </w:r>
      <w:r w:rsidR="00C33271" w:rsidRPr="00743B11">
        <w:rPr>
          <w:rFonts w:eastAsia="Calibri"/>
        </w:rPr>
        <w:t>Asimismo, a</w:t>
      </w:r>
      <w:r w:rsidR="00E76469" w:rsidRPr="00743B11">
        <w:rPr>
          <w:rFonts w:eastAsia="Calibri"/>
        </w:rPr>
        <w:t xml:space="preserve"> través del formato Vincula Mipymes se generaron vinculaciones comerciales entre unidades productivas del país.  </w:t>
      </w:r>
    </w:p>
    <w:p w14:paraId="6AD0F0A5" w14:textId="244F7BE0" w:rsidR="00CA6D96" w:rsidRPr="00743B11" w:rsidRDefault="00C33271" w:rsidP="00212075">
      <w:pPr>
        <w:tabs>
          <w:tab w:val="left" w:pos="2981"/>
        </w:tabs>
        <w:spacing w:before="100" w:beforeAutospacing="1" w:after="100" w:afterAutospacing="1" w:line="360" w:lineRule="auto"/>
        <w:jc w:val="both"/>
        <w:rPr>
          <w:rFonts w:eastAsia="Calibri"/>
        </w:rPr>
      </w:pPr>
      <w:r w:rsidRPr="00743B11">
        <w:rPr>
          <w:rFonts w:eastAsia="Calibri"/>
        </w:rPr>
        <w:t>S</w:t>
      </w:r>
      <w:r w:rsidR="00E76469" w:rsidRPr="00743B11">
        <w:rPr>
          <w:rFonts w:eastAsia="Calibri"/>
        </w:rPr>
        <w:t xml:space="preserve">e impulsó la implementación del programa Mujer Inspira, una iniciativa estratégica orientada a fortalecer las capacidades emprendedoras de mujeres en territorios vulnerables, lanzado en la provincia de Pedernales con la participación de la </w:t>
      </w:r>
      <w:r w:rsidRPr="00743B11">
        <w:rPr>
          <w:rFonts w:eastAsia="Calibri"/>
        </w:rPr>
        <w:t>Organización de los Estados Americanos (</w:t>
      </w:r>
      <w:r w:rsidR="00E76469" w:rsidRPr="00743B11">
        <w:rPr>
          <w:rFonts w:eastAsia="Calibri"/>
        </w:rPr>
        <w:t>OEA</w:t>
      </w:r>
      <w:r w:rsidRPr="00743B11">
        <w:rPr>
          <w:rFonts w:eastAsia="Calibri"/>
        </w:rPr>
        <w:t>)</w:t>
      </w:r>
      <w:r w:rsidR="00E76469" w:rsidRPr="00743B11">
        <w:rPr>
          <w:rFonts w:eastAsia="Calibri"/>
        </w:rPr>
        <w:t xml:space="preserve">, el </w:t>
      </w:r>
      <w:r w:rsidRPr="00743B11">
        <w:rPr>
          <w:rFonts w:eastAsia="Calibri"/>
        </w:rPr>
        <w:t>Programa de las Naciones Unidas para el Desarrollo (</w:t>
      </w:r>
      <w:r w:rsidR="00E76469" w:rsidRPr="00743B11">
        <w:rPr>
          <w:rFonts w:eastAsia="Calibri"/>
        </w:rPr>
        <w:t>PNUD</w:t>
      </w:r>
      <w:r w:rsidRPr="00743B11">
        <w:rPr>
          <w:rFonts w:eastAsia="Calibri"/>
        </w:rPr>
        <w:t>)</w:t>
      </w:r>
      <w:r w:rsidR="00E76469" w:rsidRPr="00743B11">
        <w:rPr>
          <w:rFonts w:eastAsia="Calibri"/>
        </w:rPr>
        <w:t xml:space="preserve">, la </w:t>
      </w:r>
      <w:r w:rsidRPr="00743B11">
        <w:rPr>
          <w:rFonts w:eastAsia="Calibri"/>
        </w:rPr>
        <w:t>Unión Europea (</w:t>
      </w:r>
      <w:r w:rsidR="00E76469" w:rsidRPr="00743B11">
        <w:rPr>
          <w:rFonts w:eastAsia="Calibri"/>
        </w:rPr>
        <w:t>U</w:t>
      </w:r>
      <w:r w:rsidRPr="00743B11">
        <w:rPr>
          <w:rFonts w:eastAsia="Calibri"/>
        </w:rPr>
        <w:t>E)</w:t>
      </w:r>
      <w:r w:rsidR="00E76469" w:rsidRPr="00743B11">
        <w:rPr>
          <w:rFonts w:eastAsia="Calibri"/>
        </w:rPr>
        <w:t xml:space="preserve"> y diversos actores del país. </w:t>
      </w:r>
    </w:p>
    <w:p w14:paraId="5C9CBBB9" w14:textId="45EDF470" w:rsidR="00CA6D96" w:rsidRPr="00743B11" w:rsidRDefault="00E76469" w:rsidP="00E76469">
      <w:pPr>
        <w:keepNext/>
        <w:tabs>
          <w:tab w:val="left" w:pos="2981"/>
        </w:tabs>
        <w:spacing w:before="100" w:beforeAutospacing="1" w:after="100" w:afterAutospacing="1" w:line="360" w:lineRule="auto"/>
        <w:jc w:val="both"/>
        <w:rPr>
          <w:rFonts w:eastAsia="Calibri"/>
        </w:rPr>
      </w:pPr>
      <w:r w:rsidRPr="00743B11">
        <w:rPr>
          <w:rFonts w:eastAsia="Calibri"/>
        </w:rPr>
        <w:t xml:space="preserve">En sinergia con la Asociación de Ganaderos Nisibón Inc. (AGANI), se llevó a cabo el </w:t>
      </w:r>
      <w:r w:rsidR="00C33271" w:rsidRPr="00743B11">
        <w:rPr>
          <w:rFonts w:eastAsia="Calibri"/>
        </w:rPr>
        <w:t>e</w:t>
      </w:r>
      <w:r w:rsidRPr="00743B11">
        <w:rPr>
          <w:rFonts w:eastAsia="Calibri"/>
        </w:rPr>
        <w:t xml:space="preserve">ncuentro </w:t>
      </w:r>
      <w:r w:rsidR="00C33271" w:rsidRPr="00743B11">
        <w:rPr>
          <w:rFonts w:eastAsia="Calibri"/>
        </w:rPr>
        <w:t>e</w:t>
      </w:r>
      <w:r w:rsidRPr="00743B11">
        <w:rPr>
          <w:rFonts w:eastAsia="Calibri"/>
        </w:rPr>
        <w:t>mpresarial La Altagracia destinada a fortalecer los sectores productivos y brindar apoyo esencial a las M</w:t>
      </w:r>
      <w:r w:rsidR="00C33271" w:rsidRPr="00743B11">
        <w:rPr>
          <w:rFonts w:eastAsia="Calibri"/>
        </w:rPr>
        <w:t>ipymes</w:t>
      </w:r>
      <w:r w:rsidRPr="00743B11">
        <w:rPr>
          <w:rFonts w:eastAsia="Calibri"/>
        </w:rPr>
        <w:t>.</w:t>
      </w:r>
      <w:r w:rsidR="00C33271" w:rsidRPr="00743B11">
        <w:rPr>
          <w:rFonts w:eastAsia="Calibri"/>
        </w:rPr>
        <w:t xml:space="preserve"> </w:t>
      </w:r>
      <w:r w:rsidRPr="00743B11">
        <w:rPr>
          <w:rFonts w:eastAsia="Calibri"/>
        </w:rPr>
        <w:t>En el evento</w:t>
      </w:r>
      <w:r w:rsidR="00C33271" w:rsidRPr="00743B11">
        <w:rPr>
          <w:rFonts w:eastAsia="Calibri"/>
        </w:rPr>
        <w:t>,</w:t>
      </w:r>
      <w:r w:rsidRPr="00743B11">
        <w:rPr>
          <w:rFonts w:eastAsia="Calibri"/>
        </w:rPr>
        <w:t xml:space="preserve"> decenas de representantes públicos y privados, sostuvieron un valioso diálogo enfocado en identificar las oportunidades de crecimiento, el fortalecimiento de los sectores productivos y brindar apoyo directo a las Mi</w:t>
      </w:r>
      <w:r w:rsidR="00847DCC" w:rsidRPr="00743B11">
        <w:rPr>
          <w:rFonts w:eastAsia="Calibri"/>
        </w:rPr>
        <w:t>p</w:t>
      </w:r>
      <w:r w:rsidRPr="00743B11">
        <w:rPr>
          <w:rFonts w:eastAsia="Calibri"/>
        </w:rPr>
        <w:t>ymes.</w:t>
      </w:r>
    </w:p>
    <w:p w14:paraId="52634444" w14:textId="5F05108C" w:rsidR="00847DCC" w:rsidRPr="00743B11" w:rsidRDefault="00847DCC" w:rsidP="00E76469">
      <w:pPr>
        <w:keepNext/>
        <w:tabs>
          <w:tab w:val="left" w:pos="2981"/>
        </w:tabs>
        <w:spacing w:before="100" w:beforeAutospacing="1" w:after="100" w:afterAutospacing="1" w:line="360" w:lineRule="auto"/>
        <w:jc w:val="both"/>
        <w:rPr>
          <w:rFonts w:eastAsia="Calibri"/>
        </w:rPr>
      </w:pPr>
      <w:r w:rsidRPr="00743B11">
        <w:rPr>
          <w:rFonts w:eastAsia="Calibri"/>
        </w:rPr>
        <w:t>Durante el transcurso del año</w:t>
      </w:r>
      <w:r w:rsidR="004B0999" w:rsidRPr="00743B11">
        <w:rPr>
          <w:rFonts w:eastAsia="Calibri"/>
        </w:rPr>
        <w:t>,</w:t>
      </w:r>
      <w:r w:rsidRPr="00743B11">
        <w:rPr>
          <w:rFonts w:eastAsia="Calibri"/>
        </w:rPr>
        <w:t xml:space="preserve"> la gestión de </w:t>
      </w:r>
      <w:r w:rsidR="004B0999" w:rsidRPr="00743B11">
        <w:rPr>
          <w:rFonts w:eastAsia="Calibri"/>
        </w:rPr>
        <w:t xml:space="preserve">importantes </w:t>
      </w:r>
      <w:r w:rsidRPr="00743B11">
        <w:rPr>
          <w:rFonts w:eastAsia="Calibri"/>
        </w:rPr>
        <w:t xml:space="preserve">proyectos impactó sectores económicos estratégicos, destacando el desarrollo agroindustrial. Con el apoyo de la </w:t>
      </w:r>
      <w:r w:rsidR="005D0ACE" w:rsidRPr="00743B11">
        <w:rPr>
          <w:rFonts w:eastAsia="Calibri"/>
        </w:rPr>
        <w:t>Agencia Andaluza de Cooperación Internacional para el Desarrollo (</w:t>
      </w:r>
      <w:r w:rsidRPr="00743B11">
        <w:rPr>
          <w:rFonts w:eastAsia="Calibri"/>
        </w:rPr>
        <w:t>AACID</w:t>
      </w:r>
      <w:r w:rsidR="005D0ACE" w:rsidRPr="00743B11">
        <w:rPr>
          <w:rFonts w:eastAsia="Calibri"/>
        </w:rPr>
        <w:t>)</w:t>
      </w:r>
      <w:r w:rsidRPr="00743B11">
        <w:rPr>
          <w:rFonts w:eastAsia="Calibri"/>
        </w:rPr>
        <w:t xml:space="preserve"> y la Universidad ISA, el proyecto </w:t>
      </w:r>
      <w:r w:rsidR="005D0ACE" w:rsidRPr="00743B11">
        <w:rPr>
          <w:rFonts w:eastAsia="Calibri"/>
        </w:rPr>
        <w:t>“Ampliación de Capacidades para el Fortalecimiento de las Mipymes de las Cadenas de Valor de Mango y Aguacate en la República Dominicana (</w:t>
      </w:r>
      <w:r w:rsidRPr="00743B11">
        <w:rPr>
          <w:rFonts w:eastAsia="Calibri"/>
        </w:rPr>
        <w:t>FORMIFRUT</w:t>
      </w:r>
      <w:r w:rsidR="005D0ACE" w:rsidRPr="00743B11">
        <w:rPr>
          <w:rFonts w:eastAsia="Calibri"/>
        </w:rPr>
        <w:t>)”</w:t>
      </w:r>
      <w:r w:rsidRPr="00743B11">
        <w:rPr>
          <w:rFonts w:eastAsia="Calibri"/>
        </w:rPr>
        <w:t xml:space="preserve"> amplió las capacidades de las Mi</w:t>
      </w:r>
      <w:r w:rsidR="005D0ACE" w:rsidRPr="00743B11">
        <w:rPr>
          <w:rFonts w:eastAsia="Calibri"/>
        </w:rPr>
        <w:t>p</w:t>
      </w:r>
      <w:r w:rsidRPr="00743B11">
        <w:rPr>
          <w:rFonts w:eastAsia="Calibri"/>
        </w:rPr>
        <w:t>ymes en las cadenas de Mango y Aguacate, celebrando encuentros en Baní para abordar financiamiento, innovación y mercado. Asimismo, se fortaleció la Agroindustria Chocolatera con asistencia técnica especializada, culminando en la robustez de la asociatividad sectorial y el proceso de conformación de</w:t>
      </w:r>
      <w:r w:rsidR="005D0ACE" w:rsidRPr="00743B11">
        <w:rPr>
          <w:rFonts w:eastAsia="Calibri"/>
        </w:rPr>
        <w:t xml:space="preserve"> Asociación de Chocolaterías</w:t>
      </w:r>
      <w:r w:rsidRPr="00743B11">
        <w:rPr>
          <w:rFonts w:eastAsia="Calibri"/>
        </w:rPr>
        <w:t xml:space="preserve"> </w:t>
      </w:r>
      <w:r w:rsidR="005D0ACE" w:rsidRPr="00743B11">
        <w:rPr>
          <w:rFonts w:eastAsia="Calibri"/>
        </w:rPr>
        <w:t>(</w:t>
      </w:r>
      <w:r w:rsidRPr="00743B11">
        <w:rPr>
          <w:rFonts w:eastAsia="Calibri"/>
        </w:rPr>
        <w:t>ADOCHOCO</w:t>
      </w:r>
      <w:r w:rsidR="005D0ACE" w:rsidRPr="00743B11">
        <w:rPr>
          <w:rFonts w:eastAsia="Calibri"/>
        </w:rPr>
        <w:t>)</w:t>
      </w:r>
      <w:r w:rsidRPr="00743B11">
        <w:rPr>
          <w:rFonts w:eastAsia="Calibri"/>
        </w:rPr>
        <w:t>.</w:t>
      </w:r>
    </w:p>
    <w:p w14:paraId="15F23CAB" w14:textId="77777777" w:rsidR="005D0ACE" w:rsidRPr="00743B11" w:rsidRDefault="005D0ACE" w:rsidP="00212075">
      <w:pPr>
        <w:tabs>
          <w:tab w:val="left" w:pos="2981"/>
        </w:tabs>
        <w:spacing w:before="100" w:beforeAutospacing="1" w:after="100" w:afterAutospacing="1" w:line="360" w:lineRule="auto"/>
        <w:jc w:val="both"/>
        <w:rPr>
          <w:rFonts w:eastAsia="Calibri"/>
        </w:rPr>
      </w:pPr>
      <w:r w:rsidRPr="00743B11">
        <w:rPr>
          <w:rFonts w:eastAsia="Calibri"/>
        </w:rPr>
        <w:t xml:space="preserve">En materia de inclusión, equidad y creatividad, se ejecutaron dos proyectos fundamentales. El proyecto "Mujeres Sostenibles", en colaboración con la Agencia Española de Cooperación Internacional para el Desarrollo (AECID), que se enfocó en el fortalecimiento de Mipymes de economía verde lideradas por mujeres vulnerables en cinco provincias (Pedernales, Independencia, El Seibo, Monte Plata y Hato Mayor), a través de formación en asociatividad y formalización. </w:t>
      </w:r>
    </w:p>
    <w:p w14:paraId="3B4087D1" w14:textId="57DB87AE" w:rsidR="00E76469" w:rsidRPr="00743B11" w:rsidRDefault="005D0ACE" w:rsidP="0099076F">
      <w:pPr>
        <w:keepNext/>
        <w:tabs>
          <w:tab w:val="left" w:pos="2981"/>
        </w:tabs>
        <w:spacing w:before="100" w:beforeAutospacing="1" w:after="100" w:afterAutospacing="1" w:line="360" w:lineRule="auto"/>
        <w:jc w:val="both"/>
        <w:rPr>
          <w:rFonts w:eastAsia="Calibri"/>
        </w:rPr>
      </w:pPr>
      <w:r w:rsidRPr="00743B11">
        <w:rPr>
          <w:rFonts w:eastAsia="Calibri"/>
        </w:rPr>
        <w:t xml:space="preserve">Finalmente, </w:t>
      </w:r>
      <w:r w:rsidR="0099076F" w:rsidRPr="00743B11">
        <w:rPr>
          <w:rFonts w:eastAsia="Calibri"/>
        </w:rPr>
        <w:t>a través d</w:t>
      </w:r>
      <w:r w:rsidRPr="00743B11">
        <w:rPr>
          <w:rFonts w:eastAsia="Calibri"/>
        </w:rPr>
        <w:t xml:space="preserve">el “Laboratorio textil sobre los procesos de Elaboración de una colección de moda. Diseño Digital”, dirigido por el Instituto de la Moda de la República Dominicana (INMODARD), </w:t>
      </w:r>
      <w:r w:rsidR="0099076F" w:rsidRPr="00743B11">
        <w:rPr>
          <w:rFonts w:eastAsia="Calibri"/>
        </w:rPr>
        <w:t xml:space="preserve">se </w:t>
      </w:r>
      <w:r w:rsidRPr="00743B11">
        <w:rPr>
          <w:rFonts w:eastAsia="Calibri"/>
        </w:rPr>
        <w:t>impulsó la Industria de la Moda al capacitar a 12 diseñadores en procesos de diseño digital, promoviendo colecciones basadas en elementos autóctonos y fomentando la producción nacional.</w:t>
      </w:r>
      <w:r w:rsidR="00E76469" w:rsidRPr="00743B11">
        <w:rPr>
          <w:rFonts w:eastAsia="Calibri"/>
        </w:rPr>
        <w:t xml:space="preserve"> </w:t>
      </w:r>
    </w:p>
    <w:p w14:paraId="7B25482E" w14:textId="54B6FE07" w:rsidR="008F3DD8" w:rsidRPr="00743B11" w:rsidRDefault="00F641D0" w:rsidP="008F3DD8">
      <w:pPr>
        <w:pStyle w:val="Ttulo2"/>
        <w:numPr>
          <w:ilvl w:val="1"/>
          <w:numId w:val="4"/>
        </w:numPr>
        <w:spacing w:line="360" w:lineRule="auto"/>
        <w:jc w:val="both"/>
        <w:rPr>
          <w:rFonts w:cs="Times New Roman"/>
          <w:b/>
          <w:bCs/>
          <w:color w:val="767171"/>
        </w:rPr>
      </w:pPr>
      <w:bookmarkStart w:id="63" w:name="_Toc185191501"/>
      <w:r w:rsidRPr="00743B11">
        <w:rPr>
          <w:rFonts w:cs="Times New Roman"/>
          <w:b/>
          <w:bCs/>
          <w:color w:val="767171"/>
        </w:rPr>
        <w:t xml:space="preserve"> </w:t>
      </w:r>
      <w:bookmarkStart w:id="64" w:name="_Toc216865103"/>
      <w:r w:rsidR="008F3DD8" w:rsidRPr="00743B11">
        <w:rPr>
          <w:rFonts w:cs="Times New Roman"/>
          <w:b/>
          <w:bCs/>
          <w:color w:val="767171"/>
        </w:rPr>
        <w:t>Regulación y Fomento del Comercio Interno</w:t>
      </w:r>
      <w:bookmarkEnd w:id="63"/>
      <w:bookmarkEnd w:id="64"/>
    </w:p>
    <w:p w14:paraId="7F561655" w14:textId="51E7B214"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 xml:space="preserve">En el ámbito del comercio interno, </w:t>
      </w:r>
      <w:r w:rsidR="00212075" w:rsidRPr="00743B11">
        <w:rPr>
          <w:rFonts w:eastAsia="Calibri"/>
        </w:rPr>
        <w:t>el Ministerio</w:t>
      </w:r>
      <w:r w:rsidRPr="00743B11">
        <w:rPr>
          <w:rFonts w:eastAsia="Calibri"/>
        </w:rPr>
        <w:t xml:space="preserve"> priorizó el riguroso cumplimiento de las normativas para la comercialización de productos a nivel nacional, a fin de garantizar una actividad comercial formal, operando bajo un esquema de libre y leal competencia. Con este objetivo estratégico, durante el 2025 se ejecutaron las siguientes acciones clave de regulación y fomento del comercio interno:</w:t>
      </w:r>
    </w:p>
    <w:p w14:paraId="79321E66" w14:textId="77777777"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El MICM fortaleció su rol como órgano responsable de coordinar, promover y supervisar las actividades vinculadas al comercio interno, desarrollando iniciativas orientadas a garantizar el abastecimiento, mejorar la competitividad, promover la formalización y contribuir al desarrollo económico y social del país. Las acciones ejecutadas durante este período se enmarcaron en los lineamientos institucionales y en los objetivos estratégicos definidos por el Ministerio, con énfasis en la articulación público-privada, la inclusión productiva, el acompañamiento técnico y la mejora continua de los servicios ofrecidos al sector comercial.</w:t>
      </w:r>
    </w:p>
    <w:p w14:paraId="12C52093" w14:textId="77777777"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 xml:space="preserve">Como parte de los esfuerzos para dinamizar los encadenamientos productivos y facilitar la interacción entre empresas proveedoras y demandantes, se llevaron a cabo 17 Rondas Comerciales, así como varios bazares empresariales y universitarios. Estas acciones permitieron la realización de 5,697 reuniones comerciales, en coordinación con alcaldías, universidades, asociaciones empresariales, cooperativas, Centros Mipymes y cámaras de comercio. Más de 700 empresas participaron en estas iniciativas, entre ellas 562 Mipymes proveedoras y más de 180 empresas compradoras, abarcando sectores como alimentos, bebidas, textiles, cosméticos, tecnología, construcción, mantenimiento, ferretería, fumigación, asesoría empresarial, manualidades, supermercados, restaurantes, medicamentos y medios televisivos. </w:t>
      </w:r>
    </w:p>
    <w:p w14:paraId="2F7F6213" w14:textId="3787329B"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 xml:space="preserve">Más del 70% de las empresas participantes fueron lideradas por mujeres, reafirmando el compromiso institucional con la inclusión económica y el fortalecimiento de iniciativas productivas con enfoque de equidad. Asimismo, se contó con el apoyo de entidades financieras públicas y privadas para facilitar procesos de formalización e inclusión financiera. Con estas iniciativas </w:t>
      </w:r>
      <w:r w:rsidR="0082741A" w:rsidRPr="00743B11">
        <w:rPr>
          <w:rFonts w:eastAsia="Calibri"/>
        </w:rPr>
        <w:t>se</w:t>
      </w:r>
      <w:r w:rsidRPr="00743B11">
        <w:rPr>
          <w:rFonts w:eastAsia="Calibri"/>
        </w:rPr>
        <w:t xml:space="preserve"> impactó directamente las demarcaciones de Santo Domingo Este, Puerto Plata, Distrito Nacional, Santo Domingo Oeste, San Francisco de Macorís, Santiago, La Vega, Baní, San Pedro de Macorís, San Cristóbal, Moca, Boca Chica, Bonao, La Romana, Santo Domingo Norte y Dajabón.</w:t>
      </w:r>
    </w:p>
    <w:p w14:paraId="44E22EFF" w14:textId="58AD29C4"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Durante este año también se dio por finalizado el Programa de Subsidio a la Harina, una iniciativa estratégica que contribuyó a estabilizar la estructura de costos de la industria panificadora durante los períodos de mayor presión internacional en los mercados de granos. Con el cierre ordenado del programa, la institución acompañó al sector en la transición hacia un esquema operativo regular, asegurando la continuidad del abastecimiento y reforzando los mecanismos de monitoreo del mercado de alimentos básicos.</w:t>
      </w:r>
    </w:p>
    <w:p w14:paraId="3431BA0A" w14:textId="06282CA8"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En apoyo directo a las iniciativas gubernamentales de fortalecimiento del sistema comercial nacional, se realizaron visitas técnicas a los mercados fronterizos de Pedernales, Dajabón, Elías Piña y Jimaní. Estas intervenciones permitieron observar las dinámicas de intercambio, apoyar acciones orientadas al abastecimiento, fortalecer la coordinación interinstitucional y promover condiciones que faciliten un comercio más seguro, ordenado y eficiente.</w:t>
      </w:r>
    </w:p>
    <w:p w14:paraId="72BADD75" w14:textId="127C1EB3"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 xml:space="preserve">En el ámbito de la certificación empresarial, el Programa de Clasificación </w:t>
      </w:r>
      <w:r w:rsidR="0082741A" w:rsidRPr="00743B11">
        <w:rPr>
          <w:rFonts w:eastAsia="Calibri"/>
        </w:rPr>
        <w:t xml:space="preserve">Empresarial </w:t>
      </w:r>
      <w:r w:rsidRPr="00743B11">
        <w:rPr>
          <w:rFonts w:eastAsia="Calibri"/>
        </w:rPr>
        <w:t xml:space="preserve">Mipymes superó las </w:t>
      </w:r>
      <w:bookmarkStart w:id="65" w:name="_Hlk216705049"/>
      <w:r w:rsidRPr="00743B11">
        <w:rPr>
          <w:rFonts w:eastAsia="Calibri"/>
        </w:rPr>
        <w:t xml:space="preserve">13,726 </w:t>
      </w:r>
      <w:bookmarkEnd w:id="65"/>
      <w:r w:rsidRPr="00743B11">
        <w:rPr>
          <w:rFonts w:eastAsia="Calibri"/>
        </w:rPr>
        <w:t>empresas certificadas, registrando un incremento del 80% con relación al año anterior. De estas, más de 2,168 correspondieron a Mipymes Mujer, equivalentes al 16% del total y representando un crecimiento del 21% respecto a 2024. Este mecanismo continúa consolidándose como instrumento fundamental para impulsar la participación de las Mipymes en las compras públicas y facilitar su acceso al crédito preferencial.</w:t>
      </w:r>
    </w:p>
    <w:p w14:paraId="05CECAD1" w14:textId="6CD74EF2"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En materia normativa y técnica, desde el MICM se participó en 18 reuniones especializadas para la elaboración y discusión de normas de calidad, fortaleciendo el marco regulatorio del comercio interno. De manera complementaria, se impartieron 24 capacitaciones a través del Programa Forjando Líderes en el Comercio Local, impactando a más de 1,500 personas entre estos, empresarios, estudiantes y otros actores del ecosistema comercial. Estas capacitaciones abarcaron temas como derechos del consumidor,</w:t>
      </w:r>
      <w:r w:rsidR="0082741A" w:rsidRPr="00743B11">
        <w:rPr>
          <w:rFonts w:eastAsia="Calibri"/>
        </w:rPr>
        <w:t xml:space="preserve"> </w:t>
      </w:r>
      <w:r w:rsidRPr="00743B11">
        <w:rPr>
          <w:rFonts w:eastAsia="Calibri"/>
        </w:rPr>
        <w:t>negociaciones comerciales, inocuidad</w:t>
      </w:r>
      <w:r w:rsidR="0082741A" w:rsidRPr="00743B11">
        <w:rPr>
          <w:rFonts w:eastAsia="Calibri"/>
        </w:rPr>
        <w:t xml:space="preserve"> </w:t>
      </w:r>
      <w:r w:rsidRPr="00743B11">
        <w:rPr>
          <w:rFonts w:eastAsia="Calibri"/>
        </w:rPr>
        <w:t>alimentaria, mejora regulatoria, simplificación de trámites, etiquetado de alimentos preenvasados y garantías mobiliarias.</w:t>
      </w:r>
    </w:p>
    <w:p w14:paraId="69476A65" w14:textId="1AFC89A2"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Se realizaron visitas a comercios en cuatro (4) zonas comerciales, incluyendo un mercado municipal, con el fin de supervisar el cumplimiento regulatorio, fomentar mejores prácticas y fortalecer la articulación con los actores del comercio. Asimismo, se continuó la estrategia de acercamiento con asociaciones comerciales bajo el esquema “Uniendo esfuerzos para fortalecer el sector comercial”, que permitió generar intercambios con cuatro asociaciones del sector, promoviendo la coordinación y la cooperación institucional.</w:t>
      </w:r>
    </w:p>
    <w:p w14:paraId="73C9A6EA" w14:textId="07DD961B"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 xml:space="preserve">En el marco del Programa de Apoyo a la Industria Gastronómica, se desarrolló el IV Congreso Gastronómico MICM en conjunto con </w:t>
      </w:r>
      <w:r w:rsidR="0082741A" w:rsidRPr="00743B11">
        <w:rPr>
          <w:rFonts w:eastAsia="Calibri"/>
        </w:rPr>
        <w:t>l</w:t>
      </w:r>
      <w:r w:rsidRPr="00743B11">
        <w:rPr>
          <w:rFonts w:eastAsia="Calibri"/>
        </w:rPr>
        <w:t>a Unión Gastronómica de Santiago (UGASA), a través del “UGASA Restaurant Show”, el cual incluyó 10 talleres y conferencias que acumularon la participación de 639 asistentes y más de 4 mil visitantes.</w:t>
      </w:r>
      <w:r w:rsidR="0082741A" w:rsidRPr="00743B11">
        <w:rPr>
          <w:rFonts w:eastAsia="Calibri"/>
        </w:rPr>
        <w:t xml:space="preserve"> </w:t>
      </w:r>
      <w:r w:rsidRPr="00743B11">
        <w:rPr>
          <w:rFonts w:eastAsia="Calibri"/>
        </w:rPr>
        <w:t>Las temáticas abordadas incluyeron patrimonio gastronómico, productividad, innovación, tendencias, marketing, visibilidad digital, gestión del talento humano y finanzas personales, contribuyendo al fortalecimiento de capacidades dentro del sector.</w:t>
      </w:r>
    </w:p>
    <w:p w14:paraId="1A155360" w14:textId="58C42CDE" w:rsidR="00F641D0" w:rsidRPr="00743B11" w:rsidRDefault="0082741A" w:rsidP="00F641D0">
      <w:pPr>
        <w:keepNext/>
        <w:tabs>
          <w:tab w:val="left" w:pos="2981"/>
        </w:tabs>
        <w:spacing w:before="100" w:beforeAutospacing="1" w:after="100" w:afterAutospacing="1" w:line="360" w:lineRule="auto"/>
        <w:jc w:val="both"/>
        <w:rPr>
          <w:rFonts w:eastAsia="Calibri"/>
        </w:rPr>
      </w:pPr>
      <w:r w:rsidRPr="00743B11">
        <w:rPr>
          <w:rFonts w:eastAsia="Calibri"/>
        </w:rPr>
        <w:t xml:space="preserve">En lo que concierne al </w:t>
      </w:r>
      <w:r w:rsidR="00F641D0" w:rsidRPr="00743B11">
        <w:rPr>
          <w:rFonts w:eastAsia="Calibri"/>
        </w:rPr>
        <w:t>Sistema Electrónico de Garantías Mobiliarias (SEGM)</w:t>
      </w:r>
      <w:r w:rsidRPr="00743B11">
        <w:rPr>
          <w:rFonts w:eastAsia="Calibri"/>
        </w:rPr>
        <w:t>, al cierre del 2</w:t>
      </w:r>
      <w:r w:rsidR="00F641D0" w:rsidRPr="00743B11">
        <w:rPr>
          <w:rFonts w:eastAsia="Calibri"/>
        </w:rPr>
        <w:t xml:space="preserve">025 </w:t>
      </w:r>
      <w:r w:rsidRPr="00743B11">
        <w:rPr>
          <w:rFonts w:eastAsia="Calibri"/>
        </w:rPr>
        <w:t xml:space="preserve">se registraron </w:t>
      </w:r>
      <w:r w:rsidR="00F641D0" w:rsidRPr="00743B11">
        <w:rPr>
          <w:rFonts w:eastAsia="Calibri"/>
        </w:rPr>
        <w:t>un total de 130,912 inscripciones, de las cuales</w:t>
      </w:r>
      <w:r w:rsidRPr="00743B11">
        <w:rPr>
          <w:rFonts w:eastAsia="Calibri"/>
        </w:rPr>
        <w:t>,</w:t>
      </w:r>
      <w:r w:rsidR="00F641D0" w:rsidRPr="00743B11">
        <w:rPr>
          <w:rFonts w:eastAsia="Calibri"/>
        </w:rPr>
        <w:t xml:space="preserve"> el 98.55% se realiz</w:t>
      </w:r>
      <w:r w:rsidRPr="00743B11">
        <w:rPr>
          <w:rFonts w:eastAsia="Calibri"/>
        </w:rPr>
        <w:t>aron</w:t>
      </w:r>
      <w:r w:rsidR="00F641D0" w:rsidRPr="00743B11">
        <w:rPr>
          <w:rFonts w:eastAsia="Calibri"/>
        </w:rPr>
        <w:t xml:space="preserve"> bajo el marco de la Ley 45-20. La distribución de los acreedores evidenció la participación de entidades de intermediación financiera (28.83%), personas jurídicas dedicadas al financiamiento (41.16%), entidades estatales (14.74%) y otros tipos de acreedores (15.27%). Durante este período se registraron bienes tales como vehículos de motor, equipos electrónicos, maquinaria agrícola, industrial y pesada, entre otros bienes genéricos.</w:t>
      </w:r>
    </w:p>
    <w:p w14:paraId="3F2C40CC" w14:textId="7E0FA5A3" w:rsidR="00F641D0" w:rsidRPr="00743B11" w:rsidRDefault="00F641D0" w:rsidP="00212075">
      <w:pPr>
        <w:tabs>
          <w:tab w:val="left" w:pos="2981"/>
        </w:tabs>
        <w:spacing w:before="100" w:beforeAutospacing="1" w:after="100" w:afterAutospacing="1" w:line="360" w:lineRule="auto"/>
        <w:jc w:val="both"/>
        <w:rPr>
          <w:rFonts w:eastAsia="Calibri"/>
        </w:rPr>
      </w:pPr>
      <w:r w:rsidRPr="00743B11">
        <w:rPr>
          <w:rFonts w:eastAsia="Calibri"/>
        </w:rPr>
        <w:t>En materia de supervisión de</w:t>
      </w:r>
      <w:r w:rsidR="0082741A" w:rsidRPr="00743B11">
        <w:rPr>
          <w:rFonts w:eastAsia="Calibri"/>
        </w:rPr>
        <w:t xml:space="preserve"> las </w:t>
      </w:r>
      <w:r w:rsidR="00B96E92" w:rsidRPr="00743B11">
        <w:rPr>
          <w:rFonts w:eastAsia="Calibri"/>
        </w:rPr>
        <w:t>c</w:t>
      </w:r>
      <w:r w:rsidRPr="00743B11">
        <w:rPr>
          <w:rFonts w:eastAsia="Calibri"/>
        </w:rPr>
        <w:t xml:space="preserve">ámaras de </w:t>
      </w:r>
      <w:r w:rsidR="00B96E92" w:rsidRPr="00743B11">
        <w:rPr>
          <w:rFonts w:eastAsia="Calibri"/>
        </w:rPr>
        <w:t>c</w:t>
      </w:r>
      <w:r w:rsidRPr="00743B11">
        <w:rPr>
          <w:rFonts w:eastAsia="Calibri"/>
        </w:rPr>
        <w:t>omercio</w:t>
      </w:r>
      <w:r w:rsidR="0082741A" w:rsidRPr="00743B11">
        <w:rPr>
          <w:rFonts w:eastAsia="Calibri"/>
        </w:rPr>
        <w:t xml:space="preserve"> y </w:t>
      </w:r>
      <w:r w:rsidR="00B96E92" w:rsidRPr="00743B11">
        <w:rPr>
          <w:rFonts w:eastAsia="Calibri"/>
        </w:rPr>
        <w:t>p</w:t>
      </w:r>
      <w:r w:rsidR="0082741A" w:rsidRPr="00743B11">
        <w:rPr>
          <w:rFonts w:eastAsia="Calibri"/>
        </w:rPr>
        <w:t>roducción</w:t>
      </w:r>
      <w:r w:rsidRPr="00743B11">
        <w:rPr>
          <w:rFonts w:eastAsia="Calibri"/>
        </w:rPr>
        <w:t>, fueron incorporadas la Cámara de Comercio Binacional de las Islas Turcos &amp; Caicos</w:t>
      </w:r>
      <w:r w:rsidR="00B96E92" w:rsidRPr="00743B11">
        <w:rPr>
          <w:rFonts w:eastAsia="Calibri"/>
        </w:rPr>
        <w:t>,</w:t>
      </w:r>
      <w:r w:rsidRPr="00743B11">
        <w:rPr>
          <w:rFonts w:eastAsia="Calibri"/>
        </w:rPr>
        <w:t xml:space="preserve"> y la Cámara de Comercio Binacional Dominico - Paraguaya CAMDOPY.</w:t>
      </w:r>
    </w:p>
    <w:p w14:paraId="02DD27B0" w14:textId="3255A987" w:rsidR="00F641D0" w:rsidRPr="00743B11" w:rsidRDefault="00B96E92" w:rsidP="00B96E92">
      <w:pPr>
        <w:tabs>
          <w:tab w:val="left" w:pos="2981"/>
        </w:tabs>
        <w:spacing w:before="100" w:beforeAutospacing="1" w:after="100" w:afterAutospacing="1" w:line="360" w:lineRule="auto"/>
        <w:jc w:val="both"/>
        <w:rPr>
          <w:rFonts w:eastAsia="Calibri"/>
        </w:rPr>
      </w:pPr>
      <w:r w:rsidRPr="00743B11">
        <w:rPr>
          <w:rFonts w:eastAsia="Calibri"/>
        </w:rPr>
        <w:t>S</w:t>
      </w:r>
      <w:r w:rsidR="00F641D0" w:rsidRPr="00743B11">
        <w:rPr>
          <w:rFonts w:eastAsia="Calibri"/>
        </w:rPr>
        <w:t>e otorgaron ocho (8) licencias de operación para Almacenes Generales de Depósito (AGD) a empresas que cumpl</w:t>
      </w:r>
      <w:r w:rsidRPr="00743B11">
        <w:rPr>
          <w:rFonts w:eastAsia="Calibri"/>
        </w:rPr>
        <w:t>ieron</w:t>
      </w:r>
      <w:r w:rsidR="00F641D0" w:rsidRPr="00743B11">
        <w:rPr>
          <w:rFonts w:eastAsia="Calibri"/>
        </w:rPr>
        <w:t xml:space="preserve"> con los requisitos establecidos para el almacenamiento, custodia y manipulación de mercancías nacionales e importadas, consolidando el papel de estas entidades como soporte logístico y financiero del comercio interno.</w:t>
      </w:r>
    </w:p>
    <w:p w14:paraId="3C2E2D22" w14:textId="77777777" w:rsidR="00B96E92" w:rsidRPr="00743B11" w:rsidRDefault="00B96E92" w:rsidP="00F641D0">
      <w:pPr>
        <w:keepNext/>
        <w:tabs>
          <w:tab w:val="left" w:pos="2981"/>
        </w:tabs>
        <w:spacing w:before="100" w:beforeAutospacing="1" w:after="100" w:afterAutospacing="1" w:line="360" w:lineRule="auto"/>
        <w:jc w:val="both"/>
        <w:rPr>
          <w:rFonts w:eastAsia="Calibri"/>
        </w:rPr>
      </w:pPr>
      <w:r w:rsidRPr="00743B11">
        <w:rPr>
          <w:rFonts w:eastAsia="Calibri"/>
        </w:rPr>
        <w:t>Dada la responsabilidad crucial de garantizar la formulación y aplicación efectiva de políticas y protocolos contra el comercio ilícito, especialmente en delitos vinculados a hidrocarburos y sus derivados, falsificación, contrabando y violación a la propiedad intelectual, el MICM puso en funcionamiento el Dashboard de Comercio Ilícito (</w:t>
      </w:r>
      <w:hyperlink r:id="rId25" w:tgtFrame="_blank" w:history="1">
        <w:r w:rsidRPr="00743B11">
          <w:t>https://comercioilicito.micm.gob.do</w:t>
        </w:r>
      </w:hyperlink>
      <w:r w:rsidRPr="00743B11">
        <w:rPr>
          <w:rFonts w:eastAsia="Calibri"/>
        </w:rPr>
        <w:t>), plataforma digital de acceso abierto que permite visualizar en tiempo real las acciones operativas ejecutadas a nivel nacional, optimizando la investigación, persecución y seguimiento de estos crímenes en coordinación efectiva con el Cuerpo Especializado de Control de Combustibles y Mercancías (CECCOM) y otras instituciones aliadas.</w:t>
      </w:r>
    </w:p>
    <w:p w14:paraId="65F09EC3" w14:textId="33E03A6D" w:rsidR="00F641D0" w:rsidRPr="00743B11" w:rsidRDefault="00F641D0" w:rsidP="00F641D0">
      <w:pPr>
        <w:keepNext/>
        <w:tabs>
          <w:tab w:val="left" w:pos="2981"/>
        </w:tabs>
        <w:spacing w:before="100" w:beforeAutospacing="1" w:after="100" w:afterAutospacing="1" w:line="360" w:lineRule="auto"/>
        <w:jc w:val="both"/>
        <w:rPr>
          <w:rFonts w:eastAsia="Calibri"/>
        </w:rPr>
      </w:pPr>
      <w:r w:rsidRPr="00743B11">
        <w:rPr>
          <w:rFonts w:eastAsia="Calibri"/>
        </w:rPr>
        <w:t>Esta herramienta facilita a los usuarios dar seguimiento a los operativos realizados contra el comercio ilícito, mediante mapas georreferenciados, filtros por tipo de producto, indicadores de impacto, así como el acceso a comunicados oficiales y estadísticas.</w:t>
      </w:r>
    </w:p>
    <w:p w14:paraId="5B0797FF" w14:textId="0DF42E12" w:rsidR="00F641D0" w:rsidRPr="00743B11" w:rsidRDefault="00372B3B" w:rsidP="00F641D0">
      <w:pPr>
        <w:keepNext/>
        <w:tabs>
          <w:tab w:val="left" w:pos="2981"/>
        </w:tabs>
        <w:spacing w:before="100" w:beforeAutospacing="1" w:after="100" w:afterAutospacing="1" w:line="360" w:lineRule="auto"/>
        <w:jc w:val="both"/>
        <w:rPr>
          <w:rFonts w:eastAsia="Calibri"/>
        </w:rPr>
      </w:pPr>
      <w:r w:rsidRPr="00743B11">
        <w:rPr>
          <w:rFonts w:eastAsia="Calibri"/>
        </w:rPr>
        <w:t>C</w:t>
      </w:r>
      <w:r w:rsidR="00F641D0" w:rsidRPr="00743B11">
        <w:rPr>
          <w:rFonts w:eastAsia="Calibri"/>
        </w:rPr>
        <w:t>on el objetivo de reducir la comercialización de productos ilícitos en el comercio minorista y fortalecer la cultura de cumplimiento, el MICM ejecutó diversas jornadas de capacitación y sensibilización dirigidas a actores estratégicos del mercado</w:t>
      </w:r>
      <w:r w:rsidRPr="00743B11">
        <w:rPr>
          <w:rFonts w:eastAsia="Calibri"/>
        </w:rPr>
        <w:t>, entre las que se destacan:</w:t>
      </w:r>
    </w:p>
    <w:p w14:paraId="035D4D93" w14:textId="77777777" w:rsidR="00372B3B" w:rsidRPr="00743B11" w:rsidRDefault="00F641D0">
      <w:pPr>
        <w:pStyle w:val="Prrafodelista"/>
        <w:numPr>
          <w:ilvl w:val="0"/>
          <w:numId w:val="25"/>
        </w:numPr>
        <w:tabs>
          <w:tab w:val="left" w:pos="2981"/>
        </w:tabs>
        <w:spacing w:before="100" w:beforeAutospacing="1" w:after="100" w:afterAutospacing="1" w:line="360" w:lineRule="auto"/>
        <w:ind w:left="714" w:hanging="357"/>
        <w:jc w:val="both"/>
        <w:rPr>
          <w:rFonts w:eastAsia="Calibri"/>
        </w:rPr>
      </w:pPr>
      <w:r w:rsidRPr="00743B11">
        <w:rPr>
          <w:rFonts w:eastAsia="Calibri"/>
        </w:rPr>
        <w:t>Jornada de sensibilización “Comercio Responsable: Protege tu negocio, protege tu comunidad”, dirigida a propietarios de colmados del Gran Santo Domingo, identificados como el segmento con mayor incidencia de sanciones por comercialización de productos ilícitos. Más de 60 comerciantes participaron en esta iniciativa, que abordó el impacto económico y social del comercio ilícito, el marco sancionador vigente, la identificación de productos ilegales y los mecanismos de colaboración con las autoridades.</w:t>
      </w:r>
    </w:p>
    <w:p w14:paraId="12190C5C" w14:textId="77777777" w:rsidR="00372B3B" w:rsidRPr="00743B11" w:rsidRDefault="00372B3B" w:rsidP="00372B3B">
      <w:pPr>
        <w:pStyle w:val="Prrafodelista"/>
        <w:keepNext/>
        <w:tabs>
          <w:tab w:val="left" w:pos="2981"/>
        </w:tabs>
        <w:spacing w:before="100" w:beforeAutospacing="1" w:after="100" w:afterAutospacing="1" w:line="360" w:lineRule="auto"/>
        <w:jc w:val="both"/>
        <w:rPr>
          <w:rFonts w:eastAsia="Calibri"/>
        </w:rPr>
      </w:pPr>
    </w:p>
    <w:p w14:paraId="0D46387E" w14:textId="252FEC79" w:rsidR="00372B3B" w:rsidRPr="00743B11" w:rsidRDefault="00F641D0">
      <w:pPr>
        <w:pStyle w:val="Prrafodelista"/>
        <w:keepNext/>
        <w:numPr>
          <w:ilvl w:val="0"/>
          <w:numId w:val="25"/>
        </w:numPr>
        <w:tabs>
          <w:tab w:val="left" w:pos="2981"/>
        </w:tabs>
        <w:spacing w:before="100" w:beforeAutospacing="1" w:after="100" w:afterAutospacing="1" w:line="360" w:lineRule="auto"/>
        <w:jc w:val="both"/>
        <w:rPr>
          <w:rFonts w:eastAsia="Calibri"/>
        </w:rPr>
      </w:pPr>
      <w:r w:rsidRPr="00743B11">
        <w:rPr>
          <w:rFonts w:eastAsia="Calibri"/>
        </w:rPr>
        <w:t xml:space="preserve">Capacitación </w:t>
      </w:r>
      <w:r w:rsidR="00372B3B" w:rsidRPr="00743B11">
        <w:rPr>
          <w:rFonts w:eastAsia="Calibri"/>
        </w:rPr>
        <w:t>al personal</w:t>
      </w:r>
      <w:r w:rsidRPr="00743B11">
        <w:rPr>
          <w:rFonts w:eastAsia="Calibri"/>
        </w:rPr>
        <w:t xml:space="preserve"> tiendas Duty Free / Avolta-Dufry, beneficiando a más de 50 colaboradores del Aeropuerto Internacional de Las Américas. Este programa fortaleció las capacidades para el reconocimiento de mercancías ilícitas y falsificadas, la gestión de riesgos sanitarios producto del alcohol adulterado y medicamentos irregulares, entre otras acciones</w:t>
      </w:r>
      <w:r w:rsidR="00372B3B" w:rsidRPr="00743B11">
        <w:rPr>
          <w:rFonts w:eastAsia="Calibri"/>
        </w:rPr>
        <w:t>.</w:t>
      </w:r>
    </w:p>
    <w:p w14:paraId="339E43CA" w14:textId="77777777" w:rsidR="00372B3B" w:rsidRPr="00743B11" w:rsidRDefault="00372B3B" w:rsidP="00372B3B">
      <w:pPr>
        <w:pStyle w:val="Prrafodelista"/>
        <w:rPr>
          <w:rFonts w:eastAsia="Calibri"/>
        </w:rPr>
      </w:pPr>
    </w:p>
    <w:p w14:paraId="759F7BC1" w14:textId="22D0EC96" w:rsidR="00F641D0" w:rsidRPr="00743B11" w:rsidRDefault="00372B3B">
      <w:pPr>
        <w:pStyle w:val="Prrafodelista"/>
        <w:keepNext/>
        <w:numPr>
          <w:ilvl w:val="0"/>
          <w:numId w:val="25"/>
        </w:numPr>
        <w:tabs>
          <w:tab w:val="left" w:pos="2981"/>
        </w:tabs>
        <w:spacing w:before="100" w:beforeAutospacing="1" w:after="100" w:afterAutospacing="1" w:line="360" w:lineRule="auto"/>
        <w:jc w:val="both"/>
        <w:rPr>
          <w:rFonts w:eastAsia="Calibri"/>
        </w:rPr>
      </w:pPr>
      <w:r w:rsidRPr="00743B11">
        <w:rPr>
          <w:rFonts w:eastAsia="Calibri"/>
        </w:rPr>
        <w:t>C</w:t>
      </w:r>
      <w:r w:rsidR="00F641D0" w:rsidRPr="00743B11">
        <w:rPr>
          <w:rFonts w:eastAsia="Calibri"/>
        </w:rPr>
        <w:t>ampaña “Si vendes productos ilícitos, puedes buscarte un lío feo”</w:t>
      </w:r>
      <w:r w:rsidRPr="00743B11">
        <w:rPr>
          <w:rFonts w:eastAsia="Calibri"/>
        </w:rPr>
        <w:t xml:space="preserve">, </w:t>
      </w:r>
      <w:r w:rsidR="00F641D0" w:rsidRPr="00743B11">
        <w:rPr>
          <w:rFonts w:eastAsia="Calibri"/>
        </w:rPr>
        <w:t>orientada a educar al comercio detallista sobre los riesgos penales y comerciales de vender cigarrillos ilegales</w:t>
      </w:r>
    </w:p>
    <w:p w14:paraId="7393533E" w14:textId="6A784ADB" w:rsidR="00716BEA" w:rsidRPr="00743B11" w:rsidRDefault="00716BEA" w:rsidP="00F27138">
      <w:pPr>
        <w:keepNext/>
        <w:tabs>
          <w:tab w:val="left" w:pos="2981"/>
        </w:tabs>
        <w:spacing w:before="100" w:beforeAutospacing="1" w:after="100" w:afterAutospacing="1" w:line="360" w:lineRule="auto"/>
        <w:jc w:val="both"/>
        <w:rPr>
          <w:rFonts w:eastAsia="Calibri"/>
        </w:rPr>
      </w:pPr>
      <w:r w:rsidRPr="00743B11">
        <w:rPr>
          <w:rFonts w:eastAsia="Calibri"/>
        </w:rPr>
        <w:t xml:space="preserve">En coordinación con el CECCOM se desarrollaron 11,931 </w:t>
      </w:r>
      <w:r w:rsidR="00324398" w:rsidRPr="00743B11">
        <w:rPr>
          <w:rFonts w:eastAsia="Calibri"/>
        </w:rPr>
        <w:t>operativos para la erradicación del comercio ilícito</w:t>
      </w:r>
      <w:r w:rsidR="00F641D0" w:rsidRPr="00743B11">
        <w:rPr>
          <w:rFonts w:eastAsia="Calibri"/>
        </w:rPr>
        <w:t xml:space="preserve"> en todo el territorio nacional, </w:t>
      </w:r>
      <w:bookmarkStart w:id="66" w:name="_Hlk216705318"/>
      <w:r w:rsidR="00F641D0" w:rsidRPr="00743B11">
        <w:rPr>
          <w:rFonts w:eastAsia="Calibri"/>
        </w:rPr>
        <w:t>que permitieron el decomiso de más de 9</w:t>
      </w:r>
      <w:r w:rsidR="00FF48CD" w:rsidRPr="00743B11">
        <w:rPr>
          <w:rFonts w:eastAsia="Calibri"/>
        </w:rPr>
        <w:t>5</w:t>
      </w:r>
      <w:r w:rsidR="00F641D0" w:rsidRPr="00743B11">
        <w:rPr>
          <w:rFonts w:eastAsia="Calibri"/>
        </w:rPr>
        <w:t xml:space="preserve"> millones de unidades de mercancías ilícitas, incluyendo tabaco, medicamentos, alcohol adulterado, estimulantes sexuales y combustibles.</w:t>
      </w:r>
    </w:p>
    <w:bookmarkEnd w:id="66"/>
    <w:p w14:paraId="10D67918" w14:textId="20D5A1AF" w:rsidR="00716BEA" w:rsidRPr="00743B11" w:rsidRDefault="00716BEA" w:rsidP="00212075">
      <w:pPr>
        <w:tabs>
          <w:tab w:val="left" w:pos="2981"/>
        </w:tabs>
        <w:spacing w:before="100" w:beforeAutospacing="1" w:after="100" w:afterAutospacing="1" w:line="360" w:lineRule="auto"/>
        <w:jc w:val="both"/>
        <w:rPr>
          <w:rFonts w:eastAsia="Calibri"/>
        </w:rPr>
      </w:pPr>
      <w:r w:rsidRPr="00743B11">
        <w:rPr>
          <w:rFonts w:eastAsia="Calibri"/>
        </w:rPr>
        <w:t xml:space="preserve">En esta labor </w:t>
      </w:r>
      <w:bookmarkStart w:id="67" w:name="_Hlk216705971"/>
      <w:r w:rsidRPr="00743B11">
        <w:rPr>
          <w:rFonts w:eastAsia="Calibri"/>
        </w:rPr>
        <w:t xml:space="preserve">se pudieron detectar y mitigar 34 infracciones </w:t>
      </w:r>
      <w:bookmarkEnd w:id="67"/>
      <w:r w:rsidRPr="00743B11">
        <w:rPr>
          <w:rFonts w:eastAsia="Calibri"/>
        </w:rPr>
        <w:t xml:space="preserve">clasificadas en los siguientes delitos: 6 casos de sticker vencidos; 5 casos de vehículo sin sticker; 2 caso de falta de factura o conduce, 5 casos de trasiego ilegal de combustibles; 5 caso de almacenamiento ilegal de combustibles y 12 casos de venta ilegal de combustibles y mercancías. </w:t>
      </w:r>
    </w:p>
    <w:p w14:paraId="5264AF5B" w14:textId="0EF0591A" w:rsidR="00716BEA" w:rsidRPr="00743B11" w:rsidRDefault="00716BEA" w:rsidP="00716BEA">
      <w:pPr>
        <w:keepNext/>
        <w:tabs>
          <w:tab w:val="left" w:pos="2981"/>
        </w:tabs>
        <w:spacing w:before="100" w:beforeAutospacing="1" w:after="100" w:afterAutospacing="1" w:line="360" w:lineRule="auto"/>
        <w:jc w:val="both"/>
        <w:rPr>
          <w:rFonts w:eastAsia="Calibri"/>
        </w:rPr>
      </w:pPr>
      <w:bookmarkStart w:id="68" w:name="_Hlk216706025"/>
      <w:r w:rsidRPr="00743B11">
        <w:rPr>
          <w:rFonts w:eastAsia="Calibri"/>
        </w:rPr>
        <w:t>Como mecanismo clave de transparencia y cierre del ciclo operativo de incautación, se realizaron cuatro (4) jornadas de incineración. Este esfuerzo resultó en la destrucción de más de 72 millones de unidades de mercancías ilícitas</w:t>
      </w:r>
      <w:bookmarkEnd w:id="68"/>
      <w:r w:rsidRPr="00743B11">
        <w:rPr>
          <w:rFonts w:eastAsia="Calibri"/>
        </w:rPr>
        <w:t>, lo que representa un golpe significativo a las redes de contrabando. Los productos destruidos incluyeron medicamentos, tabacos, alcohol adulterado y materias primas farmacéuticas, protegiendo la salud pública y la leal competencia en el mercado.</w:t>
      </w:r>
    </w:p>
    <w:p w14:paraId="0B23B510" w14:textId="643A1634" w:rsidR="00F641D0" w:rsidRPr="00743B11" w:rsidRDefault="00F641D0" w:rsidP="00F27138">
      <w:pPr>
        <w:tabs>
          <w:tab w:val="left" w:pos="2981"/>
        </w:tabs>
        <w:spacing w:before="100" w:beforeAutospacing="1" w:after="100" w:afterAutospacing="1" w:line="360" w:lineRule="auto"/>
        <w:jc w:val="both"/>
        <w:rPr>
          <w:rFonts w:eastAsia="Calibri"/>
        </w:rPr>
      </w:pPr>
      <w:bookmarkStart w:id="69" w:name="_Hlk216706134"/>
      <w:r w:rsidRPr="00743B11">
        <w:rPr>
          <w:rFonts w:eastAsia="Calibri"/>
        </w:rPr>
        <w:t xml:space="preserve">Estas acciones contribuyeron de manera directa a la protección de la salud pública, manteniendo en cero las muertes asociadas al consumo de alcohol adulterado durante el período 2022–2025, en contraste con los elevados niveles de mortalidad registrados en años anteriores </w:t>
      </w:r>
      <w:r w:rsidR="00324398" w:rsidRPr="00743B11">
        <w:rPr>
          <w:rFonts w:eastAsia="Calibri"/>
        </w:rPr>
        <w:t>(</w:t>
      </w:r>
      <w:r w:rsidRPr="00743B11">
        <w:rPr>
          <w:rFonts w:eastAsia="Calibri"/>
        </w:rPr>
        <w:t>330 fallecimientos en 2020 y 153 fallecimientos en 2021). Este</w:t>
      </w:r>
      <w:r w:rsidR="00F27138" w:rsidRPr="00743B11">
        <w:rPr>
          <w:rFonts w:eastAsia="Calibri"/>
        </w:rPr>
        <w:t xml:space="preserve"> </w:t>
      </w:r>
      <w:r w:rsidRPr="00743B11">
        <w:rPr>
          <w:rFonts w:eastAsia="Calibri"/>
        </w:rPr>
        <w:t>resultado posicionó al país como referente regional en la prevención de riesgos sanitarios asociados al comercio ilícito.</w:t>
      </w:r>
    </w:p>
    <w:bookmarkEnd w:id="69"/>
    <w:p w14:paraId="5760A6CE" w14:textId="77777777" w:rsidR="00CA7F2B"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Durante el período evaluado, la República Dominicana fortaleció su posicionamiento internacional en la lucha contra el comercio ilícito. El país mejoró su desempeño en el Índice TRACIT (Transnational Alliance to Combat Illicit Trade), ocupando el lugar 50 de 158 con una calificación de 54.2/100, destacándose como referente regional.</w:t>
      </w:r>
    </w:p>
    <w:p w14:paraId="5A04E6F0" w14:textId="35A59B99" w:rsidR="00212075"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En atención a esto</w:t>
      </w:r>
      <w:r w:rsidR="00F27138" w:rsidRPr="00743B11">
        <w:rPr>
          <w:rFonts w:eastAsia="Calibri"/>
        </w:rPr>
        <w:t>,</w:t>
      </w:r>
      <w:r w:rsidRPr="00743B11">
        <w:rPr>
          <w:rFonts w:eastAsia="Calibri"/>
        </w:rPr>
        <w:t xml:space="preserve"> el MICM fue invitado a compartir su experiencia ante el Senado de Brasil y participó activamente en foros y espacios multilaterales vinculados a la Organización Mundial de la Salud.</w:t>
      </w:r>
      <w:bookmarkStart w:id="70" w:name="_Hlk106805751"/>
    </w:p>
    <w:p w14:paraId="53CF81D4" w14:textId="7D6EE27C" w:rsidR="00CA7F2B" w:rsidRPr="00743B11" w:rsidRDefault="00C90C8D" w:rsidP="00CA7F2B">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w:t>
      </w:r>
      <w:r w:rsidRPr="00743B11">
        <w:rPr>
          <w:b/>
          <w:bCs/>
        </w:rPr>
        <w:fldChar w:fldCharType="end"/>
      </w:r>
    </w:p>
    <w:p w14:paraId="34FCADF6" w14:textId="77777777" w:rsidR="00CA7F2B" w:rsidRPr="00743B11" w:rsidRDefault="00C90C8D" w:rsidP="00CA7F2B">
      <w:pPr>
        <w:tabs>
          <w:tab w:val="left" w:pos="2981"/>
        </w:tabs>
        <w:spacing w:after="0" w:line="360" w:lineRule="auto"/>
        <w:jc w:val="center"/>
        <w:rPr>
          <w:rFonts w:eastAsia="Calibri"/>
          <w:b/>
          <w:bCs/>
        </w:rPr>
      </w:pPr>
      <w:r w:rsidRPr="00743B11">
        <w:rPr>
          <w:rFonts w:eastAsia="Calibri"/>
        </w:rPr>
        <w:t>Actividades realizadas en operativos con el CECCOM</w:t>
      </w:r>
    </w:p>
    <w:p w14:paraId="2490AB19" w14:textId="5BF73016" w:rsidR="00C90C8D" w:rsidRPr="00743B11" w:rsidRDefault="00C90C8D" w:rsidP="00CA7F2B">
      <w:pPr>
        <w:tabs>
          <w:tab w:val="left" w:pos="2981"/>
        </w:tabs>
        <w:spacing w:after="0" w:line="360" w:lineRule="auto"/>
        <w:jc w:val="center"/>
        <w:rPr>
          <w:rFonts w:eastAsia="Calibri"/>
          <w:b/>
          <w:bCs/>
        </w:rPr>
      </w:pPr>
      <w:r w:rsidRPr="00743B11">
        <w:rPr>
          <w:rFonts w:eastAsia="Calibri"/>
        </w:rPr>
        <w:t>Enero – Noviembre 2025</w:t>
      </w:r>
    </w:p>
    <w:tbl>
      <w:tblPr>
        <w:tblW w:w="7936"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681"/>
        <w:gridCol w:w="6134"/>
        <w:gridCol w:w="1121"/>
      </w:tblGrid>
      <w:tr w:rsidR="00F641D0" w:rsidRPr="00743B11" w14:paraId="67464C5A" w14:textId="77777777" w:rsidTr="00117973">
        <w:trPr>
          <w:trHeight w:val="359"/>
          <w:tblHeader/>
          <w:jc w:val="center"/>
        </w:trPr>
        <w:tc>
          <w:tcPr>
            <w:tcW w:w="681" w:type="dxa"/>
            <w:shd w:val="clear" w:color="auto" w:fill="011C50"/>
            <w:noWrap/>
            <w:vAlign w:val="center"/>
            <w:hideMark/>
          </w:tcPr>
          <w:p w14:paraId="51B20B2D" w14:textId="77777777"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bookmarkStart w:id="71" w:name="_Hlk216171007"/>
            <w:r w:rsidRPr="00743B11">
              <w:rPr>
                <w:rFonts w:eastAsia="Calibri"/>
                <w:b/>
                <w:bCs/>
                <w:color w:val="FFFFFF" w:themeColor="background1"/>
              </w:rPr>
              <w:t>No.</w:t>
            </w:r>
          </w:p>
        </w:tc>
        <w:tc>
          <w:tcPr>
            <w:tcW w:w="6133" w:type="dxa"/>
            <w:shd w:val="clear" w:color="auto" w:fill="011C50"/>
            <w:vAlign w:val="center"/>
            <w:hideMark/>
          </w:tcPr>
          <w:p w14:paraId="36638E6C" w14:textId="77777777"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Actividades</w:t>
            </w:r>
          </w:p>
        </w:tc>
        <w:tc>
          <w:tcPr>
            <w:tcW w:w="1121" w:type="dxa"/>
            <w:shd w:val="clear" w:color="auto" w:fill="011C50"/>
            <w:vAlign w:val="center"/>
            <w:hideMark/>
          </w:tcPr>
          <w:p w14:paraId="245B8D3E" w14:textId="595D84E3"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w:t>
            </w:r>
            <w:r w:rsidR="00C90C8D" w:rsidRPr="00743B11">
              <w:rPr>
                <w:rFonts w:eastAsia="Calibri"/>
                <w:b/>
                <w:bCs/>
                <w:color w:val="FFFFFF" w:themeColor="background1"/>
              </w:rPr>
              <w:t>otal</w:t>
            </w:r>
          </w:p>
        </w:tc>
      </w:tr>
      <w:tr w:rsidR="00F641D0" w:rsidRPr="00743B11" w14:paraId="71D7F9DC" w14:textId="77777777" w:rsidTr="00117973">
        <w:trPr>
          <w:trHeight w:val="334"/>
          <w:jc w:val="center"/>
        </w:trPr>
        <w:tc>
          <w:tcPr>
            <w:tcW w:w="681" w:type="dxa"/>
            <w:noWrap/>
            <w:vAlign w:val="center"/>
            <w:hideMark/>
          </w:tcPr>
          <w:p w14:paraId="0EEC07D1"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w:t>
            </w:r>
          </w:p>
        </w:tc>
        <w:tc>
          <w:tcPr>
            <w:tcW w:w="6133" w:type="dxa"/>
            <w:vAlign w:val="center"/>
            <w:hideMark/>
          </w:tcPr>
          <w:p w14:paraId="0FF49EB7"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Unidades de transporte de combustibles inspeccionados</w:t>
            </w:r>
          </w:p>
        </w:tc>
        <w:tc>
          <w:tcPr>
            <w:tcW w:w="1121" w:type="dxa"/>
            <w:noWrap/>
            <w:vAlign w:val="center"/>
            <w:hideMark/>
          </w:tcPr>
          <w:p w14:paraId="36799864"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1,885</w:t>
            </w:r>
          </w:p>
        </w:tc>
      </w:tr>
      <w:tr w:rsidR="00F641D0" w:rsidRPr="00743B11" w14:paraId="4C4D99B2" w14:textId="77777777" w:rsidTr="00117973">
        <w:trPr>
          <w:trHeight w:val="334"/>
          <w:jc w:val="center"/>
        </w:trPr>
        <w:tc>
          <w:tcPr>
            <w:tcW w:w="681" w:type="dxa"/>
            <w:noWrap/>
            <w:vAlign w:val="center"/>
            <w:hideMark/>
          </w:tcPr>
          <w:p w14:paraId="05995C58"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2</w:t>
            </w:r>
          </w:p>
        </w:tc>
        <w:tc>
          <w:tcPr>
            <w:tcW w:w="6133" w:type="dxa"/>
            <w:vAlign w:val="center"/>
            <w:hideMark/>
          </w:tcPr>
          <w:p w14:paraId="67785357"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Unidades de transporte de mercancías inspeccionadas</w:t>
            </w:r>
          </w:p>
        </w:tc>
        <w:tc>
          <w:tcPr>
            <w:tcW w:w="1121" w:type="dxa"/>
            <w:noWrap/>
            <w:vAlign w:val="center"/>
            <w:hideMark/>
          </w:tcPr>
          <w:p w14:paraId="0E22135D"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4,475</w:t>
            </w:r>
          </w:p>
        </w:tc>
      </w:tr>
      <w:tr w:rsidR="00F641D0" w:rsidRPr="00743B11" w14:paraId="25907269" w14:textId="77777777" w:rsidTr="00117973">
        <w:trPr>
          <w:trHeight w:val="334"/>
          <w:jc w:val="center"/>
        </w:trPr>
        <w:tc>
          <w:tcPr>
            <w:tcW w:w="681" w:type="dxa"/>
            <w:noWrap/>
            <w:vAlign w:val="center"/>
            <w:hideMark/>
          </w:tcPr>
          <w:p w14:paraId="580E235F"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3</w:t>
            </w:r>
          </w:p>
        </w:tc>
        <w:tc>
          <w:tcPr>
            <w:tcW w:w="6133" w:type="dxa"/>
            <w:vAlign w:val="center"/>
            <w:hideMark/>
          </w:tcPr>
          <w:p w14:paraId="316FC7F5"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Comercios intervenidos</w:t>
            </w:r>
          </w:p>
        </w:tc>
        <w:tc>
          <w:tcPr>
            <w:tcW w:w="1121" w:type="dxa"/>
            <w:noWrap/>
            <w:vAlign w:val="center"/>
            <w:hideMark/>
          </w:tcPr>
          <w:p w14:paraId="2856D0AE"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1,188</w:t>
            </w:r>
          </w:p>
        </w:tc>
      </w:tr>
      <w:tr w:rsidR="00F641D0" w:rsidRPr="00743B11" w14:paraId="20832AEA" w14:textId="77777777" w:rsidTr="00117973">
        <w:trPr>
          <w:trHeight w:val="334"/>
          <w:jc w:val="center"/>
        </w:trPr>
        <w:tc>
          <w:tcPr>
            <w:tcW w:w="681" w:type="dxa"/>
            <w:noWrap/>
            <w:vAlign w:val="center"/>
            <w:hideMark/>
          </w:tcPr>
          <w:p w14:paraId="3181FFC3"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4</w:t>
            </w:r>
          </w:p>
        </w:tc>
        <w:tc>
          <w:tcPr>
            <w:tcW w:w="6133" w:type="dxa"/>
            <w:vAlign w:val="center"/>
            <w:hideMark/>
          </w:tcPr>
          <w:p w14:paraId="633D989B"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 xml:space="preserve">Vehículos retenidos </w:t>
            </w:r>
          </w:p>
        </w:tc>
        <w:tc>
          <w:tcPr>
            <w:tcW w:w="1121" w:type="dxa"/>
            <w:noWrap/>
            <w:vAlign w:val="center"/>
            <w:hideMark/>
          </w:tcPr>
          <w:p w14:paraId="4D145810"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81</w:t>
            </w:r>
          </w:p>
        </w:tc>
      </w:tr>
      <w:tr w:rsidR="00F641D0" w:rsidRPr="00743B11" w14:paraId="0069EA50" w14:textId="77777777" w:rsidTr="00117973">
        <w:trPr>
          <w:trHeight w:val="334"/>
          <w:jc w:val="center"/>
        </w:trPr>
        <w:tc>
          <w:tcPr>
            <w:tcW w:w="681" w:type="dxa"/>
            <w:noWrap/>
            <w:vAlign w:val="center"/>
            <w:hideMark/>
          </w:tcPr>
          <w:p w14:paraId="63122953"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5</w:t>
            </w:r>
          </w:p>
        </w:tc>
        <w:tc>
          <w:tcPr>
            <w:tcW w:w="6133" w:type="dxa"/>
            <w:vAlign w:val="center"/>
            <w:hideMark/>
          </w:tcPr>
          <w:p w14:paraId="4AC83895"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Personas detenidas</w:t>
            </w:r>
          </w:p>
        </w:tc>
        <w:tc>
          <w:tcPr>
            <w:tcW w:w="1121" w:type="dxa"/>
            <w:noWrap/>
            <w:vAlign w:val="center"/>
            <w:hideMark/>
          </w:tcPr>
          <w:p w14:paraId="7E2F8763"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115</w:t>
            </w:r>
          </w:p>
        </w:tc>
      </w:tr>
      <w:tr w:rsidR="00F641D0" w:rsidRPr="00743B11" w14:paraId="01584A32" w14:textId="77777777" w:rsidTr="00117973">
        <w:trPr>
          <w:trHeight w:val="334"/>
          <w:jc w:val="center"/>
        </w:trPr>
        <w:tc>
          <w:tcPr>
            <w:tcW w:w="681" w:type="dxa"/>
            <w:noWrap/>
            <w:vAlign w:val="center"/>
            <w:hideMark/>
          </w:tcPr>
          <w:p w14:paraId="7A4EB096"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6</w:t>
            </w:r>
          </w:p>
        </w:tc>
        <w:tc>
          <w:tcPr>
            <w:tcW w:w="6133" w:type="dxa"/>
            <w:vAlign w:val="center"/>
            <w:hideMark/>
          </w:tcPr>
          <w:p w14:paraId="37D96D2B"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Puntos de interés intervenidos</w:t>
            </w:r>
          </w:p>
        </w:tc>
        <w:tc>
          <w:tcPr>
            <w:tcW w:w="1121" w:type="dxa"/>
            <w:noWrap/>
            <w:vAlign w:val="center"/>
            <w:hideMark/>
          </w:tcPr>
          <w:p w14:paraId="2B3DEA75"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61</w:t>
            </w:r>
          </w:p>
        </w:tc>
      </w:tr>
      <w:tr w:rsidR="00F641D0" w:rsidRPr="00743B11" w14:paraId="395142F3" w14:textId="77777777" w:rsidTr="00117973">
        <w:trPr>
          <w:trHeight w:val="592"/>
          <w:jc w:val="center"/>
        </w:trPr>
        <w:tc>
          <w:tcPr>
            <w:tcW w:w="681" w:type="dxa"/>
            <w:noWrap/>
            <w:vAlign w:val="center"/>
            <w:hideMark/>
          </w:tcPr>
          <w:p w14:paraId="332322C7"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7</w:t>
            </w:r>
          </w:p>
        </w:tc>
        <w:tc>
          <w:tcPr>
            <w:tcW w:w="6133" w:type="dxa"/>
            <w:vAlign w:val="center"/>
            <w:hideMark/>
          </w:tcPr>
          <w:p w14:paraId="65F9F220"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 xml:space="preserve">Unidades de transporte desechos oleosos inspeccionadas </w:t>
            </w:r>
          </w:p>
        </w:tc>
        <w:tc>
          <w:tcPr>
            <w:tcW w:w="1121" w:type="dxa"/>
            <w:noWrap/>
            <w:vAlign w:val="center"/>
            <w:hideMark/>
          </w:tcPr>
          <w:p w14:paraId="40CAA60E"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1,778</w:t>
            </w:r>
          </w:p>
        </w:tc>
      </w:tr>
      <w:tr w:rsidR="00F641D0" w:rsidRPr="00743B11" w14:paraId="67E01DB4" w14:textId="77777777" w:rsidTr="00117973">
        <w:trPr>
          <w:trHeight w:val="307"/>
          <w:jc w:val="center"/>
        </w:trPr>
        <w:tc>
          <w:tcPr>
            <w:tcW w:w="6815" w:type="dxa"/>
            <w:gridSpan w:val="2"/>
            <w:noWrap/>
            <w:vAlign w:val="center"/>
            <w:hideMark/>
          </w:tcPr>
          <w:p w14:paraId="7D823246" w14:textId="77777777" w:rsidR="00F641D0" w:rsidRPr="00743B11" w:rsidRDefault="00F641D0" w:rsidP="00CA7F2B">
            <w:pPr>
              <w:tabs>
                <w:tab w:val="left" w:pos="2981"/>
              </w:tabs>
              <w:spacing w:before="100" w:beforeAutospacing="1" w:after="0" w:line="360" w:lineRule="auto"/>
              <w:jc w:val="center"/>
              <w:rPr>
                <w:rFonts w:eastAsia="Calibri"/>
                <w:b/>
                <w:bCs/>
              </w:rPr>
            </w:pPr>
            <w:r w:rsidRPr="00743B11">
              <w:rPr>
                <w:rFonts w:eastAsia="Calibri"/>
                <w:b/>
                <w:bCs/>
              </w:rPr>
              <w:t>Total</w:t>
            </w:r>
          </w:p>
        </w:tc>
        <w:tc>
          <w:tcPr>
            <w:tcW w:w="1121" w:type="dxa"/>
            <w:noWrap/>
            <w:vAlign w:val="center"/>
            <w:hideMark/>
          </w:tcPr>
          <w:p w14:paraId="06CFAB02" w14:textId="77777777" w:rsidR="00F641D0" w:rsidRPr="00743B11" w:rsidRDefault="00F641D0" w:rsidP="00CA7F2B">
            <w:pPr>
              <w:tabs>
                <w:tab w:val="left" w:pos="2981"/>
              </w:tabs>
              <w:spacing w:before="100" w:beforeAutospacing="1" w:after="0" w:line="360" w:lineRule="auto"/>
              <w:jc w:val="center"/>
              <w:rPr>
                <w:rFonts w:eastAsia="Calibri"/>
                <w:b/>
                <w:bCs/>
              </w:rPr>
            </w:pPr>
            <w:r w:rsidRPr="00743B11">
              <w:rPr>
                <w:rFonts w:eastAsia="Calibri"/>
                <w:b/>
                <w:bCs/>
              </w:rPr>
              <w:t>9,583</w:t>
            </w:r>
          </w:p>
        </w:tc>
      </w:tr>
    </w:tbl>
    <w:bookmarkEnd w:id="71"/>
    <w:p w14:paraId="1BE06227" w14:textId="5688A01C" w:rsidR="00F641D0" w:rsidRPr="00743B11" w:rsidRDefault="00F641D0" w:rsidP="0064599A">
      <w:pPr>
        <w:spacing w:after="0" w:line="240" w:lineRule="auto"/>
        <w:jc w:val="both"/>
        <w:rPr>
          <w:rFonts w:eastAsia="Calibri"/>
          <w:i/>
          <w:iCs/>
          <w:sz w:val="18"/>
          <w:szCs w:val="18"/>
        </w:rPr>
      </w:pPr>
      <w:r w:rsidRPr="00743B11">
        <w:rPr>
          <w:rFonts w:eastAsia="Calibri"/>
          <w:i/>
          <w:iCs/>
          <w:sz w:val="18"/>
          <w:szCs w:val="18"/>
        </w:rPr>
        <w:t xml:space="preserve">Fuente: CECCOM. </w:t>
      </w:r>
      <w:r w:rsidR="00C90C8D" w:rsidRPr="00743B11">
        <w:rPr>
          <w:rFonts w:eastAsia="Calibri"/>
          <w:i/>
          <w:iCs/>
          <w:sz w:val="18"/>
          <w:szCs w:val="18"/>
        </w:rPr>
        <w:t>–</w:t>
      </w:r>
    </w:p>
    <w:p w14:paraId="78B7D907" w14:textId="60C5FC9D" w:rsidR="00C90C8D" w:rsidRPr="00743B11" w:rsidRDefault="00C90C8D" w:rsidP="00C90C8D">
      <w:pPr>
        <w:keepNext/>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7</w:t>
      </w:r>
      <w:r w:rsidRPr="00743B11">
        <w:rPr>
          <w:b/>
          <w:bCs/>
        </w:rPr>
        <w:fldChar w:fldCharType="end"/>
      </w:r>
    </w:p>
    <w:p w14:paraId="7F08832A" w14:textId="76FA3B0A" w:rsidR="00C90C8D" w:rsidRPr="00743B11" w:rsidRDefault="00C90C8D" w:rsidP="00C90C8D">
      <w:pPr>
        <w:keepNext/>
        <w:tabs>
          <w:tab w:val="left" w:pos="2981"/>
        </w:tabs>
        <w:spacing w:after="0" w:line="360" w:lineRule="auto"/>
        <w:jc w:val="center"/>
        <w:rPr>
          <w:rFonts w:eastAsia="Calibri"/>
        </w:rPr>
      </w:pPr>
      <w:r w:rsidRPr="00743B11">
        <w:rPr>
          <w:rFonts w:eastAsia="Calibri"/>
        </w:rPr>
        <w:t>Delitos detectados en los operativos realizados con el CECCOM</w:t>
      </w:r>
    </w:p>
    <w:p w14:paraId="18E862A2" w14:textId="400DDF0C" w:rsidR="00C90C8D" w:rsidRPr="00743B11" w:rsidRDefault="00C90C8D" w:rsidP="00C90C8D">
      <w:pPr>
        <w:keepNext/>
        <w:tabs>
          <w:tab w:val="left" w:pos="2981"/>
        </w:tabs>
        <w:spacing w:after="0" w:line="360" w:lineRule="auto"/>
        <w:jc w:val="center"/>
      </w:pPr>
      <w:r w:rsidRPr="00743B11">
        <w:rPr>
          <w:rFonts w:eastAsia="Calibri"/>
        </w:rPr>
        <w:t>Enero – Noviembre 2025</w:t>
      </w:r>
    </w:p>
    <w:tbl>
      <w:tblPr>
        <w:tblW w:w="6274" w:type="dxa"/>
        <w:jc w:val="center"/>
        <w:tblCellMar>
          <w:left w:w="70" w:type="dxa"/>
          <w:right w:w="70" w:type="dxa"/>
        </w:tblCellMar>
        <w:tblLook w:val="04A0" w:firstRow="1" w:lastRow="0" w:firstColumn="1" w:lastColumn="0" w:noHBand="0" w:noVBand="1"/>
      </w:tblPr>
      <w:tblGrid>
        <w:gridCol w:w="554"/>
        <w:gridCol w:w="4583"/>
        <w:gridCol w:w="1137"/>
      </w:tblGrid>
      <w:tr w:rsidR="00CA7F2B" w:rsidRPr="00743B11" w14:paraId="76B12419" w14:textId="77777777" w:rsidTr="00212075">
        <w:trPr>
          <w:trHeight w:val="474"/>
          <w:tblHeader/>
          <w:jc w:val="center"/>
        </w:trPr>
        <w:tc>
          <w:tcPr>
            <w:tcW w:w="550" w:type="dxa"/>
            <w:tcBorders>
              <w:top w:val="single" w:sz="4" w:space="0" w:color="142F62"/>
              <w:left w:val="single" w:sz="4" w:space="0" w:color="142F62"/>
              <w:bottom w:val="single" w:sz="4" w:space="0" w:color="142F62"/>
              <w:right w:val="single" w:sz="4" w:space="0" w:color="142F62"/>
            </w:tcBorders>
            <w:shd w:val="clear" w:color="auto" w:fill="011C50"/>
            <w:noWrap/>
            <w:vAlign w:val="center"/>
            <w:hideMark/>
          </w:tcPr>
          <w:p w14:paraId="601DCE04" w14:textId="77777777" w:rsidR="00F641D0" w:rsidRPr="00743B11" w:rsidRDefault="00F641D0" w:rsidP="00C90C8D">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No.</w:t>
            </w:r>
          </w:p>
        </w:tc>
        <w:tc>
          <w:tcPr>
            <w:tcW w:w="4587" w:type="dxa"/>
            <w:tcBorders>
              <w:top w:val="single" w:sz="4" w:space="0" w:color="142F62"/>
              <w:left w:val="nil"/>
              <w:bottom w:val="single" w:sz="4" w:space="0" w:color="142F62"/>
              <w:right w:val="single" w:sz="4" w:space="0" w:color="142F62"/>
            </w:tcBorders>
            <w:shd w:val="clear" w:color="auto" w:fill="011C50"/>
            <w:vAlign w:val="center"/>
            <w:hideMark/>
          </w:tcPr>
          <w:p w14:paraId="72755162" w14:textId="77777777" w:rsidR="00F641D0" w:rsidRPr="00743B11" w:rsidRDefault="00F641D0" w:rsidP="00C90C8D">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Delitos</w:t>
            </w:r>
          </w:p>
        </w:tc>
        <w:tc>
          <w:tcPr>
            <w:tcW w:w="1137" w:type="dxa"/>
            <w:tcBorders>
              <w:top w:val="single" w:sz="4" w:space="0" w:color="142F62"/>
              <w:left w:val="nil"/>
              <w:bottom w:val="single" w:sz="4" w:space="0" w:color="142F62"/>
              <w:right w:val="single" w:sz="4" w:space="0" w:color="142F62"/>
            </w:tcBorders>
            <w:shd w:val="clear" w:color="auto" w:fill="011C50"/>
            <w:vAlign w:val="center"/>
            <w:hideMark/>
          </w:tcPr>
          <w:p w14:paraId="19C005F4" w14:textId="0BD61D2A" w:rsidR="00F641D0" w:rsidRPr="00743B11" w:rsidRDefault="00F641D0" w:rsidP="00C90C8D">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w:t>
            </w:r>
          </w:p>
        </w:tc>
      </w:tr>
      <w:tr w:rsidR="00CA7F2B" w:rsidRPr="00743B11" w14:paraId="535AB3C5" w14:textId="77777777" w:rsidTr="00CA7F2B">
        <w:trPr>
          <w:trHeight w:val="553"/>
          <w:jc w:val="center"/>
        </w:trPr>
        <w:tc>
          <w:tcPr>
            <w:tcW w:w="550" w:type="dxa"/>
            <w:tcBorders>
              <w:top w:val="nil"/>
              <w:left w:val="single" w:sz="4" w:space="0" w:color="142F62"/>
              <w:bottom w:val="single" w:sz="4" w:space="0" w:color="142F62"/>
              <w:right w:val="single" w:sz="4" w:space="0" w:color="142F62"/>
            </w:tcBorders>
            <w:noWrap/>
            <w:vAlign w:val="center"/>
            <w:hideMark/>
          </w:tcPr>
          <w:p w14:paraId="04C2D7B6"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1</w:t>
            </w:r>
          </w:p>
        </w:tc>
        <w:tc>
          <w:tcPr>
            <w:tcW w:w="4587" w:type="dxa"/>
            <w:tcBorders>
              <w:top w:val="nil"/>
              <w:left w:val="nil"/>
              <w:bottom w:val="single" w:sz="4" w:space="0" w:color="142F62"/>
              <w:right w:val="single" w:sz="4" w:space="0" w:color="142F62"/>
            </w:tcBorders>
            <w:vAlign w:val="center"/>
            <w:hideMark/>
          </w:tcPr>
          <w:p w14:paraId="41DA01B6" w14:textId="77777777" w:rsidR="00F641D0" w:rsidRPr="00743B11" w:rsidRDefault="00F641D0" w:rsidP="00C90C8D">
            <w:pPr>
              <w:tabs>
                <w:tab w:val="left" w:pos="2981"/>
              </w:tabs>
              <w:spacing w:before="100" w:beforeAutospacing="1" w:after="100" w:afterAutospacing="1" w:line="360" w:lineRule="auto"/>
              <w:jc w:val="both"/>
              <w:rPr>
                <w:rFonts w:eastAsia="Calibri"/>
              </w:rPr>
            </w:pPr>
            <w:r w:rsidRPr="00743B11">
              <w:rPr>
                <w:rFonts w:eastAsia="Calibri"/>
              </w:rPr>
              <w:t>Transitar con sticker vencido</w:t>
            </w:r>
          </w:p>
        </w:tc>
        <w:tc>
          <w:tcPr>
            <w:tcW w:w="1137" w:type="dxa"/>
            <w:tcBorders>
              <w:top w:val="nil"/>
              <w:left w:val="nil"/>
              <w:bottom w:val="single" w:sz="4" w:space="0" w:color="142F62"/>
              <w:right w:val="single" w:sz="4" w:space="0" w:color="142F62"/>
            </w:tcBorders>
            <w:noWrap/>
            <w:vAlign w:val="center"/>
            <w:hideMark/>
          </w:tcPr>
          <w:p w14:paraId="63807D7B"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6</w:t>
            </w:r>
          </w:p>
        </w:tc>
      </w:tr>
      <w:tr w:rsidR="00CA7F2B" w:rsidRPr="00743B11" w14:paraId="7565642A" w14:textId="77777777" w:rsidTr="00CA7F2B">
        <w:trPr>
          <w:trHeight w:val="553"/>
          <w:jc w:val="center"/>
        </w:trPr>
        <w:tc>
          <w:tcPr>
            <w:tcW w:w="550" w:type="dxa"/>
            <w:tcBorders>
              <w:top w:val="nil"/>
              <w:left w:val="single" w:sz="4" w:space="0" w:color="142F62"/>
              <w:bottom w:val="single" w:sz="4" w:space="0" w:color="142F62"/>
              <w:right w:val="single" w:sz="4" w:space="0" w:color="142F62"/>
            </w:tcBorders>
            <w:noWrap/>
            <w:vAlign w:val="center"/>
            <w:hideMark/>
          </w:tcPr>
          <w:p w14:paraId="59AF6F78"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2</w:t>
            </w:r>
          </w:p>
        </w:tc>
        <w:tc>
          <w:tcPr>
            <w:tcW w:w="4587" w:type="dxa"/>
            <w:tcBorders>
              <w:top w:val="nil"/>
              <w:left w:val="nil"/>
              <w:bottom w:val="single" w:sz="4" w:space="0" w:color="142F62"/>
              <w:right w:val="single" w:sz="4" w:space="0" w:color="142F62"/>
            </w:tcBorders>
            <w:vAlign w:val="center"/>
            <w:hideMark/>
          </w:tcPr>
          <w:p w14:paraId="3A5445CE" w14:textId="77777777" w:rsidR="00F641D0" w:rsidRPr="00743B11" w:rsidRDefault="00F641D0" w:rsidP="00C90C8D">
            <w:pPr>
              <w:tabs>
                <w:tab w:val="left" w:pos="2981"/>
              </w:tabs>
              <w:spacing w:before="100" w:beforeAutospacing="1" w:after="100" w:afterAutospacing="1" w:line="360" w:lineRule="auto"/>
              <w:jc w:val="both"/>
              <w:rPr>
                <w:rFonts w:eastAsia="Calibri"/>
              </w:rPr>
            </w:pPr>
            <w:r w:rsidRPr="00743B11">
              <w:rPr>
                <w:rFonts w:eastAsia="Calibri"/>
              </w:rPr>
              <w:t>Transitar sin sticker</w:t>
            </w:r>
          </w:p>
        </w:tc>
        <w:tc>
          <w:tcPr>
            <w:tcW w:w="1137" w:type="dxa"/>
            <w:tcBorders>
              <w:top w:val="nil"/>
              <w:left w:val="nil"/>
              <w:bottom w:val="single" w:sz="4" w:space="0" w:color="142F62"/>
              <w:right w:val="single" w:sz="4" w:space="0" w:color="142F62"/>
            </w:tcBorders>
            <w:noWrap/>
            <w:vAlign w:val="center"/>
            <w:hideMark/>
          </w:tcPr>
          <w:p w14:paraId="4E06C94D"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5</w:t>
            </w:r>
          </w:p>
        </w:tc>
      </w:tr>
      <w:tr w:rsidR="00CA7F2B" w:rsidRPr="00743B11" w14:paraId="2C5667C9" w14:textId="77777777" w:rsidTr="00CA7F2B">
        <w:trPr>
          <w:trHeight w:val="553"/>
          <w:jc w:val="center"/>
        </w:trPr>
        <w:tc>
          <w:tcPr>
            <w:tcW w:w="550" w:type="dxa"/>
            <w:tcBorders>
              <w:top w:val="nil"/>
              <w:left w:val="single" w:sz="4" w:space="0" w:color="142F62"/>
              <w:bottom w:val="single" w:sz="4" w:space="0" w:color="142F62"/>
              <w:right w:val="single" w:sz="4" w:space="0" w:color="142F62"/>
            </w:tcBorders>
            <w:noWrap/>
            <w:vAlign w:val="center"/>
            <w:hideMark/>
          </w:tcPr>
          <w:p w14:paraId="4DC08D41"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3</w:t>
            </w:r>
          </w:p>
        </w:tc>
        <w:tc>
          <w:tcPr>
            <w:tcW w:w="4587" w:type="dxa"/>
            <w:tcBorders>
              <w:top w:val="nil"/>
              <w:left w:val="nil"/>
              <w:bottom w:val="single" w:sz="4" w:space="0" w:color="142F62"/>
              <w:right w:val="single" w:sz="4" w:space="0" w:color="142F62"/>
            </w:tcBorders>
            <w:vAlign w:val="center"/>
            <w:hideMark/>
          </w:tcPr>
          <w:p w14:paraId="6EF7C2F6" w14:textId="77777777" w:rsidR="00F641D0" w:rsidRPr="00743B11" w:rsidRDefault="00F641D0" w:rsidP="00C90C8D">
            <w:pPr>
              <w:tabs>
                <w:tab w:val="left" w:pos="2981"/>
              </w:tabs>
              <w:spacing w:before="100" w:beforeAutospacing="1" w:after="100" w:afterAutospacing="1" w:line="360" w:lineRule="auto"/>
              <w:jc w:val="both"/>
              <w:rPr>
                <w:rFonts w:eastAsia="Calibri"/>
              </w:rPr>
            </w:pPr>
            <w:r w:rsidRPr="00743B11">
              <w:rPr>
                <w:rFonts w:eastAsia="Calibri"/>
              </w:rPr>
              <w:t>Falta de factura y/o conduce</w:t>
            </w:r>
          </w:p>
        </w:tc>
        <w:tc>
          <w:tcPr>
            <w:tcW w:w="1137" w:type="dxa"/>
            <w:tcBorders>
              <w:top w:val="nil"/>
              <w:left w:val="nil"/>
              <w:bottom w:val="single" w:sz="4" w:space="0" w:color="142F62"/>
              <w:right w:val="single" w:sz="4" w:space="0" w:color="142F62"/>
            </w:tcBorders>
            <w:noWrap/>
            <w:vAlign w:val="center"/>
            <w:hideMark/>
          </w:tcPr>
          <w:p w14:paraId="31FF5B18"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2</w:t>
            </w:r>
          </w:p>
        </w:tc>
      </w:tr>
      <w:tr w:rsidR="00CA7F2B" w:rsidRPr="00743B11" w14:paraId="1A533683" w14:textId="77777777" w:rsidTr="00CA7F2B">
        <w:trPr>
          <w:trHeight w:val="553"/>
          <w:jc w:val="center"/>
        </w:trPr>
        <w:tc>
          <w:tcPr>
            <w:tcW w:w="550" w:type="dxa"/>
            <w:tcBorders>
              <w:top w:val="nil"/>
              <w:left w:val="single" w:sz="4" w:space="0" w:color="142F62"/>
              <w:bottom w:val="single" w:sz="4" w:space="0" w:color="142F62"/>
              <w:right w:val="single" w:sz="4" w:space="0" w:color="142F62"/>
            </w:tcBorders>
            <w:noWrap/>
            <w:vAlign w:val="center"/>
            <w:hideMark/>
          </w:tcPr>
          <w:p w14:paraId="09D8491D"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4</w:t>
            </w:r>
          </w:p>
        </w:tc>
        <w:tc>
          <w:tcPr>
            <w:tcW w:w="4587" w:type="dxa"/>
            <w:tcBorders>
              <w:top w:val="nil"/>
              <w:left w:val="nil"/>
              <w:bottom w:val="single" w:sz="4" w:space="0" w:color="142F62"/>
              <w:right w:val="single" w:sz="4" w:space="0" w:color="142F62"/>
            </w:tcBorders>
            <w:vAlign w:val="center"/>
            <w:hideMark/>
          </w:tcPr>
          <w:p w14:paraId="49798EC3" w14:textId="77777777" w:rsidR="00F641D0" w:rsidRPr="00743B11" w:rsidRDefault="00F641D0" w:rsidP="00C90C8D">
            <w:pPr>
              <w:tabs>
                <w:tab w:val="left" w:pos="2981"/>
              </w:tabs>
              <w:spacing w:before="100" w:beforeAutospacing="1" w:after="100" w:afterAutospacing="1" w:line="360" w:lineRule="auto"/>
              <w:jc w:val="both"/>
              <w:rPr>
                <w:rFonts w:eastAsia="Calibri"/>
              </w:rPr>
            </w:pPr>
            <w:r w:rsidRPr="00743B11">
              <w:rPr>
                <w:rFonts w:eastAsia="Calibri"/>
              </w:rPr>
              <w:t xml:space="preserve">Trasiego ilegal de combustibles </w:t>
            </w:r>
          </w:p>
        </w:tc>
        <w:tc>
          <w:tcPr>
            <w:tcW w:w="1137" w:type="dxa"/>
            <w:tcBorders>
              <w:top w:val="nil"/>
              <w:left w:val="nil"/>
              <w:bottom w:val="single" w:sz="4" w:space="0" w:color="142F62"/>
              <w:right w:val="single" w:sz="4" w:space="0" w:color="142F62"/>
            </w:tcBorders>
            <w:noWrap/>
            <w:vAlign w:val="center"/>
            <w:hideMark/>
          </w:tcPr>
          <w:p w14:paraId="5766B5A4"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5</w:t>
            </w:r>
          </w:p>
        </w:tc>
      </w:tr>
      <w:tr w:rsidR="00CA7F2B" w:rsidRPr="00743B11" w14:paraId="6CA51CE7" w14:textId="77777777" w:rsidTr="00CA7F2B">
        <w:trPr>
          <w:trHeight w:val="553"/>
          <w:jc w:val="center"/>
        </w:trPr>
        <w:tc>
          <w:tcPr>
            <w:tcW w:w="550" w:type="dxa"/>
            <w:tcBorders>
              <w:top w:val="nil"/>
              <w:left w:val="single" w:sz="4" w:space="0" w:color="142F62"/>
              <w:bottom w:val="single" w:sz="4" w:space="0" w:color="142F62"/>
              <w:right w:val="single" w:sz="4" w:space="0" w:color="142F62"/>
            </w:tcBorders>
            <w:noWrap/>
            <w:vAlign w:val="center"/>
            <w:hideMark/>
          </w:tcPr>
          <w:p w14:paraId="055F0294"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5</w:t>
            </w:r>
          </w:p>
        </w:tc>
        <w:tc>
          <w:tcPr>
            <w:tcW w:w="4587" w:type="dxa"/>
            <w:tcBorders>
              <w:top w:val="nil"/>
              <w:left w:val="nil"/>
              <w:bottom w:val="single" w:sz="4" w:space="0" w:color="142F62"/>
              <w:right w:val="single" w:sz="4" w:space="0" w:color="142F62"/>
            </w:tcBorders>
            <w:vAlign w:val="center"/>
            <w:hideMark/>
          </w:tcPr>
          <w:p w14:paraId="28F2AA14" w14:textId="77777777" w:rsidR="00F641D0" w:rsidRPr="00743B11" w:rsidRDefault="00F641D0" w:rsidP="00C90C8D">
            <w:pPr>
              <w:tabs>
                <w:tab w:val="left" w:pos="2981"/>
              </w:tabs>
              <w:spacing w:before="100" w:beforeAutospacing="1" w:after="100" w:afterAutospacing="1" w:line="360" w:lineRule="auto"/>
              <w:jc w:val="both"/>
              <w:rPr>
                <w:rFonts w:eastAsia="Calibri"/>
              </w:rPr>
            </w:pPr>
            <w:r w:rsidRPr="00743B11">
              <w:rPr>
                <w:rFonts w:eastAsia="Calibri"/>
              </w:rPr>
              <w:t xml:space="preserve">Almacenamiento ilegal de combustibles </w:t>
            </w:r>
          </w:p>
        </w:tc>
        <w:tc>
          <w:tcPr>
            <w:tcW w:w="1137" w:type="dxa"/>
            <w:tcBorders>
              <w:top w:val="nil"/>
              <w:left w:val="nil"/>
              <w:bottom w:val="single" w:sz="4" w:space="0" w:color="142F62"/>
              <w:right w:val="single" w:sz="4" w:space="0" w:color="142F62"/>
            </w:tcBorders>
            <w:noWrap/>
            <w:vAlign w:val="center"/>
            <w:hideMark/>
          </w:tcPr>
          <w:p w14:paraId="00739198"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5</w:t>
            </w:r>
          </w:p>
        </w:tc>
      </w:tr>
      <w:tr w:rsidR="00CA7F2B" w:rsidRPr="00743B11" w14:paraId="6144E30B" w14:textId="77777777" w:rsidTr="00CA7F2B">
        <w:trPr>
          <w:trHeight w:val="553"/>
          <w:jc w:val="center"/>
        </w:trPr>
        <w:tc>
          <w:tcPr>
            <w:tcW w:w="550" w:type="dxa"/>
            <w:tcBorders>
              <w:top w:val="nil"/>
              <w:left w:val="single" w:sz="4" w:space="0" w:color="142F62"/>
              <w:bottom w:val="single" w:sz="4" w:space="0" w:color="142F62"/>
              <w:right w:val="single" w:sz="4" w:space="0" w:color="142F62"/>
            </w:tcBorders>
            <w:noWrap/>
            <w:vAlign w:val="center"/>
            <w:hideMark/>
          </w:tcPr>
          <w:p w14:paraId="1552BBF7"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6</w:t>
            </w:r>
          </w:p>
        </w:tc>
        <w:tc>
          <w:tcPr>
            <w:tcW w:w="4587" w:type="dxa"/>
            <w:tcBorders>
              <w:top w:val="nil"/>
              <w:left w:val="nil"/>
              <w:bottom w:val="single" w:sz="4" w:space="0" w:color="142F62"/>
              <w:right w:val="single" w:sz="4" w:space="0" w:color="142F62"/>
            </w:tcBorders>
            <w:vAlign w:val="center"/>
            <w:hideMark/>
          </w:tcPr>
          <w:p w14:paraId="22019CEB" w14:textId="77777777" w:rsidR="00F641D0" w:rsidRPr="00743B11" w:rsidRDefault="00F641D0" w:rsidP="00C90C8D">
            <w:pPr>
              <w:tabs>
                <w:tab w:val="left" w:pos="2981"/>
              </w:tabs>
              <w:spacing w:before="100" w:beforeAutospacing="1" w:after="100" w:afterAutospacing="1" w:line="360" w:lineRule="auto"/>
              <w:jc w:val="both"/>
              <w:rPr>
                <w:rFonts w:eastAsia="Calibri"/>
              </w:rPr>
            </w:pPr>
            <w:r w:rsidRPr="00743B11">
              <w:rPr>
                <w:rFonts w:eastAsia="Calibri"/>
              </w:rPr>
              <w:t>Venta ilegal de combustibles / mercancías</w:t>
            </w:r>
          </w:p>
        </w:tc>
        <w:tc>
          <w:tcPr>
            <w:tcW w:w="1137" w:type="dxa"/>
            <w:tcBorders>
              <w:top w:val="nil"/>
              <w:left w:val="nil"/>
              <w:bottom w:val="single" w:sz="4" w:space="0" w:color="142F62"/>
              <w:right w:val="single" w:sz="4" w:space="0" w:color="142F62"/>
            </w:tcBorders>
            <w:noWrap/>
            <w:vAlign w:val="center"/>
            <w:hideMark/>
          </w:tcPr>
          <w:p w14:paraId="32EDA0F7" w14:textId="77777777" w:rsidR="00F641D0" w:rsidRPr="00743B11" w:rsidRDefault="00F641D0" w:rsidP="00C90C8D">
            <w:pPr>
              <w:tabs>
                <w:tab w:val="left" w:pos="2981"/>
              </w:tabs>
              <w:spacing w:before="100" w:beforeAutospacing="1" w:after="100" w:afterAutospacing="1" w:line="360" w:lineRule="auto"/>
              <w:jc w:val="center"/>
              <w:rPr>
                <w:rFonts w:eastAsia="Calibri"/>
              </w:rPr>
            </w:pPr>
            <w:r w:rsidRPr="00743B11">
              <w:rPr>
                <w:rFonts w:eastAsia="Calibri"/>
              </w:rPr>
              <w:t>12</w:t>
            </w:r>
          </w:p>
        </w:tc>
      </w:tr>
      <w:tr w:rsidR="00F641D0" w:rsidRPr="00743B11" w14:paraId="6A6F57AC" w14:textId="77777777" w:rsidTr="00CA7F2B">
        <w:trPr>
          <w:trHeight w:val="491"/>
          <w:jc w:val="center"/>
        </w:trPr>
        <w:tc>
          <w:tcPr>
            <w:tcW w:w="5137" w:type="dxa"/>
            <w:gridSpan w:val="2"/>
            <w:tcBorders>
              <w:top w:val="single" w:sz="4" w:space="0" w:color="142F62"/>
              <w:left w:val="single" w:sz="4" w:space="0" w:color="142F62"/>
              <w:bottom w:val="single" w:sz="4" w:space="0" w:color="142F62"/>
              <w:right w:val="single" w:sz="4" w:space="0" w:color="142F62"/>
            </w:tcBorders>
            <w:noWrap/>
            <w:vAlign w:val="center"/>
            <w:hideMark/>
          </w:tcPr>
          <w:p w14:paraId="2AC7097E" w14:textId="77777777" w:rsidR="00F641D0" w:rsidRPr="00743B11" w:rsidRDefault="00F641D0" w:rsidP="00C90C8D">
            <w:pPr>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1137" w:type="dxa"/>
            <w:tcBorders>
              <w:top w:val="nil"/>
              <w:left w:val="nil"/>
              <w:bottom w:val="single" w:sz="4" w:space="0" w:color="142F62"/>
              <w:right w:val="single" w:sz="4" w:space="0" w:color="142F62"/>
            </w:tcBorders>
            <w:noWrap/>
            <w:vAlign w:val="center"/>
            <w:hideMark/>
          </w:tcPr>
          <w:p w14:paraId="30C40137" w14:textId="77777777" w:rsidR="00F641D0" w:rsidRPr="00743B11" w:rsidRDefault="00F641D0" w:rsidP="00C90C8D">
            <w:pPr>
              <w:tabs>
                <w:tab w:val="left" w:pos="2981"/>
              </w:tabs>
              <w:spacing w:before="100" w:beforeAutospacing="1" w:after="100" w:afterAutospacing="1" w:line="360" w:lineRule="auto"/>
              <w:jc w:val="center"/>
              <w:rPr>
                <w:rFonts w:eastAsia="Calibri"/>
                <w:b/>
                <w:bCs/>
              </w:rPr>
            </w:pPr>
            <w:r w:rsidRPr="00743B11">
              <w:rPr>
                <w:rFonts w:eastAsia="Calibri"/>
                <w:b/>
                <w:bCs/>
              </w:rPr>
              <w:t>35</w:t>
            </w:r>
          </w:p>
        </w:tc>
      </w:tr>
    </w:tbl>
    <w:p w14:paraId="4C834045" w14:textId="762EF253" w:rsidR="00F641D0" w:rsidRPr="00743B11" w:rsidRDefault="00F641D0" w:rsidP="00CA7F2B">
      <w:pPr>
        <w:tabs>
          <w:tab w:val="left" w:pos="2981"/>
        </w:tabs>
        <w:spacing w:after="100" w:afterAutospacing="1" w:line="360" w:lineRule="auto"/>
        <w:ind w:left="851"/>
        <w:jc w:val="both"/>
        <w:rPr>
          <w:rFonts w:eastAsia="Calibri"/>
          <w:i/>
          <w:iCs/>
          <w:sz w:val="18"/>
          <w:szCs w:val="18"/>
        </w:rPr>
      </w:pPr>
      <w:r w:rsidRPr="00743B11">
        <w:rPr>
          <w:rFonts w:eastAsia="Calibri"/>
          <w:i/>
          <w:iCs/>
          <w:sz w:val="18"/>
          <w:szCs w:val="18"/>
        </w:rPr>
        <w:t>Fuente: CECCOM. -</w:t>
      </w:r>
    </w:p>
    <w:p w14:paraId="075658AF" w14:textId="5F0C13F5" w:rsidR="00C90C8D" w:rsidRPr="00743B11" w:rsidRDefault="00C90C8D" w:rsidP="00C90C8D">
      <w:pPr>
        <w:keepNext/>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8</w:t>
      </w:r>
      <w:r w:rsidRPr="00743B11">
        <w:rPr>
          <w:b/>
          <w:bCs/>
        </w:rPr>
        <w:fldChar w:fldCharType="end"/>
      </w:r>
    </w:p>
    <w:p w14:paraId="54DF3D97" w14:textId="17F75A77" w:rsidR="00C90C8D" w:rsidRPr="00743B11" w:rsidRDefault="00C90C8D" w:rsidP="00C90C8D">
      <w:pPr>
        <w:keepNext/>
        <w:tabs>
          <w:tab w:val="left" w:pos="2981"/>
        </w:tabs>
        <w:spacing w:after="0" w:line="360" w:lineRule="auto"/>
        <w:jc w:val="center"/>
        <w:rPr>
          <w:rFonts w:eastAsia="Calibri"/>
        </w:rPr>
      </w:pPr>
      <w:r w:rsidRPr="00743B11">
        <w:rPr>
          <w:rFonts w:eastAsia="Calibri"/>
        </w:rPr>
        <w:t>Combustible retenido en operativos con el CECCOM</w:t>
      </w:r>
    </w:p>
    <w:p w14:paraId="3AA822AD" w14:textId="1694DB33" w:rsidR="00C90C8D" w:rsidRPr="00743B11" w:rsidRDefault="00C90C8D" w:rsidP="00C90C8D">
      <w:pPr>
        <w:keepNext/>
        <w:tabs>
          <w:tab w:val="left" w:pos="2981"/>
        </w:tabs>
        <w:spacing w:after="0" w:line="360" w:lineRule="auto"/>
        <w:jc w:val="center"/>
      </w:pPr>
      <w:r w:rsidRPr="00743B11">
        <w:rPr>
          <w:rFonts w:eastAsia="Calibri"/>
        </w:rPr>
        <w:t>Enero – Noviembre 2025</w:t>
      </w:r>
    </w:p>
    <w:tbl>
      <w:tblPr>
        <w:tblW w:w="610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54"/>
        <w:gridCol w:w="4119"/>
        <w:gridCol w:w="1428"/>
      </w:tblGrid>
      <w:tr w:rsidR="00F641D0" w:rsidRPr="00743B11" w14:paraId="5CD686E6" w14:textId="77777777" w:rsidTr="00212075">
        <w:trPr>
          <w:trHeight w:val="575"/>
          <w:tblHeader/>
          <w:jc w:val="center"/>
        </w:trPr>
        <w:tc>
          <w:tcPr>
            <w:tcW w:w="279" w:type="dxa"/>
            <w:shd w:val="clear" w:color="auto" w:fill="011C50"/>
            <w:noWrap/>
            <w:vAlign w:val="center"/>
            <w:hideMark/>
          </w:tcPr>
          <w:p w14:paraId="75ADA8CF" w14:textId="77777777"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No.</w:t>
            </w:r>
          </w:p>
        </w:tc>
        <w:tc>
          <w:tcPr>
            <w:tcW w:w="4394" w:type="dxa"/>
            <w:shd w:val="clear" w:color="auto" w:fill="011C50"/>
            <w:vAlign w:val="center"/>
            <w:hideMark/>
          </w:tcPr>
          <w:p w14:paraId="223214BF" w14:textId="77777777"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Tipo de combustible</w:t>
            </w:r>
          </w:p>
        </w:tc>
        <w:tc>
          <w:tcPr>
            <w:tcW w:w="1428" w:type="dxa"/>
            <w:shd w:val="clear" w:color="auto" w:fill="011C50"/>
            <w:vAlign w:val="center"/>
            <w:hideMark/>
          </w:tcPr>
          <w:p w14:paraId="7652AD7D" w14:textId="2576E8C7"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w:t>
            </w:r>
          </w:p>
        </w:tc>
      </w:tr>
      <w:tr w:rsidR="00F641D0" w:rsidRPr="00743B11" w14:paraId="1E74D95A" w14:textId="77777777" w:rsidTr="0055713E">
        <w:trPr>
          <w:trHeight w:val="536"/>
          <w:jc w:val="center"/>
        </w:trPr>
        <w:tc>
          <w:tcPr>
            <w:tcW w:w="279" w:type="dxa"/>
            <w:noWrap/>
            <w:vAlign w:val="center"/>
            <w:hideMark/>
          </w:tcPr>
          <w:p w14:paraId="2D021460"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w:t>
            </w:r>
          </w:p>
        </w:tc>
        <w:tc>
          <w:tcPr>
            <w:tcW w:w="4394" w:type="dxa"/>
            <w:vAlign w:val="center"/>
            <w:hideMark/>
          </w:tcPr>
          <w:p w14:paraId="43D47327"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Gasolina (Galones)</w:t>
            </w:r>
          </w:p>
        </w:tc>
        <w:tc>
          <w:tcPr>
            <w:tcW w:w="1428" w:type="dxa"/>
            <w:noWrap/>
            <w:vAlign w:val="center"/>
            <w:hideMark/>
          </w:tcPr>
          <w:p w14:paraId="4852758F"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12,712</w:t>
            </w:r>
          </w:p>
        </w:tc>
      </w:tr>
      <w:tr w:rsidR="00F641D0" w:rsidRPr="00743B11" w14:paraId="218F6E3D" w14:textId="77777777" w:rsidTr="0055713E">
        <w:trPr>
          <w:trHeight w:val="536"/>
          <w:jc w:val="center"/>
        </w:trPr>
        <w:tc>
          <w:tcPr>
            <w:tcW w:w="279" w:type="dxa"/>
            <w:noWrap/>
            <w:vAlign w:val="center"/>
            <w:hideMark/>
          </w:tcPr>
          <w:p w14:paraId="03C3027A"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2</w:t>
            </w:r>
          </w:p>
        </w:tc>
        <w:tc>
          <w:tcPr>
            <w:tcW w:w="4394" w:type="dxa"/>
            <w:vAlign w:val="center"/>
            <w:hideMark/>
          </w:tcPr>
          <w:p w14:paraId="6B42BF4F"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Gasoil (Galones)</w:t>
            </w:r>
          </w:p>
        </w:tc>
        <w:tc>
          <w:tcPr>
            <w:tcW w:w="1428" w:type="dxa"/>
            <w:noWrap/>
            <w:vAlign w:val="center"/>
            <w:hideMark/>
          </w:tcPr>
          <w:p w14:paraId="7AB2345B"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33,817</w:t>
            </w:r>
          </w:p>
        </w:tc>
      </w:tr>
      <w:tr w:rsidR="00F641D0" w:rsidRPr="00743B11" w14:paraId="7541045A" w14:textId="77777777" w:rsidTr="0055713E">
        <w:trPr>
          <w:trHeight w:val="536"/>
          <w:jc w:val="center"/>
        </w:trPr>
        <w:tc>
          <w:tcPr>
            <w:tcW w:w="279" w:type="dxa"/>
            <w:noWrap/>
            <w:vAlign w:val="center"/>
          </w:tcPr>
          <w:p w14:paraId="1684D249"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3</w:t>
            </w:r>
          </w:p>
        </w:tc>
        <w:tc>
          <w:tcPr>
            <w:tcW w:w="4394" w:type="dxa"/>
            <w:vAlign w:val="center"/>
          </w:tcPr>
          <w:p w14:paraId="0083EFDF"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Kerosene (Galones)</w:t>
            </w:r>
          </w:p>
        </w:tc>
        <w:tc>
          <w:tcPr>
            <w:tcW w:w="1428" w:type="dxa"/>
            <w:noWrap/>
            <w:vAlign w:val="center"/>
          </w:tcPr>
          <w:p w14:paraId="6095FE13"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7,218</w:t>
            </w:r>
          </w:p>
        </w:tc>
      </w:tr>
      <w:tr w:rsidR="00F641D0" w:rsidRPr="00743B11" w14:paraId="1DBEFCF7" w14:textId="77777777" w:rsidTr="0055713E">
        <w:trPr>
          <w:trHeight w:val="536"/>
          <w:jc w:val="center"/>
        </w:trPr>
        <w:tc>
          <w:tcPr>
            <w:tcW w:w="279" w:type="dxa"/>
            <w:noWrap/>
            <w:vAlign w:val="center"/>
            <w:hideMark/>
          </w:tcPr>
          <w:p w14:paraId="5A50FA1D"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4</w:t>
            </w:r>
          </w:p>
        </w:tc>
        <w:tc>
          <w:tcPr>
            <w:tcW w:w="4394" w:type="dxa"/>
            <w:vAlign w:val="center"/>
            <w:hideMark/>
          </w:tcPr>
          <w:p w14:paraId="6F980977"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GLP (Galones)</w:t>
            </w:r>
          </w:p>
        </w:tc>
        <w:tc>
          <w:tcPr>
            <w:tcW w:w="1428" w:type="dxa"/>
            <w:noWrap/>
            <w:vAlign w:val="center"/>
            <w:hideMark/>
          </w:tcPr>
          <w:p w14:paraId="36B01FC1"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4,230</w:t>
            </w:r>
          </w:p>
        </w:tc>
      </w:tr>
      <w:tr w:rsidR="00F641D0" w:rsidRPr="00743B11" w14:paraId="6B50E7EC" w14:textId="77777777" w:rsidTr="0055713E">
        <w:trPr>
          <w:trHeight w:val="432"/>
          <w:jc w:val="center"/>
        </w:trPr>
        <w:tc>
          <w:tcPr>
            <w:tcW w:w="4673" w:type="dxa"/>
            <w:gridSpan w:val="2"/>
            <w:noWrap/>
            <w:vAlign w:val="center"/>
          </w:tcPr>
          <w:p w14:paraId="42FB5F01" w14:textId="77777777" w:rsidR="00F641D0" w:rsidRPr="00743B11" w:rsidRDefault="00F641D0" w:rsidP="00CA7F2B">
            <w:pPr>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1428" w:type="dxa"/>
            <w:noWrap/>
            <w:vAlign w:val="center"/>
          </w:tcPr>
          <w:p w14:paraId="407889F2" w14:textId="77777777" w:rsidR="00F641D0" w:rsidRPr="00743B11" w:rsidRDefault="00F641D0" w:rsidP="00CA7F2B">
            <w:pPr>
              <w:tabs>
                <w:tab w:val="left" w:pos="2981"/>
              </w:tabs>
              <w:spacing w:before="100" w:beforeAutospacing="1" w:after="100" w:afterAutospacing="1" w:line="360" w:lineRule="auto"/>
              <w:jc w:val="center"/>
              <w:rPr>
                <w:rFonts w:eastAsia="Calibri"/>
                <w:b/>
                <w:bCs/>
              </w:rPr>
            </w:pPr>
            <w:r w:rsidRPr="00743B11">
              <w:rPr>
                <w:rFonts w:eastAsia="Calibri"/>
                <w:b/>
                <w:bCs/>
              </w:rPr>
              <w:t>57,978</w:t>
            </w:r>
          </w:p>
        </w:tc>
      </w:tr>
    </w:tbl>
    <w:p w14:paraId="19DE2EDD" w14:textId="050ED613" w:rsidR="00F641D0" w:rsidRPr="00743B11" w:rsidRDefault="00F641D0" w:rsidP="00D40899">
      <w:pPr>
        <w:tabs>
          <w:tab w:val="left" w:pos="2981"/>
        </w:tabs>
        <w:spacing w:after="100" w:afterAutospacing="1" w:line="360" w:lineRule="auto"/>
        <w:ind w:left="851"/>
        <w:jc w:val="both"/>
        <w:rPr>
          <w:rFonts w:eastAsia="Calibri"/>
          <w:i/>
          <w:iCs/>
          <w:sz w:val="18"/>
          <w:szCs w:val="18"/>
        </w:rPr>
      </w:pPr>
      <w:r w:rsidRPr="00743B11">
        <w:rPr>
          <w:rFonts w:eastAsia="Calibri"/>
          <w:i/>
          <w:iCs/>
          <w:sz w:val="18"/>
          <w:szCs w:val="18"/>
        </w:rPr>
        <w:t>Fuente: CECCOM. –</w:t>
      </w:r>
    </w:p>
    <w:p w14:paraId="1D7C70EF" w14:textId="39B4675B" w:rsidR="00CA7F2B" w:rsidRPr="00743B11" w:rsidRDefault="00CA7F2B" w:rsidP="00CA7F2B">
      <w:pPr>
        <w:keepNext/>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9</w:t>
      </w:r>
      <w:r w:rsidRPr="00743B11">
        <w:rPr>
          <w:b/>
          <w:bCs/>
        </w:rPr>
        <w:fldChar w:fldCharType="end"/>
      </w:r>
    </w:p>
    <w:p w14:paraId="4A054C20" w14:textId="77777777" w:rsidR="00CA7F2B" w:rsidRPr="00743B11" w:rsidRDefault="00CA7F2B" w:rsidP="00CA7F2B">
      <w:pPr>
        <w:keepNext/>
        <w:tabs>
          <w:tab w:val="left" w:pos="2981"/>
        </w:tabs>
        <w:spacing w:after="0" w:line="360" w:lineRule="auto"/>
        <w:jc w:val="center"/>
        <w:rPr>
          <w:rFonts w:eastAsia="Calibri"/>
        </w:rPr>
      </w:pPr>
      <w:r w:rsidRPr="00743B11">
        <w:rPr>
          <w:rFonts w:eastAsia="Calibri"/>
        </w:rPr>
        <w:t>Mercancías retenidas en operativos con el CECCOM</w:t>
      </w:r>
    </w:p>
    <w:p w14:paraId="48465685" w14:textId="77777777" w:rsidR="00CA7F2B" w:rsidRPr="00743B11" w:rsidRDefault="00CA7F2B" w:rsidP="00CA7F2B">
      <w:pPr>
        <w:keepNext/>
        <w:tabs>
          <w:tab w:val="left" w:pos="2981"/>
        </w:tabs>
        <w:spacing w:after="0" w:line="360" w:lineRule="auto"/>
        <w:jc w:val="center"/>
        <w:rPr>
          <w:rFonts w:eastAsia="Calibri"/>
        </w:rPr>
      </w:pPr>
      <w:r w:rsidRPr="00743B11">
        <w:rPr>
          <w:rFonts w:eastAsia="Calibri"/>
        </w:rPr>
        <w:t>Enero – Noviembre 2025</w:t>
      </w:r>
    </w:p>
    <w:tbl>
      <w:tblPr>
        <w:tblW w:w="6434"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54"/>
        <w:gridCol w:w="4321"/>
        <w:gridCol w:w="1559"/>
      </w:tblGrid>
      <w:tr w:rsidR="00F641D0" w:rsidRPr="00743B11" w14:paraId="7005CBD2" w14:textId="77777777" w:rsidTr="00212075">
        <w:trPr>
          <w:trHeight w:val="651"/>
          <w:jc w:val="center"/>
        </w:trPr>
        <w:tc>
          <w:tcPr>
            <w:tcW w:w="554" w:type="dxa"/>
            <w:shd w:val="clear" w:color="auto" w:fill="011C50"/>
            <w:noWrap/>
            <w:vAlign w:val="center"/>
            <w:hideMark/>
          </w:tcPr>
          <w:p w14:paraId="090352C7" w14:textId="77777777"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No.</w:t>
            </w:r>
          </w:p>
        </w:tc>
        <w:tc>
          <w:tcPr>
            <w:tcW w:w="4321" w:type="dxa"/>
            <w:shd w:val="clear" w:color="auto" w:fill="011C50"/>
            <w:vAlign w:val="center"/>
            <w:hideMark/>
          </w:tcPr>
          <w:p w14:paraId="5F8B3F22" w14:textId="717F58E8"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Mercancías retenidas</w:t>
            </w:r>
          </w:p>
        </w:tc>
        <w:tc>
          <w:tcPr>
            <w:tcW w:w="1559" w:type="dxa"/>
            <w:shd w:val="clear" w:color="auto" w:fill="011C50"/>
            <w:vAlign w:val="center"/>
            <w:hideMark/>
          </w:tcPr>
          <w:p w14:paraId="7C01E6F2" w14:textId="3D82A9E7" w:rsidR="00F641D0" w:rsidRPr="00743B11" w:rsidRDefault="00F641D0" w:rsidP="00CA7F2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w:t>
            </w:r>
          </w:p>
        </w:tc>
      </w:tr>
      <w:tr w:rsidR="00F641D0" w:rsidRPr="00743B11" w14:paraId="542AFA49" w14:textId="77777777" w:rsidTr="00CA7F2B">
        <w:trPr>
          <w:trHeight w:val="522"/>
          <w:jc w:val="center"/>
        </w:trPr>
        <w:tc>
          <w:tcPr>
            <w:tcW w:w="554" w:type="dxa"/>
            <w:noWrap/>
            <w:vAlign w:val="center"/>
            <w:hideMark/>
          </w:tcPr>
          <w:p w14:paraId="29692583"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w:t>
            </w:r>
          </w:p>
        </w:tc>
        <w:tc>
          <w:tcPr>
            <w:tcW w:w="4321" w:type="dxa"/>
            <w:noWrap/>
            <w:vAlign w:val="center"/>
            <w:hideMark/>
          </w:tcPr>
          <w:p w14:paraId="41D0CD8F"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Medicamentos y derivados (Unidad)</w:t>
            </w:r>
          </w:p>
        </w:tc>
        <w:tc>
          <w:tcPr>
            <w:tcW w:w="1559" w:type="dxa"/>
            <w:noWrap/>
            <w:vAlign w:val="center"/>
            <w:hideMark/>
          </w:tcPr>
          <w:p w14:paraId="026ABEEB"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56,189,581</w:t>
            </w:r>
          </w:p>
        </w:tc>
      </w:tr>
      <w:tr w:rsidR="00F641D0" w:rsidRPr="00743B11" w14:paraId="7F853BC8" w14:textId="77777777" w:rsidTr="00CA7F2B">
        <w:trPr>
          <w:trHeight w:val="546"/>
          <w:jc w:val="center"/>
        </w:trPr>
        <w:tc>
          <w:tcPr>
            <w:tcW w:w="554" w:type="dxa"/>
            <w:noWrap/>
            <w:vAlign w:val="center"/>
            <w:hideMark/>
          </w:tcPr>
          <w:p w14:paraId="0FD0B637"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2</w:t>
            </w:r>
          </w:p>
        </w:tc>
        <w:tc>
          <w:tcPr>
            <w:tcW w:w="4321" w:type="dxa"/>
            <w:noWrap/>
            <w:vAlign w:val="center"/>
            <w:hideMark/>
          </w:tcPr>
          <w:p w14:paraId="54EB117A"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Tabacos y derivados (Unidad)</w:t>
            </w:r>
          </w:p>
        </w:tc>
        <w:tc>
          <w:tcPr>
            <w:tcW w:w="1559" w:type="dxa"/>
            <w:noWrap/>
            <w:vAlign w:val="center"/>
            <w:hideMark/>
          </w:tcPr>
          <w:p w14:paraId="590A69AF"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38,552,730</w:t>
            </w:r>
          </w:p>
        </w:tc>
      </w:tr>
      <w:tr w:rsidR="00F641D0" w:rsidRPr="00743B11" w14:paraId="209648BC" w14:textId="77777777" w:rsidTr="00CA7F2B">
        <w:trPr>
          <w:trHeight w:val="556"/>
          <w:jc w:val="center"/>
        </w:trPr>
        <w:tc>
          <w:tcPr>
            <w:tcW w:w="554" w:type="dxa"/>
            <w:noWrap/>
            <w:vAlign w:val="center"/>
            <w:hideMark/>
          </w:tcPr>
          <w:p w14:paraId="3553665C"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3</w:t>
            </w:r>
          </w:p>
        </w:tc>
        <w:tc>
          <w:tcPr>
            <w:tcW w:w="4321" w:type="dxa"/>
            <w:noWrap/>
            <w:vAlign w:val="center"/>
            <w:hideMark/>
          </w:tcPr>
          <w:p w14:paraId="5B8AB741" w14:textId="7232D5F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 xml:space="preserve">Alcohol y </w:t>
            </w:r>
            <w:r w:rsidR="00FC5199" w:rsidRPr="00743B11">
              <w:rPr>
                <w:rFonts w:eastAsia="Calibri"/>
              </w:rPr>
              <w:t>derivados (</w:t>
            </w:r>
            <w:r w:rsidRPr="00743B11">
              <w:rPr>
                <w:rFonts w:eastAsia="Calibri"/>
              </w:rPr>
              <w:t>Botellas)</w:t>
            </w:r>
          </w:p>
        </w:tc>
        <w:tc>
          <w:tcPr>
            <w:tcW w:w="1559" w:type="dxa"/>
            <w:noWrap/>
            <w:vAlign w:val="center"/>
            <w:hideMark/>
          </w:tcPr>
          <w:p w14:paraId="73A51EAA"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338,730</w:t>
            </w:r>
          </w:p>
        </w:tc>
      </w:tr>
      <w:tr w:rsidR="00F641D0" w:rsidRPr="00743B11" w14:paraId="41FC2459" w14:textId="77777777" w:rsidTr="00CA7F2B">
        <w:trPr>
          <w:trHeight w:val="610"/>
          <w:jc w:val="center"/>
        </w:trPr>
        <w:tc>
          <w:tcPr>
            <w:tcW w:w="554" w:type="dxa"/>
            <w:noWrap/>
            <w:vAlign w:val="center"/>
            <w:hideMark/>
          </w:tcPr>
          <w:p w14:paraId="40711A35"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4</w:t>
            </w:r>
          </w:p>
        </w:tc>
        <w:tc>
          <w:tcPr>
            <w:tcW w:w="4321" w:type="dxa"/>
            <w:noWrap/>
            <w:vAlign w:val="center"/>
            <w:hideMark/>
          </w:tcPr>
          <w:p w14:paraId="4E0728C9"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Estimulante Sexual (Unidad / Frasco)</w:t>
            </w:r>
          </w:p>
        </w:tc>
        <w:tc>
          <w:tcPr>
            <w:tcW w:w="1559" w:type="dxa"/>
            <w:noWrap/>
            <w:vAlign w:val="center"/>
            <w:hideMark/>
          </w:tcPr>
          <w:p w14:paraId="03B49671"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77,545</w:t>
            </w:r>
          </w:p>
        </w:tc>
      </w:tr>
      <w:tr w:rsidR="00F641D0" w:rsidRPr="00743B11" w14:paraId="3EAC213C" w14:textId="77777777" w:rsidTr="00CA7F2B">
        <w:trPr>
          <w:trHeight w:val="610"/>
          <w:jc w:val="center"/>
        </w:trPr>
        <w:tc>
          <w:tcPr>
            <w:tcW w:w="554" w:type="dxa"/>
            <w:noWrap/>
            <w:vAlign w:val="center"/>
          </w:tcPr>
          <w:p w14:paraId="010B4620"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5</w:t>
            </w:r>
          </w:p>
        </w:tc>
        <w:tc>
          <w:tcPr>
            <w:tcW w:w="4321" w:type="dxa"/>
            <w:noWrap/>
            <w:vAlign w:val="center"/>
          </w:tcPr>
          <w:p w14:paraId="288DDA4C"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Clerén y otras bebidas alcohólicas (Litros)</w:t>
            </w:r>
          </w:p>
        </w:tc>
        <w:tc>
          <w:tcPr>
            <w:tcW w:w="1559" w:type="dxa"/>
            <w:noWrap/>
            <w:vAlign w:val="center"/>
          </w:tcPr>
          <w:p w14:paraId="64FC5094"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14,130</w:t>
            </w:r>
          </w:p>
        </w:tc>
      </w:tr>
      <w:tr w:rsidR="00F641D0" w:rsidRPr="00743B11" w14:paraId="634BC3ED" w14:textId="77777777" w:rsidTr="00CA7F2B">
        <w:trPr>
          <w:trHeight w:val="610"/>
          <w:jc w:val="center"/>
        </w:trPr>
        <w:tc>
          <w:tcPr>
            <w:tcW w:w="554" w:type="dxa"/>
            <w:noWrap/>
            <w:vAlign w:val="center"/>
          </w:tcPr>
          <w:p w14:paraId="6C83C652"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6</w:t>
            </w:r>
          </w:p>
        </w:tc>
        <w:tc>
          <w:tcPr>
            <w:tcW w:w="4321" w:type="dxa"/>
            <w:noWrap/>
            <w:vAlign w:val="center"/>
          </w:tcPr>
          <w:p w14:paraId="165C3B97" w14:textId="77777777" w:rsidR="00F641D0" w:rsidRPr="00743B11"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Sustancias Controladas (Pastillas)</w:t>
            </w:r>
          </w:p>
        </w:tc>
        <w:tc>
          <w:tcPr>
            <w:tcW w:w="1559" w:type="dxa"/>
            <w:noWrap/>
            <w:vAlign w:val="center"/>
          </w:tcPr>
          <w:p w14:paraId="6B66D6CF" w14:textId="77777777" w:rsidR="00F641D0" w:rsidRPr="00743B11" w:rsidRDefault="00F641D0" w:rsidP="00CA7F2B">
            <w:pPr>
              <w:tabs>
                <w:tab w:val="left" w:pos="2981"/>
              </w:tabs>
              <w:spacing w:before="100" w:beforeAutospacing="1" w:after="100" w:afterAutospacing="1" w:line="360" w:lineRule="auto"/>
              <w:jc w:val="center"/>
              <w:rPr>
                <w:rFonts w:eastAsia="Calibri"/>
              </w:rPr>
            </w:pPr>
            <w:r w:rsidRPr="00743B11">
              <w:rPr>
                <w:rFonts w:eastAsia="Calibri"/>
              </w:rPr>
              <w:t>1,355</w:t>
            </w:r>
          </w:p>
        </w:tc>
      </w:tr>
      <w:tr w:rsidR="00F641D0" w:rsidRPr="00743B11" w14:paraId="4CD889F6" w14:textId="77777777" w:rsidTr="00CA7F2B">
        <w:trPr>
          <w:trHeight w:val="492"/>
          <w:jc w:val="center"/>
        </w:trPr>
        <w:tc>
          <w:tcPr>
            <w:tcW w:w="4875" w:type="dxa"/>
            <w:gridSpan w:val="2"/>
            <w:noWrap/>
            <w:vAlign w:val="center"/>
          </w:tcPr>
          <w:p w14:paraId="6CA83755" w14:textId="77777777" w:rsidR="00F641D0" w:rsidRPr="00743B11" w:rsidRDefault="00F641D0" w:rsidP="00CA7F2B">
            <w:pPr>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1559" w:type="dxa"/>
            <w:noWrap/>
            <w:vAlign w:val="center"/>
          </w:tcPr>
          <w:p w14:paraId="0C5FA8B9" w14:textId="77777777" w:rsidR="00F641D0" w:rsidRPr="00743B11" w:rsidRDefault="00F641D0" w:rsidP="00CA7F2B">
            <w:pPr>
              <w:tabs>
                <w:tab w:val="left" w:pos="2981"/>
              </w:tabs>
              <w:spacing w:before="100" w:beforeAutospacing="1" w:after="100" w:afterAutospacing="1" w:line="360" w:lineRule="auto"/>
              <w:jc w:val="center"/>
              <w:rPr>
                <w:rFonts w:eastAsia="Calibri"/>
                <w:b/>
                <w:bCs/>
              </w:rPr>
            </w:pPr>
            <w:r w:rsidRPr="00743B11">
              <w:rPr>
                <w:rFonts w:eastAsia="Calibri"/>
                <w:b/>
                <w:bCs/>
              </w:rPr>
              <w:t>95,174,071</w:t>
            </w:r>
          </w:p>
        </w:tc>
      </w:tr>
    </w:tbl>
    <w:p w14:paraId="24FAA57A" w14:textId="3FACAFE0" w:rsidR="00CA7F2B" w:rsidRPr="00743B11" w:rsidRDefault="00F641D0" w:rsidP="00CA7F2B">
      <w:pPr>
        <w:tabs>
          <w:tab w:val="left" w:pos="2981"/>
        </w:tabs>
        <w:spacing w:after="100" w:afterAutospacing="1" w:line="360" w:lineRule="auto"/>
        <w:ind w:left="709"/>
        <w:jc w:val="both"/>
        <w:rPr>
          <w:rFonts w:eastAsia="Calibri"/>
          <w:i/>
          <w:iCs/>
          <w:sz w:val="18"/>
          <w:szCs w:val="18"/>
        </w:rPr>
      </w:pPr>
      <w:r w:rsidRPr="00743B11">
        <w:rPr>
          <w:rFonts w:eastAsia="Calibri"/>
          <w:i/>
          <w:iCs/>
          <w:sz w:val="18"/>
          <w:szCs w:val="18"/>
        </w:rPr>
        <w:t xml:space="preserve">Fuente: CECCOM. </w:t>
      </w:r>
      <w:r w:rsidR="00CA7F2B" w:rsidRPr="00743B11">
        <w:rPr>
          <w:rFonts w:eastAsia="Calibri"/>
          <w:i/>
          <w:iCs/>
          <w:sz w:val="18"/>
          <w:szCs w:val="18"/>
        </w:rPr>
        <w:t>–</w:t>
      </w:r>
    </w:p>
    <w:p w14:paraId="05DE00D1" w14:textId="133A4F45" w:rsidR="00F641D0" w:rsidRDefault="00F641D0" w:rsidP="00CA7F2B">
      <w:pPr>
        <w:tabs>
          <w:tab w:val="left" w:pos="2981"/>
        </w:tabs>
        <w:spacing w:before="100" w:beforeAutospacing="1" w:after="100" w:afterAutospacing="1" w:line="360" w:lineRule="auto"/>
        <w:jc w:val="both"/>
        <w:rPr>
          <w:rFonts w:eastAsia="Calibri"/>
        </w:rPr>
      </w:pPr>
      <w:r w:rsidRPr="00743B11">
        <w:rPr>
          <w:rFonts w:eastAsia="Calibri"/>
        </w:rPr>
        <w:t xml:space="preserve">En otro orden, y como insumo importante para la definición de políticas del sector, se </w:t>
      </w:r>
      <w:r w:rsidR="000D1D17" w:rsidRPr="00743B11">
        <w:rPr>
          <w:rFonts w:eastAsia="Calibri"/>
        </w:rPr>
        <w:t>desarrollaron</w:t>
      </w:r>
      <w:r w:rsidRPr="00743B11">
        <w:rPr>
          <w:rFonts w:eastAsia="Calibri"/>
        </w:rPr>
        <w:t xml:space="preserve"> operativos y levantamiento de información relacionadas al comercio interno, como insumo importante para la definición de políticas del sector. Como resultado, se registraron 470 operativos y 3 encuestas realizadas </w:t>
      </w:r>
      <w:r w:rsidR="000D1D17" w:rsidRPr="00743B11">
        <w:rPr>
          <w:rFonts w:eastAsia="Calibri"/>
        </w:rPr>
        <w:t>durante el año 2025</w:t>
      </w:r>
      <w:r w:rsidRPr="00743B11">
        <w:rPr>
          <w:rFonts w:eastAsia="Calibri"/>
        </w:rPr>
        <w:t xml:space="preserve">. En la tabla a   continuación, se presenta un resumen sobre estas intervenciones: </w:t>
      </w:r>
    </w:p>
    <w:p w14:paraId="4DF35BB8" w14:textId="77777777" w:rsidR="00D40899" w:rsidRDefault="00D40899" w:rsidP="00CA7F2B">
      <w:pPr>
        <w:tabs>
          <w:tab w:val="left" w:pos="2981"/>
        </w:tabs>
        <w:spacing w:before="100" w:beforeAutospacing="1" w:after="100" w:afterAutospacing="1" w:line="360" w:lineRule="auto"/>
        <w:jc w:val="both"/>
        <w:rPr>
          <w:rFonts w:eastAsia="Calibri"/>
        </w:rPr>
      </w:pPr>
    </w:p>
    <w:p w14:paraId="3BE91CB4" w14:textId="77777777" w:rsidR="00D40899" w:rsidRDefault="00D40899" w:rsidP="00CA7F2B">
      <w:pPr>
        <w:tabs>
          <w:tab w:val="left" w:pos="2981"/>
        </w:tabs>
        <w:spacing w:before="100" w:beforeAutospacing="1" w:after="100" w:afterAutospacing="1" w:line="360" w:lineRule="auto"/>
        <w:jc w:val="both"/>
        <w:rPr>
          <w:rFonts w:eastAsia="Calibri"/>
        </w:rPr>
      </w:pPr>
    </w:p>
    <w:p w14:paraId="69BD6A2A" w14:textId="77777777" w:rsidR="00D40899" w:rsidRDefault="00D40899" w:rsidP="00CA7F2B">
      <w:pPr>
        <w:tabs>
          <w:tab w:val="left" w:pos="2981"/>
        </w:tabs>
        <w:spacing w:before="100" w:beforeAutospacing="1" w:after="100" w:afterAutospacing="1" w:line="360" w:lineRule="auto"/>
        <w:jc w:val="both"/>
        <w:rPr>
          <w:rFonts w:eastAsia="Calibri"/>
        </w:rPr>
      </w:pPr>
    </w:p>
    <w:p w14:paraId="3DAAE2AA" w14:textId="77777777" w:rsidR="00D40899" w:rsidRPr="00743B11" w:rsidRDefault="00D40899" w:rsidP="00CA7F2B">
      <w:pPr>
        <w:tabs>
          <w:tab w:val="left" w:pos="2981"/>
        </w:tabs>
        <w:spacing w:before="100" w:beforeAutospacing="1" w:after="100" w:afterAutospacing="1" w:line="360" w:lineRule="auto"/>
        <w:jc w:val="both"/>
        <w:rPr>
          <w:rFonts w:eastAsia="Calibri"/>
        </w:rPr>
      </w:pPr>
    </w:p>
    <w:p w14:paraId="43C3203E" w14:textId="7D227642" w:rsidR="000D1D17" w:rsidRPr="00743B11" w:rsidRDefault="000D1D17" w:rsidP="000D1D17">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10</w:t>
      </w:r>
      <w:r w:rsidRPr="00743B11">
        <w:rPr>
          <w:b/>
          <w:bCs/>
        </w:rPr>
        <w:fldChar w:fldCharType="end"/>
      </w:r>
    </w:p>
    <w:p w14:paraId="47EA579F" w14:textId="723A5B07" w:rsidR="000D1D17" w:rsidRPr="00743B11" w:rsidRDefault="000D1D17" w:rsidP="000D1D17">
      <w:pPr>
        <w:keepNext/>
        <w:tabs>
          <w:tab w:val="left" w:pos="2981"/>
        </w:tabs>
        <w:spacing w:after="0" w:line="360" w:lineRule="auto"/>
        <w:jc w:val="center"/>
        <w:rPr>
          <w:rFonts w:eastAsia="Calibri"/>
        </w:rPr>
      </w:pPr>
      <w:r w:rsidRPr="00743B11">
        <w:rPr>
          <w:rFonts w:eastAsia="Calibri"/>
        </w:rPr>
        <w:t>Operativos realizados en el Comercio Interno</w:t>
      </w:r>
    </w:p>
    <w:p w14:paraId="2AED312E" w14:textId="5C860A26" w:rsidR="000D1D17" w:rsidRPr="00743B11" w:rsidRDefault="000D1D17" w:rsidP="000D1D17">
      <w:pPr>
        <w:keepNext/>
        <w:tabs>
          <w:tab w:val="left" w:pos="2981"/>
        </w:tabs>
        <w:spacing w:after="0" w:line="360" w:lineRule="auto"/>
        <w:jc w:val="center"/>
      </w:pPr>
      <w:r w:rsidRPr="00743B11">
        <w:rPr>
          <w:rFonts w:eastAsia="Calibri"/>
        </w:rPr>
        <w:t>Enero – Noviembre 2025</w:t>
      </w:r>
    </w:p>
    <w:tbl>
      <w:tblPr>
        <w:tblW w:w="4836" w:type="pct"/>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3114"/>
        <w:gridCol w:w="4537"/>
      </w:tblGrid>
      <w:tr w:rsidR="00F641D0" w:rsidRPr="00743B11" w14:paraId="610584E0" w14:textId="77777777" w:rsidTr="00212075">
        <w:trPr>
          <w:trHeight w:val="295"/>
          <w:tblHeader/>
        </w:trPr>
        <w:tc>
          <w:tcPr>
            <w:tcW w:w="2035" w:type="pct"/>
            <w:shd w:val="clear" w:color="auto" w:fill="011C50"/>
            <w:noWrap/>
            <w:vAlign w:val="center"/>
            <w:hideMark/>
          </w:tcPr>
          <w:p w14:paraId="3C4F7E9C" w14:textId="77777777" w:rsidR="00F641D0" w:rsidRPr="00743B11" w:rsidRDefault="00F641D0" w:rsidP="000D1D17">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Nombre</w:t>
            </w:r>
          </w:p>
        </w:tc>
        <w:tc>
          <w:tcPr>
            <w:tcW w:w="2965" w:type="pct"/>
            <w:shd w:val="clear" w:color="auto" w:fill="011C50"/>
            <w:noWrap/>
            <w:vAlign w:val="center"/>
            <w:hideMark/>
          </w:tcPr>
          <w:p w14:paraId="50B8EA68" w14:textId="77777777" w:rsidR="00F641D0" w:rsidRPr="00743B11" w:rsidRDefault="00F641D0" w:rsidP="000D1D17">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Objetivo</w:t>
            </w:r>
          </w:p>
        </w:tc>
      </w:tr>
      <w:tr w:rsidR="00F641D0" w:rsidRPr="00743B11" w14:paraId="65B62FD1" w14:textId="77777777" w:rsidTr="001F1CEC">
        <w:trPr>
          <w:trHeight w:val="1504"/>
        </w:trPr>
        <w:tc>
          <w:tcPr>
            <w:tcW w:w="2035" w:type="pct"/>
            <w:vAlign w:val="center"/>
            <w:hideMark/>
          </w:tcPr>
          <w:p w14:paraId="2BC77133" w14:textId="77777777" w:rsidR="00F641D0" w:rsidRPr="00743B11" w:rsidRDefault="00F641D0" w:rsidP="000D1D17">
            <w:pPr>
              <w:tabs>
                <w:tab w:val="left" w:pos="2981"/>
              </w:tabs>
              <w:spacing w:before="100" w:beforeAutospacing="1" w:after="100" w:afterAutospacing="1" w:line="360" w:lineRule="auto"/>
              <w:jc w:val="both"/>
              <w:rPr>
                <w:rFonts w:eastAsia="Calibri"/>
              </w:rPr>
            </w:pPr>
            <w:r w:rsidRPr="00743B11">
              <w:rPr>
                <w:rFonts w:eastAsia="Calibri"/>
              </w:rPr>
              <w:t>Operativos Precios Justos, Supermercados, Mercados y Colmados.</w:t>
            </w:r>
          </w:p>
        </w:tc>
        <w:tc>
          <w:tcPr>
            <w:tcW w:w="2965" w:type="pct"/>
            <w:vAlign w:val="center"/>
            <w:hideMark/>
          </w:tcPr>
          <w:p w14:paraId="1D4E739E" w14:textId="77777777" w:rsidR="00F641D0" w:rsidRPr="00743B11" w:rsidRDefault="00F641D0" w:rsidP="000D1D17">
            <w:pPr>
              <w:tabs>
                <w:tab w:val="left" w:pos="2981"/>
              </w:tabs>
              <w:spacing w:before="100" w:beforeAutospacing="1" w:after="100" w:afterAutospacing="1" w:line="360" w:lineRule="auto"/>
              <w:jc w:val="both"/>
              <w:rPr>
                <w:rFonts w:eastAsia="Calibri"/>
              </w:rPr>
            </w:pPr>
            <w:r w:rsidRPr="00743B11">
              <w:rPr>
                <w:rFonts w:eastAsia="Calibri"/>
              </w:rPr>
              <w:t>Provee a la población dominicana los precios actualizados de los productos de la canasta básica familiar en diferentes establecimientos comerciales.</w:t>
            </w:r>
          </w:p>
        </w:tc>
      </w:tr>
      <w:tr w:rsidR="00F641D0" w:rsidRPr="00743B11" w14:paraId="5D1C3878" w14:textId="77777777" w:rsidTr="00212075">
        <w:trPr>
          <w:trHeight w:val="843"/>
        </w:trPr>
        <w:tc>
          <w:tcPr>
            <w:tcW w:w="2035" w:type="pct"/>
            <w:vAlign w:val="center"/>
            <w:hideMark/>
          </w:tcPr>
          <w:p w14:paraId="19554057" w14:textId="77777777" w:rsidR="00F641D0" w:rsidRPr="00743B11" w:rsidRDefault="00F641D0" w:rsidP="000D1D17">
            <w:pPr>
              <w:tabs>
                <w:tab w:val="left" w:pos="2981"/>
              </w:tabs>
              <w:spacing w:before="100" w:beforeAutospacing="1" w:after="100" w:afterAutospacing="1" w:line="360" w:lineRule="auto"/>
              <w:jc w:val="both"/>
              <w:rPr>
                <w:rFonts w:eastAsia="Calibri"/>
              </w:rPr>
            </w:pPr>
            <w:r w:rsidRPr="00743B11">
              <w:rPr>
                <w:rFonts w:eastAsia="Calibri"/>
              </w:rPr>
              <w:t>Levantamientos de Información en los Canales de Comercialización</w:t>
            </w:r>
          </w:p>
        </w:tc>
        <w:tc>
          <w:tcPr>
            <w:tcW w:w="2965" w:type="pct"/>
            <w:vAlign w:val="center"/>
            <w:hideMark/>
          </w:tcPr>
          <w:p w14:paraId="76921428" w14:textId="48C73B76" w:rsidR="00F641D0" w:rsidRPr="00743B11" w:rsidRDefault="000D1D17" w:rsidP="000D1D17">
            <w:pPr>
              <w:tabs>
                <w:tab w:val="left" w:pos="2981"/>
              </w:tabs>
              <w:spacing w:before="100" w:beforeAutospacing="1" w:after="100" w:afterAutospacing="1" w:line="360" w:lineRule="auto"/>
              <w:jc w:val="both"/>
              <w:rPr>
                <w:rFonts w:eastAsia="Calibri"/>
              </w:rPr>
            </w:pPr>
            <w:r w:rsidRPr="00743B11">
              <w:rPr>
                <w:rFonts w:eastAsia="Calibri"/>
              </w:rPr>
              <w:t>R</w:t>
            </w:r>
            <w:r w:rsidR="00F641D0" w:rsidRPr="00743B11">
              <w:rPr>
                <w:rFonts w:eastAsia="Calibri"/>
              </w:rPr>
              <w:t>ecabar información acerca de las necesidades que se presentan en el comercio interno a nivel nacional y en base a esto idear políticas públicas que puedan ayudar y eficientizar los comercios.  En estos levantamientos fueron impactadas las siguientes provincias: Santo Domingo, Santiago, Monseñor Nouel, La Vega, Sánchez Ramírez, San José de Ocoa, San Cristóbal, Puerto Plata, La Romana, El Seibo, Hato Mayor y provincia Duarte</w:t>
            </w:r>
            <w:r w:rsidR="00212075" w:rsidRPr="00743B11">
              <w:rPr>
                <w:rFonts w:eastAsia="Calibri"/>
              </w:rPr>
              <w:t>.</w:t>
            </w:r>
          </w:p>
        </w:tc>
      </w:tr>
      <w:tr w:rsidR="00F641D0" w:rsidRPr="00743B11" w14:paraId="5345CD09" w14:textId="77777777" w:rsidTr="00212075">
        <w:trPr>
          <w:trHeight w:val="3251"/>
        </w:trPr>
        <w:tc>
          <w:tcPr>
            <w:tcW w:w="2035" w:type="pct"/>
            <w:vAlign w:val="center"/>
            <w:hideMark/>
          </w:tcPr>
          <w:p w14:paraId="1EAF29D7" w14:textId="77777777" w:rsidR="00F641D0" w:rsidRPr="00743B11" w:rsidRDefault="00F641D0" w:rsidP="000D1D17">
            <w:pPr>
              <w:tabs>
                <w:tab w:val="left" w:pos="2981"/>
              </w:tabs>
              <w:spacing w:before="100" w:beforeAutospacing="1" w:after="100" w:afterAutospacing="1" w:line="360" w:lineRule="auto"/>
              <w:jc w:val="both"/>
              <w:rPr>
                <w:rFonts w:eastAsia="Calibri"/>
              </w:rPr>
            </w:pPr>
            <w:r w:rsidRPr="00743B11">
              <w:rPr>
                <w:rFonts w:eastAsia="Calibri"/>
              </w:rPr>
              <w:t>Operativo Precios Justos Ferreterías de los Materiales de Construcción</w:t>
            </w:r>
          </w:p>
        </w:tc>
        <w:tc>
          <w:tcPr>
            <w:tcW w:w="2965" w:type="pct"/>
            <w:vAlign w:val="center"/>
            <w:hideMark/>
          </w:tcPr>
          <w:p w14:paraId="25875147" w14:textId="1DA067CF" w:rsidR="00F641D0" w:rsidRPr="00743B11" w:rsidRDefault="00F641D0" w:rsidP="00212075">
            <w:pPr>
              <w:tabs>
                <w:tab w:val="left" w:pos="2981"/>
              </w:tabs>
              <w:spacing w:before="100" w:beforeAutospacing="1" w:after="100" w:afterAutospacing="1" w:line="360" w:lineRule="auto"/>
              <w:jc w:val="both"/>
              <w:rPr>
                <w:rFonts w:eastAsia="Calibri"/>
              </w:rPr>
            </w:pPr>
            <w:r w:rsidRPr="00743B11">
              <w:rPr>
                <w:rFonts w:eastAsia="Calibri"/>
              </w:rPr>
              <w:t>Lograr una proyección de precios ponderados a la realidad de venta que percibe el consumidor. Estos levantamientos fueron realizados en las provincias de Santo Domingo, El Seibo, La Altagracia, Hato Mayor, Valverde, Sánchez Ramírez, San Juan de la Maguana y Barahona.</w:t>
            </w:r>
          </w:p>
        </w:tc>
      </w:tr>
      <w:tr w:rsidR="00F641D0" w:rsidRPr="00743B11" w14:paraId="7A9FA0AB" w14:textId="77777777" w:rsidTr="001F1CEC">
        <w:trPr>
          <w:trHeight w:val="951"/>
        </w:trPr>
        <w:tc>
          <w:tcPr>
            <w:tcW w:w="2035" w:type="pct"/>
            <w:vAlign w:val="center"/>
          </w:tcPr>
          <w:p w14:paraId="37D7AD9C" w14:textId="77777777" w:rsidR="00F641D0" w:rsidRPr="00743B11" w:rsidRDefault="00F641D0" w:rsidP="000D1D17">
            <w:pPr>
              <w:tabs>
                <w:tab w:val="left" w:pos="2981"/>
              </w:tabs>
              <w:spacing w:before="100" w:beforeAutospacing="1" w:after="100" w:afterAutospacing="1" w:line="360" w:lineRule="auto"/>
              <w:jc w:val="both"/>
              <w:rPr>
                <w:rFonts w:eastAsia="Calibri"/>
              </w:rPr>
            </w:pPr>
            <w:r w:rsidRPr="00743B11">
              <w:rPr>
                <w:rFonts w:eastAsia="Calibri"/>
              </w:rPr>
              <w:t>Encuesta Institucional de Satisfacción Ciudadana</w:t>
            </w:r>
          </w:p>
        </w:tc>
        <w:tc>
          <w:tcPr>
            <w:tcW w:w="2965" w:type="pct"/>
            <w:vAlign w:val="center"/>
          </w:tcPr>
          <w:p w14:paraId="682BFD41" w14:textId="2A07A6FF" w:rsidR="00F641D0" w:rsidRPr="00743B11" w:rsidRDefault="000D1D17" w:rsidP="000D1D17">
            <w:pPr>
              <w:tabs>
                <w:tab w:val="left" w:pos="2981"/>
              </w:tabs>
              <w:spacing w:before="100" w:beforeAutospacing="1" w:after="100" w:afterAutospacing="1" w:line="360" w:lineRule="auto"/>
              <w:jc w:val="both"/>
              <w:rPr>
                <w:rFonts w:eastAsia="Calibri"/>
              </w:rPr>
            </w:pPr>
            <w:r w:rsidRPr="00743B11">
              <w:rPr>
                <w:rFonts w:eastAsia="Calibri"/>
              </w:rPr>
              <w:t xml:space="preserve">Realizada </w:t>
            </w:r>
            <w:r w:rsidR="00F641D0" w:rsidRPr="00743B11">
              <w:rPr>
                <w:rFonts w:eastAsia="Calibri"/>
              </w:rPr>
              <w:t>por disposición del Ministerio de Administración Pública (MAP), en cumplimiento de los indicadores ¨01.6 Monitoreo sobre la Calidad de los Servicios Ofrecidos¨ y ¨01.7 Índice de Satisfacción Ciudadana¨.</w:t>
            </w:r>
          </w:p>
        </w:tc>
      </w:tr>
      <w:tr w:rsidR="00F641D0" w:rsidRPr="00743B11" w14:paraId="3170150E" w14:textId="77777777" w:rsidTr="001F1CEC">
        <w:trPr>
          <w:trHeight w:val="951"/>
        </w:trPr>
        <w:tc>
          <w:tcPr>
            <w:tcW w:w="2035" w:type="pct"/>
            <w:vAlign w:val="center"/>
          </w:tcPr>
          <w:p w14:paraId="58E3BC33" w14:textId="77777777" w:rsidR="00F641D0" w:rsidRPr="00743B11" w:rsidRDefault="00F641D0" w:rsidP="000D1D17">
            <w:pPr>
              <w:tabs>
                <w:tab w:val="left" w:pos="2981"/>
              </w:tabs>
              <w:spacing w:before="100" w:beforeAutospacing="1" w:after="100" w:afterAutospacing="1" w:line="360" w:lineRule="auto"/>
              <w:jc w:val="both"/>
              <w:rPr>
                <w:rFonts w:eastAsia="Calibri"/>
              </w:rPr>
            </w:pPr>
            <w:r w:rsidRPr="00743B11">
              <w:rPr>
                <w:rFonts w:eastAsia="Calibri"/>
              </w:rPr>
              <w:t>Encuesta a la comunidad como parte interesada o grupo de interés del MICM</w:t>
            </w:r>
          </w:p>
        </w:tc>
        <w:tc>
          <w:tcPr>
            <w:tcW w:w="2965" w:type="pct"/>
            <w:vAlign w:val="center"/>
          </w:tcPr>
          <w:p w14:paraId="33B7E8F0" w14:textId="77777777" w:rsidR="00F641D0" w:rsidRPr="00743B11" w:rsidRDefault="00F641D0" w:rsidP="000D1D17">
            <w:pPr>
              <w:tabs>
                <w:tab w:val="left" w:pos="2981"/>
              </w:tabs>
              <w:spacing w:before="100" w:beforeAutospacing="1" w:after="100" w:afterAutospacing="1" w:line="360" w:lineRule="auto"/>
              <w:jc w:val="both"/>
              <w:rPr>
                <w:rFonts w:eastAsia="Calibri"/>
              </w:rPr>
            </w:pPr>
            <w:r w:rsidRPr="00743B11">
              <w:rPr>
                <w:rFonts w:eastAsia="Calibri"/>
              </w:rPr>
              <w:t>Encuesta aplicada a la comunidad aledaña al MICM como grupo de interés, con la finalidad de conocer el parecer de estos actores claves en el desenvolvimiento del ministerio en el desempeño de sus funciones.</w:t>
            </w:r>
          </w:p>
        </w:tc>
      </w:tr>
      <w:tr w:rsidR="00F641D0" w:rsidRPr="00743B11" w14:paraId="26E395FE" w14:textId="77777777" w:rsidTr="001F1CEC">
        <w:trPr>
          <w:trHeight w:val="951"/>
        </w:trPr>
        <w:tc>
          <w:tcPr>
            <w:tcW w:w="2035" w:type="pct"/>
            <w:vAlign w:val="center"/>
          </w:tcPr>
          <w:p w14:paraId="33E49A12" w14:textId="77777777" w:rsidR="00F641D0" w:rsidRPr="00743B11" w:rsidRDefault="00F641D0" w:rsidP="000D1D17">
            <w:pPr>
              <w:tabs>
                <w:tab w:val="left" w:pos="2981"/>
              </w:tabs>
              <w:spacing w:before="100" w:beforeAutospacing="1" w:after="100" w:afterAutospacing="1" w:line="360" w:lineRule="auto"/>
              <w:jc w:val="both"/>
              <w:rPr>
                <w:rFonts w:eastAsia="Calibri"/>
              </w:rPr>
            </w:pPr>
            <w:r w:rsidRPr="00743B11">
              <w:rPr>
                <w:rFonts w:eastAsia="Calibri"/>
              </w:rPr>
              <w:t>Encuesta Nacional de Comercio Ilícito</w:t>
            </w:r>
          </w:p>
        </w:tc>
        <w:tc>
          <w:tcPr>
            <w:tcW w:w="2965" w:type="pct"/>
            <w:vAlign w:val="center"/>
          </w:tcPr>
          <w:p w14:paraId="63F7722A" w14:textId="70439604" w:rsidR="00F641D0" w:rsidRPr="00743B11" w:rsidRDefault="000D1D17" w:rsidP="000D1D17">
            <w:pPr>
              <w:tabs>
                <w:tab w:val="left" w:pos="2981"/>
              </w:tabs>
              <w:spacing w:before="100" w:beforeAutospacing="1" w:after="100" w:afterAutospacing="1" w:line="360" w:lineRule="auto"/>
              <w:jc w:val="both"/>
              <w:rPr>
                <w:rFonts w:eastAsia="Calibri"/>
              </w:rPr>
            </w:pPr>
            <w:r w:rsidRPr="00743B11">
              <w:rPr>
                <w:rFonts w:eastAsia="Calibri"/>
              </w:rPr>
              <w:t>C</w:t>
            </w:r>
            <w:r w:rsidR="00F641D0" w:rsidRPr="00743B11">
              <w:rPr>
                <w:rFonts w:eastAsia="Calibri"/>
              </w:rPr>
              <w:t>onocer y comprender el nivel de conocimiento, percepción de las empresas del sector comercio respecto al comercio ilícito, así como identificar sus efectos sobre la economía formal y las posibles soluciones que contribuyan a reducir su impacto.</w:t>
            </w:r>
          </w:p>
        </w:tc>
      </w:tr>
    </w:tbl>
    <w:p w14:paraId="03FDF7DC" w14:textId="5D49FEE7" w:rsidR="00F641D0" w:rsidRPr="00743B11" w:rsidRDefault="00F641D0" w:rsidP="000D1D17">
      <w:pPr>
        <w:keepNext/>
        <w:tabs>
          <w:tab w:val="left" w:pos="2981"/>
        </w:tabs>
        <w:spacing w:after="0" w:line="360" w:lineRule="auto"/>
        <w:jc w:val="both"/>
        <w:rPr>
          <w:rFonts w:eastAsia="Calibri"/>
          <w:i/>
          <w:iCs/>
          <w:sz w:val="18"/>
          <w:szCs w:val="18"/>
        </w:rPr>
      </w:pPr>
      <w:r w:rsidRPr="00743B11">
        <w:rPr>
          <w:rFonts w:eastAsia="Calibri"/>
          <w:i/>
          <w:iCs/>
          <w:sz w:val="18"/>
          <w:szCs w:val="18"/>
        </w:rPr>
        <w:t xml:space="preserve">Fuente: Viceministerio de Comercio Interno </w:t>
      </w:r>
      <w:r w:rsidR="00FC5199" w:rsidRPr="00743B11">
        <w:rPr>
          <w:rFonts w:eastAsia="Calibri"/>
          <w:i/>
          <w:iCs/>
          <w:sz w:val="18"/>
          <w:szCs w:val="18"/>
        </w:rPr>
        <w:t>MICM. -</w:t>
      </w:r>
    </w:p>
    <w:bookmarkEnd w:id="70"/>
    <w:p w14:paraId="12892A70" w14:textId="77777777" w:rsidR="008F3DD8" w:rsidRPr="00743B11" w:rsidRDefault="008F3DD8" w:rsidP="008F3DD8"/>
    <w:p w14:paraId="5F6BD6A3" w14:textId="0C0497E0" w:rsidR="008F3DD8" w:rsidRPr="00743B11" w:rsidRDefault="008F3DD8" w:rsidP="008F3DD8">
      <w:pPr>
        <w:pStyle w:val="Ttulo2"/>
        <w:numPr>
          <w:ilvl w:val="1"/>
          <w:numId w:val="4"/>
        </w:numPr>
        <w:spacing w:line="360" w:lineRule="auto"/>
        <w:jc w:val="both"/>
        <w:rPr>
          <w:rFonts w:cs="Times New Roman"/>
          <w:b/>
          <w:bCs/>
          <w:color w:val="767171"/>
        </w:rPr>
      </w:pPr>
      <w:bookmarkStart w:id="72" w:name="_Toc185191502"/>
      <w:r w:rsidRPr="00743B11">
        <w:rPr>
          <w:rFonts w:cs="Times New Roman"/>
          <w:b/>
          <w:bCs/>
          <w:color w:val="767171"/>
        </w:rPr>
        <w:t xml:space="preserve"> </w:t>
      </w:r>
      <w:bookmarkStart w:id="73" w:name="_Toc216865104"/>
      <w:r w:rsidRPr="00743B11">
        <w:rPr>
          <w:rFonts w:cs="Times New Roman"/>
          <w:b/>
          <w:bCs/>
          <w:color w:val="767171"/>
        </w:rPr>
        <w:t>Regulación y Control de Combustibles</w:t>
      </w:r>
      <w:bookmarkEnd w:id="72"/>
      <w:bookmarkEnd w:id="73"/>
    </w:p>
    <w:p w14:paraId="4D650D70" w14:textId="411A5FEA" w:rsidR="000D1D17" w:rsidRPr="00743B11" w:rsidRDefault="005729F2" w:rsidP="005729F2">
      <w:pPr>
        <w:keepNext/>
        <w:tabs>
          <w:tab w:val="left" w:pos="2981"/>
        </w:tabs>
        <w:spacing w:before="100" w:beforeAutospacing="1" w:after="100" w:afterAutospacing="1" w:line="360" w:lineRule="auto"/>
        <w:jc w:val="both"/>
        <w:rPr>
          <w:rFonts w:eastAsia="Calibri"/>
        </w:rPr>
      </w:pPr>
      <w:r w:rsidRPr="00743B11">
        <w:rPr>
          <w:rFonts w:eastAsia="Calibri"/>
        </w:rPr>
        <w:t>En su rol esencial de formulación y ejecución de las políticas para el sector combustibles, y como entidad encargada de emitir los permisos requeridos para la importación, almacenamiento, refinación, mezcla, procesamiento, transformación, envase, transporte, distribución y comercialización de hidrocarburos en el país, el MICM desarrolló las siguientes actividades clave durante el año 2025:</w:t>
      </w:r>
    </w:p>
    <w:p w14:paraId="38C164D2" w14:textId="36EF2398" w:rsidR="000D1D17" w:rsidRPr="00743B11" w:rsidRDefault="000D1D17" w:rsidP="009D7820">
      <w:pPr>
        <w:keepNext/>
        <w:tabs>
          <w:tab w:val="left" w:pos="2981"/>
        </w:tabs>
        <w:spacing w:before="100" w:beforeAutospacing="1" w:after="100" w:afterAutospacing="1" w:line="360" w:lineRule="auto"/>
        <w:jc w:val="both"/>
        <w:rPr>
          <w:rFonts w:eastAsia="Calibri"/>
        </w:rPr>
      </w:pPr>
      <w:r w:rsidRPr="00743B11">
        <w:rPr>
          <w:rFonts w:eastAsia="Calibri"/>
        </w:rPr>
        <w:t xml:space="preserve">Se otorgaron </w:t>
      </w:r>
      <w:bookmarkStart w:id="74" w:name="_Hlk185185867"/>
      <w:r w:rsidRPr="00743B11">
        <w:rPr>
          <w:rFonts w:eastAsia="Calibri"/>
        </w:rPr>
        <w:t>1</w:t>
      </w:r>
      <w:bookmarkEnd w:id="74"/>
      <w:r w:rsidRPr="00743B11">
        <w:rPr>
          <w:rFonts w:eastAsia="Calibri"/>
        </w:rPr>
        <w:t xml:space="preserve">80 </w:t>
      </w:r>
      <w:r w:rsidR="009D7820" w:rsidRPr="00743B11">
        <w:rPr>
          <w:rFonts w:eastAsia="Calibri"/>
        </w:rPr>
        <w:t>actos administrativos (licencias nuevas, renovaciones e inclusiones) dirigidos a agentes del sector de combustibles líquidos, GLP y GNV. Estas acciones contribuyeron directamente a la formalización del comercio de combustibles, elevando los niveles de cumplimiento normativo y garantizando que un mayor número de estaciones, generadoras y depósitos operaran bajo estándares adecuados de seguridad.</w:t>
      </w:r>
      <w:bookmarkStart w:id="75" w:name="_Hlk108776475"/>
    </w:p>
    <w:p w14:paraId="6E458BAD" w14:textId="77777777" w:rsidR="000D1D17" w:rsidRPr="00743B11" w:rsidRDefault="000D1D17" w:rsidP="000D1D17">
      <w:pPr>
        <w:keepNext/>
        <w:tabs>
          <w:tab w:val="left" w:pos="2981"/>
        </w:tabs>
        <w:spacing w:before="100" w:beforeAutospacing="1" w:after="100" w:afterAutospacing="1" w:line="360" w:lineRule="auto"/>
        <w:jc w:val="both"/>
        <w:rPr>
          <w:rFonts w:eastAsia="Calibri"/>
        </w:rPr>
      </w:pPr>
      <w:r w:rsidRPr="00743B11">
        <w:rPr>
          <w:rFonts w:eastAsia="Calibri"/>
        </w:rPr>
        <w:t xml:space="preserve">Asimismo, como acción para la regulación del transporte de combustibles fueron realizadas </w:t>
      </w:r>
      <w:bookmarkStart w:id="76" w:name="_Hlk185185979"/>
      <w:r w:rsidRPr="00743B11">
        <w:rPr>
          <w:rFonts w:eastAsia="Calibri"/>
        </w:rPr>
        <w:t xml:space="preserve">1,769 </w:t>
      </w:r>
      <w:bookmarkEnd w:id="76"/>
      <w:r w:rsidRPr="00743B11">
        <w:rPr>
          <w:rFonts w:eastAsia="Calibri"/>
        </w:rPr>
        <w:t xml:space="preserve">inspecciones a unidades vehiculares, que incluyeron combustible líquido, Gas Natural Vehicular y Gas Licuado de Petróleo, de estas, </w:t>
      </w:r>
      <w:bookmarkStart w:id="77" w:name="_Hlk185186012"/>
      <w:r w:rsidRPr="00743B11">
        <w:rPr>
          <w:rFonts w:eastAsia="Calibri"/>
        </w:rPr>
        <w:t xml:space="preserve">1,173 </w:t>
      </w:r>
      <w:bookmarkEnd w:id="77"/>
      <w:r w:rsidRPr="00743B11">
        <w:rPr>
          <w:rFonts w:eastAsia="Calibri"/>
        </w:rPr>
        <w:t>unidades cumplieron con las normativas vigentes, por tanto, fueron rotuladas con el adhesivo (stickers) que autoriza su circulación.</w:t>
      </w:r>
      <w:bookmarkEnd w:id="75"/>
    </w:p>
    <w:p w14:paraId="7D0C5F4F" w14:textId="77777777" w:rsidR="000D1D17" w:rsidRPr="00743B11" w:rsidRDefault="000D1D17" w:rsidP="000D1D17">
      <w:pPr>
        <w:keepNext/>
        <w:tabs>
          <w:tab w:val="left" w:pos="2981"/>
        </w:tabs>
        <w:spacing w:before="100" w:beforeAutospacing="1" w:after="100" w:afterAutospacing="1" w:line="360" w:lineRule="auto"/>
        <w:jc w:val="both"/>
        <w:rPr>
          <w:rFonts w:eastAsia="Calibri"/>
        </w:rPr>
      </w:pPr>
      <w:bookmarkStart w:id="78" w:name="_Hlk216706467"/>
      <w:r w:rsidRPr="00743B11">
        <w:rPr>
          <w:rFonts w:eastAsia="Calibri"/>
        </w:rPr>
        <w:t>En el marco del programa de inspecciones técnicas independientes, se ejecutaron 1,398 inspecciones de calidad en estaciones de servicio, buques y puntos de despacho de combustibles líquidos. Este esfuerzo permitió asegurar el suministro de combustibles confiables, reduciendo los riesgos mecánicos derivados de productos fuera de especificación y fortaleciendo la competitividad de los negocios formales mediante controles verificables.</w:t>
      </w:r>
    </w:p>
    <w:bookmarkEnd w:id="78"/>
    <w:p w14:paraId="390DFCFF" w14:textId="278CB77B" w:rsidR="001173FB" w:rsidRPr="00743B11" w:rsidRDefault="008A1B11" w:rsidP="000D1D17">
      <w:pPr>
        <w:keepNext/>
        <w:tabs>
          <w:tab w:val="left" w:pos="2981"/>
        </w:tabs>
        <w:spacing w:before="100" w:beforeAutospacing="1" w:after="100" w:afterAutospacing="1" w:line="360" w:lineRule="auto"/>
        <w:jc w:val="both"/>
        <w:rPr>
          <w:rFonts w:eastAsia="Calibri"/>
        </w:rPr>
      </w:pPr>
      <w:r w:rsidRPr="00743B11">
        <w:rPr>
          <w:rFonts w:eastAsia="Calibri"/>
        </w:rPr>
        <w:t xml:space="preserve">Durante el ejercicio fiscal 2025, el Ministerio ejecutó una robusta agenda de supervisión y gestión regulatoria en el sector combustibles, procesando un total de 30 servicios esenciales en áreas estratégicas como </w:t>
      </w:r>
      <w:r w:rsidR="00212075" w:rsidRPr="00743B11">
        <w:rPr>
          <w:rFonts w:eastAsia="Calibri"/>
        </w:rPr>
        <w:t>g</w:t>
      </w:r>
      <w:r w:rsidRPr="00743B11">
        <w:rPr>
          <w:rFonts w:eastAsia="Calibri"/>
        </w:rPr>
        <w:t xml:space="preserve">eneración, </w:t>
      </w:r>
      <w:r w:rsidR="00212075" w:rsidRPr="00743B11">
        <w:rPr>
          <w:rFonts w:eastAsia="Calibri"/>
        </w:rPr>
        <w:t>i</w:t>
      </w:r>
      <w:r w:rsidRPr="00743B11">
        <w:rPr>
          <w:rFonts w:eastAsia="Calibri"/>
        </w:rPr>
        <w:t xml:space="preserve">mportación, </w:t>
      </w:r>
      <w:r w:rsidR="00212075" w:rsidRPr="00743B11">
        <w:rPr>
          <w:rFonts w:eastAsia="Calibri"/>
        </w:rPr>
        <w:t>a</w:t>
      </w:r>
      <w:r w:rsidRPr="00743B11">
        <w:rPr>
          <w:rFonts w:eastAsia="Calibri"/>
        </w:rPr>
        <w:t xml:space="preserve">lmacenamiento y </w:t>
      </w:r>
      <w:r w:rsidR="00212075" w:rsidRPr="00743B11">
        <w:rPr>
          <w:rFonts w:eastAsia="Calibri"/>
        </w:rPr>
        <w:t>g</w:t>
      </w:r>
      <w:r w:rsidRPr="00743B11">
        <w:rPr>
          <w:rFonts w:eastAsia="Calibri"/>
        </w:rPr>
        <w:t>asoductos. Este compromiso con la eficiencia se evidenció en la emisión de 12 resoluciones formales para proyectos de clasificación y modificación. Adicionalmente, se desplegaron 17 acciones de fiscalización especializadas en la industria, incluyendo verificaciones de proyectos y la culminación satisfactoria de 2 verificaciones anuales en las áreas de importación y almacenamiento. Estas acciones aseguraron la transparencia en la cadena de suministro y resultaron en las no objeciones a la continuidad operativa, reafirmando la correcta aplicación de la normativa vigente.</w:t>
      </w:r>
      <w:r w:rsidR="001173FB" w:rsidRPr="00743B11">
        <w:rPr>
          <w:rFonts w:eastAsia="Calibri"/>
        </w:rPr>
        <w:t xml:space="preserve"> </w:t>
      </w:r>
    </w:p>
    <w:p w14:paraId="544E8A9D" w14:textId="5C67BC54" w:rsidR="000D1D17" w:rsidRPr="00743B11" w:rsidRDefault="000D1D17" w:rsidP="000D1D17">
      <w:pPr>
        <w:keepNext/>
        <w:tabs>
          <w:tab w:val="left" w:pos="2981"/>
        </w:tabs>
        <w:spacing w:before="100" w:beforeAutospacing="1" w:after="100" w:afterAutospacing="1" w:line="360" w:lineRule="auto"/>
        <w:jc w:val="both"/>
        <w:rPr>
          <w:rFonts w:eastAsia="Calibri"/>
        </w:rPr>
      </w:pPr>
      <w:r w:rsidRPr="00743B11">
        <w:rPr>
          <w:rFonts w:eastAsia="Calibri"/>
        </w:rPr>
        <w:t>En otro orden, se desarrolló una logística oficial de medición para generadoras eléctricas no interconectadas, facilitando la correcta aplicación de las devoluciones del impuesto selectivo conforme a la Ley 253-12 y el Decreto 275-16. Esta iniciativa impulsó el uso responsable de combustibles en zonas rurales y remotas, optimizando la planificación energética y fortaleciendo las acciones nacionales en materia de transición energética y reducción de emisiones.</w:t>
      </w:r>
    </w:p>
    <w:p w14:paraId="7AD6D504" w14:textId="54986429" w:rsidR="008A1B11" w:rsidRPr="00743B11" w:rsidRDefault="000D1D17" w:rsidP="008A1B11">
      <w:pPr>
        <w:tabs>
          <w:tab w:val="left" w:pos="2981"/>
        </w:tabs>
        <w:spacing w:before="100" w:beforeAutospacing="1" w:after="100" w:afterAutospacing="1" w:line="360" w:lineRule="auto"/>
        <w:jc w:val="both"/>
        <w:rPr>
          <w:rFonts w:eastAsia="Calibri"/>
        </w:rPr>
      </w:pPr>
      <w:r w:rsidRPr="00743B11">
        <w:rPr>
          <w:rFonts w:eastAsia="Calibri"/>
        </w:rPr>
        <w:t>Como medida de control para evitar el alza en el precio de los combustibles y alivianar la carga en la población producto del incremento del barril de petróleo, a través del MICM el Estado dominicano continuó asumiendo deudas generadas con los importadores de combustibles, registrando por este concepto RD$</w:t>
      </w:r>
      <w:r w:rsidR="003755E0" w:rsidRPr="00743B11">
        <w:rPr>
          <w:rFonts w:eastAsia="Calibri"/>
        </w:rPr>
        <w:t xml:space="preserve">10,445,486,936.73 </w:t>
      </w:r>
      <w:r w:rsidRPr="00743B11">
        <w:rPr>
          <w:rFonts w:eastAsia="Calibri"/>
        </w:rPr>
        <w:t>en subsidios, lo que ha impactado significativamente en la sociedad dominicana ya que se ha traducido de manera directa en ahorro a las familias y amas de casas que consumen y utilizan de forma regular el Gas Licuado de Petróleo (GLP), así como a los choferes de transporte que usan este combustible y el gasoil. A su vez, esta medida también ha impactado la canasta básica en general por la incidencia de los precios del combustible en la cadena de distribución y comercialización de diversos productos.</w:t>
      </w:r>
    </w:p>
    <w:p w14:paraId="01D575AE" w14:textId="41CEB391" w:rsidR="000D1D17" w:rsidRPr="00743B11" w:rsidRDefault="000D1D17" w:rsidP="008A1B11">
      <w:pPr>
        <w:tabs>
          <w:tab w:val="left" w:pos="2981"/>
        </w:tabs>
        <w:spacing w:before="100" w:beforeAutospacing="1" w:after="100" w:afterAutospacing="1" w:line="360" w:lineRule="auto"/>
        <w:jc w:val="both"/>
        <w:rPr>
          <w:rFonts w:eastAsia="Calibri"/>
        </w:rPr>
      </w:pPr>
      <w:r w:rsidRPr="00743B11">
        <w:rPr>
          <w:rFonts w:eastAsia="Calibri"/>
        </w:rPr>
        <w:t xml:space="preserve">En procura de asegurar el cumplimiento de las normativas de operación y seguridad en las estaciones de expendio de combustibles, fueron inspeccionadas </w:t>
      </w:r>
      <w:bookmarkStart w:id="79" w:name="_Hlk185186262"/>
      <w:r w:rsidRPr="00743B11">
        <w:rPr>
          <w:rFonts w:eastAsia="Calibri"/>
        </w:rPr>
        <w:t xml:space="preserve">916 </w:t>
      </w:r>
      <w:bookmarkEnd w:id="79"/>
      <w:r w:rsidRPr="00743B11">
        <w:rPr>
          <w:rFonts w:eastAsia="Calibri"/>
        </w:rPr>
        <w:t xml:space="preserve">estaciones durante el año 2025, en el marco de los servicios: cierre y paro de operaciones, apertura condicionada, evaluación técnica de funcionalidad de terreno, evaluación técnica final, </w:t>
      </w:r>
      <w:r w:rsidR="008A1B11" w:rsidRPr="00743B11">
        <w:rPr>
          <w:rFonts w:eastAsia="Calibri"/>
        </w:rPr>
        <w:t>e</w:t>
      </w:r>
      <w:r w:rsidRPr="00743B11">
        <w:rPr>
          <w:rFonts w:eastAsia="Calibri"/>
        </w:rPr>
        <w:t xml:space="preserve">valuación </w:t>
      </w:r>
      <w:r w:rsidR="008A1B11" w:rsidRPr="00743B11">
        <w:rPr>
          <w:rFonts w:eastAsia="Calibri"/>
        </w:rPr>
        <w:t>t</w:t>
      </w:r>
      <w:r w:rsidRPr="00743B11">
        <w:rPr>
          <w:rFonts w:eastAsia="Calibri"/>
        </w:rPr>
        <w:t xml:space="preserve">écnica para renovación anual de licencia de operación, </w:t>
      </w:r>
      <w:r w:rsidR="008A1B11" w:rsidRPr="00743B11">
        <w:rPr>
          <w:rFonts w:eastAsia="Calibri"/>
        </w:rPr>
        <w:t>i</w:t>
      </w:r>
      <w:r w:rsidRPr="00743B11">
        <w:rPr>
          <w:rFonts w:eastAsia="Calibri"/>
        </w:rPr>
        <w:t xml:space="preserve">nspección </w:t>
      </w:r>
      <w:r w:rsidR="008A1B11" w:rsidRPr="00743B11">
        <w:rPr>
          <w:rFonts w:eastAsia="Calibri"/>
        </w:rPr>
        <w:t>t</w:t>
      </w:r>
      <w:r w:rsidRPr="00743B11">
        <w:rPr>
          <w:rFonts w:eastAsia="Calibri"/>
        </w:rPr>
        <w:t xml:space="preserve">écnica de </w:t>
      </w:r>
      <w:r w:rsidR="008A1B11" w:rsidRPr="00743B11">
        <w:rPr>
          <w:rFonts w:eastAsia="Calibri"/>
        </w:rPr>
        <w:t>s</w:t>
      </w:r>
      <w:r w:rsidRPr="00743B11">
        <w:rPr>
          <w:rFonts w:eastAsia="Calibri"/>
        </w:rPr>
        <w:t xml:space="preserve">upervisión, </w:t>
      </w:r>
      <w:r w:rsidR="008A1B11" w:rsidRPr="00743B11">
        <w:rPr>
          <w:rFonts w:eastAsia="Calibri"/>
        </w:rPr>
        <w:t>e</w:t>
      </w:r>
      <w:r w:rsidRPr="00743B11">
        <w:rPr>
          <w:rFonts w:eastAsia="Calibri"/>
        </w:rPr>
        <w:t xml:space="preserve">valuaciones </w:t>
      </w:r>
      <w:r w:rsidR="008A1B11" w:rsidRPr="00743B11">
        <w:rPr>
          <w:rFonts w:eastAsia="Calibri"/>
        </w:rPr>
        <w:t>o</w:t>
      </w:r>
      <w:r w:rsidRPr="00743B11">
        <w:rPr>
          <w:rFonts w:eastAsia="Calibri"/>
        </w:rPr>
        <w:t xml:space="preserve">ficiosas, </w:t>
      </w:r>
      <w:r w:rsidR="008A1B11" w:rsidRPr="00743B11">
        <w:rPr>
          <w:rFonts w:eastAsia="Calibri"/>
        </w:rPr>
        <w:t>e</w:t>
      </w:r>
      <w:r w:rsidRPr="00743B11">
        <w:rPr>
          <w:rFonts w:eastAsia="Calibri"/>
        </w:rPr>
        <w:t xml:space="preserve">valuación de </w:t>
      </w:r>
      <w:r w:rsidR="008A1B11" w:rsidRPr="00743B11">
        <w:rPr>
          <w:rFonts w:eastAsia="Calibri"/>
        </w:rPr>
        <w:t>r</w:t>
      </w:r>
      <w:r w:rsidRPr="00743B11">
        <w:rPr>
          <w:rFonts w:eastAsia="Calibri"/>
        </w:rPr>
        <w:t xml:space="preserve">iesgo de GLP, </w:t>
      </w:r>
      <w:r w:rsidR="008A1B11" w:rsidRPr="00743B11">
        <w:rPr>
          <w:rFonts w:eastAsia="Calibri"/>
        </w:rPr>
        <w:t>e</w:t>
      </w:r>
      <w:r w:rsidRPr="00743B11">
        <w:rPr>
          <w:rFonts w:eastAsia="Calibri"/>
        </w:rPr>
        <w:t xml:space="preserve">valuación técnica de operatividad, </w:t>
      </w:r>
      <w:r w:rsidR="008A1B11" w:rsidRPr="00743B11">
        <w:rPr>
          <w:rFonts w:eastAsia="Calibri"/>
        </w:rPr>
        <w:t>i</w:t>
      </w:r>
      <w:r w:rsidRPr="00743B11">
        <w:rPr>
          <w:rFonts w:eastAsia="Calibri"/>
        </w:rPr>
        <w:t>nspección para notificación, visitas a proyecto cerrado, no objeción a remodelación, entre otras.</w:t>
      </w:r>
    </w:p>
    <w:p w14:paraId="75104284" w14:textId="2F7443B9" w:rsidR="000D1D17" w:rsidRPr="00743B11" w:rsidRDefault="008A1B11" w:rsidP="000D1D17">
      <w:pPr>
        <w:keepNext/>
        <w:tabs>
          <w:tab w:val="left" w:pos="2981"/>
        </w:tabs>
        <w:spacing w:before="100" w:beforeAutospacing="1" w:after="100" w:afterAutospacing="1" w:line="360" w:lineRule="auto"/>
        <w:jc w:val="both"/>
        <w:rPr>
          <w:rFonts w:eastAsia="Calibri"/>
        </w:rPr>
      </w:pPr>
      <w:r w:rsidRPr="00743B11">
        <w:rPr>
          <w:rFonts w:eastAsia="Calibri"/>
        </w:rPr>
        <w:t>S</w:t>
      </w:r>
      <w:r w:rsidR="000D1D17" w:rsidRPr="00743B11">
        <w:rPr>
          <w:rFonts w:eastAsia="Calibri"/>
        </w:rPr>
        <w:t xml:space="preserve">e logró la disminución de las inspecciones a proyectos cerrados y de notificaciones generales, </w:t>
      </w:r>
      <w:r w:rsidRPr="00743B11">
        <w:rPr>
          <w:rFonts w:eastAsia="Calibri"/>
        </w:rPr>
        <w:t>debido</w:t>
      </w:r>
      <w:r w:rsidR="000D1D17" w:rsidRPr="00743B11">
        <w:rPr>
          <w:rFonts w:eastAsia="Calibri"/>
        </w:rPr>
        <w:t xml:space="preserve"> a la reapertura de aquellos proyectos que cumplieron con las readecuaciones requeridas por la Institución. De igual manera, se redujeron considerablemente las notificaciones relacionadas con requerimiento de depósito de evaluaciones de riesgos y de otras documentaciones, gracias a los esfuerzos de este ministerio por la concientización sobre la importancia de este tipo de instrumentos.</w:t>
      </w:r>
    </w:p>
    <w:p w14:paraId="0BD4A58A" w14:textId="77777777" w:rsidR="000D1D17" w:rsidRPr="00743B11" w:rsidRDefault="000D1D17" w:rsidP="000D1D17">
      <w:pPr>
        <w:keepNext/>
        <w:tabs>
          <w:tab w:val="left" w:pos="2981"/>
        </w:tabs>
        <w:spacing w:before="100" w:beforeAutospacing="1" w:after="100" w:afterAutospacing="1" w:line="360" w:lineRule="auto"/>
        <w:jc w:val="both"/>
        <w:rPr>
          <w:rFonts w:eastAsia="Calibri"/>
        </w:rPr>
      </w:pPr>
      <w:r w:rsidRPr="00743B11">
        <w:rPr>
          <w:rFonts w:eastAsia="Calibri"/>
        </w:rPr>
        <w:t>Además, estos avances se atribuyen a la implementación del servicio de emisión de licencia de operación para estaciones de expendio con constancias de registro provisional, a través de la Ventanilla Virtual, con la finalidad de que los titulares de estaciones de expendio de combustibles que obtuvieron la constancia de registro provisional pudieran someter su solicitud de licencia de operación de establecimiento de expendio de combustibles conforme a los requisitos establecidos en la normativa aplicable.</w:t>
      </w:r>
    </w:p>
    <w:p w14:paraId="77DF529B" w14:textId="5B41CE6C" w:rsidR="000D1D17" w:rsidRPr="00743B11" w:rsidRDefault="000D1D17" w:rsidP="008A1B11">
      <w:pPr>
        <w:tabs>
          <w:tab w:val="left" w:pos="2981"/>
        </w:tabs>
        <w:spacing w:before="100" w:beforeAutospacing="1" w:after="100" w:afterAutospacing="1" w:line="360" w:lineRule="auto"/>
        <w:jc w:val="both"/>
        <w:rPr>
          <w:rFonts w:eastAsia="Calibri"/>
        </w:rPr>
      </w:pPr>
      <w:r w:rsidRPr="00743B11">
        <w:rPr>
          <w:rFonts w:eastAsia="Calibri"/>
        </w:rPr>
        <w:t xml:space="preserve">En este sentido, en virtud de lo indicado en la Resolución núm. 274-2025, que dispone una prórroga al plazo establecido en la Resolución núm. 266-2023, accedieron al servicio los titulares de estaciones de expendio de combustibles que poseían constancias de registro provisional y se encontraban operando a nivel </w:t>
      </w:r>
      <w:r w:rsidR="008A1B11" w:rsidRPr="00743B11">
        <w:rPr>
          <w:rFonts w:eastAsia="Calibri"/>
        </w:rPr>
        <w:t>n</w:t>
      </w:r>
      <w:r w:rsidRPr="00743B11">
        <w:rPr>
          <w:rFonts w:eastAsia="Calibri"/>
        </w:rPr>
        <w:t xml:space="preserve">acional. </w:t>
      </w:r>
    </w:p>
    <w:p w14:paraId="2EDFACCF" w14:textId="50EBF23B" w:rsidR="001173FB" w:rsidRPr="00743B11" w:rsidRDefault="001173FB" w:rsidP="001173FB">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11</w:t>
      </w:r>
      <w:r w:rsidRPr="00743B11">
        <w:rPr>
          <w:b/>
          <w:bCs/>
        </w:rPr>
        <w:fldChar w:fldCharType="end"/>
      </w:r>
    </w:p>
    <w:p w14:paraId="59BEF7A4" w14:textId="455F45A6" w:rsidR="001173FB" w:rsidRPr="00743B11" w:rsidRDefault="001173FB" w:rsidP="001173FB">
      <w:pPr>
        <w:tabs>
          <w:tab w:val="left" w:pos="2981"/>
        </w:tabs>
        <w:spacing w:after="0" w:line="360" w:lineRule="auto"/>
        <w:jc w:val="center"/>
        <w:rPr>
          <w:rFonts w:eastAsia="Calibri"/>
        </w:rPr>
      </w:pPr>
      <w:r w:rsidRPr="00743B11">
        <w:rPr>
          <w:rFonts w:eastAsia="Calibri"/>
        </w:rPr>
        <w:t>Inspección a estaciones de expendio de combustibles</w:t>
      </w:r>
    </w:p>
    <w:p w14:paraId="6C7BD5B6" w14:textId="55F55C76" w:rsidR="001173FB" w:rsidRPr="00743B11" w:rsidRDefault="001173FB" w:rsidP="001173FB">
      <w:pPr>
        <w:tabs>
          <w:tab w:val="left" w:pos="2981"/>
        </w:tabs>
        <w:spacing w:after="0" w:line="360" w:lineRule="auto"/>
        <w:jc w:val="center"/>
      </w:pPr>
      <w:r w:rsidRPr="00743B11">
        <w:rPr>
          <w:rFonts w:eastAsia="Calibri"/>
        </w:rPr>
        <w:t>Enero – Noviembre 2025</w:t>
      </w:r>
    </w:p>
    <w:tbl>
      <w:tblPr>
        <w:tblW w:w="7910"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554"/>
        <w:gridCol w:w="6392"/>
        <w:gridCol w:w="964"/>
      </w:tblGrid>
      <w:tr w:rsidR="00F87DEE" w:rsidRPr="00743B11" w14:paraId="25369922" w14:textId="77777777" w:rsidTr="00212075">
        <w:trPr>
          <w:trHeight w:val="491"/>
          <w:tblHeader/>
          <w:jc w:val="center"/>
        </w:trPr>
        <w:tc>
          <w:tcPr>
            <w:tcW w:w="0" w:type="auto"/>
            <w:shd w:val="clear" w:color="auto" w:fill="011C50"/>
            <w:vAlign w:val="center"/>
            <w:hideMark/>
          </w:tcPr>
          <w:p w14:paraId="75F057D7" w14:textId="77777777" w:rsidR="000D1D17" w:rsidRPr="00743B11" w:rsidRDefault="000D1D17" w:rsidP="00F87DEE">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No.</w:t>
            </w:r>
          </w:p>
        </w:tc>
        <w:tc>
          <w:tcPr>
            <w:tcW w:w="6392" w:type="dxa"/>
            <w:shd w:val="clear" w:color="auto" w:fill="011C50"/>
            <w:vAlign w:val="center"/>
            <w:hideMark/>
          </w:tcPr>
          <w:p w14:paraId="2066B6D4" w14:textId="77777777" w:rsidR="000D1D17" w:rsidRPr="00743B11" w:rsidRDefault="000D1D17" w:rsidP="00F87DEE">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Tipo de inspección</w:t>
            </w:r>
          </w:p>
        </w:tc>
        <w:tc>
          <w:tcPr>
            <w:tcW w:w="964" w:type="dxa"/>
            <w:shd w:val="clear" w:color="auto" w:fill="011C50"/>
            <w:vAlign w:val="center"/>
            <w:hideMark/>
          </w:tcPr>
          <w:p w14:paraId="1F80A495" w14:textId="77777777" w:rsidR="000D1D17" w:rsidRPr="00743B11" w:rsidRDefault="000D1D17" w:rsidP="00F87DEE">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w:t>
            </w:r>
          </w:p>
        </w:tc>
      </w:tr>
      <w:tr w:rsidR="000D1D17" w:rsidRPr="00743B11" w14:paraId="68A8F210" w14:textId="77777777" w:rsidTr="001173FB">
        <w:trPr>
          <w:trHeight w:val="224"/>
          <w:jc w:val="center"/>
        </w:trPr>
        <w:tc>
          <w:tcPr>
            <w:tcW w:w="0" w:type="auto"/>
            <w:vAlign w:val="center"/>
            <w:hideMark/>
          </w:tcPr>
          <w:p w14:paraId="3A9D7F40"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w:t>
            </w:r>
          </w:p>
        </w:tc>
        <w:tc>
          <w:tcPr>
            <w:tcW w:w="6392" w:type="dxa"/>
            <w:vAlign w:val="center"/>
          </w:tcPr>
          <w:p w14:paraId="4727822E" w14:textId="170578E6"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 xml:space="preserve">Actas de </w:t>
            </w:r>
            <w:r w:rsidR="00F87DEE" w:rsidRPr="00743B11">
              <w:rPr>
                <w:rFonts w:eastAsia="Calibri"/>
              </w:rPr>
              <w:t>Notificación</w:t>
            </w:r>
            <w:r w:rsidRPr="00743B11">
              <w:rPr>
                <w:rFonts w:eastAsia="Calibri"/>
              </w:rPr>
              <w:t xml:space="preserve"> General</w:t>
            </w:r>
          </w:p>
        </w:tc>
        <w:tc>
          <w:tcPr>
            <w:tcW w:w="964" w:type="dxa"/>
            <w:vAlign w:val="center"/>
          </w:tcPr>
          <w:p w14:paraId="51BA06EF"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69</w:t>
            </w:r>
          </w:p>
        </w:tc>
      </w:tr>
      <w:tr w:rsidR="000D1D17" w:rsidRPr="00743B11" w14:paraId="2296C994" w14:textId="77777777" w:rsidTr="001173FB">
        <w:trPr>
          <w:trHeight w:val="229"/>
          <w:jc w:val="center"/>
        </w:trPr>
        <w:tc>
          <w:tcPr>
            <w:tcW w:w="0" w:type="auto"/>
            <w:vAlign w:val="center"/>
            <w:hideMark/>
          </w:tcPr>
          <w:p w14:paraId="345B3797"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w:t>
            </w:r>
          </w:p>
        </w:tc>
        <w:tc>
          <w:tcPr>
            <w:tcW w:w="6392" w:type="dxa"/>
            <w:vAlign w:val="center"/>
          </w:tcPr>
          <w:p w14:paraId="2A706549" w14:textId="77777777"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Apertura Condicionada</w:t>
            </w:r>
          </w:p>
        </w:tc>
        <w:tc>
          <w:tcPr>
            <w:tcW w:w="964" w:type="dxa"/>
            <w:vAlign w:val="center"/>
          </w:tcPr>
          <w:p w14:paraId="34EA7BA9"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22</w:t>
            </w:r>
          </w:p>
        </w:tc>
      </w:tr>
      <w:tr w:rsidR="000D1D17" w:rsidRPr="00743B11" w14:paraId="6328C4CD" w14:textId="77777777" w:rsidTr="001173FB">
        <w:trPr>
          <w:trHeight w:val="270"/>
          <w:jc w:val="center"/>
        </w:trPr>
        <w:tc>
          <w:tcPr>
            <w:tcW w:w="0" w:type="auto"/>
            <w:vAlign w:val="center"/>
            <w:hideMark/>
          </w:tcPr>
          <w:p w14:paraId="0DBFFBAD"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w:t>
            </w:r>
          </w:p>
        </w:tc>
        <w:tc>
          <w:tcPr>
            <w:tcW w:w="6392" w:type="dxa"/>
            <w:vAlign w:val="center"/>
          </w:tcPr>
          <w:p w14:paraId="1926C536" w14:textId="7F716176"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 xml:space="preserve">Carta de No </w:t>
            </w:r>
            <w:r w:rsidR="00F87DEE" w:rsidRPr="00743B11">
              <w:rPr>
                <w:rFonts w:eastAsia="Calibri"/>
              </w:rPr>
              <w:t>Objeción</w:t>
            </w:r>
            <w:r w:rsidRPr="00743B11">
              <w:rPr>
                <w:rFonts w:eastAsia="Calibri"/>
              </w:rPr>
              <w:t xml:space="preserve"> a </w:t>
            </w:r>
            <w:r w:rsidR="00F87DEE" w:rsidRPr="00743B11">
              <w:rPr>
                <w:rFonts w:eastAsia="Calibri"/>
              </w:rPr>
              <w:t>Remodelación</w:t>
            </w:r>
          </w:p>
        </w:tc>
        <w:tc>
          <w:tcPr>
            <w:tcW w:w="964" w:type="dxa"/>
            <w:vAlign w:val="center"/>
          </w:tcPr>
          <w:p w14:paraId="7F686648"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154</w:t>
            </w:r>
          </w:p>
        </w:tc>
      </w:tr>
      <w:tr w:rsidR="000D1D17" w:rsidRPr="00743B11" w14:paraId="21D702E8" w14:textId="77777777" w:rsidTr="001173FB">
        <w:trPr>
          <w:trHeight w:val="70"/>
          <w:jc w:val="center"/>
        </w:trPr>
        <w:tc>
          <w:tcPr>
            <w:tcW w:w="0" w:type="auto"/>
            <w:vAlign w:val="center"/>
            <w:hideMark/>
          </w:tcPr>
          <w:p w14:paraId="2E12D500"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4</w:t>
            </w:r>
          </w:p>
        </w:tc>
        <w:tc>
          <w:tcPr>
            <w:tcW w:w="6392" w:type="dxa"/>
            <w:vAlign w:val="center"/>
          </w:tcPr>
          <w:p w14:paraId="23822363" w14:textId="03E8B658"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 xml:space="preserve">Cierre y Paro de </w:t>
            </w:r>
            <w:r w:rsidR="00F87DEE" w:rsidRPr="00743B11">
              <w:rPr>
                <w:rFonts w:eastAsia="Calibri"/>
              </w:rPr>
              <w:t>Operación</w:t>
            </w:r>
          </w:p>
        </w:tc>
        <w:tc>
          <w:tcPr>
            <w:tcW w:w="964" w:type="dxa"/>
            <w:vAlign w:val="center"/>
          </w:tcPr>
          <w:p w14:paraId="52946441"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10</w:t>
            </w:r>
          </w:p>
        </w:tc>
      </w:tr>
      <w:tr w:rsidR="000D1D17" w:rsidRPr="00743B11" w14:paraId="5CAD86E5" w14:textId="77777777" w:rsidTr="001173FB">
        <w:trPr>
          <w:trHeight w:val="299"/>
          <w:jc w:val="center"/>
        </w:trPr>
        <w:tc>
          <w:tcPr>
            <w:tcW w:w="0" w:type="auto"/>
            <w:vAlign w:val="center"/>
            <w:hideMark/>
          </w:tcPr>
          <w:p w14:paraId="50974A55"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5</w:t>
            </w:r>
          </w:p>
        </w:tc>
        <w:tc>
          <w:tcPr>
            <w:tcW w:w="6392" w:type="dxa"/>
            <w:vAlign w:val="center"/>
          </w:tcPr>
          <w:p w14:paraId="570B86BA" w14:textId="28D6A902"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 xml:space="preserve">Entrega de Comunicación y </w:t>
            </w:r>
            <w:r w:rsidR="00F87DEE" w:rsidRPr="00743B11">
              <w:rPr>
                <w:rFonts w:eastAsia="Calibri"/>
              </w:rPr>
              <w:t>Notificación</w:t>
            </w:r>
          </w:p>
        </w:tc>
        <w:tc>
          <w:tcPr>
            <w:tcW w:w="964" w:type="dxa"/>
            <w:vAlign w:val="center"/>
          </w:tcPr>
          <w:p w14:paraId="703C8454"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23</w:t>
            </w:r>
          </w:p>
        </w:tc>
      </w:tr>
      <w:tr w:rsidR="000D1D17" w:rsidRPr="00743B11" w14:paraId="3DC7AF19" w14:textId="77777777" w:rsidTr="001173FB">
        <w:trPr>
          <w:trHeight w:val="70"/>
          <w:jc w:val="center"/>
        </w:trPr>
        <w:tc>
          <w:tcPr>
            <w:tcW w:w="0" w:type="auto"/>
            <w:vAlign w:val="center"/>
            <w:hideMark/>
          </w:tcPr>
          <w:p w14:paraId="081CED1D"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6</w:t>
            </w:r>
          </w:p>
        </w:tc>
        <w:tc>
          <w:tcPr>
            <w:tcW w:w="6392" w:type="dxa"/>
            <w:vAlign w:val="center"/>
          </w:tcPr>
          <w:p w14:paraId="58C136EB" w14:textId="4EAB6C05"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Evaluación</w:t>
            </w:r>
            <w:r w:rsidR="000D1D17" w:rsidRPr="00743B11">
              <w:rPr>
                <w:rFonts w:eastAsia="Calibri"/>
              </w:rPr>
              <w:t xml:space="preserve"> </w:t>
            </w:r>
            <w:r w:rsidRPr="00743B11">
              <w:rPr>
                <w:rFonts w:eastAsia="Calibri"/>
              </w:rPr>
              <w:t>Técnica</w:t>
            </w:r>
            <w:r w:rsidR="000D1D17" w:rsidRPr="00743B11">
              <w:rPr>
                <w:rFonts w:eastAsia="Calibri"/>
              </w:rPr>
              <w:t xml:space="preserve"> de Funcionalidad de Terreno </w:t>
            </w:r>
          </w:p>
        </w:tc>
        <w:tc>
          <w:tcPr>
            <w:tcW w:w="964" w:type="dxa"/>
            <w:vAlign w:val="center"/>
          </w:tcPr>
          <w:p w14:paraId="0764B6DB"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132</w:t>
            </w:r>
          </w:p>
        </w:tc>
      </w:tr>
      <w:tr w:rsidR="000D1D17" w:rsidRPr="00743B11" w14:paraId="4BB07A74" w14:textId="77777777" w:rsidTr="001173FB">
        <w:trPr>
          <w:trHeight w:val="70"/>
          <w:jc w:val="center"/>
        </w:trPr>
        <w:tc>
          <w:tcPr>
            <w:tcW w:w="0" w:type="auto"/>
            <w:vAlign w:val="center"/>
            <w:hideMark/>
          </w:tcPr>
          <w:p w14:paraId="30952D1F"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7</w:t>
            </w:r>
          </w:p>
        </w:tc>
        <w:tc>
          <w:tcPr>
            <w:tcW w:w="6392" w:type="dxa"/>
            <w:vAlign w:val="center"/>
          </w:tcPr>
          <w:p w14:paraId="65F0CC56" w14:textId="13066D76"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Evaluación</w:t>
            </w:r>
            <w:r w:rsidR="000D1D17" w:rsidRPr="00743B11">
              <w:rPr>
                <w:rFonts w:eastAsia="Calibri"/>
              </w:rPr>
              <w:t xml:space="preserve"> </w:t>
            </w:r>
            <w:r w:rsidRPr="00743B11">
              <w:rPr>
                <w:rFonts w:eastAsia="Calibri"/>
              </w:rPr>
              <w:t>Técnica</w:t>
            </w:r>
            <w:r w:rsidR="000D1D17" w:rsidRPr="00743B11">
              <w:rPr>
                <w:rFonts w:eastAsia="Calibri"/>
              </w:rPr>
              <w:t xml:space="preserve"> de </w:t>
            </w:r>
            <w:r w:rsidRPr="00743B11">
              <w:rPr>
                <w:rFonts w:eastAsia="Calibri"/>
              </w:rPr>
              <w:t>Culminación</w:t>
            </w:r>
            <w:r w:rsidR="000D1D17" w:rsidRPr="00743B11">
              <w:rPr>
                <w:rFonts w:eastAsia="Calibri"/>
              </w:rPr>
              <w:t xml:space="preserve"> de Trabajos de </w:t>
            </w:r>
            <w:r w:rsidRPr="00743B11">
              <w:rPr>
                <w:rFonts w:eastAsia="Calibri"/>
              </w:rPr>
              <w:t>Remodelación</w:t>
            </w:r>
            <w:r w:rsidR="000D1D17" w:rsidRPr="00743B11">
              <w:rPr>
                <w:rFonts w:eastAsia="Calibri"/>
              </w:rPr>
              <w:t xml:space="preserve"> </w:t>
            </w:r>
          </w:p>
        </w:tc>
        <w:tc>
          <w:tcPr>
            <w:tcW w:w="964" w:type="dxa"/>
            <w:vAlign w:val="center"/>
          </w:tcPr>
          <w:p w14:paraId="61DBE36B"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25</w:t>
            </w:r>
          </w:p>
        </w:tc>
      </w:tr>
      <w:tr w:rsidR="000D1D17" w:rsidRPr="00743B11" w14:paraId="51B56A89" w14:textId="77777777" w:rsidTr="001173FB">
        <w:trPr>
          <w:trHeight w:val="288"/>
          <w:jc w:val="center"/>
        </w:trPr>
        <w:tc>
          <w:tcPr>
            <w:tcW w:w="0" w:type="auto"/>
            <w:vAlign w:val="center"/>
            <w:hideMark/>
          </w:tcPr>
          <w:p w14:paraId="4C569446"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8</w:t>
            </w:r>
          </w:p>
        </w:tc>
        <w:tc>
          <w:tcPr>
            <w:tcW w:w="6392" w:type="dxa"/>
            <w:vAlign w:val="center"/>
          </w:tcPr>
          <w:p w14:paraId="30831CFE" w14:textId="7D3BD3AD"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Evaluación</w:t>
            </w:r>
            <w:r w:rsidR="000D1D17" w:rsidRPr="00743B11">
              <w:rPr>
                <w:rFonts w:eastAsia="Calibri"/>
              </w:rPr>
              <w:t xml:space="preserve"> </w:t>
            </w:r>
            <w:r w:rsidRPr="00743B11">
              <w:rPr>
                <w:rFonts w:eastAsia="Calibri"/>
              </w:rPr>
              <w:t>Técnica</w:t>
            </w:r>
            <w:r w:rsidR="000D1D17" w:rsidRPr="00743B11">
              <w:rPr>
                <w:rFonts w:eastAsia="Calibri"/>
              </w:rPr>
              <w:t xml:space="preserve"> de </w:t>
            </w:r>
            <w:r w:rsidRPr="00743B11">
              <w:rPr>
                <w:rFonts w:eastAsia="Calibri"/>
              </w:rPr>
              <w:t>Renovación</w:t>
            </w:r>
            <w:r w:rsidR="000D1D17" w:rsidRPr="00743B11">
              <w:rPr>
                <w:rFonts w:eastAsia="Calibri"/>
              </w:rPr>
              <w:t xml:space="preserve"> de Licencia Anual de Operación </w:t>
            </w:r>
          </w:p>
        </w:tc>
        <w:tc>
          <w:tcPr>
            <w:tcW w:w="964" w:type="dxa"/>
            <w:vAlign w:val="center"/>
          </w:tcPr>
          <w:p w14:paraId="30FC14C4"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8</w:t>
            </w:r>
          </w:p>
        </w:tc>
      </w:tr>
      <w:tr w:rsidR="000D1D17" w:rsidRPr="00743B11" w14:paraId="247F058A" w14:textId="77777777" w:rsidTr="001173FB">
        <w:trPr>
          <w:trHeight w:val="266"/>
          <w:jc w:val="center"/>
        </w:trPr>
        <w:tc>
          <w:tcPr>
            <w:tcW w:w="0" w:type="auto"/>
            <w:vAlign w:val="center"/>
            <w:hideMark/>
          </w:tcPr>
          <w:p w14:paraId="37C4E09D"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9</w:t>
            </w:r>
          </w:p>
        </w:tc>
        <w:tc>
          <w:tcPr>
            <w:tcW w:w="6392" w:type="dxa"/>
            <w:vAlign w:val="center"/>
          </w:tcPr>
          <w:p w14:paraId="16E9AE85" w14:textId="1A7F508A"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Evaluación</w:t>
            </w:r>
            <w:r w:rsidR="000D1D17" w:rsidRPr="00743B11">
              <w:rPr>
                <w:rFonts w:eastAsia="Calibri"/>
              </w:rPr>
              <w:t xml:space="preserve"> </w:t>
            </w:r>
            <w:r w:rsidRPr="00743B11">
              <w:rPr>
                <w:rFonts w:eastAsia="Calibri"/>
              </w:rPr>
              <w:t>Técnica</w:t>
            </w:r>
            <w:r w:rsidR="000D1D17" w:rsidRPr="00743B11">
              <w:rPr>
                <w:rFonts w:eastAsia="Calibri"/>
              </w:rPr>
              <w:t xml:space="preserve"> Final </w:t>
            </w:r>
          </w:p>
        </w:tc>
        <w:tc>
          <w:tcPr>
            <w:tcW w:w="964" w:type="dxa"/>
            <w:vAlign w:val="center"/>
          </w:tcPr>
          <w:p w14:paraId="1DD8E2BC"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33</w:t>
            </w:r>
          </w:p>
        </w:tc>
      </w:tr>
      <w:tr w:rsidR="000D1D17" w:rsidRPr="00743B11" w14:paraId="3EE0F847" w14:textId="77777777" w:rsidTr="001173FB">
        <w:trPr>
          <w:trHeight w:val="70"/>
          <w:jc w:val="center"/>
        </w:trPr>
        <w:tc>
          <w:tcPr>
            <w:tcW w:w="0" w:type="auto"/>
            <w:vAlign w:val="center"/>
            <w:hideMark/>
          </w:tcPr>
          <w:p w14:paraId="38043E4C"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10</w:t>
            </w:r>
          </w:p>
        </w:tc>
        <w:tc>
          <w:tcPr>
            <w:tcW w:w="6392" w:type="dxa"/>
            <w:vAlign w:val="center"/>
          </w:tcPr>
          <w:p w14:paraId="15D6C82C" w14:textId="09DB41FE"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Evaluación</w:t>
            </w:r>
            <w:r w:rsidR="000D1D17" w:rsidRPr="00743B11">
              <w:rPr>
                <w:rFonts w:eastAsia="Calibri"/>
              </w:rPr>
              <w:t xml:space="preserve"> </w:t>
            </w:r>
            <w:r w:rsidRPr="00743B11">
              <w:rPr>
                <w:rFonts w:eastAsia="Calibri"/>
              </w:rPr>
              <w:t>Técnica</w:t>
            </w:r>
            <w:r w:rsidR="000D1D17" w:rsidRPr="00743B11">
              <w:rPr>
                <w:rFonts w:eastAsia="Calibri"/>
              </w:rPr>
              <w:t xml:space="preserve"> de Oficiosa</w:t>
            </w:r>
          </w:p>
        </w:tc>
        <w:tc>
          <w:tcPr>
            <w:tcW w:w="964" w:type="dxa"/>
            <w:vAlign w:val="center"/>
          </w:tcPr>
          <w:p w14:paraId="6BC9FC4D"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w:t>
            </w:r>
          </w:p>
        </w:tc>
      </w:tr>
      <w:tr w:rsidR="000D1D17" w:rsidRPr="00743B11" w14:paraId="4573D848" w14:textId="77777777" w:rsidTr="001173FB">
        <w:trPr>
          <w:trHeight w:val="166"/>
          <w:jc w:val="center"/>
        </w:trPr>
        <w:tc>
          <w:tcPr>
            <w:tcW w:w="0" w:type="auto"/>
            <w:vAlign w:val="center"/>
            <w:hideMark/>
          </w:tcPr>
          <w:p w14:paraId="57A1A19F"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11</w:t>
            </w:r>
          </w:p>
        </w:tc>
        <w:tc>
          <w:tcPr>
            <w:tcW w:w="6392" w:type="dxa"/>
            <w:vAlign w:val="center"/>
          </w:tcPr>
          <w:p w14:paraId="6EC224D4" w14:textId="25BA7D83"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Evaluación</w:t>
            </w:r>
            <w:r w:rsidR="000D1D17" w:rsidRPr="00743B11">
              <w:rPr>
                <w:rFonts w:eastAsia="Calibri"/>
              </w:rPr>
              <w:t xml:space="preserve"> </w:t>
            </w:r>
            <w:r w:rsidRPr="00743B11">
              <w:rPr>
                <w:rFonts w:eastAsia="Calibri"/>
              </w:rPr>
              <w:t>Técnica</w:t>
            </w:r>
            <w:r w:rsidR="000D1D17" w:rsidRPr="00743B11">
              <w:rPr>
                <w:rFonts w:eastAsia="Calibri"/>
              </w:rPr>
              <w:t xml:space="preserve"> de </w:t>
            </w:r>
            <w:r w:rsidRPr="00743B11">
              <w:rPr>
                <w:rFonts w:eastAsia="Calibri"/>
              </w:rPr>
              <w:t>Renovación</w:t>
            </w:r>
            <w:r w:rsidR="000D1D17" w:rsidRPr="00743B11">
              <w:rPr>
                <w:rFonts w:eastAsia="Calibri"/>
              </w:rPr>
              <w:t xml:space="preserve"> Anual de Licencia de Operación </w:t>
            </w:r>
          </w:p>
        </w:tc>
        <w:tc>
          <w:tcPr>
            <w:tcW w:w="964" w:type="dxa"/>
            <w:vAlign w:val="center"/>
          </w:tcPr>
          <w:p w14:paraId="290BD194"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w:t>
            </w:r>
          </w:p>
        </w:tc>
      </w:tr>
      <w:tr w:rsidR="000D1D17" w:rsidRPr="00743B11" w14:paraId="1ACB5CC3" w14:textId="77777777" w:rsidTr="001173FB">
        <w:trPr>
          <w:trHeight w:val="276"/>
          <w:jc w:val="center"/>
        </w:trPr>
        <w:tc>
          <w:tcPr>
            <w:tcW w:w="0" w:type="auto"/>
            <w:vAlign w:val="center"/>
            <w:hideMark/>
          </w:tcPr>
          <w:p w14:paraId="083D20DF"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12</w:t>
            </w:r>
          </w:p>
        </w:tc>
        <w:tc>
          <w:tcPr>
            <w:tcW w:w="6392" w:type="dxa"/>
            <w:vAlign w:val="center"/>
          </w:tcPr>
          <w:p w14:paraId="2C22AEE7" w14:textId="28BBA356"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Evaluación</w:t>
            </w:r>
            <w:r w:rsidR="000D1D17" w:rsidRPr="00743B11">
              <w:rPr>
                <w:rFonts w:eastAsia="Calibri"/>
              </w:rPr>
              <w:t xml:space="preserve"> </w:t>
            </w:r>
            <w:r w:rsidRPr="00743B11">
              <w:rPr>
                <w:rFonts w:eastAsia="Calibri"/>
              </w:rPr>
              <w:t>Técnica</w:t>
            </w:r>
            <w:r w:rsidR="000D1D17" w:rsidRPr="00743B11">
              <w:rPr>
                <w:rFonts w:eastAsia="Calibri"/>
              </w:rPr>
              <w:t xml:space="preserve"> para Reapertura </w:t>
            </w:r>
          </w:p>
        </w:tc>
        <w:tc>
          <w:tcPr>
            <w:tcW w:w="964" w:type="dxa"/>
            <w:vAlign w:val="center"/>
          </w:tcPr>
          <w:p w14:paraId="499CADFB"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w:t>
            </w:r>
          </w:p>
        </w:tc>
      </w:tr>
      <w:tr w:rsidR="000D1D17" w:rsidRPr="00743B11" w14:paraId="48121253" w14:textId="77777777" w:rsidTr="001173FB">
        <w:trPr>
          <w:trHeight w:val="551"/>
          <w:jc w:val="center"/>
        </w:trPr>
        <w:tc>
          <w:tcPr>
            <w:tcW w:w="0" w:type="auto"/>
            <w:vAlign w:val="center"/>
            <w:hideMark/>
          </w:tcPr>
          <w:p w14:paraId="06B271DF"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13</w:t>
            </w:r>
          </w:p>
        </w:tc>
        <w:tc>
          <w:tcPr>
            <w:tcW w:w="6392" w:type="dxa"/>
            <w:vAlign w:val="center"/>
          </w:tcPr>
          <w:p w14:paraId="06C72100" w14:textId="61B202DF"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 xml:space="preserve">Funcionalidad </w:t>
            </w:r>
            <w:r w:rsidR="00F87DEE" w:rsidRPr="00743B11">
              <w:rPr>
                <w:rFonts w:eastAsia="Calibri"/>
              </w:rPr>
              <w:t>Técnica</w:t>
            </w:r>
            <w:r w:rsidRPr="00743B11">
              <w:rPr>
                <w:rFonts w:eastAsia="Calibri"/>
              </w:rPr>
              <w:t xml:space="preserve"> Oficiosa </w:t>
            </w:r>
          </w:p>
        </w:tc>
        <w:tc>
          <w:tcPr>
            <w:tcW w:w="964" w:type="dxa"/>
            <w:vAlign w:val="center"/>
          </w:tcPr>
          <w:p w14:paraId="2049BE31"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w:t>
            </w:r>
          </w:p>
        </w:tc>
      </w:tr>
      <w:tr w:rsidR="000D1D17" w:rsidRPr="00743B11" w14:paraId="0D36A1B4" w14:textId="77777777" w:rsidTr="001173FB">
        <w:trPr>
          <w:trHeight w:val="331"/>
          <w:jc w:val="center"/>
        </w:trPr>
        <w:tc>
          <w:tcPr>
            <w:tcW w:w="0" w:type="auto"/>
            <w:vAlign w:val="center"/>
            <w:hideMark/>
          </w:tcPr>
          <w:p w14:paraId="7855E0A7"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14</w:t>
            </w:r>
          </w:p>
        </w:tc>
        <w:tc>
          <w:tcPr>
            <w:tcW w:w="6392" w:type="dxa"/>
            <w:vAlign w:val="center"/>
          </w:tcPr>
          <w:p w14:paraId="11985318" w14:textId="47D85F26"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Inspección</w:t>
            </w:r>
            <w:r w:rsidR="000D1D17" w:rsidRPr="00743B11">
              <w:rPr>
                <w:rFonts w:eastAsia="Calibri"/>
              </w:rPr>
              <w:t xml:space="preserve"> </w:t>
            </w:r>
            <w:r w:rsidRPr="00743B11">
              <w:rPr>
                <w:rFonts w:eastAsia="Calibri"/>
              </w:rPr>
              <w:t>Técnica</w:t>
            </w:r>
            <w:r w:rsidR="000D1D17" w:rsidRPr="00743B11">
              <w:rPr>
                <w:rFonts w:eastAsia="Calibri"/>
              </w:rPr>
              <w:t xml:space="preserve"> Oficiosa </w:t>
            </w:r>
          </w:p>
        </w:tc>
        <w:tc>
          <w:tcPr>
            <w:tcW w:w="964" w:type="dxa"/>
            <w:vAlign w:val="center"/>
          </w:tcPr>
          <w:p w14:paraId="1BB86CE7"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31</w:t>
            </w:r>
          </w:p>
        </w:tc>
      </w:tr>
      <w:tr w:rsidR="000D1D17" w:rsidRPr="00743B11" w14:paraId="38255E27" w14:textId="77777777" w:rsidTr="001173FB">
        <w:trPr>
          <w:trHeight w:val="318"/>
          <w:jc w:val="center"/>
        </w:trPr>
        <w:tc>
          <w:tcPr>
            <w:tcW w:w="0" w:type="auto"/>
            <w:vAlign w:val="center"/>
            <w:hideMark/>
          </w:tcPr>
          <w:p w14:paraId="03E62A52"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15</w:t>
            </w:r>
          </w:p>
        </w:tc>
        <w:tc>
          <w:tcPr>
            <w:tcW w:w="6392" w:type="dxa"/>
            <w:vAlign w:val="center"/>
          </w:tcPr>
          <w:p w14:paraId="2FF23A8C" w14:textId="113068D4"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Inspección</w:t>
            </w:r>
            <w:r w:rsidR="000D1D17" w:rsidRPr="00743B11">
              <w:rPr>
                <w:rFonts w:eastAsia="Calibri"/>
              </w:rPr>
              <w:t xml:space="preserve"> </w:t>
            </w:r>
            <w:r w:rsidRPr="00743B11">
              <w:rPr>
                <w:rFonts w:eastAsia="Calibri"/>
              </w:rPr>
              <w:t>Técnica</w:t>
            </w:r>
            <w:r w:rsidR="000D1D17" w:rsidRPr="00743B11">
              <w:rPr>
                <w:rFonts w:eastAsia="Calibri"/>
              </w:rPr>
              <w:t xml:space="preserve"> </w:t>
            </w:r>
          </w:p>
        </w:tc>
        <w:tc>
          <w:tcPr>
            <w:tcW w:w="964" w:type="dxa"/>
            <w:vAlign w:val="center"/>
          </w:tcPr>
          <w:p w14:paraId="7ABCCD85"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36</w:t>
            </w:r>
          </w:p>
        </w:tc>
      </w:tr>
      <w:tr w:rsidR="000D1D17" w:rsidRPr="00743B11" w14:paraId="78B3CC8F" w14:textId="77777777" w:rsidTr="001173FB">
        <w:trPr>
          <w:trHeight w:val="350"/>
          <w:jc w:val="center"/>
        </w:trPr>
        <w:tc>
          <w:tcPr>
            <w:tcW w:w="0" w:type="auto"/>
            <w:vAlign w:val="center"/>
            <w:hideMark/>
          </w:tcPr>
          <w:p w14:paraId="0C99DB4F"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16</w:t>
            </w:r>
          </w:p>
        </w:tc>
        <w:tc>
          <w:tcPr>
            <w:tcW w:w="6392" w:type="dxa"/>
            <w:vAlign w:val="center"/>
          </w:tcPr>
          <w:p w14:paraId="057F10B6" w14:textId="13C8EC49"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 xml:space="preserve">Notificación </w:t>
            </w:r>
            <w:r w:rsidR="000D1D17" w:rsidRPr="00743B11">
              <w:rPr>
                <w:rFonts w:eastAsia="Calibri"/>
              </w:rPr>
              <w:t xml:space="preserve">para que </w:t>
            </w:r>
            <w:r w:rsidRPr="00743B11">
              <w:rPr>
                <w:rFonts w:eastAsia="Calibri"/>
              </w:rPr>
              <w:t>depositen</w:t>
            </w:r>
            <w:r w:rsidR="000D1D17" w:rsidRPr="00743B11">
              <w:rPr>
                <w:rFonts w:eastAsia="Calibri"/>
              </w:rPr>
              <w:t xml:space="preserve"> </w:t>
            </w:r>
            <w:r w:rsidRPr="00743B11">
              <w:rPr>
                <w:rFonts w:eastAsia="Calibri"/>
              </w:rPr>
              <w:t>Evaluación</w:t>
            </w:r>
            <w:r w:rsidR="000D1D17" w:rsidRPr="00743B11">
              <w:rPr>
                <w:rFonts w:eastAsia="Calibri"/>
              </w:rPr>
              <w:t xml:space="preserve"> de Riesgos</w:t>
            </w:r>
          </w:p>
        </w:tc>
        <w:tc>
          <w:tcPr>
            <w:tcW w:w="964" w:type="dxa"/>
            <w:vAlign w:val="center"/>
          </w:tcPr>
          <w:p w14:paraId="76B0D3A1"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158</w:t>
            </w:r>
          </w:p>
        </w:tc>
      </w:tr>
      <w:tr w:rsidR="000D1D17" w:rsidRPr="00743B11" w14:paraId="042FA615" w14:textId="77777777" w:rsidTr="001173FB">
        <w:trPr>
          <w:trHeight w:val="342"/>
          <w:jc w:val="center"/>
        </w:trPr>
        <w:tc>
          <w:tcPr>
            <w:tcW w:w="0" w:type="auto"/>
            <w:vAlign w:val="center"/>
            <w:hideMark/>
          </w:tcPr>
          <w:p w14:paraId="24BB7A92"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17</w:t>
            </w:r>
          </w:p>
        </w:tc>
        <w:tc>
          <w:tcPr>
            <w:tcW w:w="6392" w:type="dxa"/>
            <w:vAlign w:val="center"/>
          </w:tcPr>
          <w:p w14:paraId="4759E6D0" w14:textId="6A798E77"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 xml:space="preserve">Paro de </w:t>
            </w:r>
            <w:r w:rsidR="00F87DEE" w:rsidRPr="00743B11">
              <w:rPr>
                <w:rFonts w:eastAsia="Calibri"/>
              </w:rPr>
              <w:t>Construcción</w:t>
            </w:r>
          </w:p>
        </w:tc>
        <w:tc>
          <w:tcPr>
            <w:tcW w:w="964" w:type="dxa"/>
            <w:vAlign w:val="center"/>
          </w:tcPr>
          <w:p w14:paraId="5EF8A71B"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w:t>
            </w:r>
          </w:p>
        </w:tc>
      </w:tr>
      <w:tr w:rsidR="000D1D17" w:rsidRPr="00743B11" w14:paraId="0DCCCBC2" w14:textId="77777777" w:rsidTr="001173FB">
        <w:trPr>
          <w:trHeight w:val="342"/>
          <w:jc w:val="center"/>
        </w:trPr>
        <w:tc>
          <w:tcPr>
            <w:tcW w:w="0" w:type="auto"/>
            <w:vAlign w:val="center"/>
          </w:tcPr>
          <w:p w14:paraId="33031CFE"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18</w:t>
            </w:r>
          </w:p>
        </w:tc>
        <w:tc>
          <w:tcPr>
            <w:tcW w:w="6392" w:type="dxa"/>
            <w:vAlign w:val="center"/>
          </w:tcPr>
          <w:p w14:paraId="197BF9F1" w14:textId="526630CC"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 xml:space="preserve">Paro de </w:t>
            </w:r>
            <w:r w:rsidR="00F87DEE" w:rsidRPr="00743B11">
              <w:rPr>
                <w:rFonts w:eastAsia="Calibri"/>
              </w:rPr>
              <w:t>Operación</w:t>
            </w:r>
          </w:p>
        </w:tc>
        <w:tc>
          <w:tcPr>
            <w:tcW w:w="964" w:type="dxa"/>
            <w:vAlign w:val="center"/>
          </w:tcPr>
          <w:p w14:paraId="443058D5"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30</w:t>
            </w:r>
          </w:p>
        </w:tc>
      </w:tr>
      <w:tr w:rsidR="000D1D17" w:rsidRPr="00743B11" w14:paraId="4D7F8700" w14:textId="77777777" w:rsidTr="001173FB">
        <w:trPr>
          <w:trHeight w:val="342"/>
          <w:jc w:val="center"/>
        </w:trPr>
        <w:tc>
          <w:tcPr>
            <w:tcW w:w="0" w:type="auto"/>
            <w:vAlign w:val="center"/>
          </w:tcPr>
          <w:p w14:paraId="04B185EE"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19</w:t>
            </w:r>
          </w:p>
        </w:tc>
        <w:tc>
          <w:tcPr>
            <w:tcW w:w="6392" w:type="dxa"/>
            <w:vAlign w:val="center"/>
          </w:tcPr>
          <w:p w14:paraId="296BB4A2" w14:textId="3732C5D5"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Paro de Remodelaci</w:t>
            </w:r>
            <w:r w:rsidR="00F87DEE" w:rsidRPr="00743B11">
              <w:rPr>
                <w:rFonts w:eastAsia="Calibri"/>
              </w:rPr>
              <w:t>ó</w:t>
            </w:r>
            <w:r w:rsidRPr="00743B11">
              <w:rPr>
                <w:rFonts w:eastAsia="Calibri"/>
              </w:rPr>
              <w:t>n</w:t>
            </w:r>
          </w:p>
        </w:tc>
        <w:tc>
          <w:tcPr>
            <w:tcW w:w="964" w:type="dxa"/>
            <w:vAlign w:val="center"/>
          </w:tcPr>
          <w:p w14:paraId="23FD7508"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w:t>
            </w:r>
          </w:p>
        </w:tc>
      </w:tr>
      <w:tr w:rsidR="000D1D17" w:rsidRPr="00743B11" w14:paraId="6253296C" w14:textId="77777777" w:rsidTr="001173FB">
        <w:trPr>
          <w:trHeight w:val="342"/>
          <w:jc w:val="center"/>
        </w:trPr>
        <w:tc>
          <w:tcPr>
            <w:tcW w:w="0" w:type="auto"/>
            <w:vAlign w:val="center"/>
          </w:tcPr>
          <w:p w14:paraId="306AF5B3"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20</w:t>
            </w:r>
          </w:p>
        </w:tc>
        <w:tc>
          <w:tcPr>
            <w:tcW w:w="6392" w:type="dxa"/>
            <w:vAlign w:val="center"/>
          </w:tcPr>
          <w:p w14:paraId="1260A0AF" w14:textId="6AAE2D7E"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 xml:space="preserve">Peritaje de </w:t>
            </w:r>
            <w:r w:rsidR="00F87DEE" w:rsidRPr="00743B11">
              <w:rPr>
                <w:rFonts w:eastAsia="Calibri"/>
              </w:rPr>
              <w:t>Evaluación</w:t>
            </w:r>
            <w:r w:rsidRPr="00743B11">
              <w:rPr>
                <w:rFonts w:eastAsia="Calibri"/>
              </w:rPr>
              <w:t xml:space="preserve"> de Riesgos</w:t>
            </w:r>
          </w:p>
        </w:tc>
        <w:tc>
          <w:tcPr>
            <w:tcW w:w="964" w:type="dxa"/>
            <w:vAlign w:val="center"/>
          </w:tcPr>
          <w:p w14:paraId="20010615"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39</w:t>
            </w:r>
          </w:p>
        </w:tc>
      </w:tr>
      <w:tr w:rsidR="000D1D17" w:rsidRPr="00743B11" w14:paraId="229A47E5" w14:textId="77777777" w:rsidTr="001173FB">
        <w:trPr>
          <w:trHeight w:val="342"/>
          <w:jc w:val="center"/>
        </w:trPr>
        <w:tc>
          <w:tcPr>
            <w:tcW w:w="0" w:type="auto"/>
            <w:vAlign w:val="center"/>
          </w:tcPr>
          <w:p w14:paraId="2B68ED40"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21</w:t>
            </w:r>
          </w:p>
        </w:tc>
        <w:tc>
          <w:tcPr>
            <w:tcW w:w="6392" w:type="dxa"/>
            <w:vAlign w:val="center"/>
          </w:tcPr>
          <w:p w14:paraId="736281FE" w14:textId="77777777"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Reapertura</w:t>
            </w:r>
          </w:p>
        </w:tc>
        <w:tc>
          <w:tcPr>
            <w:tcW w:w="964" w:type="dxa"/>
            <w:vAlign w:val="center"/>
          </w:tcPr>
          <w:p w14:paraId="2521F3FF"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9</w:t>
            </w:r>
          </w:p>
        </w:tc>
      </w:tr>
      <w:tr w:rsidR="000D1D17" w:rsidRPr="00743B11" w14:paraId="3318D28D" w14:textId="77777777" w:rsidTr="001173FB">
        <w:trPr>
          <w:trHeight w:val="342"/>
          <w:jc w:val="center"/>
        </w:trPr>
        <w:tc>
          <w:tcPr>
            <w:tcW w:w="0" w:type="auto"/>
            <w:vAlign w:val="center"/>
          </w:tcPr>
          <w:p w14:paraId="13C4CFE5"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22</w:t>
            </w:r>
          </w:p>
        </w:tc>
        <w:tc>
          <w:tcPr>
            <w:tcW w:w="6392" w:type="dxa"/>
            <w:vAlign w:val="center"/>
          </w:tcPr>
          <w:p w14:paraId="00684469" w14:textId="77777777"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Reapertura Condicionada</w:t>
            </w:r>
          </w:p>
        </w:tc>
        <w:tc>
          <w:tcPr>
            <w:tcW w:w="964" w:type="dxa"/>
            <w:vAlign w:val="center"/>
          </w:tcPr>
          <w:p w14:paraId="3B1516CF"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w:t>
            </w:r>
          </w:p>
        </w:tc>
      </w:tr>
      <w:tr w:rsidR="000D1D17" w:rsidRPr="00743B11" w14:paraId="48162922" w14:textId="77777777" w:rsidTr="001173FB">
        <w:trPr>
          <w:trHeight w:val="342"/>
          <w:jc w:val="center"/>
        </w:trPr>
        <w:tc>
          <w:tcPr>
            <w:tcW w:w="0" w:type="auto"/>
            <w:vAlign w:val="center"/>
          </w:tcPr>
          <w:p w14:paraId="5A523ACC"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23</w:t>
            </w:r>
          </w:p>
        </w:tc>
        <w:tc>
          <w:tcPr>
            <w:tcW w:w="6392" w:type="dxa"/>
            <w:vAlign w:val="center"/>
          </w:tcPr>
          <w:p w14:paraId="1FA67A34" w14:textId="1944F2C0"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Reiteración</w:t>
            </w:r>
            <w:r w:rsidR="000D1D17" w:rsidRPr="00743B11">
              <w:rPr>
                <w:rFonts w:eastAsia="Calibri"/>
              </w:rPr>
              <w:t xml:space="preserve"> de Cierre</w:t>
            </w:r>
          </w:p>
        </w:tc>
        <w:tc>
          <w:tcPr>
            <w:tcW w:w="964" w:type="dxa"/>
            <w:vAlign w:val="center"/>
          </w:tcPr>
          <w:p w14:paraId="50AAEB6A"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6</w:t>
            </w:r>
          </w:p>
        </w:tc>
      </w:tr>
      <w:tr w:rsidR="000D1D17" w:rsidRPr="00743B11" w14:paraId="129C3D42" w14:textId="77777777" w:rsidTr="001173FB">
        <w:trPr>
          <w:trHeight w:val="342"/>
          <w:jc w:val="center"/>
        </w:trPr>
        <w:tc>
          <w:tcPr>
            <w:tcW w:w="0" w:type="auto"/>
            <w:vAlign w:val="center"/>
          </w:tcPr>
          <w:p w14:paraId="1534DF36"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24</w:t>
            </w:r>
          </w:p>
        </w:tc>
        <w:tc>
          <w:tcPr>
            <w:tcW w:w="6392" w:type="dxa"/>
            <w:vAlign w:val="center"/>
          </w:tcPr>
          <w:p w14:paraId="2863D6A3" w14:textId="350AB4AE" w:rsidR="000D1D17" w:rsidRPr="00743B11" w:rsidRDefault="00F87DEE" w:rsidP="00F87DEE">
            <w:pPr>
              <w:tabs>
                <w:tab w:val="left" w:pos="2981"/>
              </w:tabs>
              <w:spacing w:before="100" w:beforeAutospacing="1" w:after="100" w:afterAutospacing="1" w:line="360" w:lineRule="auto"/>
              <w:jc w:val="both"/>
              <w:rPr>
                <w:rFonts w:eastAsia="Calibri"/>
              </w:rPr>
            </w:pPr>
            <w:r w:rsidRPr="00743B11">
              <w:rPr>
                <w:rFonts w:eastAsia="Calibri"/>
              </w:rPr>
              <w:t>Reiteración</w:t>
            </w:r>
            <w:r w:rsidR="000D1D17" w:rsidRPr="00743B11">
              <w:rPr>
                <w:rFonts w:eastAsia="Calibri"/>
              </w:rPr>
              <w:t xml:space="preserve"> de Paro</w:t>
            </w:r>
          </w:p>
        </w:tc>
        <w:tc>
          <w:tcPr>
            <w:tcW w:w="964" w:type="dxa"/>
            <w:vAlign w:val="center"/>
          </w:tcPr>
          <w:p w14:paraId="192DF1A6"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3</w:t>
            </w:r>
          </w:p>
        </w:tc>
      </w:tr>
      <w:tr w:rsidR="000D1D17" w:rsidRPr="00743B11" w14:paraId="36BB3A33" w14:textId="77777777" w:rsidTr="001173FB">
        <w:trPr>
          <w:trHeight w:val="342"/>
          <w:jc w:val="center"/>
        </w:trPr>
        <w:tc>
          <w:tcPr>
            <w:tcW w:w="0" w:type="auto"/>
            <w:vAlign w:val="center"/>
          </w:tcPr>
          <w:p w14:paraId="0EE6B930"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25</w:t>
            </w:r>
          </w:p>
        </w:tc>
        <w:tc>
          <w:tcPr>
            <w:tcW w:w="6392" w:type="dxa"/>
            <w:vAlign w:val="center"/>
          </w:tcPr>
          <w:p w14:paraId="445B205B" w14:textId="77777777"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Visita a Proyecto Cerrado</w:t>
            </w:r>
          </w:p>
        </w:tc>
        <w:tc>
          <w:tcPr>
            <w:tcW w:w="964" w:type="dxa"/>
            <w:vAlign w:val="center"/>
          </w:tcPr>
          <w:p w14:paraId="76F52C8E"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114</w:t>
            </w:r>
          </w:p>
        </w:tc>
      </w:tr>
      <w:tr w:rsidR="000D1D17" w:rsidRPr="00743B11" w14:paraId="5467AE7B" w14:textId="77777777" w:rsidTr="001173FB">
        <w:trPr>
          <w:trHeight w:val="70"/>
          <w:jc w:val="center"/>
        </w:trPr>
        <w:tc>
          <w:tcPr>
            <w:tcW w:w="6946" w:type="dxa"/>
            <w:gridSpan w:val="2"/>
            <w:vAlign w:val="center"/>
            <w:hideMark/>
          </w:tcPr>
          <w:p w14:paraId="47B47EAF" w14:textId="77777777" w:rsidR="000D1D17" w:rsidRPr="00743B11" w:rsidRDefault="000D1D17" w:rsidP="00F87DEE">
            <w:pPr>
              <w:tabs>
                <w:tab w:val="left" w:pos="2981"/>
              </w:tabs>
              <w:spacing w:before="100" w:beforeAutospacing="1" w:after="100" w:afterAutospacing="1" w:line="360" w:lineRule="auto"/>
              <w:jc w:val="both"/>
              <w:rPr>
                <w:rFonts w:eastAsia="Calibri"/>
              </w:rPr>
            </w:pPr>
            <w:r w:rsidRPr="00743B11">
              <w:rPr>
                <w:rFonts w:eastAsia="Calibri"/>
              </w:rPr>
              <w:t>Total General</w:t>
            </w:r>
          </w:p>
        </w:tc>
        <w:tc>
          <w:tcPr>
            <w:tcW w:w="964" w:type="dxa"/>
            <w:vAlign w:val="center"/>
            <w:hideMark/>
          </w:tcPr>
          <w:p w14:paraId="726CD657" w14:textId="77777777" w:rsidR="000D1D17" w:rsidRPr="00743B11" w:rsidRDefault="000D1D17" w:rsidP="00F87DEE">
            <w:pPr>
              <w:tabs>
                <w:tab w:val="left" w:pos="2981"/>
              </w:tabs>
              <w:spacing w:before="100" w:beforeAutospacing="1" w:after="100" w:afterAutospacing="1" w:line="360" w:lineRule="auto"/>
              <w:jc w:val="center"/>
              <w:rPr>
                <w:rFonts w:eastAsia="Calibri"/>
              </w:rPr>
            </w:pPr>
            <w:r w:rsidRPr="00743B11">
              <w:rPr>
                <w:rFonts w:eastAsia="Calibri"/>
              </w:rPr>
              <w:t>916</w:t>
            </w:r>
          </w:p>
        </w:tc>
      </w:tr>
    </w:tbl>
    <w:p w14:paraId="289D8DA9" w14:textId="77777777" w:rsidR="000D1D17" w:rsidRPr="00743B11" w:rsidRDefault="000D1D17" w:rsidP="00CE2474">
      <w:pPr>
        <w:tabs>
          <w:tab w:val="left" w:pos="2981"/>
        </w:tabs>
        <w:spacing w:after="0" w:line="360" w:lineRule="auto"/>
        <w:jc w:val="both"/>
        <w:rPr>
          <w:rFonts w:eastAsia="Calibri"/>
          <w:i/>
          <w:iCs/>
          <w:sz w:val="18"/>
          <w:szCs w:val="18"/>
        </w:rPr>
      </w:pPr>
      <w:r w:rsidRPr="00743B11">
        <w:rPr>
          <w:rFonts w:eastAsia="Calibri"/>
          <w:i/>
          <w:iCs/>
          <w:sz w:val="18"/>
          <w:szCs w:val="18"/>
        </w:rPr>
        <w:t>Fuente: Viceministerio de Comercio Interno MICM. –</w:t>
      </w:r>
    </w:p>
    <w:p w14:paraId="5925FAA7" w14:textId="77777777" w:rsidR="00CE2474" w:rsidRPr="00743B11" w:rsidRDefault="00CE2474" w:rsidP="00CE2474">
      <w:pPr>
        <w:tabs>
          <w:tab w:val="left" w:pos="2981"/>
        </w:tabs>
        <w:spacing w:after="0" w:line="360" w:lineRule="auto"/>
        <w:jc w:val="both"/>
        <w:rPr>
          <w:rFonts w:eastAsia="Calibri"/>
          <w:i/>
          <w:iCs/>
          <w:sz w:val="18"/>
          <w:szCs w:val="18"/>
        </w:rPr>
      </w:pPr>
    </w:p>
    <w:p w14:paraId="401E49F8" w14:textId="127FD1BF" w:rsidR="00CE2474" w:rsidRPr="00743B11" w:rsidRDefault="00CE2474" w:rsidP="00CE2474">
      <w:pPr>
        <w:pStyle w:val="Ttulo2"/>
        <w:numPr>
          <w:ilvl w:val="1"/>
          <w:numId w:val="4"/>
        </w:numPr>
        <w:spacing w:line="360" w:lineRule="auto"/>
        <w:jc w:val="both"/>
        <w:rPr>
          <w:rFonts w:cs="Times New Roman"/>
          <w:b/>
          <w:bCs/>
          <w:color w:val="767171"/>
        </w:rPr>
      </w:pPr>
      <w:r w:rsidRPr="00743B11">
        <w:rPr>
          <w:rFonts w:cs="Times New Roman"/>
          <w:b/>
          <w:bCs/>
          <w:color w:val="767171"/>
        </w:rPr>
        <w:t xml:space="preserve"> </w:t>
      </w:r>
      <w:bookmarkStart w:id="80" w:name="_Toc216865105"/>
      <w:r w:rsidRPr="00743B11">
        <w:rPr>
          <w:rFonts w:cs="Times New Roman"/>
          <w:b/>
          <w:bCs/>
          <w:color w:val="767171"/>
        </w:rPr>
        <w:t>Fomento de la Agroindustria</w:t>
      </w:r>
      <w:bookmarkEnd w:id="80"/>
    </w:p>
    <w:p w14:paraId="29D73523" w14:textId="3A809522" w:rsidR="00CE2474" w:rsidRPr="00743B11" w:rsidRDefault="00212075" w:rsidP="00364CD8">
      <w:pPr>
        <w:keepNext/>
        <w:tabs>
          <w:tab w:val="left" w:pos="2981"/>
        </w:tabs>
        <w:spacing w:before="100" w:beforeAutospacing="1" w:after="100" w:afterAutospacing="1" w:line="360" w:lineRule="auto"/>
        <w:jc w:val="both"/>
        <w:rPr>
          <w:rFonts w:eastAsia="Calibri"/>
        </w:rPr>
      </w:pPr>
      <w:r w:rsidRPr="00743B11">
        <w:rPr>
          <w:rFonts w:eastAsia="Calibri"/>
        </w:rPr>
        <w:t>E</w:t>
      </w:r>
      <w:r w:rsidR="00364CD8" w:rsidRPr="00743B11">
        <w:rPr>
          <w:rFonts w:eastAsia="Calibri"/>
        </w:rPr>
        <w:t>l MICM consolidó durante el año 2025 una agenda estratégica orientada a impulsar la competitividad, sostenibilidad e innovación del sector agroindustrial dominicano. Estas iniciativas, alineadas con la Estrategia Nacional de Desarrollo (END) 2030 y los Objetivos de Desarrollo Sostenibles (ODS), generaron impactos significativos en la productividad, articulación institucional y desarrollo territorial.</w:t>
      </w:r>
      <w:r w:rsidRPr="00743B11">
        <w:rPr>
          <w:rFonts w:eastAsia="Calibri"/>
        </w:rPr>
        <w:t xml:space="preserve"> </w:t>
      </w:r>
      <w:r w:rsidR="00E31512" w:rsidRPr="00743B11">
        <w:rPr>
          <w:rFonts w:eastAsia="Calibri"/>
        </w:rPr>
        <w:t>En este sentido, l</w:t>
      </w:r>
      <w:r w:rsidR="00364CD8" w:rsidRPr="00743B11">
        <w:rPr>
          <w:rFonts w:eastAsia="Calibri"/>
        </w:rPr>
        <w:t>os párrafos a continuación presentan las principales ejecutorias en este ámbito de política:</w:t>
      </w:r>
    </w:p>
    <w:p w14:paraId="4F75FA54" w14:textId="2D86289D" w:rsidR="00364CD8" w:rsidRPr="00743B11" w:rsidRDefault="00364CD8" w:rsidP="00364CD8">
      <w:pPr>
        <w:keepNext/>
        <w:tabs>
          <w:tab w:val="left" w:pos="2981"/>
        </w:tabs>
        <w:spacing w:before="100" w:beforeAutospacing="1" w:after="100" w:afterAutospacing="1" w:line="360" w:lineRule="auto"/>
        <w:jc w:val="both"/>
        <w:rPr>
          <w:rFonts w:eastAsia="Calibri"/>
        </w:rPr>
      </w:pPr>
      <w:r w:rsidRPr="00743B11">
        <w:rPr>
          <w:rFonts w:eastAsia="Calibri"/>
        </w:rPr>
        <w:t xml:space="preserve">Se avanzó en la conformación del Primer Hub de Innovación Agroindustrial de la República Dominicana, una plataforma nacional de investigación, desarrollo e innovación (I+D) </w:t>
      </w:r>
      <w:r w:rsidR="00E31512" w:rsidRPr="00743B11">
        <w:rPr>
          <w:rFonts w:eastAsia="Calibri"/>
        </w:rPr>
        <w:t>que</w:t>
      </w:r>
      <w:r w:rsidRPr="00743B11">
        <w:rPr>
          <w:rFonts w:eastAsia="Calibri"/>
        </w:rPr>
        <w:t xml:space="preserve"> busca fomentar la transición de la agricultura tradicional a la agroindustria moderna, integrando al sector público, empresas privadas, la academia y la sociedad civil. Un hito fundamental en 2025 fue la formal admisión del Hub a la World Association of Industrial and Technological Research Organizations (WAITRO), red global auspiciada por la ONUDI.</w:t>
      </w:r>
      <w:r w:rsidR="00FF2CF0" w:rsidRPr="00743B11">
        <w:rPr>
          <w:rFonts w:eastAsia="Calibri"/>
        </w:rPr>
        <w:t xml:space="preserve"> </w:t>
      </w:r>
      <w:r w:rsidRPr="00743B11">
        <w:rPr>
          <w:rFonts w:eastAsia="Calibri"/>
        </w:rPr>
        <w:t xml:space="preserve">Esta membresía estratégica permite el acceso a una plataforma mundial de colaboración técnica y científica, fortaleciendo la competitividad del sector. En el ámbito local, se celebraron </w:t>
      </w:r>
      <w:r w:rsidR="00FF2CF0" w:rsidRPr="00743B11">
        <w:rPr>
          <w:rFonts w:eastAsia="Calibri"/>
        </w:rPr>
        <w:t>cuatro (</w:t>
      </w:r>
      <w:r w:rsidRPr="00743B11">
        <w:rPr>
          <w:rFonts w:eastAsia="Calibri"/>
        </w:rPr>
        <w:t>4</w:t>
      </w:r>
      <w:r w:rsidR="00FF2CF0" w:rsidRPr="00743B11">
        <w:rPr>
          <w:rFonts w:eastAsia="Calibri"/>
        </w:rPr>
        <w:t>)</w:t>
      </w:r>
      <w:r w:rsidRPr="00743B11">
        <w:rPr>
          <w:rFonts w:eastAsia="Calibri"/>
        </w:rPr>
        <w:t xml:space="preserve"> reuniones técnicas interinstitucionales para la identificación de proyectos piloto de innovación tecnológica aplicada, sentando las bases de un ecosistema que promueve la economía circular, la reducción de desperdicios y el aumento de la competitividad de las M</w:t>
      </w:r>
      <w:r w:rsidR="00FF2CF0" w:rsidRPr="00743B11">
        <w:rPr>
          <w:rFonts w:eastAsia="Calibri"/>
        </w:rPr>
        <w:t>ipymes</w:t>
      </w:r>
      <w:r w:rsidRPr="00743B11">
        <w:rPr>
          <w:rFonts w:eastAsia="Calibri"/>
        </w:rPr>
        <w:t xml:space="preserve"> agroindustriales.</w:t>
      </w:r>
    </w:p>
    <w:p w14:paraId="4899BFEF" w14:textId="643AF255" w:rsidR="000D1D17" w:rsidRPr="00743B11" w:rsidRDefault="00FF2CF0" w:rsidP="000D1D17">
      <w:pPr>
        <w:keepNext/>
        <w:tabs>
          <w:tab w:val="left" w:pos="2981"/>
        </w:tabs>
        <w:spacing w:before="100" w:beforeAutospacing="1" w:after="100" w:afterAutospacing="1" w:line="360" w:lineRule="auto"/>
        <w:jc w:val="both"/>
        <w:rPr>
          <w:rFonts w:eastAsia="Calibri"/>
        </w:rPr>
      </w:pPr>
      <w:bookmarkStart w:id="81" w:name="_Hlk216777316"/>
      <w:r w:rsidRPr="00743B11">
        <w:rPr>
          <w:rFonts w:eastAsia="Calibri"/>
        </w:rPr>
        <w:t xml:space="preserve">Como hoja de ruta para el desarrollo sostenible del sector agroindustrial, </w:t>
      </w:r>
      <w:r w:rsidR="00C85589" w:rsidRPr="00743B11">
        <w:rPr>
          <w:rFonts w:eastAsia="Calibri"/>
        </w:rPr>
        <w:t>se formuló</w:t>
      </w:r>
      <w:r w:rsidRPr="00743B11">
        <w:rPr>
          <w:rFonts w:eastAsia="Calibri"/>
        </w:rPr>
        <w:t xml:space="preserve"> la Primera Estrategia Nacional de Fomento a la Agroindustria (ENFA)</w:t>
      </w:r>
      <w:r w:rsidR="00C85589" w:rsidRPr="00743B11">
        <w:rPr>
          <w:rFonts w:eastAsia="Calibri"/>
        </w:rPr>
        <w:t xml:space="preserve">, </w:t>
      </w:r>
      <w:r w:rsidRPr="00743B11">
        <w:rPr>
          <w:rFonts w:eastAsia="Calibri"/>
        </w:rPr>
        <w:t xml:space="preserve">mediante encuentros de coordinación con más de doce entidades nacionales e internacionales. Este proceso recibió una colaboración destacada del Banco Centroamericano de Integración Económica (BCIE), que otorgó una cooperación técnica y financiera no reembolsable para el diseño del documento estratégico, junto con el apoyo técnico especializado de la </w:t>
      </w:r>
      <w:r w:rsidR="00C85589" w:rsidRPr="00743B11">
        <w:rPr>
          <w:rFonts w:eastAsia="Calibri"/>
        </w:rPr>
        <w:t>Organización de las Naciones Unidas para la Alimentación y la Agricultura (</w:t>
      </w:r>
      <w:r w:rsidRPr="00743B11">
        <w:rPr>
          <w:rFonts w:eastAsia="Calibri"/>
        </w:rPr>
        <w:t>FAO</w:t>
      </w:r>
      <w:r w:rsidR="00C85589" w:rsidRPr="00743B11">
        <w:rPr>
          <w:rFonts w:eastAsia="Calibri"/>
        </w:rPr>
        <w:t>)</w:t>
      </w:r>
      <w:r w:rsidRPr="00743B11">
        <w:rPr>
          <w:rFonts w:eastAsia="Calibri"/>
        </w:rPr>
        <w:t>, asegurando la alineación con los objetivos de sostenibilidad y desarrollo productivo nacional.</w:t>
      </w:r>
    </w:p>
    <w:bookmarkEnd w:id="81"/>
    <w:p w14:paraId="653DF2F9" w14:textId="2C833B17" w:rsidR="00BD482D" w:rsidRPr="00743B11" w:rsidRDefault="00665590" w:rsidP="00665590">
      <w:pPr>
        <w:keepNext/>
        <w:tabs>
          <w:tab w:val="left" w:pos="2981"/>
        </w:tabs>
        <w:spacing w:before="100" w:beforeAutospacing="1" w:after="100" w:afterAutospacing="1" w:line="360" w:lineRule="auto"/>
        <w:jc w:val="both"/>
        <w:rPr>
          <w:rFonts w:eastAsia="Calibri"/>
        </w:rPr>
      </w:pPr>
      <w:r w:rsidRPr="00743B11">
        <w:rPr>
          <w:rFonts w:eastAsia="Calibri"/>
        </w:rPr>
        <w:t>En coordinación con el Banco Centroamericano de Integración Económica (BCIE)</w:t>
      </w:r>
      <w:r w:rsidR="0061507C" w:rsidRPr="00743B11">
        <w:rPr>
          <w:rFonts w:eastAsia="Calibri"/>
        </w:rPr>
        <w:t>,</w:t>
      </w:r>
      <w:r w:rsidRPr="00743B11">
        <w:rPr>
          <w:rFonts w:eastAsia="Calibri"/>
        </w:rPr>
        <w:t xml:space="preserve"> se </w:t>
      </w:r>
      <w:r w:rsidR="0061507C" w:rsidRPr="00743B11">
        <w:rPr>
          <w:rFonts w:eastAsia="Calibri"/>
        </w:rPr>
        <w:t>identificaron</w:t>
      </w:r>
      <w:r w:rsidRPr="00743B11">
        <w:rPr>
          <w:rFonts w:eastAsia="Calibri"/>
        </w:rPr>
        <w:t xml:space="preserve"> </w:t>
      </w:r>
      <w:r w:rsidR="00BD482D" w:rsidRPr="00743B11">
        <w:rPr>
          <w:rFonts w:eastAsia="Calibri"/>
        </w:rPr>
        <w:t>prioridades estratégicas para el impulso agroindustrial sostenible</w:t>
      </w:r>
      <w:r w:rsidR="00FD1FDD" w:rsidRPr="00743B11">
        <w:rPr>
          <w:rFonts w:eastAsia="Calibri"/>
        </w:rPr>
        <w:t xml:space="preserve">. En tal sentido, </w:t>
      </w:r>
      <w:r w:rsidR="00BD482D" w:rsidRPr="00743B11">
        <w:rPr>
          <w:rFonts w:eastAsia="Calibri"/>
        </w:rPr>
        <w:t>se aseguró una cooperación económica no reembolsable por US$90,000.00 para brindar apoyo técnico</w:t>
      </w:r>
      <w:r w:rsidR="0061507C" w:rsidRPr="00743B11">
        <w:rPr>
          <w:rFonts w:eastAsia="Calibri"/>
        </w:rPr>
        <w:t xml:space="preserve"> </w:t>
      </w:r>
      <w:r w:rsidR="00BD482D" w:rsidRPr="00743B11">
        <w:rPr>
          <w:rFonts w:eastAsia="Calibri"/>
        </w:rPr>
        <w:t>-</w:t>
      </w:r>
      <w:r w:rsidR="0061507C" w:rsidRPr="00743B11">
        <w:rPr>
          <w:rFonts w:eastAsia="Calibri"/>
        </w:rPr>
        <w:t xml:space="preserve"> </w:t>
      </w:r>
      <w:r w:rsidR="00BD482D" w:rsidRPr="00743B11">
        <w:rPr>
          <w:rFonts w:eastAsia="Calibri"/>
        </w:rPr>
        <w:t xml:space="preserve">financiero </w:t>
      </w:r>
      <w:r w:rsidR="0061507C" w:rsidRPr="00743B11">
        <w:rPr>
          <w:rFonts w:eastAsia="Calibri"/>
        </w:rPr>
        <w:t xml:space="preserve">para </w:t>
      </w:r>
      <w:r w:rsidR="00BD482D" w:rsidRPr="00743B11">
        <w:rPr>
          <w:rFonts w:eastAsia="Calibri"/>
        </w:rPr>
        <w:t>la E</w:t>
      </w:r>
      <w:r w:rsidRPr="00743B11">
        <w:rPr>
          <w:rFonts w:eastAsia="Calibri"/>
        </w:rPr>
        <w:t>strategia Nacional de Fomento a la Agroindustria</w:t>
      </w:r>
      <w:r w:rsidR="00BD482D" w:rsidRPr="00743B11">
        <w:rPr>
          <w:rFonts w:eastAsia="Calibri"/>
        </w:rPr>
        <w:t>.</w:t>
      </w:r>
      <w:r w:rsidR="0061507C" w:rsidRPr="00743B11">
        <w:rPr>
          <w:rFonts w:eastAsia="Calibri"/>
        </w:rPr>
        <w:t xml:space="preserve"> </w:t>
      </w:r>
      <w:r w:rsidR="00BD482D" w:rsidRPr="00743B11">
        <w:rPr>
          <w:rFonts w:eastAsia="Calibri"/>
        </w:rPr>
        <w:t xml:space="preserve">Durante </w:t>
      </w:r>
      <w:r w:rsidRPr="00743B11">
        <w:rPr>
          <w:rFonts w:eastAsia="Calibri"/>
        </w:rPr>
        <w:t xml:space="preserve">el </w:t>
      </w:r>
      <w:r w:rsidR="00BD482D" w:rsidRPr="00743B11">
        <w:rPr>
          <w:rFonts w:eastAsia="Calibri"/>
        </w:rPr>
        <w:t>2025, se complet</w:t>
      </w:r>
      <w:r w:rsidRPr="00743B11">
        <w:rPr>
          <w:rFonts w:eastAsia="Calibri"/>
        </w:rPr>
        <w:t>ó</w:t>
      </w:r>
      <w:r w:rsidR="00BD482D" w:rsidRPr="00743B11">
        <w:rPr>
          <w:rFonts w:eastAsia="Calibri"/>
        </w:rPr>
        <w:t xml:space="preserve"> el diagnóstico sectorial, la matriz de resultados y los análisis económicos, sentando las bases para la presentación del documento final en 2026.</w:t>
      </w:r>
    </w:p>
    <w:p w14:paraId="103C1CDC" w14:textId="573A9934" w:rsidR="00E750F6" w:rsidRPr="00743B11" w:rsidRDefault="00F74C21" w:rsidP="00687E08">
      <w:pPr>
        <w:tabs>
          <w:tab w:val="left" w:pos="2981"/>
        </w:tabs>
        <w:spacing w:before="100" w:beforeAutospacing="1" w:after="100" w:afterAutospacing="1" w:line="360" w:lineRule="auto"/>
        <w:jc w:val="both"/>
        <w:rPr>
          <w:rFonts w:eastAsia="Calibri"/>
        </w:rPr>
      </w:pPr>
      <w:r w:rsidRPr="00743B11">
        <w:rPr>
          <w:rFonts w:eastAsia="Calibri"/>
        </w:rPr>
        <w:t>Se formalizó el compromiso multisectorial con el sector agroindustrial mediante la convocatoria "Un Pacto por la Agroindustria"</w:t>
      </w:r>
      <w:r w:rsidR="00FD1FDD" w:rsidRPr="00743B11">
        <w:rPr>
          <w:rFonts w:eastAsia="Calibri"/>
        </w:rPr>
        <w:t>, encuentro trascendental realizado el</w:t>
      </w:r>
      <w:r w:rsidRPr="00743B11">
        <w:rPr>
          <w:rFonts w:eastAsia="Calibri"/>
        </w:rPr>
        <w:t xml:space="preserve"> 7 de agosto de 2025</w:t>
      </w:r>
      <w:r w:rsidR="00FD1FDD" w:rsidRPr="00743B11">
        <w:rPr>
          <w:rFonts w:eastAsia="Calibri"/>
        </w:rPr>
        <w:t xml:space="preserve"> </w:t>
      </w:r>
      <w:r w:rsidRPr="00743B11">
        <w:rPr>
          <w:rFonts w:eastAsia="Calibri"/>
        </w:rPr>
        <w:t>en la Asociación de Industrias de la República Dominicana (AIRD)</w:t>
      </w:r>
      <w:r w:rsidR="00FD1FDD" w:rsidRPr="00743B11">
        <w:rPr>
          <w:rFonts w:eastAsia="Calibri"/>
        </w:rPr>
        <w:t xml:space="preserve">, </w:t>
      </w:r>
      <w:r w:rsidRPr="00743B11">
        <w:rPr>
          <w:rFonts w:eastAsia="Calibri"/>
        </w:rPr>
        <w:t>que reunió por primera vez a más de 70 líderes y representantes del sector público, privado y organismos multilaterales, marcando el inicio formal del proceso de formulación de la ENFA. Este evento contó con el acompañamiento de un equipo técnico de investigadores internacionales de la Universidad Nacional de México, lo que permitió incorporar mejores prácticas comparadas y enfoques estratégicos adaptables, reafirmando que la agroindustria es un eje fundamental para la transformación productiva y la seguridad alimentaria.</w:t>
      </w:r>
    </w:p>
    <w:p w14:paraId="28ABFF1D" w14:textId="77777777" w:rsidR="00005C7C" w:rsidRPr="00743B11" w:rsidRDefault="00E750F6" w:rsidP="0077659F">
      <w:pPr>
        <w:tabs>
          <w:tab w:val="left" w:pos="2981"/>
        </w:tabs>
        <w:spacing w:before="100" w:beforeAutospacing="1" w:after="100" w:afterAutospacing="1" w:line="360" w:lineRule="auto"/>
        <w:jc w:val="both"/>
        <w:rPr>
          <w:rFonts w:eastAsia="Calibri"/>
        </w:rPr>
      </w:pPr>
      <w:bookmarkStart w:id="82" w:name="_Hlk216777160"/>
      <w:r w:rsidRPr="00743B11">
        <w:rPr>
          <w:rFonts w:eastAsia="Calibri"/>
        </w:rPr>
        <w:t>En alianza estratégica con el Instituto Nacional de Formación Técnico Profesional (INFOTEP), se implementó el programa “Aula Agroindustrial” para fortalecer las capacidades técnicas y organizacionales de los trabajadores del sector. Se lanzó una línea de capacitación en metodologías de mejora continua (5S), orientada a elevar los estándares de organización y eficiencia operativa. El programa se impartió en modalidad virtual, alcanzando a más de 50 productores y emprendedores en dos convocatorias formativas. Esta acción fortalece la cultura de calidad, impactando directamente en la eficiencia operativa, la reducción de desperdicios y la adopción de estándares que incrementan la competitividad agroindustrial.</w:t>
      </w:r>
    </w:p>
    <w:bookmarkEnd w:id="82"/>
    <w:p w14:paraId="36D9EE00" w14:textId="4406D5AB" w:rsidR="0077659F" w:rsidRPr="00743B11" w:rsidRDefault="00A826FB" w:rsidP="00687E08">
      <w:pPr>
        <w:tabs>
          <w:tab w:val="left" w:pos="2981"/>
        </w:tabs>
        <w:spacing w:before="100" w:beforeAutospacing="1" w:after="100" w:afterAutospacing="1" w:line="360" w:lineRule="auto"/>
        <w:jc w:val="both"/>
        <w:rPr>
          <w:rFonts w:eastAsia="Calibri"/>
        </w:rPr>
      </w:pPr>
      <w:r w:rsidRPr="00743B11">
        <w:rPr>
          <w:rFonts w:eastAsia="Calibri"/>
        </w:rPr>
        <w:t xml:space="preserve">En el marco de la Feria Agroalimentaria 2025, desarrollada en coordinación con la JAD, </w:t>
      </w:r>
      <w:r w:rsidR="00FD1FDD" w:rsidRPr="00743B11">
        <w:rPr>
          <w:rFonts w:eastAsia="Calibri"/>
        </w:rPr>
        <w:t xml:space="preserve">se </w:t>
      </w:r>
      <w:r w:rsidRPr="00743B11">
        <w:rPr>
          <w:rFonts w:eastAsia="Calibri"/>
        </w:rPr>
        <w:t xml:space="preserve">instaló un espacio </w:t>
      </w:r>
      <w:r w:rsidR="00FC5199" w:rsidRPr="00743B11">
        <w:rPr>
          <w:rFonts w:eastAsia="Calibri"/>
        </w:rPr>
        <w:t>eco amigable</w:t>
      </w:r>
      <w:r w:rsidRPr="00743B11">
        <w:rPr>
          <w:rFonts w:eastAsia="Calibri"/>
        </w:rPr>
        <w:t xml:space="preserve"> diseñado bajo criterios de sostenibilidad y economía circular. Este espacio sirvió para visibilizar la producción nacional y promover la innovación responsable.</w:t>
      </w:r>
      <w:r w:rsidR="00FD1FDD" w:rsidRPr="00743B11">
        <w:rPr>
          <w:rFonts w:eastAsia="Calibri"/>
        </w:rPr>
        <w:t xml:space="preserve"> </w:t>
      </w:r>
      <w:r w:rsidRPr="00743B11">
        <w:rPr>
          <w:rFonts w:eastAsia="Calibri"/>
        </w:rPr>
        <w:t>Empresas agroindustriales nacionales exhibieron una amplia gama de productos de valor agregado, desde alimentos procesados hasta derivados agrícolas, con el objetivo de ampliar su presencia en mercados internacionales. La participación reafirmó el compromiso del Viceministerio con un modelo productivo sostenible, competitivo e innovador.</w:t>
      </w:r>
    </w:p>
    <w:p w14:paraId="0199E4AF" w14:textId="6E36DFA8" w:rsidR="004474A4" w:rsidRPr="00743B11" w:rsidRDefault="00FD1FDD" w:rsidP="00687E08">
      <w:pPr>
        <w:tabs>
          <w:tab w:val="left" w:pos="2981"/>
        </w:tabs>
        <w:spacing w:before="100" w:beforeAutospacing="1" w:after="100" w:afterAutospacing="1" w:line="360" w:lineRule="auto"/>
        <w:jc w:val="both"/>
        <w:rPr>
          <w:rFonts w:eastAsia="Calibri"/>
        </w:rPr>
      </w:pPr>
      <w:r w:rsidRPr="00743B11">
        <w:rPr>
          <w:rFonts w:eastAsia="Calibri"/>
        </w:rPr>
        <w:t xml:space="preserve">En otro orden, se realizaron </w:t>
      </w:r>
      <w:r w:rsidR="004474A4" w:rsidRPr="00743B11">
        <w:rPr>
          <w:rFonts w:eastAsia="Calibri"/>
        </w:rPr>
        <w:t xml:space="preserve">alianzas estratégicas </w:t>
      </w:r>
      <w:r w:rsidRPr="00743B11">
        <w:rPr>
          <w:rFonts w:eastAsia="Calibri"/>
        </w:rPr>
        <w:t xml:space="preserve">durante el año </w:t>
      </w:r>
      <w:r w:rsidR="004474A4" w:rsidRPr="00743B11">
        <w:rPr>
          <w:rFonts w:eastAsia="Calibri"/>
        </w:rPr>
        <w:t xml:space="preserve">a favor del sector agroindustrial, </w:t>
      </w:r>
      <w:r w:rsidR="00962335" w:rsidRPr="00743B11">
        <w:rPr>
          <w:rFonts w:eastAsia="Calibri"/>
        </w:rPr>
        <w:t>destacando</w:t>
      </w:r>
      <w:r w:rsidR="004474A4" w:rsidRPr="00743B11">
        <w:rPr>
          <w:rFonts w:eastAsia="Calibri"/>
        </w:rPr>
        <w:t xml:space="preserve"> la alianza de alto nivel con el Instituto Internacional San Telmo de España, escuela de negocios especializada en agronegocios, para implementar un programa formativo enfocado en la asociatividad, la gobernanza organizacional y la sostenibilidad empresarial. Como resultado inmediato, se logró captar más de 700 inscritos para el primer ciclo de capacitación “Fomento a la Asociatividad y Buena Gobernanza”, programado para iniciar en enero de 2026. Esta gestión fortalece las capacidades gerenciales para impulsar una agroindustria más integrada y competitiva.</w:t>
      </w:r>
    </w:p>
    <w:p w14:paraId="7CD2EB49" w14:textId="18D14210" w:rsidR="004474A4" w:rsidRPr="00743B11" w:rsidRDefault="004474A4" w:rsidP="00687E08">
      <w:pPr>
        <w:tabs>
          <w:tab w:val="left" w:pos="2981"/>
        </w:tabs>
        <w:spacing w:before="100" w:beforeAutospacing="1" w:after="100" w:afterAutospacing="1" w:line="360" w:lineRule="auto"/>
        <w:jc w:val="both"/>
        <w:rPr>
          <w:rFonts w:eastAsia="Calibri"/>
        </w:rPr>
      </w:pPr>
      <w:bookmarkStart w:id="83" w:name="_Hlk216777249"/>
      <w:r w:rsidRPr="00743B11">
        <w:rPr>
          <w:rFonts w:eastAsia="Calibri"/>
        </w:rPr>
        <w:t xml:space="preserve">Se avanzó significativamente en el fortalecimiento de los mecanismos de certificación y diferenciación de productos, culminando en un hito histórico para la agroindustria dominicana: la certificación de la Denominación de Origen “Aguacate Oro Verde de Cambita”. Este logro reconoce la calidad, autenticidad y valor territorial del producto, y fue validado conforme a la norma internacional ISO 17065. La entrega oficial de la acreditación, consolida al primer aguacate en ser reconocido con una </w:t>
      </w:r>
      <w:r w:rsidR="00155392" w:rsidRPr="00743B11">
        <w:rPr>
          <w:rFonts w:eastAsia="Calibri"/>
        </w:rPr>
        <w:t>d</w:t>
      </w:r>
      <w:r w:rsidRPr="00743B11">
        <w:rPr>
          <w:rFonts w:eastAsia="Calibri"/>
        </w:rPr>
        <w:t xml:space="preserve">enominación de </w:t>
      </w:r>
      <w:r w:rsidR="00155392" w:rsidRPr="00743B11">
        <w:rPr>
          <w:rFonts w:eastAsia="Calibri"/>
        </w:rPr>
        <w:t>o</w:t>
      </w:r>
      <w:r w:rsidRPr="00743B11">
        <w:rPr>
          <w:rFonts w:eastAsia="Calibri"/>
        </w:rPr>
        <w:t>rigen bajo estándares internacionales, abriendo nuevas oportunidades para su acceso a mercados especializados y sentando un precedente institucional para replicar el modelo en otros rubros nacionales.</w:t>
      </w:r>
    </w:p>
    <w:p w14:paraId="23744A5A" w14:textId="08A4BC13" w:rsidR="00BD482D" w:rsidRPr="00743B11" w:rsidRDefault="004474A4" w:rsidP="000D1D17">
      <w:pPr>
        <w:keepNext/>
        <w:tabs>
          <w:tab w:val="left" w:pos="2981"/>
        </w:tabs>
        <w:spacing w:before="100" w:beforeAutospacing="1" w:after="100" w:afterAutospacing="1" w:line="360" w:lineRule="auto"/>
        <w:jc w:val="both"/>
        <w:rPr>
          <w:rFonts w:eastAsia="Calibri"/>
        </w:rPr>
      </w:pPr>
      <w:bookmarkStart w:id="84" w:name="_Hlk216777580"/>
      <w:bookmarkEnd w:id="83"/>
      <w:r w:rsidRPr="00743B11">
        <w:rPr>
          <w:rFonts w:eastAsia="Calibri"/>
        </w:rPr>
        <w:t>En un esfuerzo multisectorial por el relanzamiento del sector</w:t>
      </w:r>
      <w:r w:rsidR="00155392" w:rsidRPr="00743B11">
        <w:rPr>
          <w:rFonts w:eastAsia="Calibri"/>
        </w:rPr>
        <w:t xml:space="preserve"> bananero dominicano</w:t>
      </w:r>
      <w:r w:rsidRPr="00743B11">
        <w:rPr>
          <w:rFonts w:eastAsia="Calibri"/>
        </w:rPr>
        <w:t xml:space="preserve">, </w:t>
      </w:r>
      <w:r w:rsidR="00155392" w:rsidRPr="00743B11">
        <w:rPr>
          <w:rFonts w:eastAsia="Calibri"/>
        </w:rPr>
        <w:t>se</w:t>
      </w:r>
      <w:r w:rsidRPr="00743B11">
        <w:rPr>
          <w:rFonts w:eastAsia="Calibri"/>
        </w:rPr>
        <w:t xml:space="preserve"> lideró la elaboración y presentación de un </w:t>
      </w:r>
      <w:r w:rsidR="00155392" w:rsidRPr="00743B11">
        <w:rPr>
          <w:rFonts w:eastAsia="Calibri"/>
        </w:rPr>
        <w:t>p</w:t>
      </w:r>
      <w:r w:rsidRPr="00743B11">
        <w:rPr>
          <w:rFonts w:eastAsia="Calibri"/>
        </w:rPr>
        <w:t xml:space="preserve">lan de </w:t>
      </w:r>
      <w:r w:rsidR="00155392" w:rsidRPr="00743B11">
        <w:rPr>
          <w:rFonts w:eastAsia="Calibri"/>
        </w:rPr>
        <w:t>r</w:t>
      </w:r>
      <w:r w:rsidRPr="00743B11">
        <w:rPr>
          <w:rFonts w:eastAsia="Calibri"/>
        </w:rPr>
        <w:t xml:space="preserve">escate del </w:t>
      </w:r>
      <w:r w:rsidR="00155392" w:rsidRPr="00743B11">
        <w:rPr>
          <w:rFonts w:eastAsia="Calibri"/>
        </w:rPr>
        <w:t>s</w:t>
      </w:r>
      <w:r w:rsidRPr="00743B11">
        <w:rPr>
          <w:rFonts w:eastAsia="Calibri"/>
        </w:rPr>
        <w:t>ector</w:t>
      </w:r>
      <w:r w:rsidR="00155392" w:rsidRPr="00743B11">
        <w:rPr>
          <w:rFonts w:eastAsia="Calibri"/>
        </w:rPr>
        <w:t xml:space="preserve">. </w:t>
      </w:r>
      <w:r w:rsidRPr="00743B11">
        <w:rPr>
          <w:rFonts w:eastAsia="Calibri"/>
        </w:rPr>
        <w:t>La estrategia fue lanzada internacionalmente durante el Hand-in-Hand Investment Forum 2025 en Roma. La delegación dominicana expuso un plan de movilización de recursos que asciende a US$93.7 millones, destinado a la modernización productiva, infraestructura y resiliencia climática. El objetivo estratégico es beneficiar directamente a alrededor de 1,800 productores y a 33,000 personas vinculadas a la cadena, posicionando a la República Dominicana como referente regional en la producción de banano orgánico y de comercio justo.</w:t>
      </w:r>
    </w:p>
    <w:bookmarkEnd w:id="84"/>
    <w:p w14:paraId="68962AF6" w14:textId="146245FF" w:rsidR="00155392" w:rsidRPr="00743B11" w:rsidRDefault="00155392" w:rsidP="00155392">
      <w:pPr>
        <w:keepNext/>
        <w:tabs>
          <w:tab w:val="left" w:pos="2981"/>
        </w:tabs>
        <w:spacing w:before="100" w:beforeAutospacing="1" w:after="100" w:afterAutospacing="1" w:line="360" w:lineRule="auto"/>
        <w:jc w:val="both"/>
        <w:rPr>
          <w:rFonts w:eastAsia="Calibri"/>
        </w:rPr>
      </w:pPr>
      <w:r w:rsidRPr="00743B11">
        <w:rPr>
          <w:rFonts w:eastAsia="Calibri"/>
        </w:rPr>
        <w:t>En este mismo orden, y con el objetivo de fortalecer las capacidades de los productores de mango banilejos, se puso en marcha un plan de trabajo conjunto con la Asociación Banileja de Productores de Mango (ABAPROMANGO), para lo cual, se asumió un rol activo de acompañamiento técnico y estratégico, centrado en dos ejes: gestión logística para la asignación de la nave industrial en la zona franca de Peravia y asistencia técnica especializada para la elaboración del Plan de Negocios del proyecto de industrialización del mango. El proyecto busca transformar la cadena de valor hacia modelos con mayor valor agregado, proyectando que más del 80% de los productos procesados se destinen al mercado internacional, generando alrededor de 100 empleos directos y 300 indirectos en la región Sur.</w:t>
      </w:r>
    </w:p>
    <w:p w14:paraId="4EAECD16" w14:textId="22FEAB92" w:rsidR="00654164" w:rsidRPr="00743B11" w:rsidRDefault="00654164" w:rsidP="000D1D17">
      <w:pPr>
        <w:keepNext/>
        <w:tabs>
          <w:tab w:val="left" w:pos="2981"/>
        </w:tabs>
        <w:spacing w:before="100" w:beforeAutospacing="1" w:after="100" w:afterAutospacing="1" w:line="360" w:lineRule="auto"/>
        <w:jc w:val="both"/>
        <w:rPr>
          <w:rFonts w:eastAsia="Calibri"/>
        </w:rPr>
      </w:pPr>
    </w:p>
    <w:p w14:paraId="1F08CD11" w14:textId="2FAFD487" w:rsidR="00654164" w:rsidRPr="00743B11" w:rsidRDefault="00654164" w:rsidP="00654164"/>
    <w:p w14:paraId="5B65B496" w14:textId="77777777" w:rsidR="00E5560D" w:rsidRPr="00743B11" w:rsidRDefault="00E5560D" w:rsidP="00654164"/>
    <w:p w14:paraId="5ED130C0" w14:textId="77777777" w:rsidR="00E5560D" w:rsidRPr="00743B11" w:rsidRDefault="00E5560D" w:rsidP="00654164"/>
    <w:p w14:paraId="609713F3" w14:textId="77777777" w:rsidR="00E5560D" w:rsidRPr="00743B11" w:rsidRDefault="00E5560D" w:rsidP="00654164"/>
    <w:p w14:paraId="7B68B0B6" w14:textId="77777777" w:rsidR="00E5560D" w:rsidRPr="00743B11" w:rsidRDefault="00E5560D" w:rsidP="00654164"/>
    <w:p w14:paraId="18C5F239" w14:textId="77777777" w:rsidR="00E5560D" w:rsidRPr="00743B11" w:rsidRDefault="00E5560D" w:rsidP="00654164"/>
    <w:p w14:paraId="02536190" w14:textId="77777777" w:rsidR="00E5560D" w:rsidRPr="00743B11" w:rsidRDefault="00E5560D" w:rsidP="00654164"/>
    <w:p w14:paraId="45B0E3BA" w14:textId="77777777" w:rsidR="00BC3B12" w:rsidRPr="00743B11" w:rsidRDefault="00BC3B12" w:rsidP="00654164"/>
    <w:p w14:paraId="2EF9D349" w14:textId="77777777" w:rsidR="00BC3B12" w:rsidRPr="00743B11" w:rsidRDefault="00BC3B12" w:rsidP="00654164"/>
    <w:p w14:paraId="0AD9B91B" w14:textId="77777777" w:rsidR="00BC3B12" w:rsidRPr="00743B11" w:rsidRDefault="00BC3B12" w:rsidP="00654164"/>
    <w:p w14:paraId="5257EDBA" w14:textId="77777777" w:rsidR="00BC3B12" w:rsidRPr="00743B11" w:rsidRDefault="00BC3B12" w:rsidP="00654164"/>
    <w:p w14:paraId="480AB252" w14:textId="760B2B21" w:rsidR="00654164" w:rsidRPr="00743B11" w:rsidRDefault="00654164" w:rsidP="008F3DD8">
      <w:pPr>
        <w:pStyle w:val="Ttulo1"/>
        <w:numPr>
          <w:ilvl w:val="0"/>
          <w:numId w:val="1"/>
        </w:numPr>
        <w:ind w:left="720" w:hanging="360"/>
        <w:rPr>
          <w:rFonts w:cs="Times New Roman"/>
          <w:color w:val="767171"/>
        </w:rPr>
      </w:pPr>
      <w:bookmarkStart w:id="85" w:name="_Toc216865106"/>
      <w:r w:rsidRPr="00743B11">
        <w:rPr>
          <w:rFonts w:cs="Times New Roman"/>
          <w:color w:val="767171"/>
        </w:rPr>
        <w:t>RESULTADOS DE LAS ÁREAS TRANSVERSALES Y DE APOYO</w:t>
      </w:r>
      <w:bookmarkEnd w:id="85"/>
    </w:p>
    <w:p w14:paraId="5D67DA4A" w14:textId="77777777" w:rsidR="00654164" w:rsidRPr="00743B11" w:rsidRDefault="00654164" w:rsidP="00654164">
      <w:pPr>
        <w:jc w:val="both"/>
        <w:rPr>
          <w:rFonts w:eastAsia="Calibri"/>
          <w:sz w:val="18"/>
        </w:rPr>
      </w:pPr>
      <w:r w:rsidRPr="00743B11">
        <w:rPr>
          <w:rFonts w:eastAsia="Calibri"/>
          <w:noProof/>
          <w:sz w:val="18"/>
          <w:lang w:eastAsia="es-DO"/>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55D56"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0E32DBDF" w:rsidR="00654164" w:rsidRPr="00743B11" w:rsidRDefault="00654164" w:rsidP="00654164">
      <w:pPr>
        <w:jc w:val="center"/>
        <w:rPr>
          <w:rFonts w:eastAsia="Calibri"/>
          <w:szCs w:val="36"/>
        </w:rPr>
      </w:pPr>
      <w:r w:rsidRPr="00743B11">
        <w:rPr>
          <w:rFonts w:eastAsia="Calibri"/>
          <w:szCs w:val="36"/>
        </w:rPr>
        <w:t xml:space="preserve">Memoria </w:t>
      </w:r>
      <w:r w:rsidR="00FC5199" w:rsidRPr="00743B11">
        <w:rPr>
          <w:rFonts w:eastAsia="Calibri"/>
          <w:szCs w:val="36"/>
        </w:rPr>
        <w:t>Institucional</w:t>
      </w:r>
      <w:r w:rsidRPr="00743B11">
        <w:rPr>
          <w:rFonts w:eastAsia="Calibri"/>
          <w:szCs w:val="36"/>
        </w:rPr>
        <w:t xml:space="preserve"> </w:t>
      </w:r>
      <w:r w:rsidR="000025D4" w:rsidRPr="00743B11">
        <w:rPr>
          <w:rFonts w:eastAsia="Calibri"/>
          <w:szCs w:val="36"/>
        </w:rPr>
        <w:t>20</w:t>
      </w:r>
      <w:r w:rsidR="00A5647B" w:rsidRPr="00743B11">
        <w:rPr>
          <w:rFonts w:eastAsia="Calibri"/>
          <w:szCs w:val="36"/>
        </w:rPr>
        <w:t>25</w:t>
      </w:r>
    </w:p>
    <w:p w14:paraId="2BBFC4CF" w14:textId="77777777" w:rsidR="00654164" w:rsidRPr="00743B11" w:rsidRDefault="00654164" w:rsidP="00654164">
      <w:pPr>
        <w:jc w:val="center"/>
      </w:pPr>
    </w:p>
    <w:p w14:paraId="723359E0" w14:textId="77777777" w:rsidR="00B81DA2" w:rsidRPr="00743B11" w:rsidRDefault="00B81DA2" w:rsidP="00B81DA2">
      <w:pPr>
        <w:pStyle w:val="Prrafodelista"/>
        <w:keepNext/>
        <w:keepLines/>
        <w:numPr>
          <w:ilvl w:val="0"/>
          <w:numId w:val="4"/>
        </w:numPr>
        <w:spacing w:before="40" w:after="0" w:line="360" w:lineRule="auto"/>
        <w:contextualSpacing w:val="0"/>
        <w:outlineLvl w:val="1"/>
        <w:rPr>
          <w:rFonts w:eastAsiaTheme="majorEastAsia"/>
          <w:b/>
          <w:bCs/>
          <w:vanish/>
          <w:szCs w:val="26"/>
        </w:rPr>
      </w:pPr>
      <w:bookmarkStart w:id="86" w:name="_Toc215558035"/>
      <w:bookmarkStart w:id="87" w:name="_Toc216865107"/>
      <w:bookmarkStart w:id="88" w:name="_Toc185191505"/>
      <w:bookmarkEnd w:id="86"/>
      <w:bookmarkEnd w:id="87"/>
    </w:p>
    <w:p w14:paraId="434A473D" w14:textId="0CFA1CE6" w:rsidR="00B81DA2" w:rsidRPr="00743B11" w:rsidRDefault="00B81DA2" w:rsidP="00B81DA2">
      <w:pPr>
        <w:pStyle w:val="Ttulo2"/>
        <w:numPr>
          <w:ilvl w:val="1"/>
          <w:numId w:val="4"/>
        </w:numPr>
        <w:spacing w:line="360" w:lineRule="auto"/>
        <w:rPr>
          <w:rFonts w:cs="Times New Roman"/>
          <w:b/>
          <w:bCs/>
          <w:color w:val="767171"/>
        </w:rPr>
      </w:pPr>
      <w:r w:rsidRPr="00743B11">
        <w:rPr>
          <w:rFonts w:cs="Times New Roman"/>
          <w:b/>
          <w:bCs/>
          <w:color w:val="767171"/>
        </w:rPr>
        <w:t xml:space="preserve"> </w:t>
      </w:r>
      <w:bookmarkStart w:id="89" w:name="_Toc216865108"/>
      <w:r w:rsidRPr="00743B11">
        <w:rPr>
          <w:rFonts w:cs="Times New Roman"/>
          <w:b/>
          <w:bCs/>
          <w:color w:val="767171"/>
        </w:rPr>
        <w:t>Desempeño Área Administrativa y Financiera</w:t>
      </w:r>
      <w:bookmarkEnd w:id="88"/>
      <w:bookmarkEnd w:id="89"/>
    </w:p>
    <w:p w14:paraId="4ADF4CC7" w14:textId="77777777" w:rsidR="00E5560D" w:rsidRPr="00743B11" w:rsidRDefault="00E5560D" w:rsidP="00F330A5">
      <w:pPr>
        <w:spacing w:before="100" w:beforeAutospacing="1" w:after="100" w:afterAutospacing="1" w:line="360" w:lineRule="auto"/>
        <w:jc w:val="both"/>
        <w:rPr>
          <w:rFonts w:eastAsia="Calibri"/>
          <w:b/>
          <w:bCs/>
        </w:rPr>
      </w:pPr>
      <w:r w:rsidRPr="00743B11">
        <w:rPr>
          <w:rFonts w:eastAsia="Calibri"/>
          <w:b/>
          <w:bCs/>
        </w:rPr>
        <w:t>Índice de Gestión Presupuestaria (IGP)</w:t>
      </w:r>
    </w:p>
    <w:p w14:paraId="024FCD64" w14:textId="36F109DE" w:rsidR="00074ED1" w:rsidRPr="00743B11" w:rsidRDefault="00074ED1" w:rsidP="00074ED1">
      <w:pPr>
        <w:keepNext/>
        <w:tabs>
          <w:tab w:val="left" w:pos="2981"/>
        </w:tabs>
        <w:spacing w:before="100" w:beforeAutospacing="1" w:after="100" w:afterAutospacing="1" w:line="360" w:lineRule="auto"/>
        <w:jc w:val="both"/>
        <w:rPr>
          <w:rFonts w:eastAsia="Calibri"/>
        </w:rPr>
      </w:pPr>
      <w:r w:rsidRPr="00743B11">
        <w:rPr>
          <w:rFonts w:eastAsia="Calibri"/>
        </w:rPr>
        <w:t>En estricto cumplimiento de la Ley General de Presupuesto 2025, el MICM reportó trimestralmente la ejecución física de sus productos y metas comprometidos en el IGP a través del Sistema de Información de la Gestión Financiera (SIGEF) de la de la Dirección General de Presupuesto (DIGEPRES)</w:t>
      </w:r>
      <w:r w:rsidR="007E38D3" w:rsidRPr="00743B11">
        <w:rPr>
          <w:rFonts w:eastAsia="Calibri"/>
        </w:rPr>
        <w:t xml:space="preserve">. Este registro se realizó asegurando los plazos y lineamientos establecidos. </w:t>
      </w:r>
      <w:r w:rsidRPr="00743B11">
        <w:rPr>
          <w:rFonts w:eastAsia="Calibri"/>
        </w:rPr>
        <w:t xml:space="preserve"> </w:t>
      </w:r>
    </w:p>
    <w:p w14:paraId="60310A66" w14:textId="5468DD3F" w:rsidR="00B67BCF" w:rsidRPr="00743B11" w:rsidRDefault="00074ED1" w:rsidP="007E38D3">
      <w:pPr>
        <w:keepNext/>
        <w:tabs>
          <w:tab w:val="left" w:pos="2981"/>
        </w:tabs>
        <w:spacing w:before="100" w:beforeAutospacing="1" w:after="100" w:afterAutospacing="1" w:line="360" w:lineRule="auto"/>
        <w:jc w:val="both"/>
        <w:rPr>
          <w:rFonts w:eastAsia="Calibri"/>
        </w:rPr>
      </w:pPr>
      <w:r w:rsidRPr="00743B11">
        <w:rPr>
          <w:rFonts w:eastAsia="Calibri"/>
        </w:rPr>
        <w:t>Como resultado de la evaluación realizada</w:t>
      </w:r>
      <w:r w:rsidR="007E38D3" w:rsidRPr="00743B11">
        <w:rPr>
          <w:rFonts w:eastAsia="Calibri"/>
        </w:rPr>
        <w:t xml:space="preserve"> por la </w:t>
      </w:r>
      <w:r w:rsidRPr="00743B11">
        <w:rPr>
          <w:rFonts w:eastAsia="Calibri"/>
        </w:rPr>
        <w:t>DIGEPRES</w:t>
      </w:r>
      <w:r w:rsidR="007E38D3" w:rsidRPr="00743B11">
        <w:rPr>
          <w:rFonts w:eastAsia="Calibri"/>
        </w:rPr>
        <w:t xml:space="preserve"> al cumplimiento de este índice, </w:t>
      </w:r>
      <w:r w:rsidRPr="00743B11">
        <w:rPr>
          <w:rFonts w:eastAsia="Calibri"/>
        </w:rPr>
        <w:t>que abarca el período de enero a septiembre 2025, el Ministerio obtuvo un destacado desempeño con una puntuación promedio de 91%. El desvío de 9% se atribuyó al retraso en la ejecución financiera de ciertos productos, cuyos compromisos de compras y contrataciones fueron trasladados a períodos posteriores.</w:t>
      </w:r>
      <w:r w:rsidR="00E5560D" w:rsidRPr="00743B11">
        <w:rPr>
          <w:rFonts w:eastAsia="Calibri"/>
        </w:rPr>
        <w:t xml:space="preserve"> </w:t>
      </w:r>
    </w:p>
    <w:p w14:paraId="73F826BF" w14:textId="2CEF7EB8" w:rsidR="00B67BCF" w:rsidRPr="00743B11" w:rsidRDefault="00B67BCF" w:rsidP="00B67BCF">
      <w:pPr>
        <w:pStyle w:val="Descripcin"/>
        <w:keepNext/>
        <w:jc w:val="center"/>
        <w:rPr>
          <w:rFonts w:eastAsia="Calibri"/>
          <w:b/>
          <w:bCs/>
          <w:i w:val="0"/>
          <w:iCs w:val="0"/>
          <w:color w:val="767171"/>
          <w:sz w:val="24"/>
          <w:szCs w:val="24"/>
        </w:rPr>
      </w:pPr>
      <w:r w:rsidRPr="00743B11">
        <w:rPr>
          <w:rFonts w:eastAsia="Calibri"/>
          <w:b/>
          <w:bCs/>
          <w:i w:val="0"/>
          <w:iCs w:val="0"/>
          <w:color w:val="767171"/>
          <w:sz w:val="24"/>
          <w:szCs w:val="24"/>
        </w:rPr>
        <w:t xml:space="preserve">Tabla No. </w:t>
      </w:r>
      <w:r w:rsidRPr="00743B11">
        <w:rPr>
          <w:rFonts w:eastAsia="Calibri"/>
          <w:b/>
          <w:bCs/>
          <w:i w:val="0"/>
          <w:iCs w:val="0"/>
          <w:color w:val="767171"/>
          <w:sz w:val="24"/>
          <w:szCs w:val="24"/>
        </w:rPr>
        <w:fldChar w:fldCharType="begin"/>
      </w:r>
      <w:r w:rsidRPr="00743B11">
        <w:rPr>
          <w:rFonts w:eastAsia="Calibri"/>
          <w:b/>
          <w:bCs/>
          <w:i w:val="0"/>
          <w:iCs w:val="0"/>
          <w:color w:val="767171"/>
          <w:sz w:val="24"/>
          <w:szCs w:val="24"/>
        </w:rPr>
        <w:instrText xml:space="preserve"> SEQ Tabla_No. \* ARABIC </w:instrText>
      </w:r>
      <w:r w:rsidRPr="00743B11">
        <w:rPr>
          <w:rFonts w:eastAsia="Calibri"/>
          <w:b/>
          <w:bCs/>
          <w:i w:val="0"/>
          <w:iCs w:val="0"/>
          <w:color w:val="767171"/>
          <w:sz w:val="24"/>
          <w:szCs w:val="24"/>
        </w:rPr>
        <w:fldChar w:fldCharType="separate"/>
      </w:r>
      <w:r w:rsidR="003B6BDB" w:rsidRPr="00743B11">
        <w:rPr>
          <w:rFonts w:eastAsia="Calibri"/>
          <w:b/>
          <w:bCs/>
          <w:i w:val="0"/>
          <w:iCs w:val="0"/>
          <w:color w:val="767171"/>
          <w:sz w:val="24"/>
          <w:szCs w:val="24"/>
        </w:rPr>
        <w:t>12</w:t>
      </w:r>
      <w:r w:rsidRPr="00743B11">
        <w:rPr>
          <w:rFonts w:eastAsia="Calibri"/>
          <w:b/>
          <w:bCs/>
          <w:i w:val="0"/>
          <w:iCs w:val="0"/>
          <w:color w:val="767171"/>
          <w:sz w:val="24"/>
          <w:szCs w:val="24"/>
        </w:rPr>
        <w:fldChar w:fldCharType="end"/>
      </w:r>
    </w:p>
    <w:p w14:paraId="6727ACCE" w14:textId="23C5DC75" w:rsidR="00B67BCF" w:rsidRPr="00743B11" w:rsidRDefault="00B67BCF" w:rsidP="00B67BCF">
      <w:pPr>
        <w:jc w:val="center"/>
        <w:rPr>
          <w:rFonts w:eastAsia="Calibri"/>
        </w:rPr>
      </w:pPr>
      <w:r w:rsidRPr="00743B11">
        <w:rPr>
          <w:rFonts w:eastAsia="Calibri"/>
        </w:rPr>
        <w:t>Resultados de la evaluación del IGP</w:t>
      </w:r>
    </w:p>
    <w:p w14:paraId="2DDA38CC" w14:textId="79D9E250" w:rsidR="00B67BCF" w:rsidRPr="00743B11" w:rsidRDefault="00B67BCF" w:rsidP="00B67BCF">
      <w:pPr>
        <w:jc w:val="center"/>
        <w:rPr>
          <w:rFonts w:eastAsia="Calibri"/>
        </w:rPr>
      </w:pPr>
      <w:r w:rsidRPr="00743B11">
        <w:rPr>
          <w:rFonts w:eastAsia="Calibri"/>
        </w:rPr>
        <w:t>Enero – Septiembre 2025</w:t>
      </w:r>
    </w:p>
    <w:tbl>
      <w:tblPr>
        <w:tblW w:w="5152" w:type="dxa"/>
        <w:jc w:val="center"/>
        <w:tblCellMar>
          <w:left w:w="70" w:type="dxa"/>
          <w:right w:w="70" w:type="dxa"/>
        </w:tblCellMar>
        <w:tblLook w:val="04A0" w:firstRow="1" w:lastRow="0" w:firstColumn="1" w:lastColumn="0" w:noHBand="0" w:noVBand="1"/>
      </w:tblPr>
      <w:tblGrid>
        <w:gridCol w:w="2956"/>
        <w:gridCol w:w="2196"/>
      </w:tblGrid>
      <w:tr w:rsidR="00B67BCF" w:rsidRPr="00743B11" w14:paraId="29C9A041" w14:textId="77777777" w:rsidTr="002D67E3">
        <w:trPr>
          <w:trHeight w:val="404"/>
          <w:tblHeader/>
          <w:jc w:val="center"/>
        </w:trPr>
        <w:tc>
          <w:tcPr>
            <w:tcW w:w="2956" w:type="dxa"/>
            <w:tcBorders>
              <w:top w:val="single" w:sz="4" w:space="0" w:color="002060"/>
              <w:left w:val="single" w:sz="4" w:space="0" w:color="002060"/>
              <w:bottom w:val="single" w:sz="4" w:space="0" w:color="002060"/>
              <w:right w:val="single" w:sz="4" w:space="0" w:color="002060"/>
            </w:tcBorders>
            <w:shd w:val="clear" w:color="000000" w:fill="011C50"/>
            <w:noWrap/>
            <w:vAlign w:val="center"/>
            <w:hideMark/>
          </w:tcPr>
          <w:p w14:paraId="2CD47FDF" w14:textId="77777777" w:rsidR="00B67BCF" w:rsidRPr="00743B11" w:rsidRDefault="00B67BCF" w:rsidP="00B67BCF">
            <w:pPr>
              <w:spacing w:after="0" w:line="240" w:lineRule="auto"/>
              <w:jc w:val="center"/>
              <w:rPr>
                <w:rFonts w:eastAsia="Times New Roman"/>
                <w:b/>
                <w:bCs/>
                <w:color w:val="FFFFFF"/>
                <w:spacing w:val="0"/>
                <w:lang w:eastAsia="es-DO"/>
              </w:rPr>
            </w:pPr>
            <w:r w:rsidRPr="00743B11">
              <w:rPr>
                <w:rFonts w:eastAsia="Times New Roman"/>
                <w:b/>
                <w:bCs/>
                <w:color w:val="FFFFFF"/>
                <w:spacing w:val="0"/>
                <w:lang w:eastAsia="es-DO"/>
              </w:rPr>
              <w:t>Trimestre</w:t>
            </w:r>
          </w:p>
        </w:tc>
        <w:tc>
          <w:tcPr>
            <w:tcW w:w="2196" w:type="dxa"/>
            <w:tcBorders>
              <w:top w:val="single" w:sz="4" w:space="0" w:color="002060"/>
              <w:left w:val="nil"/>
              <w:bottom w:val="single" w:sz="4" w:space="0" w:color="002060"/>
              <w:right w:val="single" w:sz="4" w:space="0" w:color="002060"/>
            </w:tcBorders>
            <w:shd w:val="clear" w:color="000000" w:fill="011C50"/>
            <w:noWrap/>
            <w:vAlign w:val="center"/>
            <w:hideMark/>
          </w:tcPr>
          <w:p w14:paraId="6F3A472E" w14:textId="77777777" w:rsidR="00B67BCF" w:rsidRPr="00743B11" w:rsidRDefault="00B67BCF" w:rsidP="00B67BCF">
            <w:pPr>
              <w:spacing w:after="0" w:line="240" w:lineRule="auto"/>
              <w:jc w:val="center"/>
              <w:rPr>
                <w:rFonts w:eastAsia="Times New Roman"/>
                <w:b/>
                <w:bCs/>
                <w:color w:val="FFFFFF"/>
                <w:spacing w:val="0"/>
                <w:lang w:eastAsia="es-DO"/>
              </w:rPr>
            </w:pPr>
            <w:r w:rsidRPr="00743B11">
              <w:rPr>
                <w:rFonts w:eastAsia="Times New Roman"/>
                <w:b/>
                <w:bCs/>
                <w:color w:val="FFFFFF"/>
                <w:spacing w:val="0"/>
                <w:lang w:eastAsia="es-DO"/>
              </w:rPr>
              <w:t>Calificación</w:t>
            </w:r>
          </w:p>
        </w:tc>
      </w:tr>
      <w:tr w:rsidR="00B67BCF" w:rsidRPr="00743B11" w14:paraId="59A9D493" w14:textId="77777777" w:rsidTr="002D67E3">
        <w:trPr>
          <w:trHeight w:val="404"/>
          <w:jc w:val="center"/>
        </w:trPr>
        <w:tc>
          <w:tcPr>
            <w:tcW w:w="2956" w:type="dxa"/>
            <w:tcBorders>
              <w:top w:val="nil"/>
              <w:left w:val="single" w:sz="4" w:space="0" w:color="002060"/>
              <w:bottom w:val="single" w:sz="4" w:space="0" w:color="002060"/>
              <w:right w:val="single" w:sz="4" w:space="0" w:color="002060"/>
            </w:tcBorders>
            <w:noWrap/>
            <w:vAlign w:val="center"/>
            <w:hideMark/>
          </w:tcPr>
          <w:p w14:paraId="3715B0DC" w14:textId="77777777" w:rsidR="00B67BCF" w:rsidRPr="00743B11" w:rsidRDefault="00B67BCF" w:rsidP="00B67BCF">
            <w:pPr>
              <w:spacing w:after="0" w:line="240" w:lineRule="auto"/>
              <w:rPr>
                <w:rFonts w:eastAsia="Times New Roman"/>
                <w:spacing w:val="0"/>
                <w:lang w:eastAsia="es-DO"/>
              </w:rPr>
            </w:pPr>
            <w:r w:rsidRPr="00743B11">
              <w:rPr>
                <w:rFonts w:eastAsia="Times New Roman"/>
                <w:spacing w:val="0"/>
                <w:lang w:eastAsia="es-DO"/>
              </w:rPr>
              <w:t>Enero - Marzo</w:t>
            </w:r>
          </w:p>
        </w:tc>
        <w:tc>
          <w:tcPr>
            <w:tcW w:w="2196" w:type="dxa"/>
            <w:tcBorders>
              <w:top w:val="nil"/>
              <w:left w:val="nil"/>
              <w:bottom w:val="single" w:sz="4" w:space="0" w:color="002060"/>
              <w:right w:val="single" w:sz="4" w:space="0" w:color="002060"/>
            </w:tcBorders>
            <w:noWrap/>
            <w:vAlign w:val="center"/>
            <w:hideMark/>
          </w:tcPr>
          <w:p w14:paraId="562EBA31" w14:textId="77777777" w:rsidR="00B67BCF" w:rsidRPr="00743B11" w:rsidRDefault="00B67BCF" w:rsidP="00B67BCF">
            <w:pPr>
              <w:spacing w:after="0" w:line="240" w:lineRule="auto"/>
              <w:jc w:val="center"/>
              <w:rPr>
                <w:rFonts w:eastAsia="Times New Roman"/>
                <w:spacing w:val="0"/>
                <w:lang w:eastAsia="es-DO"/>
              </w:rPr>
            </w:pPr>
            <w:r w:rsidRPr="00743B11">
              <w:rPr>
                <w:rFonts w:eastAsia="Times New Roman"/>
                <w:spacing w:val="0"/>
                <w:lang w:eastAsia="es-DO"/>
              </w:rPr>
              <w:t>92%</w:t>
            </w:r>
          </w:p>
        </w:tc>
      </w:tr>
      <w:tr w:rsidR="00B67BCF" w:rsidRPr="00743B11" w14:paraId="10E0FBA2" w14:textId="77777777" w:rsidTr="002D67E3">
        <w:trPr>
          <w:trHeight w:val="404"/>
          <w:jc w:val="center"/>
        </w:trPr>
        <w:tc>
          <w:tcPr>
            <w:tcW w:w="2956" w:type="dxa"/>
            <w:tcBorders>
              <w:top w:val="nil"/>
              <w:left w:val="single" w:sz="4" w:space="0" w:color="002060"/>
              <w:bottom w:val="single" w:sz="4" w:space="0" w:color="002060"/>
              <w:right w:val="single" w:sz="4" w:space="0" w:color="002060"/>
            </w:tcBorders>
            <w:noWrap/>
            <w:vAlign w:val="center"/>
            <w:hideMark/>
          </w:tcPr>
          <w:p w14:paraId="634CDF05" w14:textId="77777777" w:rsidR="00B67BCF" w:rsidRPr="00743B11" w:rsidRDefault="00B67BCF" w:rsidP="00B67BCF">
            <w:pPr>
              <w:spacing w:after="0" w:line="240" w:lineRule="auto"/>
              <w:rPr>
                <w:rFonts w:eastAsia="Times New Roman"/>
                <w:spacing w:val="0"/>
                <w:lang w:eastAsia="es-DO"/>
              </w:rPr>
            </w:pPr>
            <w:r w:rsidRPr="00743B11">
              <w:rPr>
                <w:rFonts w:eastAsia="Times New Roman"/>
                <w:spacing w:val="0"/>
                <w:lang w:eastAsia="es-DO"/>
              </w:rPr>
              <w:t>Abril - Junio</w:t>
            </w:r>
          </w:p>
        </w:tc>
        <w:tc>
          <w:tcPr>
            <w:tcW w:w="2196" w:type="dxa"/>
            <w:tcBorders>
              <w:top w:val="nil"/>
              <w:left w:val="nil"/>
              <w:bottom w:val="single" w:sz="4" w:space="0" w:color="002060"/>
              <w:right w:val="single" w:sz="4" w:space="0" w:color="002060"/>
            </w:tcBorders>
            <w:noWrap/>
            <w:vAlign w:val="center"/>
            <w:hideMark/>
          </w:tcPr>
          <w:p w14:paraId="1714B7EF" w14:textId="77777777" w:rsidR="00B67BCF" w:rsidRPr="00743B11" w:rsidRDefault="00B67BCF" w:rsidP="00B67BCF">
            <w:pPr>
              <w:spacing w:after="0" w:line="240" w:lineRule="auto"/>
              <w:jc w:val="center"/>
              <w:rPr>
                <w:rFonts w:eastAsia="Times New Roman"/>
                <w:spacing w:val="0"/>
                <w:lang w:eastAsia="es-DO"/>
              </w:rPr>
            </w:pPr>
            <w:r w:rsidRPr="00743B11">
              <w:rPr>
                <w:rFonts w:eastAsia="Times New Roman"/>
                <w:spacing w:val="0"/>
                <w:lang w:eastAsia="es-DO"/>
              </w:rPr>
              <w:t>90%</w:t>
            </w:r>
          </w:p>
        </w:tc>
      </w:tr>
      <w:tr w:rsidR="00B67BCF" w:rsidRPr="00743B11" w14:paraId="58E2062B" w14:textId="77777777" w:rsidTr="002D67E3">
        <w:trPr>
          <w:trHeight w:val="404"/>
          <w:jc w:val="center"/>
        </w:trPr>
        <w:tc>
          <w:tcPr>
            <w:tcW w:w="2956" w:type="dxa"/>
            <w:tcBorders>
              <w:top w:val="nil"/>
              <w:left w:val="single" w:sz="4" w:space="0" w:color="002060"/>
              <w:bottom w:val="single" w:sz="4" w:space="0" w:color="002060"/>
              <w:right w:val="single" w:sz="4" w:space="0" w:color="002060"/>
            </w:tcBorders>
            <w:noWrap/>
            <w:vAlign w:val="center"/>
            <w:hideMark/>
          </w:tcPr>
          <w:p w14:paraId="222224FC" w14:textId="77777777" w:rsidR="00B67BCF" w:rsidRPr="00743B11" w:rsidRDefault="00B67BCF" w:rsidP="00B67BCF">
            <w:pPr>
              <w:spacing w:after="0" w:line="240" w:lineRule="auto"/>
              <w:rPr>
                <w:rFonts w:eastAsia="Times New Roman"/>
                <w:spacing w:val="0"/>
                <w:lang w:eastAsia="es-DO"/>
              </w:rPr>
            </w:pPr>
            <w:r w:rsidRPr="00743B11">
              <w:rPr>
                <w:rFonts w:eastAsia="Times New Roman"/>
                <w:spacing w:val="0"/>
                <w:lang w:eastAsia="es-DO"/>
              </w:rPr>
              <w:t>Julio - Septiembre</w:t>
            </w:r>
          </w:p>
        </w:tc>
        <w:tc>
          <w:tcPr>
            <w:tcW w:w="2196" w:type="dxa"/>
            <w:tcBorders>
              <w:top w:val="nil"/>
              <w:left w:val="nil"/>
              <w:bottom w:val="single" w:sz="4" w:space="0" w:color="002060"/>
              <w:right w:val="single" w:sz="4" w:space="0" w:color="002060"/>
            </w:tcBorders>
            <w:noWrap/>
            <w:vAlign w:val="center"/>
            <w:hideMark/>
          </w:tcPr>
          <w:p w14:paraId="12F194B1" w14:textId="77777777" w:rsidR="00B67BCF" w:rsidRPr="00743B11" w:rsidRDefault="00B67BCF" w:rsidP="00B67BCF">
            <w:pPr>
              <w:spacing w:after="0" w:line="240" w:lineRule="auto"/>
              <w:jc w:val="center"/>
              <w:rPr>
                <w:rFonts w:eastAsia="Times New Roman"/>
                <w:spacing w:val="0"/>
                <w:lang w:eastAsia="es-DO"/>
              </w:rPr>
            </w:pPr>
            <w:r w:rsidRPr="00743B11">
              <w:rPr>
                <w:rFonts w:eastAsia="Times New Roman"/>
                <w:spacing w:val="0"/>
                <w:lang w:eastAsia="es-DO"/>
              </w:rPr>
              <w:t>91%</w:t>
            </w:r>
          </w:p>
        </w:tc>
      </w:tr>
      <w:tr w:rsidR="00B67BCF" w:rsidRPr="00743B11" w14:paraId="1142BF46" w14:textId="77777777" w:rsidTr="002D67E3">
        <w:trPr>
          <w:trHeight w:val="404"/>
          <w:jc w:val="center"/>
        </w:trPr>
        <w:tc>
          <w:tcPr>
            <w:tcW w:w="2956" w:type="dxa"/>
            <w:tcBorders>
              <w:top w:val="nil"/>
              <w:left w:val="single" w:sz="4" w:space="0" w:color="002060"/>
              <w:bottom w:val="single" w:sz="4" w:space="0" w:color="002060"/>
              <w:right w:val="single" w:sz="4" w:space="0" w:color="002060"/>
            </w:tcBorders>
            <w:noWrap/>
            <w:vAlign w:val="center"/>
            <w:hideMark/>
          </w:tcPr>
          <w:p w14:paraId="72137E7A" w14:textId="4DB41A07" w:rsidR="00B67BCF" w:rsidRPr="00743B11" w:rsidRDefault="00B67BCF" w:rsidP="00B67BCF">
            <w:pPr>
              <w:spacing w:after="0" w:line="240" w:lineRule="auto"/>
              <w:rPr>
                <w:rFonts w:eastAsia="Times New Roman"/>
                <w:b/>
                <w:bCs/>
                <w:spacing w:val="0"/>
                <w:lang w:eastAsia="es-DO"/>
              </w:rPr>
            </w:pPr>
            <w:r w:rsidRPr="00743B11">
              <w:rPr>
                <w:rFonts w:eastAsia="Times New Roman"/>
                <w:b/>
                <w:bCs/>
                <w:spacing w:val="0"/>
                <w:lang w:eastAsia="es-DO"/>
              </w:rPr>
              <w:t>Promedio</w:t>
            </w:r>
          </w:p>
        </w:tc>
        <w:tc>
          <w:tcPr>
            <w:tcW w:w="2196" w:type="dxa"/>
            <w:tcBorders>
              <w:top w:val="nil"/>
              <w:left w:val="nil"/>
              <w:bottom w:val="single" w:sz="4" w:space="0" w:color="002060"/>
              <w:right w:val="single" w:sz="4" w:space="0" w:color="002060"/>
            </w:tcBorders>
            <w:noWrap/>
            <w:vAlign w:val="center"/>
            <w:hideMark/>
          </w:tcPr>
          <w:p w14:paraId="70E80CDF" w14:textId="77777777" w:rsidR="00B67BCF" w:rsidRPr="00743B11" w:rsidRDefault="00B67BCF" w:rsidP="00B67BCF">
            <w:pPr>
              <w:spacing w:after="0" w:line="240" w:lineRule="auto"/>
              <w:jc w:val="center"/>
              <w:rPr>
                <w:rFonts w:eastAsia="Times New Roman"/>
                <w:b/>
                <w:bCs/>
                <w:spacing w:val="0"/>
                <w:lang w:eastAsia="es-DO"/>
              </w:rPr>
            </w:pPr>
            <w:r w:rsidRPr="00743B11">
              <w:rPr>
                <w:rFonts w:eastAsia="Times New Roman"/>
                <w:b/>
                <w:bCs/>
                <w:spacing w:val="0"/>
                <w:lang w:eastAsia="es-DO"/>
              </w:rPr>
              <w:t>91%</w:t>
            </w:r>
          </w:p>
        </w:tc>
      </w:tr>
    </w:tbl>
    <w:p w14:paraId="0A7F2B6A" w14:textId="5D70B24B" w:rsidR="00B67BCF" w:rsidRPr="00743B11" w:rsidRDefault="00B67BCF" w:rsidP="002D67E3">
      <w:pPr>
        <w:keepNext/>
        <w:tabs>
          <w:tab w:val="left" w:pos="2981"/>
        </w:tabs>
        <w:spacing w:after="0" w:line="240" w:lineRule="auto"/>
        <w:ind w:left="1418" w:right="1399"/>
        <w:jc w:val="both"/>
        <w:rPr>
          <w:rFonts w:eastAsia="Calibri"/>
          <w:i/>
          <w:iCs/>
          <w:sz w:val="18"/>
          <w:szCs w:val="18"/>
        </w:rPr>
      </w:pPr>
      <w:r w:rsidRPr="00743B11">
        <w:rPr>
          <w:rFonts w:eastAsia="Calibri"/>
          <w:i/>
          <w:iCs/>
          <w:sz w:val="18"/>
          <w:szCs w:val="18"/>
        </w:rPr>
        <w:t>Fuente: Elaborado por la Dirección de Planificación y Desarrollo,</w:t>
      </w:r>
      <w:r w:rsidR="002D67E3" w:rsidRPr="00743B11">
        <w:rPr>
          <w:rFonts w:eastAsia="Calibri"/>
          <w:i/>
          <w:iCs/>
          <w:sz w:val="18"/>
          <w:szCs w:val="18"/>
        </w:rPr>
        <w:t xml:space="preserve"> </w:t>
      </w:r>
      <w:r w:rsidRPr="00743B11">
        <w:rPr>
          <w:rFonts w:eastAsia="Calibri"/>
          <w:i/>
          <w:iCs/>
          <w:sz w:val="18"/>
          <w:szCs w:val="18"/>
        </w:rPr>
        <w:t xml:space="preserve">en base a </w:t>
      </w:r>
      <w:r w:rsidR="002D67E3" w:rsidRPr="00743B11">
        <w:rPr>
          <w:rFonts w:eastAsia="Calibri"/>
          <w:i/>
          <w:iCs/>
          <w:sz w:val="18"/>
          <w:szCs w:val="18"/>
        </w:rPr>
        <w:t>las</w:t>
      </w:r>
      <w:r w:rsidRPr="00743B11">
        <w:rPr>
          <w:rFonts w:eastAsia="Calibri"/>
          <w:i/>
          <w:iCs/>
          <w:sz w:val="18"/>
          <w:szCs w:val="18"/>
        </w:rPr>
        <w:t xml:space="preserve"> evaluaciones trimestrales 2025</w:t>
      </w:r>
      <w:r w:rsidR="002D67E3" w:rsidRPr="00743B11">
        <w:rPr>
          <w:rFonts w:eastAsia="Calibri"/>
          <w:i/>
          <w:iCs/>
          <w:sz w:val="18"/>
          <w:szCs w:val="18"/>
        </w:rPr>
        <w:t xml:space="preserve"> de la </w:t>
      </w:r>
      <w:r w:rsidR="00FC5199" w:rsidRPr="00743B11">
        <w:rPr>
          <w:rFonts w:eastAsia="Calibri"/>
          <w:i/>
          <w:iCs/>
          <w:sz w:val="18"/>
          <w:szCs w:val="18"/>
        </w:rPr>
        <w:t>DIGEPRES. -</w:t>
      </w:r>
    </w:p>
    <w:p w14:paraId="192A19FD" w14:textId="315DA47A" w:rsidR="009E4F56" w:rsidRPr="00743B11" w:rsidRDefault="009E4F56" w:rsidP="009E4F56">
      <w:pPr>
        <w:keepNext/>
        <w:tabs>
          <w:tab w:val="left" w:pos="2981"/>
        </w:tabs>
        <w:spacing w:before="100" w:beforeAutospacing="1" w:after="100" w:afterAutospacing="1" w:line="360" w:lineRule="auto"/>
        <w:jc w:val="both"/>
        <w:rPr>
          <w:rFonts w:eastAsia="Calibri"/>
          <w:b/>
          <w:bCs/>
        </w:rPr>
      </w:pPr>
      <w:r w:rsidRPr="00743B11">
        <w:rPr>
          <w:rFonts w:eastAsia="Calibri"/>
          <w:b/>
          <w:bCs/>
        </w:rPr>
        <w:t>Balance de las cuentas</w:t>
      </w:r>
    </w:p>
    <w:p w14:paraId="7F33C830" w14:textId="685CE010"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De conformidad con las Normas Internacionales de Contabilidad para el Sector Público (NICSP), se presenta un detalle del balance de las cuentas del MICM al 30 de noviembre 2025, destacando que, en la cuenta de efectivo, caja y banco, se encuentran los valores reportados del balance de la cuenta hidrocarburos, la asignación a la cuenta única del tesoro y la cuenta colectora de gas natural. Adicional a esto, se resalta la incorporación de la Torre MICM como parte de las propiedades, planta y equipo del ministerio.</w:t>
      </w:r>
    </w:p>
    <w:p w14:paraId="0F07C954" w14:textId="01F6498A" w:rsidR="009E4F56" w:rsidRPr="00743B11" w:rsidRDefault="009E4F56" w:rsidP="009E4F56">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13</w:t>
      </w:r>
      <w:r w:rsidRPr="00743B11">
        <w:rPr>
          <w:b/>
          <w:bCs/>
        </w:rPr>
        <w:fldChar w:fldCharType="end"/>
      </w:r>
    </w:p>
    <w:p w14:paraId="7D2F3E08" w14:textId="216A889E" w:rsidR="009E4F56" w:rsidRPr="00743B11" w:rsidRDefault="009E4F56" w:rsidP="009E4F56">
      <w:pPr>
        <w:tabs>
          <w:tab w:val="left" w:pos="2981"/>
        </w:tabs>
        <w:spacing w:after="0" w:line="360" w:lineRule="auto"/>
        <w:jc w:val="center"/>
        <w:rPr>
          <w:rFonts w:eastAsia="Calibri"/>
        </w:rPr>
      </w:pPr>
      <w:r w:rsidRPr="00743B11">
        <w:rPr>
          <w:rFonts w:eastAsia="Calibri"/>
        </w:rPr>
        <w:t>Balance General</w:t>
      </w:r>
    </w:p>
    <w:p w14:paraId="186BC1A8" w14:textId="77777777" w:rsidR="009E4F56" w:rsidRPr="00743B11" w:rsidRDefault="009E4F56" w:rsidP="009E4F56">
      <w:pPr>
        <w:tabs>
          <w:tab w:val="left" w:pos="2981"/>
        </w:tabs>
        <w:spacing w:after="0" w:line="360" w:lineRule="auto"/>
        <w:jc w:val="center"/>
        <w:rPr>
          <w:rFonts w:eastAsia="Calibri"/>
        </w:rPr>
      </w:pPr>
      <w:r w:rsidRPr="00743B11">
        <w:rPr>
          <w:rFonts w:eastAsia="Calibri"/>
        </w:rPr>
        <w:t>Al 30 de noviembre de 2025</w:t>
      </w:r>
    </w:p>
    <w:p w14:paraId="500C9DDB" w14:textId="38C34A46" w:rsidR="009E4F56" w:rsidRPr="00743B11" w:rsidRDefault="009E4F56" w:rsidP="009E4F56">
      <w:pPr>
        <w:tabs>
          <w:tab w:val="left" w:pos="2981"/>
        </w:tabs>
        <w:spacing w:after="0" w:line="360" w:lineRule="auto"/>
        <w:jc w:val="center"/>
      </w:pPr>
      <w:r w:rsidRPr="00743B11">
        <w:rPr>
          <w:rFonts w:eastAsia="Calibri"/>
        </w:rPr>
        <w:t>(Valores en RD$)</w:t>
      </w:r>
    </w:p>
    <w:tbl>
      <w:tblPr>
        <w:tblW w:w="7915" w:type="dxa"/>
        <w:jc w:val="center"/>
        <w:tblLayout w:type="fixed"/>
        <w:tblCellMar>
          <w:left w:w="70" w:type="dxa"/>
          <w:right w:w="70" w:type="dxa"/>
        </w:tblCellMar>
        <w:tblLook w:val="04A0" w:firstRow="1" w:lastRow="0" w:firstColumn="1" w:lastColumn="0" w:noHBand="0" w:noVBand="1"/>
      </w:tblPr>
      <w:tblGrid>
        <w:gridCol w:w="5519"/>
        <w:gridCol w:w="2236"/>
        <w:gridCol w:w="160"/>
      </w:tblGrid>
      <w:tr w:rsidR="009E4F56" w:rsidRPr="00743B11" w14:paraId="5D8E3615" w14:textId="77777777" w:rsidTr="009E4F56">
        <w:trPr>
          <w:gridAfter w:val="1"/>
          <w:wAfter w:w="160" w:type="dxa"/>
          <w:trHeight w:val="458"/>
          <w:tblHeader/>
          <w:jc w:val="center"/>
        </w:trPr>
        <w:tc>
          <w:tcPr>
            <w:tcW w:w="5519" w:type="dxa"/>
            <w:vMerge w:val="restart"/>
            <w:tcBorders>
              <w:top w:val="single" w:sz="8" w:space="0" w:color="002060"/>
              <w:left w:val="single" w:sz="8" w:space="0" w:color="002060"/>
              <w:bottom w:val="single" w:sz="8" w:space="0" w:color="002060"/>
              <w:right w:val="single" w:sz="8" w:space="0" w:color="002060"/>
            </w:tcBorders>
            <w:shd w:val="clear" w:color="auto" w:fill="011C50"/>
            <w:vAlign w:val="center"/>
            <w:hideMark/>
          </w:tcPr>
          <w:p w14:paraId="4AC4F8D9" w14:textId="77777777" w:rsidR="009E4F56" w:rsidRPr="00743B11" w:rsidRDefault="009E4F56" w:rsidP="009E4F56">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Activos</w:t>
            </w:r>
          </w:p>
        </w:tc>
        <w:tc>
          <w:tcPr>
            <w:tcW w:w="2236" w:type="dxa"/>
            <w:vMerge w:val="restart"/>
            <w:tcBorders>
              <w:top w:val="single" w:sz="8" w:space="0" w:color="002060"/>
              <w:left w:val="single" w:sz="8" w:space="0" w:color="002060"/>
              <w:bottom w:val="single" w:sz="8" w:space="0" w:color="002060"/>
              <w:right w:val="single" w:sz="8" w:space="0" w:color="002060"/>
            </w:tcBorders>
            <w:shd w:val="clear" w:color="auto" w:fill="011C50"/>
            <w:vAlign w:val="center"/>
            <w:hideMark/>
          </w:tcPr>
          <w:p w14:paraId="018B7182" w14:textId="1AE0598B" w:rsidR="009E4F56" w:rsidRPr="00743B11" w:rsidRDefault="009E4F56" w:rsidP="009E4F56">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Balance</w:t>
            </w:r>
          </w:p>
        </w:tc>
      </w:tr>
      <w:tr w:rsidR="009E4F56" w:rsidRPr="00743B11" w14:paraId="62EEA93F" w14:textId="77777777" w:rsidTr="009E4F56">
        <w:trPr>
          <w:trHeight w:val="54"/>
          <w:tblHeader/>
          <w:jc w:val="center"/>
        </w:trPr>
        <w:tc>
          <w:tcPr>
            <w:tcW w:w="5519" w:type="dxa"/>
            <w:vMerge/>
            <w:tcBorders>
              <w:top w:val="single" w:sz="8" w:space="0" w:color="002060"/>
              <w:left w:val="single" w:sz="8" w:space="0" w:color="002060"/>
              <w:bottom w:val="single" w:sz="8" w:space="0" w:color="002060"/>
              <w:right w:val="single" w:sz="8" w:space="0" w:color="002060"/>
            </w:tcBorders>
            <w:shd w:val="clear" w:color="auto" w:fill="011C50"/>
            <w:vAlign w:val="center"/>
            <w:hideMark/>
          </w:tcPr>
          <w:p w14:paraId="33BDA3C4"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single" w:sz="8" w:space="0" w:color="002060"/>
              <w:left w:val="single" w:sz="8" w:space="0" w:color="002060"/>
              <w:bottom w:val="single" w:sz="8" w:space="0" w:color="002060"/>
              <w:right w:val="single" w:sz="8" w:space="0" w:color="002060"/>
            </w:tcBorders>
            <w:shd w:val="clear" w:color="auto" w:fill="011C50"/>
            <w:vAlign w:val="center"/>
            <w:hideMark/>
          </w:tcPr>
          <w:p w14:paraId="0D4056DF"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7851531E"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43EE05A0"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78DFBFC2"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Activos corrientes</w:t>
            </w:r>
          </w:p>
        </w:tc>
        <w:tc>
          <w:tcPr>
            <w:tcW w:w="2236" w:type="dxa"/>
            <w:tcBorders>
              <w:top w:val="nil"/>
              <w:left w:val="nil"/>
              <w:bottom w:val="single" w:sz="8" w:space="0" w:color="002060"/>
              <w:right w:val="single" w:sz="8" w:space="0" w:color="002060"/>
            </w:tcBorders>
            <w:noWrap/>
            <w:vAlign w:val="center"/>
            <w:hideMark/>
          </w:tcPr>
          <w:p w14:paraId="3ACC6891"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160" w:type="dxa"/>
            <w:vAlign w:val="center"/>
            <w:hideMark/>
          </w:tcPr>
          <w:p w14:paraId="4ED45C84"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19E8B35"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1D5AA484"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Efectivo en caja y banco</w:t>
            </w:r>
          </w:p>
        </w:tc>
        <w:tc>
          <w:tcPr>
            <w:tcW w:w="2236" w:type="dxa"/>
            <w:tcBorders>
              <w:top w:val="nil"/>
              <w:left w:val="nil"/>
              <w:bottom w:val="single" w:sz="8" w:space="0" w:color="002060"/>
              <w:right w:val="single" w:sz="8" w:space="0" w:color="002060"/>
            </w:tcBorders>
            <w:noWrap/>
            <w:vAlign w:val="center"/>
            <w:hideMark/>
          </w:tcPr>
          <w:p w14:paraId="39662A2E"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3,987,626,784.05</w:t>
            </w:r>
          </w:p>
        </w:tc>
        <w:tc>
          <w:tcPr>
            <w:tcW w:w="160" w:type="dxa"/>
            <w:vAlign w:val="center"/>
            <w:hideMark/>
          </w:tcPr>
          <w:p w14:paraId="1F6CF277"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0369E122" w14:textId="77777777" w:rsidTr="009E4F56">
        <w:trPr>
          <w:trHeight w:val="300"/>
          <w:jc w:val="center"/>
        </w:trPr>
        <w:tc>
          <w:tcPr>
            <w:tcW w:w="5519" w:type="dxa"/>
            <w:vMerge w:val="restart"/>
            <w:tcBorders>
              <w:top w:val="nil"/>
              <w:left w:val="single" w:sz="8" w:space="0" w:color="002060"/>
              <w:bottom w:val="single" w:sz="8" w:space="0" w:color="002060"/>
              <w:right w:val="single" w:sz="8" w:space="0" w:color="002060"/>
            </w:tcBorders>
            <w:noWrap/>
            <w:vAlign w:val="center"/>
            <w:hideMark/>
          </w:tcPr>
          <w:p w14:paraId="2A4F5123"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Cuentas y documentos por cobrar a clientes a corto plazo</w:t>
            </w:r>
          </w:p>
        </w:tc>
        <w:tc>
          <w:tcPr>
            <w:tcW w:w="2236" w:type="dxa"/>
            <w:vMerge w:val="restart"/>
            <w:tcBorders>
              <w:top w:val="nil"/>
              <w:left w:val="single" w:sz="8" w:space="0" w:color="002060"/>
              <w:bottom w:val="single" w:sz="8" w:space="0" w:color="002060"/>
              <w:right w:val="single" w:sz="8" w:space="0" w:color="002060"/>
            </w:tcBorders>
            <w:noWrap/>
            <w:vAlign w:val="center"/>
            <w:hideMark/>
          </w:tcPr>
          <w:p w14:paraId="3FE8803C"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119,349,507.72</w:t>
            </w:r>
          </w:p>
        </w:tc>
        <w:tc>
          <w:tcPr>
            <w:tcW w:w="160" w:type="dxa"/>
            <w:vAlign w:val="center"/>
            <w:hideMark/>
          </w:tcPr>
          <w:p w14:paraId="558C5370"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E102826" w14:textId="77777777" w:rsidTr="009E4F56">
        <w:trPr>
          <w:trHeight w:val="60"/>
          <w:jc w:val="center"/>
        </w:trPr>
        <w:tc>
          <w:tcPr>
            <w:tcW w:w="5519" w:type="dxa"/>
            <w:vMerge/>
            <w:tcBorders>
              <w:top w:val="nil"/>
              <w:left w:val="single" w:sz="8" w:space="0" w:color="002060"/>
              <w:bottom w:val="single" w:sz="8" w:space="0" w:color="002060"/>
              <w:right w:val="single" w:sz="8" w:space="0" w:color="002060"/>
            </w:tcBorders>
            <w:vAlign w:val="center"/>
            <w:hideMark/>
          </w:tcPr>
          <w:p w14:paraId="0FEE88FB"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nil"/>
              <w:left w:val="single" w:sz="8" w:space="0" w:color="002060"/>
              <w:bottom w:val="single" w:sz="8" w:space="0" w:color="002060"/>
              <w:right w:val="single" w:sz="8" w:space="0" w:color="002060"/>
            </w:tcBorders>
            <w:vAlign w:val="center"/>
            <w:hideMark/>
          </w:tcPr>
          <w:p w14:paraId="4D09BE6E"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09DB531D"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8DA2CA5" w14:textId="77777777" w:rsidTr="009E4F56">
        <w:trPr>
          <w:trHeight w:val="300"/>
          <w:jc w:val="center"/>
        </w:trPr>
        <w:tc>
          <w:tcPr>
            <w:tcW w:w="5519" w:type="dxa"/>
            <w:vMerge w:val="restart"/>
            <w:tcBorders>
              <w:top w:val="nil"/>
              <w:left w:val="single" w:sz="8" w:space="0" w:color="002060"/>
              <w:bottom w:val="single" w:sz="8" w:space="0" w:color="002060"/>
              <w:right w:val="single" w:sz="8" w:space="0" w:color="002060"/>
            </w:tcBorders>
            <w:noWrap/>
            <w:vAlign w:val="center"/>
            <w:hideMark/>
          </w:tcPr>
          <w:p w14:paraId="0CE0FE84"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Inventarios de bienes de consumo</w:t>
            </w:r>
          </w:p>
        </w:tc>
        <w:tc>
          <w:tcPr>
            <w:tcW w:w="2236" w:type="dxa"/>
            <w:vMerge w:val="restart"/>
            <w:tcBorders>
              <w:top w:val="nil"/>
              <w:left w:val="single" w:sz="8" w:space="0" w:color="002060"/>
              <w:bottom w:val="single" w:sz="8" w:space="0" w:color="002060"/>
              <w:right w:val="single" w:sz="8" w:space="0" w:color="002060"/>
            </w:tcBorders>
            <w:noWrap/>
            <w:vAlign w:val="center"/>
            <w:hideMark/>
          </w:tcPr>
          <w:p w14:paraId="2E90D716"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30,125,116.95</w:t>
            </w:r>
          </w:p>
        </w:tc>
        <w:tc>
          <w:tcPr>
            <w:tcW w:w="160" w:type="dxa"/>
            <w:vAlign w:val="center"/>
            <w:hideMark/>
          </w:tcPr>
          <w:p w14:paraId="05982543"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6DB238A0" w14:textId="77777777" w:rsidTr="009E4F56">
        <w:trPr>
          <w:trHeight w:val="60"/>
          <w:jc w:val="center"/>
        </w:trPr>
        <w:tc>
          <w:tcPr>
            <w:tcW w:w="5519" w:type="dxa"/>
            <w:vMerge/>
            <w:tcBorders>
              <w:top w:val="nil"/>
              <w:left w:val="single" w:sz="8" w:space="0" w:color="002060"/>
              <w:bottom w:val="single" w:sz="8" w:space="0" w:color="002060"/>
              <w:right w:val="single" w:sz="8" w:space="0" w:color="002060"/>
            </w:tcBorders>
            <w:vAlign w:val="center"/>
            <w:hideMark/>
          </w:tcPr>
          <w:p w14:paraId="24EF7D5A"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nil"/>
              <w:left w:val="single" w:sz="8" w:space="0" w:color="002060"/>
              <w:bottom w:val="single" w:sz="8" w:space="0" w:color="002060"/>
              <w:right w:val="single" w:sz="8" w:space="0" w:color="002060"/>
            </w:tcBorders>
            <w:vAlign w:val="center"/>
            <w:hideMark/>
          </w:tcPr>
          <w:p w14:paraId="12A89D25"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69A157CD"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082BEFA0" w14:textId="77777777" w:rsidTr="009E4F56">
        <w:trPr>
          <w:trHeight w:val="300"/>
          <w:jc w:val="center"/>
        </w:trPr>
        <w:tc>
          <w:tcPr>
            <w:tcW w:w="5519" w:type="dxa"/>
            <w:vMerge w:val="restart"/>
            <w:tcBorders>
              <w:top w:val="nil"/>
              <w:left w:val="single" w:sz="8" w:space="0" w:color="002060"/>
              <w:bottom w:val="single" w:sz="8" w:space="0" w:color="002060"/>
              <w:right w:val="single" w:sz="8" w:space="0" w:color="002060"/>
            </w:tcBorders>
            <w:noWrap/>
            <w:vAlign w:val="center"/>
            <w:hideMark/>
          </w:tcPr>
          <w:p w14:paraId="69333434"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xml:space="preserve">Gastos pagados por adelantados </w:t>
            </w:r>
          </w:p>
        </w:tc>
        <w:tc>
          <w:tcPr>
            <w:tcW w:w="2236" w:type="dxa"/>
            <w:vMerge w:val="restart"/>
            <w:tcBorders>
              <w:top w:val="nil"/>
              <w:left w:val="single" w:sz="8" w:space="0" w:color="002060"/>
              <w:bottom w:val="single" w:sz="8" w:space="0" w:color="002060"/>
              <w:right w:val="single" w:sz="8" w:space="0" w:color="002060"/>
            </w:tcBorders>
            <w:noWrap/>
            <w:vAlign w:val="center"/>
            <w:hideMark/>
          </w:tcPr>
          <w:p w14:paraId="6C66A640"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44,353,389.37</w:t>
            </w:r>
          </w:p>
        </w:tc>
        <w:tc>
          <w:tcPr>
            <w:tcW w:w="160" w:type="dxa"/>
            <w:vAlign w:val="center"/>
            <w:hideMark/>
          </w:tcPr>
          <w:p w14:paraId="3904CCA7"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0C050F5E" w14:textId="77777777" w:rsidTr="009E4F56">
        <w:trPr>
          <w:trHeight w:val="75"/>
          <w:jc w:val="center"/>
        </w:trPr>
        <w:tc>
          <w:tcPr>
            <w:tcW w:w="5519" w:type="dxa"/>
            <w:vMerge/>
            <w:tcBorders>
              <w:top w:val="nil"/>
              <w:left w:val="single" w:sz="8" w:space="0" w:color="002060"/>
              <w:bottom w:val="single" w:sz="8" w:space="0" w:color="002060"/>
              <w:right w:val="single" w:sz="8" w:space="0" w:color="002060"/>
            </w:tcBorders>
            <w:vAlign w:val="center"/>
            <w:hideMark/>
          </w:tcPr>
          <w:p w14:paraId="18946F25"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nil"/>
              <w:left w:val="single" w:sz="8" w:space="0" w:color="002060"/>
              <w:bottom w:val="single" w:sz="8" w:space="0" w:color="002060"/>
              <w:right w:val="single" w:sz="8" w:space="0" w:color="002060"/>
            </w:tcBorders>
            <w:vAlign w:val="center"/>
            <w:hideMark/>
          </w:tcPr>
          <w:p w14:paraId="1178A3C1"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5C2ED743"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5789DCF4"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392B3D73"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Total, activos corrientes</w:t>
            </w:r>
          </w:p>
        </w:tc>
        <w:tc>
          <w:tcPr>
            <w:tcW w:w="2236" w:type="dxa"/>
            <w:tcBorders>
              <w:top w:val="nil"/>
              <w:left w:val="nil"/>
              <w:bottom w:val="single" w:sz="8" w:space="0" w:color="002060"/>
              <w:right w:val="single" w:sz="8" w:space="0" w:color="002060"/>
            </w:tcBorders>
            <w:noWrap/>
            <w:vAlign w:val="center"/>
            <w:hideMark/>
          </w:tcPr>
          <w:p w14:paraId="4AE13660"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4,181,454,798.09</w:t>
            </w:r>
          </w:p>
        </w:tc>
        <w:tc>
          <w:tcPr>
            <w:tcW w:w="160" w:type="dxa"/>
            <w:vAlign w:val="center"/>
            <w:hideMark/>
          </w:tcPr>
          <w:p w14:paraId="3CEFD34C"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0BDDF4B0"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5EEE6E61"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tcBorders>
              <w:top w:val="nil"/>
              <w:left w:val="nil"/>
              <w:bottom w:val="single" w:sz="8" w:space="0" w:color="002060"/>
              <w:right w:val="single" w:sz="8" w:space="0" w:color="002060"/>
            </w:tcBorders>
            <w:noWrap/>
            <w:vAlign w:val="center"/>
            <w:hideMark/>
          </w:tcPr>
          <w:p w14:paraId="7C0D7519"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160" w:type="dxa"/>
            <w:vAlign w:val="center"/>
            <w:hideMark/>
          </w:tcPr>
          <w:p w14:paraId="2B523592"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2935B4F8" w14:textId="77777777" w:rsidTr="009E4F56">
        <w:trPr>
          <w:trHeight w:val="330"/>
          <w:jc w:val="center"/>
        </w:trPr>
        <w:tc>
          <w:tcPr>
            <w:tcW w:w="5519" w:type="dxa"/>
            <w:tcBorders>
              <w:top w:val="single" w:sz="8" w:space="0" w:color="002060"/>
              <w:left w:val="single" w:sz="8" w:space="0" w:color="002060"/>
              <w:bottom w:val="single" w:sz="4" w:space="0" w:color="auto"/>
              <w:right w:val="single" w:sz="8" w:space="0" w:color="002060"/>
            </w:tcBorders>
            <w:noWrap/>
            <w:vAlign w:val="center"/>
            <w:hideMark/>
          </w:tcPr>
          <w:p w14:paraId="5D00C4D3"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Activos no corrientes</w:t>
            </w:r>
          </w:p>
        </w:tc>
        <w:tc>
          <w:tcPr>
            <w:tcW w:w="2236" w:type="dxa"/>
            <w:tcBorders>
              <w:top w:val="single" w:sz="8" w:space="0" w:color="002060"/>
              <w:left w:val="nil"/>
              <w:bottom w:val="single" w:sz="4" w:space="0" w:color="auto"/>
              <w:right w:val="single" w:sz="8" w:space="0" w:color="002060"/>
            </w:tcBorders>
            <w:noWrap/>
            <w:vAlign w:val="center"/>
            <w:hideMark/>
          </w:tcPr>
          <w:p w14:paraId="018BB809"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160" w:type="dxa"/>
            <w:vAlign w:val="center"/>
            <w:hideMark/>
          </w:tcPr>
          <w:p w14:paraId="681FDB87"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572AC75C" w14:textId="77777777" w:rsidTr="009E4F56">
        <w:trPr>
          <w:trHeight w:val="330"/>
          <w:jc w:val="center"/>
        </w:trPr>
        <w:tc>
          <w:tcPr>
            <w:tcW w:w="5519" w:type="dxa"/>
            <w:tcBorders>
              <w:top w:val="single" w:sz="4" w:space="0" w:color="auto"/>
              <w:left w:val="single" w:sz="8" w:space="0" w:color="002060"/>
              <w:bottom w:val="single" w:sz="8" w:space="0" w:color="002060"/>
              <w:right w:val="single" w:sz="8" w:space="0" w:color="002060"/>
            </w:tcBorders>
            <w:noWrap/>
            <w:vAlign w:val="center"/>
            <w:hideMark/>
          </w:tcPr>
          <w:p w14:paraId="0C6C54C1"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Propiedad, planta y equipo neto</w:t>
            </w:r>
          </w:p>
        </w:tc>
        <w:tc>
          <w:tcPr>
            <w:tcW w:w="2236" w:type="dxa"/>
            <w:tcBorders>
              <w:top w:val="single" w:sz="4" w:space="0" w:color="auto"/>
              <w:left w:val="nil"/>
              <w:bottom w:val="single" w:sz="8" w:space="0" w:color="002060"/>
              <w:right w:val="single" w:sz="8" w:space="0" w:color="002060"/>
            </w:tcBorders>
            <w:noWrap/>
            <w:vAlign w:val="center"/>
            <w:hideMark/>
          </w:tcPr>
          <w:p w14:paraId="32FC2E9B"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1,655,567,915.36</w:t>
            </w:r>
          </w:p>
        </w:tc>
        <w:tc>
          <w:tcPr>
            <w:tcW w:w="160" w:type="dxa"/>
            <w:vAlign w:val="center"/>
            <w:hideMark/>
          </w:tcPr>
          <w:p w14:paraId="0F94B685"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01BA88B3"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1F2EF35C"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Bienes muebles, inmuebles e intangibles</w:t>
            </w:r>
          </w:p>
        </w:tc>
        <w:tc>
          <w:tcPr>
            <w:tcW w:w="2236" w:type="dxa"/>
            <w:tcBorders>
              <w:top w:val="nil"/>
              <w:left w:val="nil"/>
              <w:bottom w:val="single" w:sz="8" w:space="0" w:color="002060"/>
              <w:right w:val="single" w:sz="8" w:space="0" w:color="002060"/>
            </w:tcBorders>
            <w:noWrap/>
            <w:vAlign w:val="center"/>
            <w:hideMark/>
          </w:tcPr>
          <w:p w14:paraId="673AC937"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23,615,064.94</w:t>
            </w:r>
          </w:p>
        </w:tc>
        <w:tc>
          <w:tcPr>
            <w:tcW w:w="160" w:type="dxa"/>
            <w:vAlign w:val="center"/>
            <w:hideMark/>
          </w:tcPr>
          <w:p w14:paraId="5546370B"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46FACD7"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6C1AFD7D"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Otros Activos</w:t>
            </w:r>
          </w:p>
        </w:tc>
        <w:tc>
          <w:tcPr>
            <w:tcW w:w="2236" w:type="dxa"/>
            <w:tcBorders>
              <w:top w:val="nil"/>
              <w:left w:val="nil"/>
              <w:bottom w:val="single" w:sz="8" w:space="0" w:color="002060"/>
              <w:right w:val="single" w:sz="8" w:space="0" w:color="002060"/>
            </w:tcBorders>
            <w:noWrap/>
            <w:vAlign w:val="center"/>
            <w:hideMark/>
          </w:tcPr>
          <w:p w14:paraId="627B82AC"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160,000.00</w:t>
            </w:r>
          </w:p>
        </w:tc>
        <w:tc>
          <w:tcPr>
            <w:tcW w:w="160" w:type="dxa"/>
            <w:vAlign w:val="center"/>
            <w:hideMark/>
          </w:tcPr>
          <w:p w14:paraId="3750DE5F"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08724CB"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3B469523"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2236" w:type="dxa"/>
            <w:tcBorders>
              <w:top w:val="nil"/>
              <w:left w:val="nil"/>
              <w:bottom w:val="single" w:sz="8" w:space="0" w:color="002060"/>
              <w:right w:val="single" w:sz="8" w:space="0" w:color="002060"/>
            </w:tcBorders>
            <w:noWrap/>
            <w:vAlign w:val="center"/>
            <w:hideMark/>
          </w:tcPr>
          <w:p w14:paraId="1DD4422C"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160" w:type="dxa"/>
            <w:vAlign w:val="center"/>
            <w:hideMark/>
          </w:tcPr>
          <w:p w14:paraId="72FB5F62"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5D6858E0"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4B9B52B1"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Total, activos no corrientes</w:t>
            </w:r>
          </w:p>
        </w:tc>
        <w:tc>
          <w:tcPr>
            <w:tcW w:w="2236" w:type="dxa"/>
            <w:tcBorders>
              <w:top w:val="nil"/>
              <w:left w:val="nil"/>
              <w:bottom w:val="single" w:sz="8" w:space="0" w:color="002060"/>
              <w:right w:val="single" w:sz="8" w:space="0" w:color="002060"/>
            </w:tcBorders>
            <w:noWrap/>
            <w:vAlign w:val="center"/>
            <w:hideMark/>
          </w:tcPr>
          <w:p w14:paraId="20C02D10"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1,679,342,980.30</w:t>
            </w:r>
          </w:p>
        </w:tc>
        <w:tc>
          <w:tcPr>
            <w:tcW w:w="160" w:type="dxa"/>
            <w:vAlign w:val="center"/>
            <w:hideMark/>
          </w:tcPr>
          <w:p w14:paraId="078D93B6"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55B1ABC9"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07266637"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Total, activos</w:t>
            </w:r>
          </w:p>
        </w:tc>
        <w:tc>
          <w:tcPr>
            <w:tcW w:w="2236" w:type="dxa"/>
            <w:tcBorders>
              <w:top w:val="nil"/>
              <w:left w:val="nil"/>
              <w:bottom w:val="single" w:sz="8" w:space="0" w:color="002060"/>
              <w:right w:val="single" w:sz="8" w:space="0" w:color="002060"/>
            </w:tcBorders>
            <w:noWrap/>
            <w:vAlign w:val="center"/>
            <w:hideMark/>
          </w:tcPr>
          <w:p w14:paraId="672C017A"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5,860,797,778.39</w:t>
            </w:r>
          </w:p>
        </w:tc>
        <w:tc>
          <w:tcPr>
            <w:tcW w:w="160" w:type="dxa"/>
            <w:vAlign w:val="center"/>
            <w:hideMark/>
          </w:tcPr>
          <w:p w14:paraId="1E4199B0"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6DA74ED7" w14:textId="77777777" w:rsidTr="009E4F56">
        <w:trPr>
          <w:trHeight w:val="330"/>
          <w:jc w:val="center"/>
        </w:trPr>
        <w:tc>
          <w:tcPr>
            <w:tcW w:w="5519" w:type="dxa"/>
            <w:tcBorders>
              <w:top w:val="nil"/>
              <w:left w:val="single" w:sz="8" w:space="0" w:color="002060"/>
              <w:bottom w:val="single" w:sz="8" w:space="0" w:color="002060"/>
              <w:right w:val="single" w:sz="8" w:space="0" w:color="002060"/>
            </w:tcBorders>
            <w:vAlign w:val="center"/>
            <w:hideMark/>
          </w:tcPr>
          <w:p w14:paraId="1C18165D"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2236" w:type="dxa"/>
            <w:tcBorders>
              <w:top w:val="nil"/>
              <w:left w:val="nil"/>
              <w:bottom w:val="single" w:sz="8" w:space="0" w:color="002060"/>
              <w:right w:val="single" w:sz="8" w:space="0" w:color="002060"/>
            </w:tcBorders>
            <w:vAlign w:val="center"/>
            <w:hideMark/>
          </w:tcPr>
          <w:p w14:paraId="631EA72E"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160" w:type="dxa"/>
            <w:vAlign w:val="center"/>
            <w:hideMark/>
          </w:tcPr>
          <w:p w14:paraId="2A006ECC"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5253EE08" w14:textId="77777777" w:rsidTr="009E4F56">
        <w:trPr>
          <w:trHeight w:val="330"/>
          <w:jc w:val="center"/>
        </w:trPr>
        <w:tc>
          <w:tcPr>
            <w:tcW w:w="5519" w:type="dxa"/>
            <w:tcBorders>
              <w:top w:val="nil"/>
              <w:left w:val="single" w:sz="8" w:space="0" w:color="002060"/>
              <w:bottom w:val="single" w:sz="8" w:space="0" w:color="002060"/>
              <w:right w:val="single" w:sz="8" w:space="0" w:color="002060"/>
            </w:tcBorders>
            <w:shd w:val="clear" w:color="auto" w:fill="011C50"/>
            <w:vAlign w:val="center"/>
            <w:hideMark/>
          </w:tcPr>
          <w:p w14:paraId="468879ED" w14:textId="77777777" w:rsidR="009E4F56" w:rsidRPr="00743B11" w:rsidRDefault="009E4F56" w:rsidP="009E4F56">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Pasivos</w:t>
            </w:r>
          </w:p>
        </w:tc>
        <w:tc>
          <w:tcPr>
            <w:tcW w:w="2236" w:type="dxa"/>
            <w:tcBorders>
              <w:top w:val="nil"/>
              <w:left w:val="nil"/>
              <w:bottom w:val="single" w:sz="8" w:space="0" w:color="002060"/>
              <w:right w:val="single" w:sz="8" w:space="0" w:color="002060"/>
            </w:tcBorders>
            <w:shd w:val="clear" w:color="auto" w:fill="011C50"/>
            <w:vAlign w:val="center"/>
            <w:hideMark/>
          </w:tcPr>
          <w:p w14:paraId="7CBA619F" w14:textId="77777777" w:rsidR="009E4F56" w:rsidRPr="00743B11" w:rsidRDefault="009E4F56" w:rsidP="009E4F56">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 xml:space="preserve"> Balance </w:t>
            </w:r>
          </w:p>
        </w:tc>
        <w:tc>
          <w:tcPr>
            <w:tcW w:w="160" w:type="dxa"/>
            <w:vAlign w:val="center"/>
            <w:hideMark/>
          </w:tcPr>
          <w:p w14:paraId="153FF984"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5D3FCE90"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78DF81C5"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Pasivos corrientes</w:t>
            </w:r>
          </w:p>
        </w:tc>
        <w:tc>
          <w:tcPr>
            <w:tcW w:w="2236" w:type="dxa"/>
            <w:tcBorders>
              <w:top w:val="nil"/>
              <w:left w:val="nil"/>
              <w:bottom w:val="single" w:sz="8" w:space="0" w:color="002060"/>
              <w:right w:val="single" w:sz="8" w:space="0" w:color="002060"/>
            </w:tcBorders>
            <w:vAlign w:val="center"/>
            <w:hideMark/>
          </w:tcPr>
          <w:p w14:paraId="31824CBE"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160" w:type="dxa"/>
            <w:vAlign w:val="center"/>
            <w:hideMark/>
          </w:tcPr>
          <w:p w14:paraId="6EC6D755"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2CBF12B9" w14:textId="77777777" w:rsidTr="009E4F56">
        <w:trPr>
          <w:trHeight w:val="300"/>
          <w:jc w:val="center"/>
        </w:trPr>
        <w:tc>
          <w:tcPr>
            <w:tcW w:w="5519" w:type="dxa"/>
            <w:vMerge w:val="restart"/>
            <w:tcBorders>
              <w:top w:val="nil"/>
              <w:left w:val="single" w:sz="8" w:space="0" w:color="002060"/>
              <w:bottom w:val="single" w:sz="8" w:space="0" w:color="002060"/>
              <w:right w:val="single" w:sz="8" w:space="0" w:color="002060"/>
            </w:tcBorders>
            <w:noWrap/>
            <w:vAlign w:val="center"/>
            <w:hideMark/>
          </w:tcPr>
          <w:p w14:paraId="73E45FB9"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Sobregiros bancarios</w:t>
            </w:r>
          </w:p>
        </w:tc>
        <w:tc>
          <w:tcPr>
            <w:tcW w:w="2236" w:type="dxa"/>
            <w:vMerge w:val="restart"/>
            <w:tcBorders>
              <w:top w:val="nil"/>
              <w:left w:val="single" w:sz="8" w:space="0" w:color="002060"/>
              <w:bottom w:val="single" w:sz="8" w:space="0" w:color="002060"/>
              <w:right w:val="single" w:sz="8" w:space="0" w:color="002060"/>
            </w:tcBorders>
            <w:noWrap/>
            <w:vAlign w:val="center"/>
            <w:hideMark/>
          </w:tcPr>
          <w:p w14:paraId="1B392E40"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105,474,659.93</w:t>
            </w:r>
          </w:p>
        </w:tc>
        <w:tc>
          <w:tcPr>
            <w:tcW w:w="160" w:type="dxa"/>
            <w:vAlign w:val="center"/>
            <w:hideMark/>
          </w:tcPr>
          <w:p w14:paraId="7BB01268"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1D1F8787" w14:textId="77777777" w:rsidTr="009E4F56">
        <w:trPr>
          <w:trHeight w:val="60"/>
          <w:jc w:val="center"/>
        </w:trPr>
        <w:tc>
          <w:tcPr>
            <w:tcW w:w="5519" w:type="dxa"/>
            <w:vMerge/>
            <w:tcBorders>
              <w:top w:val="nil"/>
              <w:left w:val="single" w:sz="8" w:space="0" w:color="002060"/>
              <w:bottom w:val="single" w:sz="8" w:space="0" w:color="002060"/>
              <w:right w:val="single" w:sz="8" w:space="0" w:color="002060"/>
            </w:tcBorders>
            <w:vAlign w:val="center"/>
            <w:hideMark/>
          </w:tcPr>
          <w:p w14:paraId="393E0F43"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nil"/>
              <w:left w:val="single" w:sz="8" w:space="0" w:color="002060"/>
              <w:bottom w:val="single" w:sz="8" w:space="0" w:color="002060"/>
              <w:right w:val="single" w:sz="8" w:space="0" w:color="002060"/>
            </w:tcBorders>
            <w:vAlign w:val="center"/>
            <w:hideMark/>
          </w:tcPr>
          <w:p w14:paraId="1CDC3ED4"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48631B6A"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5BAF98A" w14:textId="77777777" w:rsidTr="009E4F56">
        <w:trPr>
          <w:trHeight w:val="300"/>
          <w:jc w:val="center"/>
        </w:trPr>
        <w:tc>
          <w:tcPr>
            <w:tcW w:w="5519" w:type="dxa"/>
            <w:vMerge w:val="restart"/>
            <w:tcBorders>
              <w:top w:val="nil"/>
              <w:left w:val="single" w:sz="8" w:space="0" w:color="002060"/>
              <w:bottom w:val="single" w:sz="8" w:space="0" w:color="002060"/>
              <w:right w:val="single" w:sz="8" w:space="0" w:color="002060"/>
            </w:tcBorders>
            <w:noWrap/>
            <w:vAlign w:val="center"/>
            <w:hideMark/>
          </w:tcPr>
          <w:p w14:paraId="5D9F0D99"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Cuentas por pagar proveedores de bienes y servicios</w:t>
            </w:r>
          </w:p>
        </w:tc>
        <w:tc>
          <w:tcPr>
            <w:tcW w:w="2236" w:type="dxa"/>
            <w:vMerge w:val="restart"/>
            <w:tcBorders>
              <w:top w:val="nil"/>
              <w:left w:val="single" w:sz="8" w:space="0" w:color="002060"/>
              <w:bottom w:val="single" w:sz="8" w:space="0" w:color="002060"/>
              <w:right w:val="single" w:sz="8" w:space="0" w:color="002060"/>
            </w:tcBorders>
            <w:noWrap/>
            <w:vAlign w:val="center"/>
            <w:hideMark/>
          </w:tcPr>
          <w:p w14:paraId="39D99254"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28,458,618.49</w:t>
            </w:r>
          </w:p>
        </w:tc>
        <w:tc>
          <w:tcPr>
            <w:tcW w:w="160" w:type="dxa"/>
            <w:vAlign w:val="center"/>
            <w:hideMark/>
          </w:tcPr>
          <w:p w14:paraId="6ACF81FF"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AE3B7C9" w14:textId="77777777" w:rsidTr="009E4F56">
        <w:trPr>
          <w:trHeight w:val="60"/>
          <w:jc w:val="center"/>
        </w:trPr>
        <w:tc>
          <w:tcPr>
            <w:tcW w:w="5519" w:type="dxa"/>
            <w:vMerge/>
            <w:tcBorders>
              <w:top w:val="nil"/>
              <w:left w:val="single" w:sz="8" w:space="0" w:color="002060"/>
              <w:bottom w:val="single" w:sz="8" w:space="0" w:color="002060"/>
              <w:right w:val="single" w:sz="8" w:space="0" w:color="002060"/>
            </w:tcBorders>
            <w:vAlign w:val="center"/>
            <w:hideMark/>
          </w:tcPr>
          <w:p w14:paraId="6103FE2B"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nil"/>
              <w:left w:val="single" w:sz="8" w:space="0" w:color="002060"/>
              <w:bottom w:val="single" w:sz="8" w:space="0" w:color="002060"/>
              <w:right w:val="single" w:sz="8" w:space="0" w:color="002060"/>
            </w:tcBorders>
            <w:vAlign w:val="center"/>
            <w:hideMark/>
          </w:tcPr>
          <w:p w14:paraId="713AAC0F"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72E79FA0"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22BCBB2D"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4D0E5AD5"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xml:space="preserve">Otras cuentas por pagar </w:t>
            </w:r>
          </w:p>
        </w:tc>
        <w:tc>
          <w:tcPr>
            <w:tcW w:w="2236" w:type="dxa"/>
            <w:tcBorders>
              <w:top w:val="nil"/>
              <w:left w:val="nil"/>
              <w:bottom w:val="single" w:sz="8" w:space="0" w:color="002060"/>
              <w:right w:val="single" w:sz="8" w:space="0" w:color="002060"/>
            </w:tcBorders>
            <w:noWrap/>
            <w:vAlign w:val="center"/>
            <w:hideMark/>
          </w:tcPr>
          <w:p w14:paraId="3ABF7BCA"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202,547,058.47</w:t>
            </w:r>
          </w:p>
        </w:tc>
        <w:tc>
          <w:tcPr>
            <w:tcW w:w="160" w:type="dxa"/>
            <w:vAlign w:val="center"/>
            <w:hideMark/>
          </w:tcPr>
          <w:p w14:paraId="5EFCC920"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5D6CF636"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3D656C10"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Acumulaciones Por Pagar</w:t>
            </w:r>
          </w:p>
        </w:tc>
        <w:tc>
          <w:tcPr>
            <w:tcW w:w="2236" w:type="dxa"/>
            <w:tcBorders>
              <w:top w:val="nil"/>
              <w:left w:val="nil"/>
              <w:bottom w:val="single" w:sz="8" w:space="0" w:color="002060"/>
              <w:right w:val="single" w:sz="8" w:space="0" w:color="002060"/>
            </w:tcBorders>
            <w:noWrap/>
            <w:vAlign w:val="center"/>
            <w:hideMark/>
          </w:tcPr>
          <w:p w14:paraId="76EF7CEC"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9,743,080.71</w:t>
            </w:r>
          </w:p>
        </w:tc>
        <w:tc>
          <w:tcPr>
            <w:tcW w:w="160" w:type="dxa"/>
            <w:vAlign w:val="center"/>
            <w:hideMark/>
          </w:tcPr>
          <w:p w14:paraId="5C986524"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6272658C" w14:textId="77777777" w:rsidTr="009E4F56">
        <w:trPr>
          <w:trHeight w:val="300"/>
          <w:jc w:val="center"/>
        </w:trPr>
        <w:tc>
          <w:tcPr>
            <w:tcW w:w="5519" w:type="dxa"/>
            <w:vMerge w:val="restart"/>
            <w:tcBorders>
              <w:top w:val="single" w:sz="8" w:space="0" w:color="002060"/>
              <w:left w:val="single" w:sz="8" w:space="0" w:color="002060"/>
              <w:bottom w:val="single" w:sz="4" w:space="0" w:color="auto"/>
              <w:right w:val="single" w:sz="8" w:space="0" w:color="002060"/>
            </w:tcBorders>
            <w:noWrap/>
            <w:vAlign w:val="center"/>
            <w:hideMark/>
          </w:tcPr>
          <w:p w14:paraId="382E512E"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Cuentas por pagar moneda extranjera US$</w:t>
            </w:r>
          </w:p>
        </w:tc>
        <w:tc>
          <w:tcPr>
            <w:tcW w:w="2236" w:type="dxa"/>
            <w:vMerge w:val="restart"/>
            <w:tcBorders>
              <w:top w:val="single" w:sz="8" w:space="0" w:color="002060"/>
              <w:left w:val="single" w:sz="8" w:space="0" w:color="002060"/>
              <w:bottom w:val="single" w:sz="4" w:space="0" w:color="auto"/>
              <w:right w:val="single" w:sz="8" w:space="0" w:color="002060"/>
            </w:tcBorders>
            <w:noWrap/>
            <w:vAlign w:val="center"/>
            <w:hideMark/>
          </w:tcPr>
          <w:p w14:paraId="63ED2A33"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763,287.00</w:t>
            </w:r>
          </w:p>
        </w:tc>
        <w:tc>
          <w:tcPr>
            <w:tcW w:w="160" w:type="dxa"/>
            <w:vAlign w:val="center"/>
            <w:hideMark/>
          </w:tcPr>
          <w:p w14:paraId="1C78D43A"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762A563B" w14:textId="77777777" w:rsidTr="009E4F56">
        <w:trPr>
          <w:trHeight w:val="195"/>
          <w:jc w:val="center"/>
        </w:trPr>
        <w:tc>
          <w:tcPr>
            <w:tcW w:w="5519" w:type="dxa"/>
            <w:vMerge/>
            <w:tcBorders>
              <w:top w:val="single" w:sz="8" w:space="0" w:color="002060"/>
              <w:left w:val="single" w:sz="8" w:space="0" w:color="002060"/>
              <w:bottom w:val="single" w:sz="4" w:space="0" w:color="auto"/>
              <w:right w:val="single" w:sz="8" w:space="0" w:color="002060"/>
            </w:tcBorders>
            <w:vAlign w:val="center"/>
            <w:hideMark/>
          </w:tcPr>
          <w:p w14:paraId="59AE99B4"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single" w:sz="8" w:space="0" w:color="002060"/>
              <w:left w:val="single" w:sz="8" w:space="0" w:color="002060"/>
              <w:bottom w:val="single" w:sz="4" w:space="0" w:color="auto"/>
              <w:right w:val="single" w:sz="8" w:space="0" w:color="002060"/>
            </w:tcBorders>
            <w:vAlign w:val="center"/>
            <w:hideMark/>
          </w:tcPr>
          <w:p w14:paraId="1A4B732C"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5B8E1E39"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AE99057" w14:textId="77777777" w:rsidTr="009E4F56">
        <w:trPr>
          <w:trHeight w:val="95"/>
          <w:jc w:val="center"/>
        </w:trPr>
        <w:tc>
          <w:tcPr>
            <w:tcW w:w="5519" w:type="dxa"/>
            <w:tcBorders>
              <w:top w:val="single" w:sz="4" w:space="0" w:color="auto"/>
              <w:left w:val="single" w:sz="8" w:space="0" w:color="002060"/>
              <w:bottom w:val="nil"/>
              <w:right w:val="single" w:sz="8" w:space="0" w:color="002060"/>
            </w:tcBorders>
            <w:noWrap/>
            <w:vAlign w:val="center"/>
            <w:hideMark/>
          </w:tcPr>
          <w:p w14:paraId="513B1A5B"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Documentos Por Pagar</w:t>
            </w:r>
          </w:p>
        </w:tc>
        <w:tc>
          <w:tcPr>
            <w:tcW w:w="2236" w:type="dxa"/>
            <w:tcBorders>
              <w:top w:val="single" w:sz="4" w:space="0" w:color="auto"/>
              <w:left w:val="nil"/>
              <w:bottom w:val="nil"/>
              <w:right w:val="single" w:sz="8" w:space="0" w:color="002060"/>
            </w:tcBorders>
            <w:noWrap/>
            <w:vAlign w:val="center"/>
            <w:hideMark/>
          </w:tcPr>
          <w:p w14:paraId="636EF7E3"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7,376,237.38</w:t>
            </w:r>
          </w:p>
        </w:tc>
        <w:tc>
          <w:tcPr>
            <w:tcW w:w="160" w:type="dxa"/>
            <w:vAlign w:val="center"/>
            <w:hideMark/>
          </w:tcPr>
          <w:p w14:paraId="3328AFB5"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1AFB4F65" w14:textId="77777777" w:rsidTr="009E4F56">
        <w:trPr>
          <w:trHeight w:val="300"/>
          <w:jc w:val="center"/>
        </w:trPr>
        <w:tc>
          <w:tcPr>
            <w:tcW w:w="5519" w:type="dxa"/>
            <w:vMerge w:val="restart"/>
            <w:tcBorders>
              <w:top w:val="single" w:sz="8" w:space="0" w:color="002060"/>
              <w:left w:val="single" w:sz="8" w:space="0" w:color="002060"/>
              <w:bottom w:val="single" w:sz="8" w:space="0" w:color="002060"/>
              <w:right w:val="single" w:sz="8" w:space="0" w:color="002060"/>
            </w:tcBorders>
            <w:noWrap/>
            <w:vAlign w:val="center"/>
            <w:hideMark/>
          </w:tcPr>
          <w:p w14:paraId="2D532E6D"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Total, pasivos corrientes</w:t>
            </w:r>
          </w:p>
        </w:tc>
        <w:tc>
          <w:tcPr>
            <w:tcW w:w="2236" w:type="dxa"/>
            <w:vMerge w:val="restart"/>
            <w:tcBorders>
              <w:top w:val="single" w:sz="8" w:space="0" w:color="002060"/>
              <w:left w:val="single" w:sz="8" w:space="0" w:color="002060"/>
              <w:bottom w:val="single" w:sz="8" w:space="0" w:color="002060"/>
              <w:right w:val="single" w:sz="8" w:space="0" w:color="002060"/>
            </w:tcBorders>
            <w:noWrap/>
            <w:vAlign w:val="center"/>
            <w:hideMark/>
          </w:tcPr>
          <w:p w14:paraId="6B28D6C0"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354,362,941.98</w:t>
            </w:r>
          </w:p>
        </w:tc>
        <w:tc>
          <w:tcPr>
            <w:tcW w:w="160" w:type="dxa"/>
            <w:vAlign w:val="center"/>
            <w:hideMark/>
          </w:tcPr>
          <w:p w14:paraId="18C364B6"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21CB00A6" w14:textId="77777777" w:rsidTr="009E4F56">
        <w:trPr>
          <w:trHeight w:val="300"/>
          <w:jc w:val="center"/>
        </w:trPr>
        <w:tc>
          <w:tcPr>
            <w:tcW w:w="5519" w:type="dxa"/>
            <w:vMerge/>
            <w:tcBorders>
              <w:top w:val="single" w:sz="8" w:space="0" w:color="002060"/>
              <w:left w:val="single" w:sz="8" w:space="0" w:color="002060"/>
              <w:bottom w:val="single" w:sz="8" w:space="0" w:color="002060"/>
              <w:right w:val="single" w:sz="8" w:space="0" w:color="002060"/>
            </w:tcBorders>
            <w:vAlign w:val="center"/>
            <w:hideMark/>
          </w:tcPr>
          <w:p w14:paraId="36218ECA"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single" w:sz="8" w:space="0" w:color="002060"/>
              <w:left w:val="single" w:sz="8" w:space="0" w:color="002060"/>
              <w:bottom w:val="single" w:sz="8" w:space="0" w:color="002060"/>
              <w:right w:val="single" w:sz="8" w:space="0" w:color="002060"/>
            </w:tcBorders>
            <w:vAlign w:val="center"/>
            <w:hideMark/>
          </w:tcPr>
          <w:p w14:paraId="406F9E98"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15240470"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1A1C5C2B" w14:textId="77777777" w:rsidTr="009E4F56">
        <w:trPr>
          <w:trHeight w:val="60"/>
          <w:jc w:val="center"/>
        </w:trPr>
        <w:tc>
          <w:tcPr>
            <w:tcW w:w="5519" w:type="dxa"/>
            <w:vMerge/>
            <w:tcBorders>
              <w:top w:val="single" w:sz="8" w:space="0" w:color="002060"/>
              <w:left w:val="single" w:sz="8" w:space="0" w:color="002060"/>
              <w:bottom w:val="single" w:sz="8" w:space="0" w:color="002060"/>
              <w:right w:val="single" w:sz="8" w:space="0" w:color="002060"/>
            </w:tcBorders>
            <w:vAlign w:val="center"/>
            <w:hideMark/>
          </w:tcPr>
          <w:p w14:paraId="03E4B07B"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single" w:sz="8" w:space="0" w:color="002060"/>
              <w:left w:val="single" w:sz="8" w:space="0" w:color="002060"/>
              <w:bottom w:val="single" w:sz="8" w:space="0" w:color="002060"/>
              <w:right w:val="single" w:sz="8" w:space="0" w:color="002060"/>
            </w:tcBorders>
            <w:vAlign w:val="center"/>
            <w:hideMark/>
          </w:tcPr>
          <w:p w14:paraId="77531FCB"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4AF7A907"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6DBEBA5C"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4D08A34E"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Pasivos no corrientes</w:t>
            </w:r>
          </w:p>
        </w:tc>
        <w:tc>
          <w:tcPr>
            <w:tcW w:w="2236" w:type="dxa"/>
            <w:tcBorders>
              <w:top w:val="nil"/>
              <w:left w:val="nil"/>
              <w:bottom w:val="single" w:sz="8" w:space="0" w:color="002060"/>
              <w:right w:val="single" w:sz="8" w:space="0" w:color="002060"/>
            </w:tcBorders>
            <w:noWrap/>
            <w:vAlign w:val="center"/>
            <w:hideMark/>
          </w:tcPr>
          <w:p w14:paraId="5F6DBE53"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160" w:type="dxa"/>
            <w:vAlign w:val="center"/>
            <w:hideMark/>
          </w:tcPr>
          <w:p w14:paraId="102B71F0"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7A58C38C"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490041C6"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Cuentas por pagar a largo plazo</w:t>
            </w:r>
          </w:p>
        </w:tc>
        <w:tc>
          <w:tcPr>
            <w:tcW w:w="2236" w:type="dxa"/>
            <w:tcBorders>
              <w:top w:val="nil"/>
              <w:left w:val="nil"/>
              <w:bottom w:val="single" w:sz="8" w:space="0" w:color="002060"/>
              <w:right w:val="single" w:sz="8" w:space="0" w:color="002060"/>
            </w:tcBorders>
            <w:noWrap/>
            <w:vAlign w:val="center"/>
            <w:hideMark/>
          </w:tcPr>
          <w:p w14:paraId="29E82791"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1,454,507,167.16</w:t>
            </w:r>
          </w:p>
        </w:tc>
        <w:tc>
          <w:tcPr>
            <w:tcW w:w="160" w:type="dxa"/>
            <w:vAlign w:val="center"/>
            <w:hideMark/>
          </w:tcPr>
          <w:p w14:paraId="4A42A8F6"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147875F"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3A52DE6D"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Total, pasivos no corrientes</w:t>
            </w:r>
          </w:p>
        </w:tc>
        <w:tc>
          <w:tcPr>
            <w:tcW w:w="2236" w:type="dxa"/>
            <w:tcBorders>
              <w:top w:val="nil"/>
              <w:left w:val="nil"/>
              <w:bottom w:val="single" w:sz="8" w:space="0" w:color="002060"/>
              <w:right w:val="single" w:sz="8" w:space="0" w:color="002060"/>
            </w:tcBorders>
            <w:noWrap/>
            <w:vAlign w:val="center"/>
            <w:hideMark/>
          </w:tcPr>
          <w:p w14:paraId="182BCC26"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1,454,507,167.16</w:t>
            </w:r>
          </w:p>
        </w:tc>
        <w:tc>
          <w:tcPr>
            <w:tcW w:w="160" w:type="dxa"/>
            <w:vAlign w:val="center"/>
            <w:hideMark/>
          </w:tcPr>
          <w:p w14:paraId="63438B65"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2AA8CD08"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20210DA6"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Total, pasivos</w:t>
            </w:r>
          </w:p>
        </w:tc>
        <w:tc>
          <w:tcPr>
            <w:tcW w:w="2236" w:type="dxa"/>
            <w:tcBorders>
              <w:top w:val="nil"/>
              <w:left w:val="nil"/>
              <w:bottom w:val="single" w:sz="8" w:space="0" w:color="002060"/>
              <w:right w:val="single" w:sz="8" w:space="0" w:color="002060"/>
            </w:tcBorders>
            <w:noWrap/>
            <w:vAlign w:val="center"/>
            <w:hideMark/>
          </w:tcPr>
          <w:p w14:paraId="2F154D62"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1,808,870,109.14</w:t>
            </w:r>
          </w:p>
        </w:tc>
        <w:tc>
          <w:tcPr>
            <w:tcW w:w="160" w:type="dxa"/>
            <w:vAlign w:val="center"/>
            <w:hideMark/>
          </w:tcPr>
          <w:p w14:paraId="5F46654B"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2FD80904"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28CE7D21"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2236" w:type="dxa"/>
            <w:tcBorders>
              <w:top w:val="nil"/>
              <w:left w:val="nil"/>
              <w:bottom w:val="single" w:sz="8" w:space="0" w:color="002060"/>
              <w:right w:val="single" w:sz="8" w:space="0" w:color="002060"/>
            </w:tcBorders>
            <w:noWrap/>
            <w:vAlign w:val="center"/>
            <w:hideMark/>
          </w:tcPr>
          <w:p w14:paraId="14A330EF"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 </w:t>
            </w:r>
          </w:p>
        </w:tc>
        <w:tc>
          <w:tcPr>
            <w:tcW w:w="160" w:type="dxa"/>
            <w:vAlign w:val="center"/>
            <w:hideMark/>
          </w:tcPr>
          <w:p w14:paraId="53990169"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2C9C68EB" w14:textId="77777777" w:rsidTr="009E4F56">
        <w:trPr>
          <w:trHeight w:val="330"/>
          <w:jc w:val="center"/>
        </w:trPr>
        <w:tc>
          <w:tcPr>
            <w:tcW w:w="5519" w:type="dxa"/>
            <w:tcBorders>
              <w:top w:val="nil"/>
              <w:left w:val="single" w:sz="8" w:space="0" w:color="002060"/>
              <w:bottom w:val="single" w:sz="8" w:space="0" w:color="002060"/>
              <w:right w:val="single" w:sz="8" w:space="0" w:color="002060"/>
            </w:tcBorders>
            <w:shd w:val="clear" w:color="auto" w:fill="011C50"/>
            <w:vAlign w:val="center"/>
            <w:hideMark/>
          </w:tcPr>
          <w:p w14:paraId="0DDE9933" w14:textId="77777777" w:rsidR="009E4F56" w:rsidRPr="00743B11" w:rsidRDefault="009E4F56" w:rsidP="009E4F56">
            <w:pPr>
              <w:tabs>
                <w:tab w:val="left" w:pos="2981"/>
              </w:tabs>
              <w:spacing w:before="100" w:beforeAutospacing="1" w:after="100" w:afterAutospacing="1" w:line="360" w:lineRule="auto"/>
              <w:jc w:val="center"/>
              <w:rPr>
                <w:rFonts w:eastAsia="Calibri"/>
                <w:color w:val="FFFFFF" w:themeColor="background1"/>
              </w:rPr>
            </w:pPr>
            <w:r w:rsidRPr="00743B11">
              <w:rPr>
                <w:rFonts w:eastAsia="Calibri"/>
                <w:color w:val="FFFFFF" w:themeColor="background1"/>
              </w:rPr>
              <w:t>Patrimonio</w:t>
            </w:r>
          </w:p>
        </w:tc>
        <w:tc>
          <w:tcPr>
            <w:tcW w:w="2236" w:type="dxa"/>
            <w:tcBorders>
              <w:top w:val="nil"/>
              <w:left w:val="nil"/>
              <w:bottom w:val="single" w:sz="8" w:space="0" w:color="002060"/>
              <w:right w:val="single" w:sz="8" w:space="0" w:color="002060"/>
            </w:tcBorders>
            <w:shd w:val="clear" w:color="auto" w:fill="011C50"/>
            <w:noWrap/>
            <w:vAlign w:val="center"/>
            <w:hideMark/>
          </w:tcPr>
          <w:p w14:paraId="2FA7FC97" w14:textId="518232C9" w:rsidR="009E4F56" w:rsidRPr="00743B11" w:rsidRDefault="009E4F56" w:rsidP="009E4F56">
            <w:pPr>
              <w:tabs>
                <w:tab w:val="left" w:pos="2981"/>
              </w:tabs>
              <w:spacing w:before="100" w:beforeAutospacing="1" w:after="100" w:afterAutospacing="1" w:line="360" w:lineRule="auto"/>
              <w:jc w:val="center"/>
              <w:rPr>
                <w:rFonts w:eastAsia="Calibri"/>
                <w:color w:val="FFFFFF" w:themeColor="background1"/>
              </w:rPr>
            </w:pPr>
            <w:r w:rsidRPr="00743B11">
              <w:rPr>
                <w:rFonts w:eastAsia="Calibri"/>
                <w:color w:val="FFFFFF" w:themeColor="background1"/>
              </w:rPr>
              <w:t>Balance</w:t>
            </w:r>
          </w:p>
        </w:tc>
        <w:tc>
          <w:tcPr>
            <w:tcW w:w="160" w:type="dxa"/>
            <w:vAlign w:val="center"/>
            <w:hideMark/>
          </w:tcPr>
          <w:p w14:paraId="5A91F622"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322B1D79"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0771CECD"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Patrimonio institucional</w:t>
            </w:r>
          </w:p>
        </w:tc>
        <w:tc>
          <w:tcPr>
            <w:tcW w:w="2236" w:type="dxa"/>
            <w:tcBorders>
              <w:top w:val="nil"/>
              <w:left w:val="nil"/>
              <w:bottom w:val="single" w:sz="8" w:space="0" w:color="002060"/>
              <w:right w:val="single" w:sz="8" w:space="0" w:color="002060"/>
            </w:tcBorders>
            <w:vAlign w:val="center"/>
            <w:hideMark/>
          </w:tcPr>
          <w:p w14:paraId="34173044"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1,036,602,463.22</w:t>
            </w:r>
          </w:p>
        </w:tc>
        <w:tc>
          <w:tcPr>
            <w:tcW w:w="160" w:type="dxa"/>
            <w:vAlign w:val="center"/>
            <w:hideMark/>
          </w:tcPr>
          <w:p w14:paraId="78A37778"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1B1814BB"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3B166D92"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Resultado acumulado</w:t>
            </w:r>
          </w:p>
        </w:tc>
        <w:tc>
          <w:tcPr>
            <w:tcW w:w="2236" w:type="dxa"/>
            <w:tcBorders>
              <w:top w:val="nil"/>
              <w:left w:val="nil"/>
              <w:bottom w:val="single" w:sz="8" w:space="0" w:color="002060"/>
              <w:right w:val="single" w:sz="8" w:space="0" w:color="002060"/>
            </w:tcBorders>
            <w:vAlign w:val="center"/>
            <w:hideMark/>
          </w:tcPr>
          <w:p w14:paraId="66763FDF"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3,032,613,535.36</w:t>
            </w:r>
          </w:p>
        </w:tc>
        <w:tc>
          <w:tcPr>
            <w:tcW w:w="160" w:type="dxa"/>
            <w:vAlign w:val="center"/>
            <w:hideMark/>
          </w:tcPr>
          <w:p w14:paraId="617D32F0"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52C8A00D" w14:textId="77777777" w:rsidTr="009E4F56">
        <w:trPr>
          <w:trHeight w:val="300"/>
          <w:jc w:val="center"/>
        </w:trPr>
        <w:tc>
          <w:tcPr>
            <w:tcW w:w="5519" w:type="dxa"/>
            <w:vMerge w:val="restart"/>
            <w:tcBorders>
              <w:top w:val="nil"/>
              <w:left w:val="single" w:sz="8" w:space="0" w:color="002060"/>
              <w:bottom w:val="single" w:sz="8" w:space="0" w:color="002060"/>
              <w:right w:val="single" w:sz="8" w:space="0" w:color="002060"/>
            </w:tcBorders>
            <w:noWrap/>
            <w:vAlign w:val="center"/>
            <w:hideMark/>
          </w:tcPr>
          <w:p w14:paraId="05E000DC"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Resultado positivo (ahorro) / negativo (desahorro)</w:t>
            </w:r>
          </w:p>
        </w:tc>
        <w:tc>
          <w:tcPr>
            <w:tcW w:w="2236" w:type="dxa"/>
            <w:vMerge w:val="restart"/>
            <w:tcBorders>
              <w:top w:val="nil"/>
              <w:left w:val="single" w:sz="8" w:space="0" w:color="002060"/>
              <w:bottom w:val="single" w:sz="8" w:space="0" w:color="002060"/>
              <w:right w:val="single" w:sz="8" w:space="0" w:color="002060"/>
            </w:tcBorders>
            <w:vAlign w:val="center"/>
            <w:hideMark/>
          </w:tcPr>
          <w:p w14:paraId="7D8DB0DD"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-17,288,329.33</w:t>
            </w:r>
          </w:p>
        </w:tc>
        <w:tc>
          <w:tcPr>
            <w:tcW w:w="160" w:type="dxa"/>
            <w:vAlign w:val="center"/>
            <w:hideMark/>
          </w:tcPr>
          <w:p w14:paraId="3FC71049"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7D7827B8" w14:textId="77777777" w:rsidTr="009E4F56">
        <w:trPr>
          <w:trHeight w:val="60"/>
          <w:jc w:val="center"/>
        </w:trPr>
        <w:tc>
          <w:tcPr>
            <w:tcW w:w="5519" w:type="dxa"/>
            <w:vMerge/>
            <w:tcBorders>
              <w:top w:val="nil"/>
              <w:left w:val="single" w:sz="8" w:space="0" w:color="002060"/>
              <w:bottom w:val="single" w:sz="8" w:space="0" w:color="002060"/>
              <w:right w:val="single" w:sz="8" w:space="0" w:color="002060"/>
            </w:tcBorders>
            <w:vAlign w:val="center"/>
            <w:hideMark/>
          </w:tcPr>
          <w:p w14:paraId="75B10343"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2236" w:type="dxa"/>
            <w:vMerge/>
            <w:tcBorders>
              <w:top w:val="nil"/>
              <w:left w:val="single" w:sz="8" w:space="0" w:color="002060"/>
              <w:bottom w:val="single" w:sz="8" w:space="0" w:color="002060"/>
              <w:right w:val="single" w:sz="8" w:space="0" w:color="002060"/>
            </w:tcBorders>
            <w:vAlign w:val="center"/>
            <w:hideMark/>
          </w:tcPr>
          <w:p w14:paraId="22D71ACD"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c>
          <w:tcPr>
            <w:tcW w:w="160" w:type="dxa"/>
            <w:tcBorders>
              <w:top w:val="nil"/>
              <w:left w:val="nil"/>
              <w:bottom w:val="nil"/>
              <w:right w:val="nil"/>
            </w:tcBorders>
            <w:noWrap/>
            <w:vAlign w:val="bottom"/>
            <w:hideMark/>
          </w:tcPr>
          <w:p w14:paraId="312BEEE2"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00AE5DB8"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0598B2F6"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Total, patrimonio neto del gobierno central</w:t>
            </w:r>
          </w:p>
        </w:tc>
        <w:tc>
          <w:tcPr>
            <w:tcW w:w="2236" w:type="dxa"/>
            <w:tcBorders>
              <w:top w:val="nil"/>
              <w:left w:val="nil"/>
              <w:bottom w:val="single" w:sz="8" w:space="0" w:color="002060"/>
              <w:right w:val="single" w:sz="8" w:space="0" w:color="002060"/>
            </w:tcBorders>
            <w:noWrap/>
            <w:vAlign w:val="center"/>
            <w:hideMark/>
          </w:tcPr>
          <w:p w14:paraId="4E16373F"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4,051,927,669.25</w:t>
            </w:r>
          </w:p>
        </w:tc>
        <w:tc>
          <w:tcPr>
            <w:tcW w:w="160" w:type="dxa"/>
            <w:vAlign w:val="center"/>
            <w:hideMark/>
          </w:tcPr>
          <w:p w14:paraId="45524859"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r w:rsidR="009E4F56" w:rsidRPr="00743B11" w14:paraId="7BDA0C23" w14:textId="77777777" w:rsidTr="009E4F56">
        <w:trPr>
          <w:trHeight w:val="330"/>
          <w:jc w:val="center"/>
        </w:trPr>
        <w:tc>
          <w:tcPr>
            <w:tcW w:w="5519" w:type="dxa"/>
            <w:tcBorders>
              <w:top w:val="nil"/>
              <w:left w:val="single" w:sz="8" w:space="0" w:color="002060"/>
              <w:bottom w:val="single" w:sz="8" w:space="0" w:color="002060"/>
              <w:right w:val="single" w:sz="8" w:space="0" w:color="002060"/>
            </w:tcBorders>
            <w:noWrap/>
            <w:vAlign w:val="center"/>
            <w:hideMark/>
          </w:tcPr>
          <w:p w14:paraId="3C4E1816"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Total, pasivos y patrimonio</w:t>
            </w:r>
          </w:p>
        </w:tc>
        <w:tc>
          <w:tcPr>
            <w:tcW w:w="2236" w:type="dxa"/>
            <w:tcBorders>
              <w:top w:val="nil"/>
              <w:left w:val="nil"/>
              <w:bottom w:val="single" w:sz="8" w:space="0" w:color="002060"/>
              <w:right w:val="single" w:sz="8" w:space="0" w:color="002060"/>
            </w:tcBorders>
            <w:noWrap/>
            <w:vAlign w:val="center"/>
            <w:hideMark/>
          </w:tcPr>
          <w:p w14:paraId="1AFEDF55" w14:textId="77777777" w:rsidR="009E4F56" w:rsidRPr="00743B11" w:rsidRDefault="009E4F56" w:rsidP="009E4F56">
            <w:pPr>
              <w:tabs>
                <w:tab w:val="left" w:pos="2981"/>
              </w:tabs>
              <w:spacing w:before="100" w:beforeAutospacing="1" w:after="100" w:afterAutospacing="1" w:line="360" w:lineRule="auto"/>
              <w:jc w:val="both"/>
              <w:rPr>
                <w:rFonts w:eastAsia="Calibri"/>
              </w:rPr>
            </w:pPr>
            <w:r w:rsidRPr="00743B11">
              <w:rPr>
                <w:rFonts w:eastAsia="Calibri"/>
              </w:rPr>
              <w:t>5,860,797,778.39</w:t>
            </w:r>
          </w:p>
        </w:tc>
        <w:tc>
          <w:tcPr>
            <w:tcW w:w="160" w:type="dxa"/>
            <w:vAlign w:val="center"/>
            <w:hideMark/>
          </w:tcPr>
          <w:p w14:paraId="3ECA8EEE" w14:textId="77777777" w:rsidR="009E4F56" w:rsidRPr="00743B11" w:rsidRDefault="009E4F56" w:rsidP="009E4F56">
            <w:pPr>
              <w:tabs>
                <w:tab w:val="left" w:pos="2981"/>
              </w:tabs>
              <w:spacing w:before="100" w:beforeAutospacing="1" w:after="100" w:afterAutospacing="1" w:line="360" w:lineRule="auto"/>
              <w:jc w:val="both"/>
              <w:rPr>
                <w:rFonts w:eastAsia="Calibri"/>
              </w:rPr>
            </w:pPr>
          </w:p>
        </w:tc>
      </w:tr>
    </w:tbl>
    <w:p w14:paraId="77108616" w14:textId="28321283" w:rsidR="009E4F56" w:rsidRPr="00743B11" w:rsidRDefault="009E4F56" w:rsidP="009E4F56">
      <w:pPr>
        <w:tabs>
          <w:tab w:val="left" w:pos="2981"/>
        </w:tabs>
        <w:spacing w:after="0" w:line="360" w:lineRule="auto"/>
        <w:jc w:val="both"/>
        <w:rPr>
          <w:rFonts w:eastAsia="Calibri"/>
          <w:i/>
          <w:iCs/>
          <w:sz w:val="18"/>
          <w:szCs w:val="18"/>
        </w:rPr>
      </w:pPr>
      <w:r w:rsidRPr="00743B11">
        <w:rPr>
          <w:rFonts w:eastAsia="Calibri"/>
          <w:i/>
          <w:iCs/>
          <w:sz w:val="18"/>
          <w:szCs w:val="18"/>
        </w:rPr>
        <w:t xml:space="preserve">Fuente: Dirección Financiera </w:t>
      </w:r>
      <w:r w:rsidR="00FC5199" w:rsidRPr="00743B11">
        <w:rPr>
          <w:rFonts w:eastAsia="Calibri"/>
          <w:i/>
          <w:iCs/>
          <w:sz w:val="18"/>
          <w:szCs w:val="18"/>
        </w:rPr>
        <w:t>MICM. -</w:t>
      </w:r>
    </w:p>
    <w:p w14:paraId="258918B6" w14:textId="77777777" w:rsidR="009E4F56" w:rsidRPr="00743B11" w:rsidRDefault="009E4F56" w:rsidP="009E4F56">
      <w:pPr>
        <w:spacing w:before="100" w:beforeAutospacing="1" w:after="100" w:afterAutospacing="1" w:line="360" w:lineRule="auto"/>
        <w:jc w:val="both"/>
        <w:rPr>
          <w:b/>
          <w:bCs/>
        </w:rPr>
      </w:pPr>
      <w:r w:rsidRPr="00743B11">
        <w:rPr>
          <w:b/>
          <w:bCs/>
        </w:rPr>
        <w:t>Ejecución de gastos y aplicaciones financieras</w:t>
      </w:r>
    </w:p>
    <w:p w14:paraId="757AB124" w14:textId="127A5DAE" w:rsidR="00F53071" w:rsidRPr="00743B11" w:rsidRDefault="009E4F56" w:rsidP="00F53071">
      <w:pPr>
        <w:spacing w:line="360" w:lineRule="auto"/>
        <w:jc w:val="both"/>
        <w:rPr>
          <w:color w:val="747171"/>
        </w:rPr>
      </w:pPr>
      <w:r w:rsidRPr="00743B11">
        <w:rPr>
          <w:color w:val="747171"/>
        </w:rPr>
        <w:t>El presupuesto asignado al MICM para el año 2025 fue de RD$21,017,326,734.00</w:t>
      </w:r>
      <w:r w:rsidR="00F53071" w:rsidRPr="00743B11">
        <w:rPr>
          <w:color w:val="747171"/>
        </w:rPr>
        <w:t xml:space="preserve">, </w:t>
      </w:r>
      <w:r w:rsidRPr="00743B11">
        <w:rPr>
          <w:color w:val="747171"/>
        </w:rPr>
        <w:t xml:space="preserve">luego de promulgada la ley No.86-25 sobre el presupuesto reformulado alcanzó un monto de RD$23,275,262.573.41, lo que significó un incremento de 10.74% del presupuesto inicial. Los programas que recibieron apoyo con los recursos adicionales asignados fueron el 98 Administración de contribuciones especiales y el 99 Administración de activos, pasivos y transferencias, con montos de RD$1,402 MM y RD$1,121 MM, respectivamente. La ejecución registrada al 30 de noviembre de 2025 fue de RD$19,608,496,213.48, equivalente al 84.25%. </w:t>
      </w:r>
      <w:r w:rsidR="00F53071" w:rsidRPr="00743B11">
        <w:rPr>
          <w:color w:val="747171"/>
        </w:rPr>
        <w:t xml:space="preserve"> En la tabla a continuación, se presenta un resumen de la ejecución presupuestaria de los programas de la institución:</w:t>
      </w:r>
    </w:p>
    <w:p w14:paraId="50FFEDA9" w14:textId="7EEAB9FF" w:rsidR="00F53071" w:rsidRPr="00743B11" w:rsidRDefault="00F53071" w:rsidP="009E4F56">
      <w:pPr>
        <w:spacing w:line="360" w:lineRule="auto"/>
        <w:jc w:val="both"/>
        <w:rPr>
          <w:color w:val="747171"/>
        </w:rPr>
        <w:sectPr w:rsidR="00F53071" w:rsidRPr="00743B11" w:rsidSect="00863322">
          <w:footerReference w:type="default" r:id="rId26"/>
          <w:pgSz w:w="12240" w:h="15840"/>
          <w:pgMar w:top="1440" w:right="2160" w:bottom="1440" w:left="2160" w:header="720" w:footer="252" w:gutter="0"/>
          <w:cols w:space="720"/>
          <w:docGrid w:linePitch="360"/>
        </w:sectPr>
      </w:pPr>
    </w:p>
    <w:p w14:paraId="0CDC27B5" w14:textId="4F5AA9F5" w:rsidR="009A41BB" w:rsidRPr="00743B11" w:rsidRDefault="009A41BB" w:rsidP="009A41BB">
      <w:pPr>
        <w:spacing w:after="0" w:line="360" w:lineRule="auto"/>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14</w:t>
      </w:r>
      <w:r w:rsidRPr="00743B11">
        <w:rPr>
          <w:b/>
          <w:bCs/>
        </w:rPr>
        <w:fldChar w:fldCharType="end"/>
      </w:r>
      <w:r w:rsidRPr="00743B11">
        <w:rPr>
          <w:b/>
          <w:bCs/>
        </w:rPr>
        <w:t xml:space="preserve"> </w:t>
      </w:r>
    </w:p>
    <w:p w14:paraId="11F9679C" w14:textId="3B1AC3F3" w:rsidR="009A41BB" w:rsidRPr="00743B11" w:rsidRDefault="009A41BB" w:rsidP="009A41BB">
      <w:pPr>
        <w:spacing w:after="0" w:line="360" w:lineRule="auto"/>
        <w:jc w:val="center"/>
      </w:pPr>
      <w:r w:rsidRPr="00743B11">
        <w:t>Resumen de la ejecución presupuestaria por programa</w:t>
      </w:r>
    </w:p>
    <w:p w14:paraId="28087ABB" w14:textId="77777777" w:rsidR="009A41BB" w:rsidRPr="00743B11" w:rsidRDefault="009A41BB" w:rsidP="009A41BB">
      <w:pPr>
        <w:spacing w:after="0" w:line="360" w:lineRule="auto"/>
        <w:jc w:val="center"/>
      </w:pPr>
      <w:r w:rsidRPr="00743B11">
        <w:t>Al 30 de noviembre 2025</w:t>
      </w:r>
    </w:p>
    <w:p w14:paraId="6BEAA7DA" w14:textId="74EC09D7" w:rsidR="009A41BB" w:rsidRPr="00743B11" w:rsidRDefault="009A41BB" w:rsidP="009A41BB">
      <w:pPr>
        <w:spacing w:after="0" w:line="360" w:lineRule="auto"/>
        <w:jc w:val="center"/>
      </w:pPr>
      <w:r w:rsidRPr="00743B11">
        <w:t xml:space="preserve">Monto en RD$ </w:t>
      </w:r>
    </w:p>
    <w:tbl>
      <w:tblPr>
        <w:tblW w:w="5064" w:type="pct"/>
        <w:tblInd w:w="-147"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83"/>
        <w:gridCol w:w="4854"/>
        <w:gridCol w:w="1239"/>
        <w:gridCol w:w="1167"/>
        <w:gridCol w:w="1239"/>
        <w:gridCol w:w="1239"/>
        <w:gridCol w:w="1167"/>
        <w:gridCol w:w="469"/>
      </w:tblGrid>
      <w:tr w:rsidR="009A41BB" w:rsidRPr="00743B11" w14:paraId="23577EC3" w14:textId="77777777" w:rsidTr="00D40899">
        <w:trPr>
          <w:trHeight w:val="399"/>
          <w:tblHeader/>
        </w:trPr>
        <w:tc>
          <w:tcPr>
            <w:tcW w:w="2203" w:type="pct"/>
            <w:gridSpan w:val="2"/>
            <w:shd w:val="clear" w:color="auto" w:fill="011C50"/>
            <w:vAlign w:val="center"/>
            <w:hideMark/>
          </w:tcPr>
          <w:p w14:paraId="6ED1ADD5" w14:textId="77777777" w:rsidR="00F53071" w:rsidRPr="00743B11" w:rsidRDefault="00F53071" w:rsidP="009A41BB">
            <w:pPr>
              <w:tabs>
                <w:tab w:val="left" w:pos="357"/>
              </w:tabs>
              <w:spacing w:after="0" w:line="360" w:lineRule="auto"/>
              <w:ind w:left="73"/>
              <w:jc w:val="center"/>
              <w:rPr>
                <w:b/>
                <w:bCs/>
                <w:color w:val="FFFFFF" w:themeColor="background1"/>
              </w:rPr>
            </w:pPr>
            <w:r w:rsidRPr="00743B11">
              <w:rPr>
                <w:b/>
                <w:bCs/>
                <w:color w:val="FFFFFF" w:themeColor="background1"/>
              </w:rPr>
              <w:t>Programa</w:t>
            </w:r>
          </w:p>
          <w:p w14:paraId="4D9F7C9C" w14:textId="77777777" w:rsidR="009A41BB" w:rsidRPr="00743B11" w:rsidRDefault="009A41BB" w:rsidP="009A41BB">
            <w:pPr>
              <w:tabs>
                <w:tab w:val="left" w:pos="357"/>
              </w:tabs>
              <w:spacing w:after="0" w:line="360" w:lineRule="auto"/>
              <w:ind w:left="73"/>
              <w:jc w:val="center"/>
              <w:rPr>
                <w:b/>
                <w:bCs/>
                <w:color w:val="FFFFFF" w:themeColor="background1"/>
              </w:rPr>
            </w:pPr>
          </w:p>
        </w:tc>
        <w:tc>
          <w:tcPr>
            <w:tcW w:w="531" w:type="pct"/>
            <w:shd w:val="clear" w:color="auto" w:fill="011C50"/>
            <w:vAlign w:val="center"/>
            <w:hideMark/>
          </w:tcPr>
          <w:p w14:paraId="7A7C4C6D" w14:textId="77777777" w:rsidR="00F53071" w:rsidRPr="00743B11" w:rsidRDefault="00F53071" w:rsidP="009A41BB">
            <w:pPr>
              <w:spacing w:after="0" w:line="360" w:lineRule="auto"/>
              <w:jc w:val="center"/>
              <w:rPr>
                <w:b/>
                <w:bCs/>
                <w:color w:val="FFFFFF" w:themeColor="background1"/>
              </w:rPr>
            </w:pPr>
            <w:r w:rsidRPr="00743B11">
              <w:rPr>
                <w:b/>
                <w:bCs/>
                <w:color w:val="FFFFFF" w:themeColor="background1"/>
              </w:rPr>
              <w:t>Presupuesto Inicial</w:t>
            </w:r>
          </w:p>
        </w:tc>
        <w:tc>
          <w:tcPr>
            <w:tcW w:w="501" w:type="pct"/>
            <w:shd w:val="clear" w:color="auto" w:fill="011C50"/>
            <w:vAlign w:val="center"/>
            <w:hideMark/>
          </w:tcPr>
          <w:p w14:paraId="0D8CF70C" w14:textId="77777777" w:rsidR="00F53071" w:rsidRPr="00743B11" w:rsidRDefault="00F53071" w:rsidP="009A41BB">
            <w:pPr>
              <w:spacing w:after="0" w:line="360" w:lineRule="auto"/>
              <w:jc w:val="center"/>
              <w:rPr>
                <w:b/>
                <w:bCs/>
                <w:color w:val="FFFFFF" w:themeColor="background1"/>
              </w:rPr>
            </w:pPr>
            <w:r w:rsidRPr="00743B11">
              <w:rPr>
                <w:b/>
                <w:bCs/>
                <w:color w:val="FFFFFF" w:themeColor="background1"/>
              </w:rPr>
              <w:t>Modificaciones Presupuestarias</w:t>
            </w:r>
          </w:p>
        </w:tc>
        <w:tc>
          <w:tcPr>
            <w:tcW w:w="531" w:type="pct"/>
            <w:shd w:val="clear" w:color="auto" w:fill="011C50"/>
            <w:vAlign w:val="center"/>
            <w:hideMark/>
          </w:tcPr>
          <w:p w14:paraId="73EE4E2A" w14:textId="77777777" w:rsidR="00F53071" w:rsidRPr="00743B11" w:rsidRDefault="00F53071" w:rsidP="009A41BB">
            <w:pPr>
              <w:spacing w:after="0" w:line="360" w:lineRule="auto"/>
              <w:jc w:val="center"/>
              <w:rPr>
                <w:b/>
                <w:bCs/>
                <w:color w:val="FFFFFF" w:themeColor="background1"/>
              </w:rPr>
            </w:pPr>
            <w:r w:rsidRPr="00743B11">
              <w:rPr>
                <w:b/>
                <w:bCs/>
                <w:color w:val="FFFFFF" w:themeColor="background1"/>
              </w:rPr>
              <w:t>Presupuesto Vigente</w:t>
            </w:r>
          </w:p>
        </w:tc>
        <w:tc>
          <w:tcPr>
            <w:tcW w:w="531" w:type="pct"/>
            <w:shd w:val="clear" w:color="auto" w:fill="011C50"/>
            <w:vAlign w:val="center"/>
            <w:hideMark/>
          </w:tcPr>
          <w:p w14:paraId="1839940D" w14:textId="6640A987" w:rsidR="00F53071" w:rsidRPr="00743B11" w:rsidRDefault="00F53071" w:rsidP="009A41BB">
            <w:pPr>
              <w:spacing w:after="0" w:line="360" w:lineRule="auto"/>
              <w:jc w:val="center"/>
              <w:rPr>
                <w:b/>
                <w:bCs/>
                <w:color w:val="FFFFFF" w:themeColor="background1"/>
              </w:rPr>
            </w:pPr>
            <w:r w:rsidRPr="00743B11">
              <w:rPr>
                <w:b/>
                <w:bCs/>
                <w:color w:val="FFFFFF" w:themeColor="background1"/>
              </w:rPr>
              <w:t>D</w:t>
            </w:r>
            <w:r w:rsidR="009A41BB" w:rsidRPr="00743B11">
              <w:rPr>
                <w:b/>
                <w:bCs/>
                <w:color w:val="FFFFFF" w:themeColor="background1"/>
              </w:rPr>
              <w:t>evengado</w:t>
            </w:r>
          </w:p>
        </w:tc>
        <w:tc>
          <w:tcPr>
            <w:tcW w:w="501" w:type="pct"/>
            <w:shd w:val="clear" w:color="auto" w:fill="011C50"/>
            <w:vAlign w:val="center"/>
            <w:hideMark/>
          </w:tcPr>
          <w:p w14:paraId="73F174AF" w14:textId="2A3E24B5" w:rsidR="00F53071" w:rsidRPr="00743B11" w:rsidRDefault="00F53071" w:rsidP="009A41BB">
            <w:pPr>
              <w:spacing w:after="0" w:line="360" w:lineRule="auto"/>
              <w:jc w:val="center"/>
              <w:rPr>
                <w:b/>
                <w:bCs/>
                <w:color w:val="FFFFFF" w:themeColor="background1"/>
              </w:rPr>
            </w:pPr>
            <w:r w:rsidRPr="00743B11">
              <w:rPr>
                <w:b/>
                <w:bCs/>
                <w:color w:val="FFFFFF" w:themeColor="background1"/>
              </w:rPr>
              <w:t>D</w:t>
            </w:r>
            <w:r w:rsidR="009A41BB" w:rsidRPr="00743B11">
              <w:rPr>
                <w:b/>
                <w:bCs/>
                <w:color w:val="FFFFFF" w:themeColor="background1"/>
              </w:rPr>
              <w:t>isponible</w:t>
            </w:r>
          </w:p>
        </w:tc>
        <w:tc>
          <w:tcPr>
            <w:tcW w:w="201" w:type="pct"/>
            <w:shd w:val="clear" w:color="auto" w:fill="011C50"/>
            <w:vAlign w:val="center"/>
            <w:hideMark/>
          </w:tcPr>
          <w:p w14:paraId="11166619" w14:textId="0AB329EE" w:rsidR="00F53071" w:rsidRPr="00743B11" w:rsidRDefault="009A41BB" w:rsidP="009A41BB">
            <w:pPr>
              <w:spacing w:after="0" w:line="360" w:lineRule="auto"/>
              <w:jc w:val="center"/>
              <w:rPr>
                <w:b/>
                <w:bCs/>
                <w:color w:val="FFFFFF" w:themeColor="background1"/>
              </w:rPr>
            </w:pPr>
            <w:r w:rsidRPr="00743B11">
              <w:rPr>
                <w:b/>
                <w:bCs/>
                <w:color w:val="FFFFFF" w:themeColor="background1"/>
              </w:rPr>
              <w:t xml:space="preserve">% </w:t>
            </w:r>
          </w:p>
        </w:tc>
      </w:tr>
      <w:tr w:rsidR="0079324C" w:rsidRPr="00743B11" w14:paraId="4B0E7731" w14:textId="77777777" w:rsidTr="00D40899">
        <w:trPr>
          <w:trHeight w:val="242"/>
        </w:trPr>
        <w:tc>
          <w:tcPr>
            <w:tcW w:w="365" w:type="pct"/>
            <w:noWrap/>
            <w:hideMark/>
          </w:tcPr>
          <w:p w14:paraId="6EA6C2B9" w14:textId="77777777" w:rsidR="00F53071" w:rsidRPr="00743B11" w:rsidRDefault="00F53071" w:rsidP="009A41BB">
            <w:pPr>
              <w:spacing w:after="0" w:line="360" w:lineRule="auto"/>
            </w:pPr>
            <w:r w:rsidRPr="00743B11">
              <w:t>1</w:t>
            </w:r>
          </w:p>
        </w:tc>
        <w:tc>
          <w:tcPr>
            <w:tcW w:w="1838" w:type="pct"/>
            <w:noWrap/>
            <w:vAlign w:val="center"/>
            <w:hideMark/>
          </w:tcPr>
          <w:p w14:paraId="0E8922C7" w14:textId="77777777" w:rsidR="00F53071" w:rsidRPr="00743B11" w:rsidRDefault="00F53071" w:rsidP="009A41BB">
            <w:pPr>
              <w:spacing w:after="0" w:line="360" w:lineRule="auto"/>
            </w:pPr>
            <w:r w:rsidRPr="00743B11">
              <w:t>Actividades centrales</w:t>
            </w:r>
          </w:p>
        </w:tc>
        <w:tc>
          <w:tcPr>
            <w:tcW w:w="531" w:type="pct"/>
            <w:noWrap/>
            <w:vAlign w:val="center"/>
            <w:hideMark/>
          </w:tcPr>
          <w:p w14:paraId="3E07F19A" w14:textId="4D3FC5F0" w:rsidR="00F53071" w:rsidRPr="00743B11" w:rsidRDefault="00F53071" w:rsidP="009A41BB">
            <w:pPr>
              <w:spacing w:after="0" w:line="360" w:lineRule="auto"/>
              <w:jc w:val="center"/>
            </w:pPr>
            <w:r w:rsidRPr="00743B11">
              <w:t>3,203,105,972.00</w:t>
            </w:r>
          </w:p>
        </w:tc>
        <w:tc>
          <w:tcPr>
            <w:tcW w:w="501" w:type="pct"/>
            <w:noWrap/>
            <w:vAlign w:val="center"/>
            <w:hideMark/>
          </w:tcPr>
          <w:p w14:paraId="51CC7B75" w14:textId="2299542B" w:rsidR="00F53071" w:rsidRPr="00743B11" w:rsidRDefault="00F53071" w:rsidP="009A41BB">
            <w:pPr>
              <w:spacing w:after="0" w:line="360" w:lineRule="auto"/>
              <w:jc w:val="center"/>
            </w:pPr>
            <w:r w:rsidRPr="00743B11">
              <w:t>(128,187,699.00)</w:t>
            </w:r>
          </w:p>
        </w:tc>
        <w:tc>
          <w:tcPr>
            <w:tcW w:w="531" w:type="pct"/>
            <w:noWrap/>
            <w:vAlign w:val="center"/>
            <w:hideMark/>
          </w:tcPr>
          <w:p w14:paraId="2CA92187" w14:textId="52F82999" w:rsidR="00F53071" w:rsidRPr="00743B11" w:rsidRDefault="00F53071" w:rsidP="009A41BB">
            <w:pPr>
              <w:spacing w:after="0" w:line="360" w:lineRule="auto"/>
              <w:jc w:val="center"/>
            </w:pPr>
            <w:r w:rsidRPr="00743B11">
              <w:t>3,074,918,273.00</w:t>
            </w:r>
          </w:p>
        </w:tc>
        <w:tc>
          <w:tcPr>
            <w:tcW w:w="531" w:type="pct"/>
            <w:noWrap/>
            <w:vAlign w:val="center"/>
            <w:hideMark/>
          </w:tcPr>
          <w:p w14:paraId="6F7812B4" w14:textId="38228426" w:rsidR="00F53071" w:rsidRPr="00743B11" w:rsidRDefault="00F53071" w:rsidP="009A41BB">
            <w:pPr>
              <w:spacing w:after="0" w:line="360" w:lineRule="auto"/>
              <w:jc w:val="center"/>
            </w:pPr>
            <w:r w:rsidRPr="00743B11">
              <w:t>1,845,339,283.80</w:t>
            </w:r>
          </w:p>
        </w:tc>
        <w:tc>
          <w:tcPr>
            <w:tcW w:w="501" w:type="pct"/>
            <w:noWrap/>
            <w:vAlign w:val="center"/>
            <w:hideMark/>
          </w:tcPr>
          <w:p w14:paraId="6C727B59" w14:textId="3C176E5B" w:rsidR="00F53071" w:rsidRPr="00743B11" w:rsidRDefault="00F53071" w:rsidP="009A41BB">
            <w:pPr>
              <w:spacing w:after="0" w:line="360" w:lineRule="auto"/>
              <w:jc w:val="center"/>
            </w:pPr>
            <w:r w:rsidRPr="00743B11">
              <w:t>1,229,578,989.20</w:t>
            </w:r>
          </w:p>
        </w:tc>
        <w:tc>
          <w:tcPr>
            <w:tcW w:w="201" w:type="pct"/>
            <w:noWrap/>
            <w:vAlign w:val="center"/>
            <w:hideMark/>
          </w:tcPr>
          <w:p w14:paraId="7EF2FE30" w14:textId="77777777" w:rsidR="00F53071" w:rsidRPr="00743B11" w:rsidRDefault="00F53071" w:rsidP="009A41BB">
            <w:pPr>
              <w:spacing w:after="0" w:line="360" w:lineRule="auto"/>
              <w:jc w:val="center"/>
            </w:pPr>
            <w:r w:rsidRPr="00743B11">
              <w:t>60.01</w:t>
            </w:r>
          </w:p>
        </w:tc>
      </w:tr>
      <w:tr w:rsidR="0079324C" w:rsidRPr="00743B11" w14:paraId="0F7D1A93" w14:textId="77777777" w:rsidTr="00D40899">
        <w:trPr>
          <w:trHeight w:val="242"/>
        </w:trPr>
        <w:tc>
          <w:tcPr>
            <w:tcW w:w="365" w:type="pct"/>
            <w:noWrap/>
            <w:hideMark/>
          </w:tcPr>
          <w:p w14:paraId="04FF611B" w14:textId="77777777" w:rsidR="00F53071" w:rsidRPr="00743B11" w:rsidRDefault="00F53071" w:rsidP="009A41BB">
            <w:pPr>
              <w:spacing w:after="0" w:line="360" w:lineRule="auto"/>
            </w:pPr>
            <w:r w:rsidRPr="00743B11">
              <w:t>11</w:t>
            </w:r>
          </w:p>
        </w:tc>
        <w:tc>
          <w:tcPr>
            <w:tcW w:w="1838" w:type="pct"/>
            <w:noWrap/>
            <w:vAlign w:val="center"/>
            <w:hideMark/>
          </w:tcPr>
          <w:p w14:paraId="543CF52A" w14:textId="77777777" w:rsidR="00F53071" w:rsidRPr="00743B11" w:rsidRDefault="00F53071" w:rsidP="009A41BB">
            <w:pPr>
              <w:spacing w:after="0" w:line="360" w:lineRule="auto"/>
            </w:pPr>
            <w:r w:rsidRPr="00743B11">
              <w:t>Fomento y desarrollo de la productividad y competitividad del sector industrial</w:t>
            </w:r>
          </w:p>
        </w:tc>
        <w:tc>
          <w:tcPr>
            <w:tcW w:w="531" w:type="pct"/>
            <w:noWrap/>
            <w:vAlign w:val="center"/>
            <w:hideMark/>
          </w:tcPr>
          <w:p w14:paraId="41963A7A" w14:textId="6D84423A" w:rsidR="00F53071" w:rsidRPr="00743B11" w:rsidRDefault="00F53071" w:rsidP="009A41BB">
            <w:pPr>
              <w:spacing w:after="0" w:line="360" w:lineRule="auto"/>
              <w:jc w:val="center"/>
            </w:pPr>
            <w:r w:rsidRPr="00743B11">
              <w:t>138,800,780.00</w:t>
            </w:r>
          </w:p>
        </w:tc>
        <w:tc>
          <w:tcPr>
            <w:tcW w:w="501" w:type="pct"/>
            <w:noWrap/>
            <w:vAlign w:val="center"/>
            <w:hideMark/>
          </w:tcPr>
          <w:p w14:paraId="3B4E3B94" w14:textId="06A5D2A6" w:rsidR="00F53071" w:rsidRPr="00743B11" w:rsidRDefault="00F53071" w:rsidP="009A41BB">
            <w:pPr>
              <w:spacing w:after="0" w:line="360" w:lineRule="auto"/>
              <w:jc w:val="center"/>
            </w:pPr>
            <w:r w:rsidRPr="00743B11">
              <w:t>18,930,000.00</w:t>
            </w:r>
          </w:p>
        </w:tc>
        <w:tc>
          <w:tcPr>
            <w:tcW w:w="531" w:type="pct"/>
            <w:noWrap/>
            <w:vAlign w:val="center"/>
            <w:hideMark/>
          </w:tcPr>
          <w:p w14:paraId="43506DC3" w14:textId="608854AD" w:rsidR="00F53071" w:rsidRPr="00743B11" w:rsidRDefault="00F53071" w:rsidP="009A41BB">
            <w:pPr>
              <w:spacing w:after="0" w:line="360" w:lineRule="auto"/>
              <w:jc w:val="center"/>
            </w:pPr>
            <w:r w:rsidRPr="00743B11">
              <w:t>157,730,780.00</w:t>
            </w:r>
          </w:p>
        </w:tc>
        <w:tc>
          <w:tcPr>
            <w:tcW w:w="531" w:type="pct"/>
            <w:noWrap/>
            <w:vAlign w:val="center"/>
            <w:hideMark/>
          </w:tcPr>
          <w:p w14:paraId="7F8FB93D" w14:textId="59BA1090" w:rsidR="00F53071" w:rsidRPr="00743B11" w:rsidRDefault="00F53071" w:rsidP="009A41BB">
            <w:pPr>
              <w:spacing w:after="0" w:line="360" w:lineRule="auto"/>
              <w:jc w:val="center"/>
            </w:pPr>
            <w:r w:rsidRPr="00743B11">
              <w:t>94,957,040.92</w:t>
            </w:r>
          </w:p>
        </w:tc>
        <w:tc>
          <w:tcPr>
            <w:tcW w:w="501" w:type="pct"/>
            <w:noWrap/>
            <w:vAlign w:val="center"/>
            <w:hideMark/>
          </w:tcPr>
          <w:p w14:paraId="47C24C7A" w14:textId="531A17FD" w:rsidR="00F53071" w:rsidRPr="00743B11" w:rsidRDefault="00F53071" w:rsidP="009A41BB">
            <w:pPr>
              <w:spacing w:after="0" w:line="360" w:lineRule="auto"/>
              <w:jc w:val="center"/>
            </w:pPr>
            <w:r w:rsidRPr="00743B11">
              <w:t>62,773,739.08</w:t>
            </w:r>
          </w:p>
        </w:tc>
        <w:tc>
          <w:tcPr>
            <w:tcW w:w="201" w:type="pct"/>
            <w:noWrap/>
            <w:vAlign w:val="center"/>
            <w:hideMark/>
          </w:tcPr>
          <w:p w14:paraId="03FCACC8" w14:textId="77777777" w:rsidR="00F53071" w:rsidRPr="00743B11" w:rsidRDefault="00F53071" w:rsidP="009A41BB">
            <w:pPr>
              <w:spacing w:after="0" w:line="360" w:lineRule="auto"/>
              <w:jc w:val="center"/>
            </w:pPr>
            <w:r w:rsidRPr="00743B11">
              <w:t>60.20</w:t>
            </w:r>
          </w:p>
        </w:tc>
      </w:tr>
      <w:tr w:rsidR="0079324C" w:rsidRPr="00743B11" w14:paraId="189D8B3B" w14:textId="77777777" w:rsidTr="00D40899">
        <w:trPr>
          <w:trHeight w:val="242"/>
        </w:trPr>
        <w:tc>
          <w:tcPr>
            <w:tcW w:w="365" w:type="pct"/>
            <w:noWrap/>
            <w:hideMark/>
          </w:tcPr>
          <w:p w14:paraId="4D71296E" w14:textId="77777777" w:rsidR="00F53071" w:rsidRPr="00743B11" w:rsidRDefault="00F53071" w:rsidP="009A41BB">
            <w:pPr>
              <w:spacing w:after="0" w:line="360" w:lineRule="auto"/>
            </w:pPr>
            <w:r w:rsidRPr="00743B11">
              <w:t>17</w:t>
            </w:r>
          </w:p>
        </w:tc>
        <w:tc>
          <w:tcPr>
            <w:tcW w:w="1838" w:type="pct"/>
            <w:noWrap/>
            <w:vAlign w:val="center"/>
            <w:hideMark/>
          </w:tcPr>
          <w:p w14:paraId="094F4B5D" w14:textId="77777777" w:rsidR="00F53071" w:rsidRPr="00743B11" w:rsidRDefault="00F53071" w:rsidP="009A41BB">
            <w:pPr>
              <w:spacing w:after="0" w:line="360" w:lineRule="auto"/>
            </w:pPr>
            <w:r w:rsidRPr="00743B11">
              <w:t>Supervisión, regulación y fomento del comercio</w:t>
            </w:r>
          </w:p>
        </w:tc>
        <w:tc>
          <w:tcPr>
            <w:tcW w:w="531" w:type="pct"/>
            <w:noWrap/>
            <w:vAlign w:val="center"/>
            <w:hideMark/>
          </w:tcPr>
          <w:p w14:paraId="420ADF90" w14:textId="2F9C2D97" w:rsidR="00F53071" w:rsidRPr="00743B11" w:rsidRDefault="00F53071" w:rsidP="009A41BB">
            <w:pPr>
              <w:spacing w:after="0" w:line="360" w:lineRule="auto"/>
              <w:jc w:val="center"/>
            </w:pPr>
            <w:r w:rsidRPr="00743B11">
              <w:t>1,498,741,637.00</w:t>
            </w:r>
          </w:p>
        </w:tc>
        <w:tc>
          <w:tcPr>
            <w:tcW w:w="501" w:type="pct"/>
            <w:noWrap/>
            <w:vAlign w:val="center"/>
            <w:hideMark/>
          </w:tcPr>
          <w:p w14:paraId="362F7AAB" w14:textId="158DBD4B" w:rsidR="00F53071" w:rsidRPr="00743B11" w:rsidRDefault="00F53071" w:rsidP="009A41BB">
            <w:pPr>
              <w:spacing w:after="0" w:line="360" w:lineRule="auto"/>
              <w:jc w:val="center"/>
            </w:pPr>
            <w:r w:rsidRPr="00743B11">
              <w:t>(207,656,940.83)</w:t>
            </w:r>
          </w:p>
        </w:tc>
        <w:tc>
          <w:tcPr>
            <w:tcW w:w="531" w:type="pct"/>
            <w:noWrap/>
            <w:vAlign w:val="center"/>
            <w:hideMark/>
          </w:tcPr>
          <w:p w14:paraId="5681C66A" w14:textId="170A8054" w:rsidR="00F53071" w:rsidRPr="00743B11" w:rsidRDefault="00F53071" w:rsidP="009A41BB">
            <w:pPr>
              <w:spacing w:after="0" w:line="360" w:lineRule="auto"/>
              <w:jc w:val="center"/>
            </w:pPr>
            <w:r w:rsidRPr="00743B11">
              <w:t>1,291,084,696.17</w:t>
            </w:r>
          </w:p>
        </w:tc>
        <w:tc>
          <w:tcPr>
            <w:tcW w:w="531" w:type="pct"/>
            <w:noWrap/>
            <w:vAlign w:val="center"/>
            <w:hideMark/>
          </w:tcPr>
          <w:p w14:paraId="4BA5B79C" w14:textId="0AB4F56F" w:rsidR="00F53071" w:rsidRPr="00743B11" w:rsidRDefault="00F53071" w:rsidP="009A41BB">
            <w:pPr>
              <w:spacing w:after="0" w:line="360" w:lineRule="auto"/>
              <w:jc w:val="center"/>
            </w:pPr>
            <w:r w:rsidRPr="00743B11">
              <w:t>1,016,024,788.58</w:t>
            </w:r>
          </w:p>
        </w:tc>
        <w:tc>
          <w:tcPr>
            <w:tcW w:w="501" w:type="pct"/>
            <w:noWrap/>
            <w:vAlign w:val="center"/>
            <w:hideMark/>
          </w:tcPr>
          <w:p w14:paraId="2F81B31D" w14:textId="1B8386DB" w:rsidR="00F53071" w:rsidRPr="00743B11" w:rsidRDefault="00F53071" w:rsidP="009A41BB">
            <w:pPr>
              <w:spacing w:after="0" w:line="360" w:lineRule="auto"/>
              <w:jc w:val="center"/>
            </w:pPr>
            <w:r w:rsidRPr="00743B11">
              <w:t>275,059,907.59</w:t>
            </w:r>
          </w:p>
        </w:tc>
        <w:tc>
          <w:tcPr>
            <w:tcW w:w="201" w:type="pct"/>
            <w:noWrap/>
            <w:vAlign w:val="center"/>
            <w:hideMark/>
          </w:tcPr>
          <w:p w14:paraId="1DC13867" w14:textId="77777777" w:rsidR="00F53071" w:rsidRPr="00743B11" w:rsidRDefault="00F53071" w:rsidP="009A41BB">
            <w:pPr>
              <w:spacing w:after="0" w:line="360" w:lineRule="auto"/>
              <w:jc w:val="center"/>
            </w:pPr>
            <w:r w:rsidRPr="00743B11">
              <w:t>78.70</w:t>
            </w:r>
          </w:p>
        </w:tc>
      </w:tr>
      <w:tr w:rsidR="0079324C" w:rsidRPr="00743B11" w14:paraId="1071EF6A" w14:textId="77777777" w:rsidTr="00D40899">
        <w:trPr>
          <w:trHeight w:val="242"/>
        </w:trPr>
        <w:tc>
          <w:tcPr>
            <w:tcW w:w="365" w:type="pct"/>
            <w:noWrap/>
            <w:hideMark/>
          </w:tcPr>
          <w:p w14:paraId="6EF318AB" w14:textId="77777777" w:rsidR="00F53071" w:rsidRPr="00743B11" w:rsidRDefault="00F53071" w:rsidP="009A41BB">
            <w:pPr>
              <w:spacing w:after="0" w:line="360" w:lineRule="auto"/>
            </w:pPr>
            <w:r w:rsidRPr="00743B11">
              <w:t>18</w:t>
            </w:r>
          </w:p>
        </w:tc>
        <w:tc>
          <w:tcPr>
            <w:tcW w:w="1838" w:type="pct"/>
            <w:noWrap/>
            <w:vAlign w:val="center"/>
            <w:hideMark/>
          </w:tcPr>
          <w:p w14:paraId="7F0647D6" w14:textId="77777777" w:rsidR="00F53071" w:rsidRPr="00743B11" w:rsidRDefault="00F53071" w:rsidP="009A41BB">
            <w:pPr>
              <w:spacing w:after="0" w:line="360" w:lineRule="auto"/>
            </w:pPr>
            <w:r w:rsidRPr="00743B11">
              <w:t>Fomento y desarrollo de la micro, pequeña y mediana empresa</w:t>
            </w:r>
          </w:p>
        </w:tc>
        <w:tc>
          <w:tcPr>
            <w:tcW w:w="531" w:type="pct"/>
            <w:noWrap/>
            <w:vAlign w:val="center"/>
            <w:hideMark/>
          </w:tcPr>
          <w:p w14:paraId="2EFED65A" w14:textId="6A0937A1" w:rsidR="00F53071" w:rsidRPr="00743B11" w:rsidRDefault="00F53071" w:rsidP="009A41BB">
            <w:pPr>
              <w:spacing w:after="0" w:line="360" w:lineRule="auto"/>
              <w:jc w:val="center"/>
            </w:pPr>
            <w:r w:rsidRPr="00743B11">
              <w:t>223,393,469.00</w:t>
            </w:r>
          </w:p>
        </w:tc>
        <w:tc>
          <w:tcPr>
            <w:tcW w:w="501" w:type="pct"/>
            <w:noWrap/>
            <w:vAlign w:val="center"/>
            <w:hideMark/>
          </w:tcPr>
          <w:p w14:paraId="01720D0C" w14:textId="109779DB" w:rsidR="00F53071" w:rsidRPr="00743B11" w:rsidRDefault="00F53071" w:rsidP="009A41BB">
            <w:pPr>
              <w:spacing w:after="0" w:line="360" w:lineRule="auto"/>
              <w:jc w:val="center"/>
            </w:pPr>
            <w:r w:rsidRPr="00743B11">
              <w:t>51,158,521.03</w:t>
            </w:r>
          </w:p>
        </w:tc>
        <w:tc>
          <w:tcPr>
            <w:tcW w:w="531" w:type="pct"/>
            <w:noWrap/>
            <w:vAlign w:val="center"/>
            <w:hideMark/>
          </w:tcPr>
          <w:p w14:paraId="0F6B2A61" w14:textId="62755074" w:rsidR="00F53071" w:rsidRPr="00743B11" w:rsidRDefault="00F53071" w:rsidP="009A41BB">
            <w:pPr>
              <w:spacing w:after="0" w:line="360" w:lineRule="auto"/>
              <w:jc w:val="center"/>
            </w:pPr>
            <w:r w:rsidRPr="00743B11">
              <w:t>274,551,990.03</w:t>
            </w:r>
          </w:p>
        </w:tc>
        <w:tc>
          <w:tcPr>
            <w:tcW w:w="531" w:type="pct"/>
            <w:noWrap/>
            <w:vAlign w:val="center"/>
            <w:hideMark/>
          </w:tcPr>
          <w:p w14:paraId="1D457461" w14:textId="0C4F6B88" w:rsidR="00F53071" w:rsidRPr="00743B11" w:rsidRDefault="00F53071" w:rsidP="009A41BB">
            <w:pPr>
              <w:spacing w:after="0" w:line="360" w:lineRule="auto"/>
              <w:jc w:val="center"/>
            </w:pPr>
            <w:r w:rsidRPr="00743B11">
              <w:t>168,602,111.29</w:t>
            </w:r>
          </w:p>
        </w:tc>
        <w:tc>
          <w:tcPr>
            <w:tcW w:w="501" w:type="pct"/>
            <w:noWrap/>
            <w:vAlign w:val="center"/>
            <w:hideMark/>
          </w:tcPr>
          <w:p w14:paraId="0C8E6181" w14:textId="00D57328" w:rsidR="00F53071" w:rsidRPr="00743B11" w:rsidRDefault="00F53071" w:rsidP="009A41BB">
            <w:pPr>
              <w:spacing w:after="0" w:line="360" w:lineRule="auto"/>
              <w:jc w:val="center"/>
            </w:pPr>
            <w:r w:rsidRPr="00743B11">
              <w:t>105,949,878.74</w:t>
            </w:r>
          </w:p>
        </w:tc>
        <w:tc>
          <w:tcPr>
            <w:tcW w:w="201" w:type="pct"/>
            <w:noWrap/>
            <w:vAlign w:val="center"/>
            <w:hideMark/>
          </w:tcPr>
          <w:p w14:paraId="4D3F4CCB" w14:textId="77777777" w:rsidR="00F53071" w:rsidRPr="00743B11" w:rsidRDefault="00F53071" w:rsidP="009A41BB">
            <w:pPr>
              <w:spacing w:after="0" w:line="360" w:lineRule="auto"/>
              <w:jc w:val="center"/>
            </w:pPr>
            <w:r w:rsidRPr="00743B11">
              <w:t>61.41</w:t>
            </w:r>
          </w:p>
        </w:tc>
      </w:tr>
      <w:tr w:rsidR="0079324C" w:rsidRPr="00743B11" w14:paraId="21A04551" w14:textId="77777777" w:rsidTr="00D40899">
        <w:trPr>
          <w:trHeight w:val="242"/>
        </w:trPr>
        <w:tc>
          <w:tcPr>
            <w:tcW w:w="365" w:type="pct"/>
            <w:noWrap/>
            <w:hideMark/>
          </w:tcPr>
          <w:p w14:paraId="7DFA6143" w14:textId="77777777" w:rsidR="00F53071" w:rsidRPr="00743B11" w:rsidRDefault="00F53071" w:rsidP="009A41BB">
            <w:pPr>
              <w:spacing w:after="0" w:line="360" w:lineRule="auto"/>
            </w:pPr>
            <w:r w:rsidRPr="00743B11">
              <w:t>19</w:t>
            </w:r>
          </w:p>
        </w:tc>
        <w:tc>
          <w:tcPr>
            <w:tcW w:w="1838" w:type="pct"/>
            <w:noWrap/>
            <w:vAlign w:val="center"/>
            <w:hideMark/>
          </w:tcPr>
          <w:p w14:paraId="09724A8B" w14:textId="77777777" w:rsidR="00F53071" w:rsidRPr="00743B11" w:rsidRDefault="00F53071" w:rsidP="009A41BB">
            <w:pPr>
              <w:spacing w:after="0" w:line="360" w:lineRule="auto"/>
            </w:pPr>
            <w:r w:rsidRPr="00743B11">
              <w:t>Fortalecimiento del Sistema Dominicano de la Calidad</w:t>
            </w:r>
          </w:p>
        </w:tc>
        <w:tc>
          <w:tcPr>
            <w:tcW w:w="531" w:type="pct"/>
            <w:noWrap/>
            <w:vAlign w:val="center"/>
            <w:hideMark/>
          </w:tcPr>
          <w:p w14:paraId="00A26C13" w14:textId="41A554B1" w:rsidR="00F53071" w:rsidRPr="00743B11" w:rsidRDefault="00F53071" w:rsidP="009A41BB">
            <w:pPr>
              <w:spacing w:after="0" w:line="360" w:lineRule="auto"/>
              <w:jc w:val="center"/>
            </w:pPr>
            <w:r w:rsidRPr="00743B11">
              <w:t>47,141,943.00</w:t>
            </w:r>
          </w:p>
        </w:tc>
        <w:tc>
          <w:tcPr>
            <w:tcW w:w="501" w:type="pct"/>
            <w:noWrap/>
            <w:vAlign w:val="center"/>
            <w:hideMark/>
          </w:tcPr>
          <w:p w14:paraId="7218C381" w14:textId="188842CD" w:rsidR="00F53071" w:rsidRPr="00743B11" w:rsidRDefault="00F53071" w:rsidP="009A41BB">
            <w:pPr>
              <w:spacing w:after="0" w:line="360" w:lineRule="auto"/>
              <w:jc w:val="center"/>
            </w:pPr>
            <w:r w:rsidRPr="00743B11">
              <w:t>-</w:t>
            </w:r>
          </w:p>
        </w:tc>
        <w:tc>
          <w:tcPr>
            <w:tcW w:w="531" w:type="pct"/>
            <w:noWrap/>
            <w:vAlign w:val="center"/>
            <w:hideMark/>
          </w:tcPr>
          <w:p w14:paraId="3B112B51" w14:textId="0674E29B" w:rsidR="00F53071" w:rsidRPr="00743B11" w:rsidRDefault="00F53071" w:rsidP="009A41BB">
            <w:pPr>
              <w:spacing w:after="0" w:line="360" w:lineRule="auto"/>
              <w:jc w:val="center"/>
            </w:pPr>
            <w:r w:rsidRPr="00743B11">
              <w:t>47,141,943.00</w:t>
            </w:r>
          </w:p>
        </w:tc>
        <w:tc>
          <w:tcPr>
            <w:tcW w:w="531" w:type="pct"/>
            <w:noWrap/>
            <w:vAlign w:val="center"/>
            <w:hideMark/>
          </w:tcPr>
          <w:p w14:paraId="1CB7A6C2" w14:textId="494A2191" w:rsidR="00F53071" w:rsidRPr="00743B11" w:rsidRDefault="00F53071" w:rsidP="009A41BB">
            <w:pPr>
              <w:spacing w:after="0" w:line="360" w:lineRule="auto"/>
              <w:jc w:val="center"/>
            </w:pPr>
            <w:r w:rsidRPr="00743B11">
              <w:t>25,008,506.38</w:t>
            </w:r>
          </w:p>
        </w:tc>
        <w:tc>
          <w:tcPr>
            <w:tcW w:w="501" w:type="pct"/>
            <w:noWrap/>
            <w:vAlign w:val="center"/>
            <w:hideMark/>
          </w:tcPr>
          <w:p w14:paraId="4C851C45" w14:textId="7EE2B37B" w:rsidR="00F53071" w:rsidRPr="00743B11" w:rsidRDefault="00F53071" w:rsidP="009A41BB">
            <w:pPr>
              <w:spacing w:after="0" w:line="360" w:lineRule="auto"/>
              <w:jc w:val="center"/>
            </w:pPr>
            <w:r w:rsidRPr="00743B11">
              <w:t>22,133,436.62</w:t>
            </w:r>
          </w:p>
        </w:tc>
        <w:tc>
          <w:tcPr>
            <w:tcW w:w="201" w:type="pct"/>
            <w:noWrap/>
            <w:vAlign w:val="center"/>
            <w:hideMark/>
          </w:tcPr>
          <w:p w14:paraId="299A5AF6" w14:textId="77777777" w:rsidR="00F53071" w:rsidRPr="00743B11" w:rsidRDefault="00F53071" w:rsidP="009A41BB">
            <w:pPr>
              <w:spacing w:after="0" w:line="360" w:lineRule="auto"/>
              <w:jc w:val="center"/>
            </w:pPr>
            <w:r w:rsidRPr="00743B11">
              <w:t>53.05</w:t>
            </w:r>
          </w:p>
        </w:tc>
      </w:tr>
      <w:tr w:rsidR="0079324C" w:rsidRPr="00743B11" w14:paraId="7CF8E408" w14:textId="77777777" w:rsidTr="00D40899">
        <w:trPr>
          <w:trHeight w:val="242"/>
        </w:trPr>
        <w:tc>
          <w:tcPr>
            <w:tcW w:w="365" w:type="pct"/>
            <w:noWrap/>
            <w:hideMark/>
          </w:tcPr>
          <w:p w14:paraId="1C9005E0" w14:textId="77777777" w:rsidR="00F53071" w:rsidRPr="00743B11" w:rsidRDefault="00F53071" w:rsidP="009A41BB">
            <w:pPr>
              <w:spacing w:after="0" w:line="360" w:lineRule="auto"/>
            </w:pPr>
            <w:r w:rsidRPr="00743B11">
              <w:t>98</w:t>
            </w:r>
          </w:p>
        </w:tc>
        <w:tc>
          <w:tcPr>
            <w:tcW w:w="1838" w:type="pct"/>
            <w:noWrap/>
            <w:vAlign w:val="center"/>
            <w:hideMark/>
          </w:tcPr>
          <w:p w14:paraId="5C3E26DC" w14:textId="77777777" w:rsidR="00F53071" w:rsidRPr="00743B11" w:rsidRDefault="00F53071" w:rsidP="009A41BB">
            <w:pPr>
              <w:spacing w:after="0" w:line="360" w:lineRule="auto"/>
            </w:pPr>
            <w:r w:rsidRPr="00743B11">
              <w:t>Administración de contribuciones especiales</w:t>
            </w:r>
          </w:p>
        </w:tc>
        <w:tc>
          <w:tcPr>
            <w:tcW w:w="531" w:type="pct"/>
            <w:noWrap/>
            <w:vAlign w:val="center"/>
            <w:hideMark/>
          </w:tcPr>
          <w:p w14:paraId="5765A082" w14:textId="2B979144" w:rsidR="00F53071" w:rsidRPr="00743B11" w:rsidRDefault="00F53071" w:rsidP="009A41BB">
            <w:pPr>
              <w:spacing w:after="0" w:line="360" w:lineRule="auto"/>
              <w:jc w:val="center"/>
            </w:pPr>
            <w:r w:rsidRPr="00743B11">
              <w:t>13,556,314,060.00</w:t>
            </w:r>
          </w:p>
        </w:tc>
        <w:tc>
          <w:tcPr>
            <w:tcW w:w="501" w:type="pct"/>
            <w:noWrap/>
            <w:vAlign w:val="center"/>
            <w:hideMark/>
          </w:tcPr>
          <w:p w14:paraId="70CB8C37" w14:textId="289AB441" w:rsidR="00F53071" w:rsidRPr="00743B11" w:rsidRDefault="00F53071" w:rsidP="009A41BB">
            <w:pPr>
              <w:spacing w:after="0" w:line="360" w:lineRule="auto"/>
              <w:jc w:val="center"/>
            </w:pPr>
            <w:r w:rsidRPr="00743B11">
              <w:t>1,402,190,219.83</w:t>
            </w:r>
          </w:p>
        </w:tc>
        <w:tc>
          <w:tcPr>
            <w:tcW w:w="531" w:type="pct"/>
            <w:noWrap/>
            <w:vAlign w:val="center"/>
            <w:hideMark/>
          </w:tcPr>
          <w:p w14:paraId="4BCF16E3" w14:textId="2DC58918" w:rsidR="00F53071" w:rsidRPr="00743B11" w:rsidRDefault="00F53071" w:rsidP="009A41BB">
            <w:pPr>
              <w:spacing w:after="0" w:line="360" w:lineRule="auto"/>
              <w:jc w:val="center"/>
            </w:pPr>
            <w:r w:rsidRPr="00743B11">
              <w:t>14,958,504,279.83</w:t>
            </w:r>
          </w:p>
        </w:tc>
        <w:tc>
          <w:tcPr>
            <w:tcW w:w="531" w:type="pct"/>
            <w:noWrap/>
            <w:vAlign w:val="center"/>
            <w:hideMark/>
          </w:tcPr>
          <w:p w14:paraId="62ADD482" w14:textId="5D0908D8" w:rsidR="00F53071" w:rsidRPr="00743B11" w:rsidRDefault="00F53071" w:rsidP="009A41BB">
            <w:pPr>
              <w:spacing w:after="0" w:line="360" w:lineRule="auto"/>
              <w:jc w:val="center"/>
            </w:pPr>
            <w:r w:rsidRPr="00743B11">
              <w:t>13,151,607,764.13</w:t>
            </w:r>
          </w:p>
        </w:tc>
        <w:tc>
          <w:tcPr>
            <w:tcW w:w="501" w:type="pct"/>
            <w:noWrap/>
            <w:vAlign w:val="center"/>
            <w:hideMark/>
          </w:tcPr>
          <w:p w14:paraId="41BE7B75" w14:textId="64759316" w:rsidR="00F53071" w:rsidRPr="00743B11" w:rsidRDefault="00F53071" w:rsidP="009A41BB">
            <w:pPr>
              <w:spacing w:after="0" w:line="360" w:lineRule="auto"/>
              <w:jc w:val="center"/>
            </w:pPr>
            <w:r w:rsidRPr="00743B11">
              <w:t>1,806,896,515.70</w:t>
            </w:r>
          </w:p>
        </w:tc>
        <w:tc>
          <w:tcPr>
            <w:tcW w:w="201" w:type="pct"/>
            <w:noWrap/>
            <w:vAlign w:val="center"/>
            <w:hideMark/>
          </w:tcPr>
          <w:p w14:paraId="4393177D" w14:textId="77777777" w:rsidR="00F53071" w:rsidRPr="00743B11" w:rsidRDefault="00F53071" w:rsidP="009A41BB">
            <w:pPr>
              <w:spacing w:after="0" w:line="360" w:lineRule="auto"/>
              <w:jc w:val="center"/>
            </w:pPr>
            <w:r w:rsidRPr="00743B11">
              <w:t>87.92</w:t>
            </w:r>
          </w:p>
        </w:tc>
      </w:tr>
      <w:tr w:rsidR="0079324C" w:rsidRPr="00743B11" w14:paraId="3642DF83" w14:textId="77777777" w:rsidTr="00D40899">
        <w:trPr>
          <w:trHeight w:val="242"/>
        </w:trPr>
        <w:tc>
          <w:tcPr>
            <w:tcW w:w="365" w:type="pct"/>
            <w:noWrap/>
            <w:hideMark/>
          </w:tcPr>
          <w:p w14:paraId="73510E00" w14:textId="77777777" w:rsidR="00F53071" w:rsidRPr="00743B11" w:rsidRDefault="00F53071" w:rsidP="009A41BB">
            <w:pPr>
              <w:spacing w:after="0" w:line="360" w:lineRule="auto"/>
            </w:pPr>
            <w:r w:rsidRPr="00743B11">
              <w:t>99</w:t>
            </w:r>
          </w:p>
        </w:tc>
        <w:tc>
          <w:tcPr>
            <w:tcW w:w="1838" w:type="pct"/>
            <w:noWrap/>
            <w:vAlign w:val="center"/>
            <w:hideMark/>
          </w:tcPr>
          <w:p w14:paraId="07930306" w14:textId="77777777" w:rsidR="00F53071" w:rsidRPr="00743B11" w:rsidRDefault="00F53071" w:rsidP="009A41BB">
            <w:pPr>
              <w:spacing w:after="0" w:line="360" w:lineRule="auto"/>
            </w:pPr>
            <w:r w:rsidRPr="00743B11">
              <w:t>Administración de activos, pasivos y transferencias</w:t>
            </w:r>
          </w:p>
        </w:tc>
        <w:tc>
          <w:tcPr>
            <w:tcW w:w="531" w:type="pct"/>
            <w:noWrap/>
            <w:vAlign w:val="center"/>
            <w:hideMark/>
          </w:tcPr>
          <w:p w14:paraId="2DE7BBBF" w14:textId="3492A8AF" w:rsidR="00F53071" w:rsidRPr="00743B11" w:rsidRDefault="00F53071" w:rsidP="009A41BB">
            <w:pPr>
              <w:spacing w:after="0" w:line="360" w:lineRule="auto"/>
              <w:jc w:val="center"/>
            </w:pPr>
            <w:r w:rsidRPr="00743B11">
              <w:t>2,349,828,873.00</w:t>
            </w:r>
          </w:p>
        </w:tc>
        <w:tc>
          <w:tcPr>
            <w:tcW w:w="501" w:type="pct"/>
            <w:noWrap/>
            <w:vAlign w:val="center"/>
            <w:hideMark/>
          </w:tcPr>
          <w:p w14:paraId="2E1A5B90" w14:textId="293A8F99" w:rsidR="00F53071" w:rsidRPr="00743B11" w:rsidRDefault="00F53071" w:rsidP="009A41BB">
            <w:pPr>
              <w:spacing w:after="0" w:line="360" w:lineRule="auto"/>
              <w:jc w:val="center"/>
            </w:pPr>
            <w:r w:rsidRPr="00743B11">
              <w:t>1,121,501,738.38</w:t>
            </w:r>
          </w:p>
        </w:tc>
        <w:tc>
          <w:tcPr>
            <w:tcW w:w="531" w:type="pct"/>
            <w:noWrap/>
            <w:vAlign w:val="center"/>
            <w:hideMark/>
          </w:tcPr>
          <w:p w14:paraId="44378099" w14:textId="0E3440F3" w:rsidR="00F53071" w:rsidRPr="00743B11" w:rsidRDefault="00F53071" w:rsidP="009A41BB">
            <w:pPr>
              <w:spacing w:after="0" w:line="360" w:lineRule="auto"/>
              <w:jc w:val="center"/>
            </w:pPr>
            <w:r w:rsidRPr="00743B11">
              <w:t>3,471,330,611.38</w:t>
            </w:r>
          </w:p>
        </w:tc>
        <w:tc>
          <w:tcPr>
            <w:tcW w:w="531" w:type="pct"/>
            <w:noWrap/>
            <w:vAlign w:val="center"/>
            <w:hideMark/>
          </w:tcPr>
          <w:p w14:paraId="204D4CE5" w14:textId="41E8B786" w:rsidR="00F53071" w:rsidRPr="00743B11" w:rsidRDefault="00F53071" w:rsidP="009A41BB">
            <w:pPr>
              <w:spacing w:after="0" w:line="360" w:lineRule="auto"/>
              <w:jc w:val="center"/>
            </w:pPr>
            <w:r w:rsidRPr="00743B11">
              <w:t>3,307,429,001.04</w:t>
            </w:r>
          </w:p>
        </w:tc>
        <w:tc>
          <w:tcPr>
            <w:tcW w:w="501" w:type="pct"/>
            <w:noWrap/>
            <w:vAlign w:val="center"/>
            <w:hideMark/>
          </w:tcPr>
          <w:p w14:paraId="508BA277" w14:textId="7309D04B" w:rsidR="00F53071" w:rsidRPr="00743B11" w:rsidRDefault="00F53071" w:rsidP="009A41BB">
            <w:pPr>
              <w:spacing w:after="0" w:line="360" w:lineRule="auto"/>
              <w:jc w:val="center"/>
            </w:pPr>
            <w:r w:rsidRPr="00743B11">
              <w:t>163,901,610.34</w:t>
            </w:r>
          </w:p>
        </w:tc>
        <w:tc>
          <w:tcPr>
            <w:tcW w:w="201" w:type="pct"/>
            <w:noWrap/>
            <w:vAlign w:val="center"/>
            <w:hideMark/>
          </w:tcPr>
          <w:p w14:paraId="17E48EB1" w14:textId="77777777" w:rsidR="00F53071" w:rsidRPr="00743B11" w:rsidRDefault="00F53071" w:rsidP="009A41BB">
            <w:pPr>
              <w:spacing w:after="0" w:line="360" w:lineRule="auto"/>
              <w:jc w:val="center"/>
            </w:pPr>
            <w:r w:rsidRPr="00743B11">
              <w:t>95.28</w:t>
            </w:r>
          </w:p>
        </w:tc>
      </w:tr>
      <w:tr w:rsidR="0079324C" w:rsidRPr="00743B11" w14:paraId="23728526" w14:textId="77777777" w:rsidTr="00D40899">
        <w:trPr>
          <w:trHeight w:val="256"/>
        </w:trPr>
        <w:tc>
          <w:tcPr>
            <w:tcW w:w="2203" w:type="pct"/>
            <w:gridSpan w:val="2"/>
            <w:noWrap/>
            <w:vAlign w:val="center"/>
            <w:hideMark/>
          </w:tcPr>
          <w:p w14:paraId="21EB7829" w14:textId="77777777" w:rsidR="00F53071" w:rsidRPr="00743B11" w:rsidRDefault="00F53071" w:rsidP="009A41BB">
            <w:pPr>
              <w:spacing w:after="0" w:line="360" w:lineRule="auto"/>
              <w:jc w:val="center"/>
              <w:rPr>
                <w:b/>
                <w:bCs/>
              </w:rPr>
            </w:pPr>
            <w:r w:rsidRPr="00743B11">
              <w:rPr>
                <w:b/>
                <w:bCs/>
              </w:rPr>
              <w:t>Monto total</w:t>
            </w:r>
          </w:p>
        </w:tc>
        <w:tc>
          <w:tcPr>
            <w:tcW w:w="531" w:type="pct"/>
            <w:noWrap/>
            <w:vAlign w:val="center"/>
            <w:hideMark/>
          </w:tcPr>
          <w:p w14:paraId="42C9ACA7" w14:textId="4C1953B7" w:rsidR="00F53071" w:rsidRPr="00743B11" w:rsidRDefault="00F53071" w:rsidP="009A41BB">
            <w:pPr>
              <w:spacing w:after="0" w:line="360" w:lineRule="auto"/>
              <w:jc w:val="center"/>
              <w:rPr>
                <w:b/>
                <w:bCs/>
              </w:rPr>
            </w:pPr>
            <w:r w:rsidRPr="00743B11">
              <w:rPr>
                <w:b/>
                <w:bCs/>
              </w:rPr>
              <w:t>21,017,326,734.00</w:t>
            </w:r>
          </w:p>
        </w:tc>
        <w:tc>
          <w:tcPr>
            <w:tcW w:w="501" w:type="pct"/>
            <w:noWrap/>
            <w:vAlign w:val="center"/>
            <w:hideMark/>
          </w:tcPr>
          <w:p w14:paraId="4DF15696" w14:textId="53028C0E" w:rsidR="00F53071" w:rsidRPr="00743B11" w:rsidRDefault="00F53071" w:rsidP="009A41BB">
            <w:pPr>
              <w:spacing w:after="0" w:line="360" w:lineRule="auto"/>
              <w:jc w:val="center"/>
              <w:rPr>
                <w:b/>
                <w:bCs/>
              </w:rPr>
            </w:pPr>
            <w:r w:rsidRPr="00743B11">
              <w:rPr>
                <w:b/>
                <w:bCs/>
              </w:rPr>
              <w:t>2,257,935,839.41</w:t>
            </w:r>
          </w:p>
        </w:tc>
        <w:tc>
          <w:tcPr>
            <w:tcW w:w="531" w:type="pct"/>
            <w:noWrap/>
            <w:vAlign w:val="center"/>
            <w:hideMark/>
          </w:tcPr>
          <w:p w14:paraId="3E93A31E" w14:textId="29EEE263" w:rsidR="00F53071" w:rsidRPr="00743B11" w:rsidRDefault="00F53071" w:rsidP="009A41BB">
            <w:pPr>
              <w:spacing w:after="0" w:line="360" w:lineRule="auto"/>
              <w:jc w:val="center"/>
              <w:rPr>
                <w:b/>
                <w:bCs/>
              </w:rPr>
            </w:pPr>
            <w:r w:rsidRPr="00743B11">
              <w:rPr>
                <w:b/>
                <w:bCs/>
              </w:rPr>
              <w:t>23,275,262,573.41</w:t>
            </w:r>
          </w:p>
        </w:tc>
        <w:tc>
          <w:tcPr>
            <w:tcW w:w="531" w:type="pct"/>
            <w:noWrap/>
            <w:vAlign w:val="center"/>
            <w:hideMark/>
          </w:tcPr>
          <w:p w14:paraId="40E57B95" w14:textId="74565B45" w:rsidR="00F53071" w:rsidRPr="00743B11" w:rsidRDefault="00F53071" w:rsidP="009A41BB">
            <w:pPr>
              <w:spacing w:after="0" w:line="360" w:lineRule="auto"/>
              <w:jc w:val="center"/>
              <w:rPr>
                <w:b/>
                <w:bCs/>
              </w:rPr>
            </w:pPr>
            <w:r w:rsidRPr="00743B11">
              <w:rPr>
                <w:b/>
                <w:bCs/>
              </w:rPr>
              <w:t>19,608,968,496.14</w:t>
            </w:r>
          </w:p>
        </w:tc>
        <w:tc>
          <w:tcPr>
            <w:tcW w:w="501" w:type="pct"/>
            <w:noWrap/>
            <w:vAlign w:val="center"/>
            <w:hideMark/>
          </w:tcPr>
          <w:p w14:paraId="5436ACAE" w14:textId="63172A00" w:rsidR="00F53071" w:rsidRPr="00743B11" w:rsidRDefault="00F53071" w:rsidP="009A41BB">
            <w:pPr>
              <w:spacing w:after="0" w:line="360" w:lineRule="auto"/>
              <w:jc w:val="center"/>
              <w:rPr>
                <w:b/>
                <w:bCs/>
              </w:rPr>
            </w:pPr>
            <w:r w:rsidRPr="00743B11">
              <w:rPr>
                <w:b/>
                <w:bCs/>
              </w:rPr>
              <w:t>3,666,294,077.27</w:t>
            </w:r>
          </w:p>
        </w:tc>
        <w:tc>
          <w:tcPr>
            <w:tcW w:w="201" w:type="pct"/>
            <w:noWrap/>
            <w:vAlign w:val="center"/>
            <w:hideMark/>
          </w:tcPr>
          <w:p w14:paraId="0FB164BE" w14:textId="77777777" w:rsidR="00F53071" w:rsidRPr="00743B11" w:rsidRDefault="00F53071" w:rsidP="009A41BB">
            <w:pPr>
              <w:spacing w:after="0" w:line="360" w:lineRule="auto"/>
              <w:jc w:val="center"/>
              <w:rPr>
                <w:b/>
                <w:bCs/>
              </w:rPr>
            </w:pPr>
            <w:r w:rsidRPr="00743B11">
              <w:rPr>
                <w:b/>
                <w:bCs/>
              </w:rPr>
              <w:t>84.25</w:t>
            </w:r>
          </w:p>
        </w:tc>
      </w:tr>
    </w:tbl>
    <w:p w14:paraId="0AA3EF4F" w14:textId="6CC183FA" w:rsidR="009A41BB" w:rsidRPr="00743B11" w:rsidRDefault="009A41BB" w:rsidP="009E4F56">
      <w:pPr>
        <w:spacing w:line="360" w:lineRule="auto"/>
        <w:jc w:val="both"/>
        <w:rPr>
          <w:i/>
          <w:iCs/>
          <w:sz w:val="18"/>
          <w:szCs w:val="18"/>
        </w:rPr>
        <w:sectPr w:rsidR="009A41BB" w:rsidRPr="00743B11" w:rsidSect="00863322">
          <w:footerReference w:type="default" r:id="rId27"/>
          <w:pgSz w:w="15840" w:h="12240" w:orient="landscape"/>
          <w:pgMar w:top="1440" w:right="2160" w:bottom="1440" w:left="2160" w:header="720" w:footer="249" w:gutter="0"/>
          <w:cols w:space="720"/>
          <w:docGrid w:linePitch="360"/>
        </w:sectPr>
      </w:pPr>
      <w:r w:rsidRPr="00743B11">
        <w:rPr>
          <w:i/>
          <w:iCs/>
          <w:sz w:val="18"/>
          <w:szCs w:val="18"/>
        </w:rPr>
        <w:t xml:space="preserve">Fuente: Dirección Financiera </w:t>
      </w:r>
      <w:r w:rsidR="00FC5199" w:rsidRPr="00743B11">
        <w:rPr>
          <w:i/>
          <w:iCs/>
          <w:sz w:val="18"/>
          <w:szCs w:val="18"/>
        </w:rPr>
        <w:t>MICM. -</w:t>
      </w:r>
    </w:p>
    <w:p w14:paraId="3F46FC0F" w14:textId="519AF328" w:rsidR="0061509D" w:rsidRPr="00743B11" w:rsidRDefault="0061509D" w:rsidP="0061509D">
      <w:pPr>
        <w:spacing w:before="100" w:beforeAutospacing="1" w:after="100" w:afterAutospacing="1" w:line="360" w:lineRule="auto"/>
        <w:jc w:val="both"/>
        <w:rPr>
          <w:rFonts w:eastAsia="Calibri"/>
        </w:rPr>
      </w:pPr>
      <w:bookmarkStart w:id="90" w:name="_Hlk216787247"/>
      <w:r w:rsidRPr="00743B11">
        <w:rPr>
          <w:rFonts w:eastAsia="Calibri"/>
        </w:rPr>
        <w:t>En lo referente a la gestión presupuestaria correspondiente al año 2025, el Ministerio demostró un riguroso cumplimiento en la ejecución de los recursos asignados, alineándose estrictamente con los lineamientos, normativas y fechas preestablecidas. Todas las actividades de modificación, solicitudes y reprogramación de cuotas de compromiso se efectuaron en estricto apego a las disposiciones de los órganos rectores del sistema presupuestario. Como muestra del compromiso con la transparencia y la rendición de cuentas, los informes de ejecución presupuestaria fueron publicados de manera mensual y oportuna en el portal de Transparencia Institucional del Ministerio.</w:t>
      </w:r>
    </w:p>
    <w:p w14:paraId="2E13FA9D" w14:textId="203C9833" w:rsidR="0061509D" w:rsidRPr="00743B11" w:rsidRDefault="0061509D" w:rsidP="0061509D">
      <w:pPr>
        <w:spacing w:before="100" w:beforeAutospacing="1" w:after="100" w:afterAutospacing="1" w:line="360" w:lineRule="auto"/>
        <w:jc w:val="both"/>
        <w:rPr>
          <w:rFonts w:eastAsia="Calibri"/>
        </w:rPr>
      </w:pPr>
      <w:r w:rsidRPr="00743B11">
        <w:rPr>
          <w:rFonts w:eastAsia="Calibri"/>
        </w:rPr>
        <w:t>El porcentaje de ejecución presupuestaria global a nivel de devengado alcanzó el 84.25%. En cuanto al desempeño por programas, el Programa No. 99, "Administración de activos, pasivos y transferencias", registró el mayor nivel de ejecución con un 95.28%. Este resultado fue seguido de cerca por el Programa No. 98, "Administración de contribuciones especiales", que alcanzó una ejecución del 87.92%, demostrando la alta eficiencia en la gestión financiera de los programas administrativos y especiales del Ministerio.</w:t>
      </w:r>
    </w:p>
    <w:p w14:paraId="1D7AE43D" w14:textId="6E3E0DD6" w:rsidR="0061509D" w:rsidRPr="00743B11" w:rsidRDefault="0061509D" w:rsidP="0061509D">
      <w:pPr>
        <w:spacing w:before="100" w:beforeAutospacing="1" w:after="100" w:afterAutospacing="1" w:line="360" w:lineRule="auto"/>
        <w:jc w:val="both"/>
        <w:rPr>
          <w:rFonts w:eastAsia="Calibri"/>
        </w:rPr>
      </w:pPr>
      <w:r w:rsidRPr="00743B11">
        <w:rPr>
          <w:rFonts w:eastAsia="Calibri"/>
        </w:rPr>
        <w:t>El Programa No. 98, "Administración de contribuciones especiales", fue crucial para garantizar la estabilidad económica y social, ejecutando los recursos destinados a diversas transferencias estratégicas. Estas incluyeron el apoyo a las Asociaciones Sin Fines de Lucro y la cobertura de subsidios dirigidos a sectores vitales: el subsidio a los productos derivados de la harina (como el pan de consumo masivo) para estabilizar precios; el pago del subsidio a los transportistas (INTRANT) para evitar el alza en el costo del pasaje; y el subsidio a las importadoras de combustibles, cubriendo el diferencial de precios de paridad de importación (PPI). La suma total transferida bajo este programa al mes de noviembre de 2025 ascendió a RD$13,015 millones.</w:t>
      </w:r>
    </w:p>
    <w:p w14:paraId="55FB3CC2" w14:textId="423B94FC" w:rsidR="0061509D" w:rsidRPr="00743B11" w:rsidRDefault="0061509D" w:rsidP="0061509D">
      <w:pPr>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15</w:t>
      </w:r>
      <w:r w:rsidRPr="00743B11">
        <w:rPr>
          <w:b/>
          <w:bCs/>
        </w:rPr>
        <w:fldChar w:fldCharType="end"/>
      </w:r>
      <w:r w:rsidRPr="00743B11">
        <w:rPr>
          <w:rFonts w:eastAsia="Calibri"/>
          <w:b/>
          <w:bCs/>
        </w:rPr>
        <w:t xml:space="preserve"> </w:t>
      </w:r>
    </w:p>
    <w:p w14:paraId="0984A755" w14:textId="0FD41376" w:rsidR="0061509D" w:rsidRPr="00743B11" w:rsidRDefault="0061509D" w:rsidP="0061509D">
      <w:pPr>
        <w:spacing w:after="0" w:line="360" w:lineRule="auto"/>
        <w:jc w:val="center"/>
        <w:rPr>
          <w:rFonts w:eastAsia="Calibri"/>
        </w:rPr>
      </w:pPr>
      <w:r w:rsidRPr="00743B11">
        <w:rPr>
          <w:rFonts w:eastAsia="Calibri"/>
        </w:rPr>
        <w:t>Relación de pago de subsidios según concepto</w:t>
      </w:r>
    </w:p>
    <w:p w14:paraId="09C494AE" w14:textId="1EF46FE0" w:rsidR="0061509D" w:rsidRPr="00743B11" w:rsidRDefault="0061509D" w:rsidP="0061509D">
      <w:pPr>
        <w:spacing w:after="0" w:line="360" w:lineRule="auto"/>
        <w:jc w:val="center"/>
      </w:pPr>
      <w:r w:rsidRPr="00743B11">
        <w:rPr>
          <w:rFonts w:eastAsia="Calibri"/>
        </w:rPr>
        <w:t>Al 30 de noviembre de 2025</w:t>
      </w:r>
    </w:p>
    <w:tbl>
      <w:tblPr>
        <w:tblpPr w:leftFromText="141" w:rightFromText="141" w:vertAnchor="text" w:horzAnchor="margin" w:tblpXSpec="center" w:tblpY="-11"/>
        <w:tblOverlap w:val="never"/>
        <w:tblW w:w="7747"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4815"/>
        <w:gridCol w:w="2932"/>
      </w:tblGrid>
      <w:tr w:rsidR="0061509D" w:rsidRPr="00743B11" w14:paraId="56163A6D" w14:textId="77777777" w:rsidTr="00E13548">
        <w:trPr>
          <w:trHeight w:val="448"/>
        </w:trPr>
        <w:tc>
          <w:tcPr>
            <w:tcW w:w="4815" w:type="dxa"/>
            <w:shd w:val="clear" w:color="auto" w:fill="011C50"/>
            <w:vAlign w:val="center"/>
            <w:hideMark/>
          </w:tcPr>
          <w:p w14:paraId="21044157" w14:textId="110B1602" w:rsidR="0061509D" w:rsidRPr="00743B11" w:rsidRDefault="0061509D" w:rsidP="00E13548">
            <w:pPr>
              <w:spacing w:after="0" w:line="360" w:lineRule="auto"/>
              <w:jc w:val="center"/>
              <w:rPr>
                <w:rFonts w:eastAsia="Calibri"/>
                <w:b/>
                <w:bCs/>
                <w:color w:val="FFFFFF" w:themeColor="background1"/>
              </w:rPr>
            </w:pPr>
            <w:bookmarkStart w:id="91" w:name="_Hlk216789044"/>
            <w:r w:rsidRPr="00743B11">
              <w:rPr>
                <w:rFonts w:eastAsia="Calibri"/>
                <w:b/>
                <w:bCs/>
                <w:color w:val="FFFFFF" w:themeColor="background1"/>
              </w:rPr>
              <w:t>Subvención</w:t>
            </w:r>
          </w:p>
        </w:tc>
        <w:tc>
          <w:tcPr>
            <w:tcW w:w="2932" w:type="dxa"/>
            <w:shd w:val="clear" w:color="auto" w:fill="011C50"/>
            <w:vAlign w:val="center"/>
            <w:hideMark/>
          </w:tcPr>
          <w:p w14:paraId="3B4B62B3" w14:textId="139F9C77" w:rsidR="0061509D" w:rsidRPr="00743B11" w:rsidRDefault="0061509D" w:rsidP="00E13548">
            <w:pPr>
              <w:spacing w:after="0" w:line="360" w:lineRule="auto"/>
              <w:jc w:val="center"/>
              <w:rPr>
                <w:rFonts w:eastAsia="Calibri"/>
                <w:b/>
                <w:bCs/>
                <w:color w:val="FFFFFF" w:themeColor="background1"/>
              </w:rPr>
            </w:pPr>
            <w:r w:rsidRPr="00743B11">
              <w:rPr>
                <w:rFonts w:eastAsia="Calibri"/>
                <w:b/>
                <w:bCs/>
                <w:color w:val="FFFFFF" w:themeColor="background1"/>
              </w:rPr>
              <w:t>Monto</w:t>
            </w:r>
          </w:p>
        </w:tc>
      </w:tr>
      <w:tr w:rsidR="0079324C" w:rsidRPr="00743B11" w14:paraId="19780C48" w14:textId="77777777" w:rsidTr="00E13548">
        <w:trPr>
          <w:trHeight w:val="448"/>
        </w:trPr>
        <w:tc>
          <w:tcPr>
            <w:tcW w:w="4815" w:type="dxa"/>
            <w:vAlign w:val="center"/>
            <w:hideMark/>
          </w:tcPr>
          <w:p w14:paraId="2DCC59CA" w14:textId="474319A0" w:rsidR="00E13548" w:rsidRPr="00743B11" w:rsidRDefault="00E13548" w:rsidP="00E13548">
            <w:pPr>
              <w:spacing w:after="0" w:line="360" w:lineRule="auto"/>
              <w:rPr>
                <w:rFonts w:eastAsia="Calibri"/>
              </w:rPr>
            </w:pPr>
            <w:r w:rsidRPr="00743B11">
              <w:rPr>
                <w:rFonts w:eastAsia="Times New Roman"/>
                <w:spacing w:val="0"/>
                <w:lang w:eastAsia="es-DO"/>
              </w:rPr>
              <w:t>Subsidio sobre cooperación al sector del transporte público de la República Dominicana (acuerdo MICM – INTRANT)</w:t>
            </w:r>
          </w:p>
        </w:tc>
        <w:tc>
          <w:tcPr>
            <w:tcW w:w="2932" w:type="dxa"/>
            <w:shd w:val="clear" w:color="000000" w:fill="FFFFFF"/>
            <w:vAlign w:val="center"/>
            <w:hideMark/>
          </w:tcPr>
          <w:p w14:paraId="139D6D55" w14:textId="77777777" w:rsidR="0061509D" w:rsidRPr="00743B11" w:rsidRDefault="0061509D" w:rsidP="00E13548">
            <w:pPr>
              <w:spacing w:after="0" w:line="360" w:lineRule="auto"/>
              <w:jc w:val="center"/>
              <w:rPr>
                <w:rFonts w:eastAsia="Calibri"/>
              </w:rPr>
            </w:pPr>
            <w:r w:rsidRPr="00743B11">
              <w:rPr>
                <w:rFonts w:eastAsia="Calibri"/>
              </w:rPr>
              <w:t>2,269,370,848.64</w:t>
            </w:r>
          </w:p>
        </w:tc>
      </w:tr>
      <w:tr w:rsidR="0079324C" w:rsidRPr="00743B11" w14:paraId="1775BA4A" w14:textId="77777777" w:rsidTr="00E13548">
        <w:trPr>
          <w:trHeight w:val="448"/>
        </w:trPr>
        <w:tc>
          <w:tcPr>
            <w:tcW w:w="4815" w:type="dxa"/>
            <w:vAlign w:val="center"/>
            <w:hideMark/>
          </w:tcPr>
          <w:p w14:paraId="2D7BD4B0" w14:textId="1BD97AD4" w:rsidR="0061509D" w:rsidRPr="00743B11" w:rsidRDefault="00E13548" w:rsidP="00E13548">
            <w:pPr>
              <w:spacing w:after="0" w:line="360" w:lineRule="auto"/>
              <w:rPr>
                <w:rFonts w:eastAsia="Calibri"/>
              </w:rPr>
            </w:pPr>
            <w:r w:rsidRPr="00743B11">
              <w:rPr>
                <w:rFonts w:eastAsia="Times New Roman"/>
                <w:spacing w:val="0"/>
                <w:lang w:eastAsia="es-DO"/>
              </w:rPr>
              <w:t>Subsidio sobre la estabilidad de los precios del pan y pastas elaborados en el país (acuerdo MICM – ADOIMT)</w:t>
            </w:r>
          </w:p>
        </w:tc>
        <w:tc>
          <w:tcPr>
            <w:tcW w:w="2932" w:type="dxa"/>
            <w:shd w:val="clear" w:color="000000" w:fill="FFFFFF"/>
            <w:vAlign w:val="center"/>
            <w:hideMark/>
          </w:tcPr>
          <w:p w14:paraId="029B3610" w14:textId="77777777" w:rsidR="0061509D" w:rsidRPr="00743B11" w:rsidRDefault="0061509D" w:rsidP="00E13548">
            <w:pPr>
              <w:spacing w:after="0" w:line="360" w:lineRule="auto"/>
              <w:jc w:val="center"/>
              <w:rPr>
                <w:rFonts w:eastAsia="Calibri"/>
              </w:rPr>
            </w:pPr>
            <w:r w:rsidRPr="00743B11">
              <w:rPr>
                <w:rFonts w:eastAsia="Calibri"/>
              </w:rPr>
              <w:t>300,682,734.72</w:t>
            </w:r>
          </w:p>
        </w:tc>
      </w:tr>
      <w:tr w:rsidR="0079324C" w:rsidRPr="00743B11" w14:paraId="5408A074" w14:textId="77777777" w:rsidTr="00E13548">
        <w:trPr>
          <w:trHeight w:val="470"/>
        </w:trPr>
        <w:tc>
          <w:tcPr>
            <w:tcW w:w="4815" w:type="dxa"/>
            <w:vAlign w:val="center"/>
            <w:hideMark/>
          </w:tcPr>
          <w:p w14:paraId="1A785E63" w14:textId="6AD1FABE" w:rsidR="0061509D" w:rsidRPr="00743B11" w:rsidRDefault="00E13548" w:rsidP="00E13548">
            <w:pPr>
              <w:spacing w:after="0" w:line="360" w:lineRule="auto"/>
              <w:rPr>
                <w:rFonts w:eastAsia="Calibri"/>
              </w:rPr>
            </w:pPr>
            <w:r w:rsidRPr="00743B11">
              <w:rPr>
                <w:rFonts w:eastAsia="Times New Roman"/>
                <w:spacing w:val="0"/>
                <w:lang w:eastAsia="es-DO"/>
              </w:rPr>
              <w:t>Subsidio general al precio final de los combustibles (aplicación PPI)</w:t>
            </w:r>
          </w:p>
        </w:tc>
        <w:tc>
          <w:tcPr>
            <w:tcW w:w="2932" w:type="dxa"/>
            <w:shd w:val="clear" w:color="000000" w:fill="FFFFFF"/>
            <w:vAlign w:val="center"/>
            <w:hideMark/>
          </w:tcPr>
          <w:p w14:paraId="16C9BA9C" w14:textId="77777777" w:rsidR="0061509D" w:rsidRPr="00743B11" w:rsidRDefault="0061509D" w:rsidP="00E13548">
            <w:pPr>
              <w:spacing w:after="0" w:line="360" w:lineRule="auto"/>
              <w:jc w:val="center"/>
              <w:rPr>
                <w:rFonts w:eastAsia="Calibri"/>
              </w:rPr>
            </w:pPr>
            <w:r w:rsidRPr="00743B11">
              <w:rPr>
                <w:rFonts w:eastAsia="Calibri"/>
              </w:rPr>
              <w:t>10,445,486,936.73</w:t>
            </w:r>
          </w:p>
        </w:tc>
      </w:tr>
      <w:tr w:rsidR="0079324C" w:rsidRPr="00743B11" w14:paraId="7AD05AEE" w14:textId="77777777" w:rsidTr="00E13548">
        <w:trPr>
          <w:trHeight w:val="470"/>
        </w:trPr>
        <w:tc>
          <w:tcPr>
            <w:tcW w:w="4815" w:type="dxa"/>
            <w:vAlign w:val="center"/>
            <w:hideMark/>
          </w:tcPr>
          <w:p w14:paraId="6A005B4E" w14:textId="77777777" w:rsidR="0061509D" w:rsidRPr="00743B11" w:rsidRDefault="0061509D" w:rsidP="00E13548">
            <w:pPr>
              <w:spacing w:after="0" w:line="360" w:lineRule="auto"/>
              <w:jc w:val="center"/>
              <w:rPr>
                <w:rFonts w:eastAsia="Calibri"/>
                <w:b/>
                <w:bCs/>
              </w:rPr>
            </w:pPr>
            <w:r w:rsidRPr="00743B11">
              <w:rPr>
                <w:rFonts w:eastAsia="Calibri"/>
                <w:b/>
                <w:bCs/>
              </w:rPr>
              <w:t>TOTAL</w:t>
            </w:r>
          </w:p>
        </w:tc>
        <w:tc>
          <w:tcPr>
            <w:tcW w:w="2932" w:type="dxa"/>
            <w:vAlign w:val="center"/>
            <w:hideMark/>
          </w:tcPr>
          <w:p w14:paraId="2ABB9F05" w14:textId="77777777" w:rsidR="0061509D" w:rsidRPr="00743B11" w:rsidRDefault="0061509D" w:rsidP="00E13548">
            <w:pPr>
              <w:spacing w:after="0" w:line="360" w:lineRule="auto"/>
              <w:jc w:val="center"/>
              <w:rPr>
                <w:rFonts w:eastAsia="Calibri"/>
                <w:b/>
                <w:bCs/>
              </w:rPr>
            </w:pPr>
            <w:r w:rsidRPr="00743B11">
              <w:rPr>
                <w:rFonts w:eastAsia="Calibri"/>
                <w:b/>
                <w:bCs/>
              </w:rPr>
              <w:t>13,015,540,520.09</w:t>
            </w:r>
          </w:p>
        </w:tc>
      </w:tr>
    </w:tbl>
    <w:bookmarkEnd w:id="91"/>
    <w:p w14:paraId="263D4DAE" w14:textId="30B3AD4A" w:rsidR="0061509D" w:rsidRPr="00743B11" w:rsidRDefault="0061509D" w:rsidP="0061509D">
      <w:pPr>
        <w:spacing w:after="0" w:line="360" w:lineRule="auto"/>
        <w:rPr>
          <w:rFonts w:eastAsia="Calibri"/>
          <w:i/>
          <w:iCs/>
          <w:sz w:val="18"/>
          <w:szCs w:val="18"/>
        </w:rPr>
      </w:pPr>
      <w:r w:rsidRPr="00743B11">
        <w:rPr>
          <w:rFonts w:eastAsia="Calibri"/>
          <w:i/>
          <w:iCs/>
          <w:sz w:val="18"/>
          <w:szCs w:val="18"/>
        </w:rPr>
        <w:t xml:space="preserve">Fuente: Dirección Financiera </w:t>
      </w:r>
      <w:r w:rsidR="00FC5199" w:rsidRPr="00743B11">
        <w:rPr>
          <w:rFonts w:eastAsia="Calibri"/>
          <w:i/>
          <w:iCs/>
          <w:sz w:val="18"/>
          <w:szCs w:val="18"/>
        </w:rPr>
        <w:t>MICM. -</w:t>
      </w:r>
    </w:p>
    <w:bookmarkEnd w:id="90"/>
    <w:p w14:paraId="402A7D2F" w14:textId="77777777" w:rsidR="00E13548" w:rsidRPr="00743B11" w:rsidRDefault="00E13548" w:rsidP="00E13548">
      <w:pPr>
        <w:spacing w:before="100" w:beforeAutospacing="1" w:after="100" w:afterAutospacing="1" w:line="360" w:lineRule="auto"/>
        <w:jc w:val="both"/>
        <w:rPr>
          <w:rFonts w:eastAsia="Calibri"/>
        </w:rPr>
        <w:sectPr w:rsidR="00E13548" w:rsidRPr="00743B11" w:rsidSect="00863322">
          <w:footerReference w:type="default" r:id="rId28"/>
          <w:pgSz w:w="12240" w:h="15840" w:code="1"/>
          <w:pgMar w:top="1440" w:right="2160" w:bottom="1440" w:left="2160" w:header="706" w:footer="111" w:gutter="0"/>
          <w:cols w:space="708"/>
          <w:docGrid w:linePitch="360"/>
        </w:sectPr>
      </w:pPr>
      <w:r w:rsidRPr="00743B11">
        <w:rPr>
          <w:rFonts w:eastAsia="Calibri"/>
        </w:rPr>
        <w:t>Con relación a la ejecución presupuestaria por cuenta y subcuenta, al 30 de noviembre del 2025 el presupuesto general presentó la siguiente ejecución:</w:t>
      </w:r>
    </w:p>
    <w:p w14:paraId="51E58C56" w14:textId="23FC9E84" w:rsidR="00E13548" w:rsidRPr="00743B11" w:rsidRDefault="00E13548" w:rsidP="00E13548">
      <w:pPr>
        <w:spacing w:after="0" w:line="360" w:lineRule="auto"/>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16</w:t>
      </w:r>
      <w:r w:rsidRPr="00743B11">
        <w:rPr>
          <w:b/>
          <w:bCs/>
        </w:rPr>
        <w:fldChar w:fldCharType="end"/>
      </w:r>
      <w:r w:rsidRPr="00743B11">
        <w:rPr>
          <w:b/>
          <w:bCs/>
        </w:rPr>
        <w:t xml:space="preserve"> </w:t>
      </w:r>
    </w:p>
    <w:p w14:paraId="0E8D5C62" w14:textId="57682879" w:rsidR="00E13548" w:rsidRPr="00743B11" w:rsidRDefault="00E13548" w:rsidP="00E13548">
      <w:pPr>
        <w:spacing w:after="0" w:line="360" w:lineRule="auto"/>
        <w:jc w:val="center"/>
      </w:pPr>
      <w:r w:rsidRPr="00743B11">
        <w:t>Ejecución presupuestaria por cuentas y subcuentas</w:t>
      </w:r>
    </w:p>
    <w:p w14:paraId="601DC4CF" w14:textId="67BFE5C6" w:rsidR="00E13548" w:rsidRPr="00743B11" w:rsidRDefault="00E13548" w:rsidP="00E13548">
      <w:pPr>
        <w:spacing w:after="0" w:line="360" w:lineRule="auto"/>
        <w:jc w:val="center"/>
      </w:pPr>
      <w:r w:rsidRPr="00743B11">
        <w:t>Al 30 de noviembre de 2025</w:t>
      </w:r>
    </w:p>
    <w:p w14:paraId="4FA6B896" w14:textId="6E45AC09" w:rsidR="00E13548" w:rsidRPr="00743B11" w:rsidRDefault="00E13548" w:rsidP="00E13548">
      <w:pPr>
        <w:spacing w:after="0" w:line="360" w:lineRule="auto"/>
        <w:jc w:val="center"/>
      </w:pPr>
      <w:r w:rsidRPr="00743B11">
        <w:t>(Valores en RD$)</w:t>
      </w:r>
    </w:p>
    <w:tbl>
      <w:tblPr>
        <w:tblW w:w="5535" w:type="pct"/>
        <w:jc w:val="center"/>
        <w:tblLayout w:type="fixed"/>
        <w:tblCellMar>
          <w:left w:w="70" w:type="dxa"/>
          <w:right w:w="70" w:type="dxa"/>
        </w:tblCellMar>
        <w:tblLook w:val="04A0" w:firstRow="1" w:lastRow="0" w:firstColumn="1" w:lastColumn="0" w:noHBand="0" w:noVBand="1"/>
      </w:tblPr>
      <w:tblGrid>
        <w:gridCol w:w="711"/>
        <w:gridCol w:w="4952"/>
        <w:gridCol w:w="2125"/>
        <w:gridCol w:w="1980"/>
        <w:gridCol w:w="1840"/>
        <w:gridCol w:w="1134"/>
      </w:tblGrid>
      <w:tr w:rsidR="0081653C" w:rsidRPr="00743B11" w14:paraId="61C3B2D3" w14:textId="77777777" w:rsidTr="0081653C">
        <w:trPr>
          <w:trHeight w:val="525"/>
          <w:tblHeader/>
          <w:jc w:val="center"/>
        </w:trPr>
        <w:tc>
          <w:tcPr>
            <w:tcW w:w="2222" w:type="pct"/>
            <w:gridSpan w:val="2"/>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7D31E058" w14:textId="2BBC6268" w:rsidR="0081653C" w:rsidRPr="00743B11" w:rsidRDefault="0081653C" w:rsidP="00BC3B12">
            <w:pPr>
              <w:spacing w:after="0" w:line="360" w:lineRule="auto"/>
              <w:jc w:val="center"/>
              <w:rPr>
                <w:rFonts w:eastAsia="Times New Roman"/>
                <w:b/>
                <w:bCs/>
                <w:color w:val="FFFFFF"/>
                <w:spacing w:val="0"/>
                <w:lang w:eastAsia="es-DO"/>
              </w:rPr>
            </w:pPr>
            <w:bookmarkStart w:id="92" w:name="RANGE!A3:H50"/>
            <w:r w:rsidRPr="00743B11">
              <w:rPr>
                <w:rFonts w:eastAsia="Times New Roman"/>
                <w:b/>
                <w:bCs/>
                <w:color w:val="FFFFFF"/>
                <w:spacing w:val="0"/>
                <w:lang w:eastAsia="es-DO"/>
              </w:rPr>
              <w:t>Cuenta subcuenta</w:t>
            </w:r>
            <w:bookmarkEnd w:id="92"/>
          </w:p>
        </w:tc>
        <w:tc>
          <w:tcPr>
            <w:tcW w:w="834" w:type="pct"/>
            <w:tcBorders>
              <w:top w:val="single" w:sz="4" w:space="0" w:color="002060"/>
              <w:left w:val="nil"/>
              <w:bottom w:val="single" w:sz="4" w:space="0" w:color="002060"/>
              <w:right w:val="single" w:sz="4" w:space="0" w:color="002060"/>
            </w:tcBorders>
            <w:shd w:val="clear" w:color="000000" w:fill="011C50"/>
            <w:vAlign w:val="center"/>
            <w:hideMark/>
          </w:tcPr>
          <w:p w14:paraId="7D78780B" w14:textId="780BC61F" w:rsidR="0081653C" w:rsidRPr="00743B11" w:rsidRDefault="0081653C" w:rsidP="00BC3B12">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Presupuesto disponible</w:t>
            </w:r>
          </w:p>
        </w:tc>
        <w:tc>
          <w:tcPr>
            <w:tcW w:w="777" w:type="pct"/>
            <w:tcBorders>
              <w:top w:val="single" w:sz="4" w:space="0" w:color="002060"/>
              <w:left w:val="nil"/>
              <w:bottom w:val="single" w:sz="4" w:space="0" w:color="002060"/>
              <w:right w:val="single" w:sz="4" w:space="0" w:color="002060"/>
            </w:tcBorders>
            <w:shd w:val="clear" w:color="000000" w:fill="011C50"/>
            <w:vAlign w:val="center"/>
            <w:hideMark/>
          </w:tcPr>
          <w:p w14:paraId="11A231C3" w14:textId="77777777" w:rsidR="0081653C" w:rsidRPr="00743B11" w:rsidRDefault="0081653C" w:rsidP="00BC3B12">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Devengado</w:t>
            </w:r>
          </w:p>
        </w:tc>
        <w:tc>
          <w:tcPr>
            <w:tcW w:w="722" w:type="pct"/>
            <w:tcBorders>
              <w:top w:val="single" w:sz="4" w:space="0" w:color="002060"/>
              <w:left w:val="nil"/>
              <w:bottom w:val="single" w:sz="4" w:space="0" w:color="002060"/>
              <w:right w:val="single" w:sz="4" w:space="0" w:color="002060"/>
            </w:tcBorders>
            <w:shd w:val="clear" w:color="000000" w:fill="011C50"/>
            <w:vAlign w:val="center"/>
            <w:hideMark/>
          </w:tcPr>
          <w:p w14:paraId="165BD1BF" w14:textId="2FFC1D8A" w:rsidR="0081653C" w:rsidRPr="00743B11" w:rsidRDefault="0081653C" w:rsidP="00BC3B12">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Balances</w:t>
            </w:r>
          </w:p>
        </w:tc>
        <w:tc>
          <w:tcPr>
            <w:tcW w:w="445" w:type="pct"/>
            <w:tcBorders>
              <w:top w:val="single" w:sz="4" w:space="0" w:color="002060"/>
              <w:left w:val="nil"/>
              <w:bottom w:val="single" w:sz="4" w:space="0" w:color="002060"/>
              <w:right w:val="single" w:sz="4" w:space="0" w:color="002060"/>
            </w:tcBorders>
            <w:shd w:val="clear" w:color="000000" w:fill="011C50"/>
            <w:vAlign w:val="center"/>
            <w:hideMark/>
          </w:tcPr>
          <w:p w14:paraId="5B8A3FF0" w14:textId="77777777" w:rsidR="0081653C" w:rsidRPr="00743B11" w:rsidRDefault="0081653C" w:rsidP="00BC3B12">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w:t>
            </w:r>
          </w:p>
        </w:tc>
      </w:tr>
      <w:tr w:rsidR="0079324C" w:rsidRPr="00743B11" w14:paraId="35170BF4" w14:textId="77777777" w:rsidTr="0081653C">
        <w:trPr>
          <w:trHeight w:val="255"/>
          <w:jc w:val="center"/>
        </w:trPr>
        <w:tc>
          <w:tcPr>
            <w:tcW w:w="279" w:type="pct"/>
            <w:tcBorders>
              <w:top w:val="nil"/>
              <w:left w:val="single" w:sz="4" w:space="0" w:color="002060"/>
              <w:bottom w:val="single" w:sz="4" w:space="0" w:color="002060"/>
              <w:right w:val="single" w:sz="4" w:space="0" w:color="002060"/>
            </w:tcBorders>
            <w:vAlign w:val="center"/>
            <w:hideMark/>
          </w:tcPr>
          <w:p w14:paraId="2BB04449" w14:textId="7777777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2.1</w:t>
            </w:r>
          </w:p>
        </w:tc>
        <w:tc>
          <w:tcPr>
            <w:tcW w:w="1943" w:type="pct"/>
            <w:tcBorders>
              <w:top w:val="nil"/>
              <w:left w:val="nil"/>
              <w:bottom w:val="single" w:sz="4" w:space="0" w:color="002060"/>
              <w:right w:val="single" w:sz="4" w:space="0" w:color="002060"/>
            </w:tcBorders>
            <w:vAlign w:val="center"/>
            <w:hideMark/>
          </w:tcPr>
          <w:p w14:paraId="2438731F" w14:textId="6E726952" w:rsidR="0081653C" w:rsidRPr="00743B11" w:rsidRDefault="00402C81" w:rsidP="00BC3B12">
            <w:pPr>
              <w:spacing w:after="0" w:line="360" w:lineRule="auto"/>
              <w:rPr>
                <w:rFonts w:eastAsia="Times New Roman"/>
                <w:b/>
                <w:bCs/>
                <w:spacing w:val="0"/>
                <w:lang w:eastAsia="es-DO"/>
              </w:rPr>
            </w:pPr>
            <w:r w:rsidRPr="00743B11">
              <w:rPr>
                <w:rFonts w:eastAsia="Times New Roman"/>
                <w:b/>
                <w:bCs/>
                <w:spacing w:val="0"/>
                <w:lang w:eastAsia="es-DO"/>
              </w:rPr>
              <w:t>Remuneraciones Y Contribuciones</w:t>
            </w:r>
          </w:p>
        </w:tc>
        <w:tc>
          <w:tcPr>
            <w:tcW w:w="834" w:type="pct"/>
            <w:tcBorders>
              <w:top w:val="nil"/>
              <w:left w:val="nil"/>
              <w:bottom w:val="single" w:sz="4" w:space="0" w:color="002060"/>
              <w:right w:val="single" w:sz="4" w:space="0" w:color="002060"/>
            </w:tcBorders>
            <w:vAlign w:val="center"/>
            <w:hideMark/>
          </w:tcPr>
          <w:p w14:paraId="24A5347F" w14:textId="618994D8"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2,577,278,724.00</w:t>
            </w:r>
          </w:p>
        </w:tc>
        <w:tc>
          <w:tcPr>
            <w:tcW w:w="777" w:type="pct"/>
            <w:tcBorders>
              <w:top w:val="nil"/>
              <w:left w:val="nil"/>
              <w:bottom w:val="single" w:sz="4" w:space="0" w:color="002060"/>
              <w:right w:val="single" w:sz="4" w:space="0" w:color="002060"/>
            </w:tcBorders>
            <w:vAlign w:val="center"/>
            <w:hideMark/>
          </w:tcPr>
          <w:p w14:paraId="70DBA382" w14:textId="45896413"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2,120,004,334.89</w:t>
            </w:r>
          </w:p>
        </w:tc>
        <w:tc>
          <w:tcPr>
            <w:tcW w:w="722" w:type="pct"/>
            <w:tcBorders>
              <w:top w:val="nil"/>
              <w:left w:val="nil"/>
              <w:bottom w:val="single" w:sz="4" w:space="0" w:color="002060"/>
              <w:right w:val="single" w:sz="4" w:space="0" w:color="002060"/>
            </w:tcBorders>
            <w:vAlign w:val="center"/>
            <w:hideMark/>
          </w:tcPr>
          <w:p w14:paraId="351C94FC" w14:textId="6A975AB0"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457,274,389.11</w:t>
            </w:r>
          </w:p>
        </w:tc>
        <w:tc>
          <w:tcPr>
            <w:tcW w:w="445" w:type="pct"/>
            <w:tcBorders>
              <w:top w:val="nil"/>
              <w:left w:val="nil"/>
              <w:bottom w:val="single" w:sz="4" w:space="0" w:color="002060"/>
              <w:right w:val="single" w:sz="4" w:space="0" w:color="002060"/>
            </w:tcBorders>
            <w:vAlign w:val="center"/>
            <w:hideMark/>
          </w:tcPr>
          <w:p w14:paraId="248C4A9C" w14:textId="65497C5A"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82.26</w:t>
            </w:r>
          </w:p>
        </w:tc>
      </w:tr>
      <w:tr w:rsidR="0079324C" w:rsidRPr="00743B11" w14:paraId="4699A925" w14:textId="77777777" w:rsidTr="0081653C">
        <w:trPr>
          <w:trHeight w:val="165"/>
          <w:jc w:val="center"/>
        </w:trPr>
        <w:tc>
          <w:tcPr>
            <w:tcW w:w="279" w:type="pct"/>
            <w:tcBorders>
              <w:top w:val="nil"/>
              <w:left w:val="single" w:sz="4" w:space="0" w:color="002060"/>
              <w:bottom w:val="single" w:sz="4" w:space="0" w:color="002060"/>
              <w:right w:val="single" w:sz="4" w:space="0" w:color="002060"/>
            </w:tcBorders>
            <w:vAlign w:val="center"/>
            <w:hideMark/>
          </w:tcPr>
          <w:p w14:paraId="50325BD8"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2.1.1</w:t>
            </w:r>
          </w:p>
        </w:tc>
        <w:tc>
          <w:tcPr>
            <w:tcW w:w="1943" w:type="pct"/>
            <w:tcBorders>
              <w:top w:val="nil"/>
              <w:left w:val="nil"/>
              <w:bottom w:val="single" w:sz="4" w:space="0" w:color="002060"/>
              <w:right w:val="single" w:sz="4" w:space="0" w:color="002060"/>
            </w:tcBorders>
            <w:vAlign w:val="center"/>
            <w:hideMark/>
          </w:tcPr>
          <w:p w14:paraId="36FA3CE5" w14:textId="07B0D71F"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Remuneraciones</w:t>
            </w:r>
          </w:p>
        </w:tc>
        <w:tc>
          <w:tcPr>
            <w:tcW w:w="834" w:type="pct"/>
            <w:tcBorders>
              <w:top w:val="nil"/>
              <w:left w:val="nil"/>
              <w:bottom w:val="single" w:sz="4" w:space="0" w:color="002060"/>
              <w:right w:val="single" w:sz="4" w:space="0" w:color="002060"/>
            </w:tcBorders>
            <w:noWrap/>
            <w:vAlign w:val="center"/>
            <w:hideMark/>
          </w:tcPr>
          <w:p w14:paraId="38FEE559" w14:textId="29A35D3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1,755,913,025.00</w:t>
            </w:r>
          </w:p>
        </w:tc>
        <w:tc>
          <w:tcPr>
            <w:tcW w:w="777" w:type="pct"/>
            <w:tcBorders>
              <w:top w:val="nil"/>
              <w:left w:val="nil"/>
              <w:bottom w:val="single" w:sz="4" w:space="0" w:color="002060"/>
              <w:right w:val="single" w:sz="4" w:space="0" w:color="002060"/>
            </w:tcBorders>
            <w:noWrap/>
            <w:vAlign w:val="center"/>
            <w:hideMark/>
          </w:tcPr>
          <w:p w14:paraId="25B15E1A" w14:textId="295F132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1,554,921,769.33</w:t>
            </w:r>
          </w:p>
        </w:tc>
        <w:tc>
          <w:tcPr>
            <w:tcW w:w="722" w:type="pct"/>
            <w:tcBorders>
              <w:top w:val="nil"/>
              <w:left w:val="nil"/>
              <w:bottom w:val="single" w:sz="4" w:space="0" w:color="002060"/>
              <w:right w:val="single" w:sz="4" w:space="0" w:color="002060"/>
            </w:tcBorders>
            <w:noWrap/>
            <w:vAlign w:val="center"/>
            <w:hideMark/>
          </w:tcPr>
          <w:p w14:paraId="2073CBF6" w14:textId="100ABDB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200,991,255.67</w:t>
            </w:r>
          </w:p>
        </w:tc>
        <w:tc>
          <w:tcPr>
            <w:tcW w:w="445" w:type="pct"/>
            <w:tcBorders>
              <w:top w:val="nil"/>
              <w:left w:val="nil"/>
              <w:bottom w:val="single" w:sz="4" w:space="0" w:color="002060"/>
              <w:right w:val="single" w:sz="4" w:space="0" w:color="002060"/>
            </w:tcBorders>
            <w:vAlign w:val="center"/>
            <w:hideMark/>
          </w:tcPr>
          <w:p w14:paraId="15645EE8" w14:textId="27ACB86B"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88.55</w:t>
            </w:r>
          </w:p>
        </w:tc>
      </w:tr>
      <w:tr w:rsidR="0079324C" w:rsidRPr="00743B11" w14:paraId="1087A8A3"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0FFAD97E"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2.1.2</w:t>
            </w:r>
          </w:p>
        </w:tc>
        <w:tc>
          <w:tcPr>
            <w:tcW w:w="1943" w:type="pct"/>
            <w:tcBorders>
              <w:top w:val="nil"/>
              <w:left w:val="nil"/>
              <w:bottom w:val="single" w:sz="4" w:space="0" w:color="002060"/>
              <w:right w:val="single" w:sz="4" w:space="0" w:color="002060"/>
            </w:tcBorders>
            <w:vAlign w:val="center"/>
            <w:hideMark/>
          </w:tcPr>
          <w:p w14:paraId="25768394" w14:textId="02904890"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Sobresueldos</w:t>
            </w:r>
          </w:p>
        </w:tc>
        <w:tc>
          <w:tcPr>
            <w:tcW w:w="834" w:type="pct"/>
            <w:tcBorders>
              <w:top w:val="nil"/>
              <w:left w:val="nil"/>
              <w:bottom w:val="single" w:sz="4" w:space="0" w:color="002060"/>
              <w:right w:val="single" w:sz="4" w:space="0" w:color="002060"/>
            </w:tcBorders>
            <w:noWrap/>
            <w:vAlign w:val="center"/>
            <w:hideMark/>
          </w:tcPr>
          <w:p w14:paraId="4EA27F36" w14:textId="30842B58"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404,695,563.00</w:t>
            </w:r>
          </w:p>
        </w:tc>
        <w:tc>
          <w:tcPr>
            <w:tcW w:w="777" w:type="pct"/>
            <w:tcBorders>
              <w:top w:val="nil"/>
              <w:left w:val="nil"/>
              <w:bottom w:val="single" w:sz="4" w:space="0" w:color="002060"/>
              <w:right w:val="single" w:sz="4" w:space="0" w:color="002060"/>
            </w:tcBorders>
            <w:noWrap/>
            <w:vAlign w:val="center"/>
            <w:hideMark/>
          </w:tcPr>
          <w:p w14:paraId="4AF7082B" w14:textId="0D544EB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343,181,684.73</w:t>
            </w:r>
          </w:p>
        </w:tc>
        <w:tc>
          <w:tcPr>
            <w:tcW w:w="722" w:type="pct"/>
            <w:tcBorders>
              <w:top w:val="nil"/>
              <w:left w:val="nil"/>
              <w:bottom w:val="single" w:sz="4" w:space="0" w:color="002060"/>
              <w:right w:val="single" w:sz="4" w:space="0" w:color="002060"/>
            </w:tcBorders>
            <w:noWrap/>
            <w:vAlign w:val="center"/>
            <w:hideMark/>
          </w:tcPr>
          <w:p w14:paraId="02013364" w14:textId="63DE549E"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61,513,878.27</w:t>
            </w:r>
          </w:p>
        </w:tc>
        <w:tc>
          <w:tcPr>
            <w:tcW w:w="445" w:type="pct"/>
            <w:tcBorders>
              <w:top w:val="nil"/>
              <w:left w:val="nil"/>
              <w:bottom w:val="single" w:sz="4" w:space="0" w:color="002060"/>
              <w:right w:val="single" w:sz="4" w:space="0" w:color="002060"/>
            </w:tcBorders>
            <w:vAlign w:val="center"/>
            <w:hideMark/>
          </w:tcPr>
          <w:p w14:paraId="031D27AC" w14:textId="206E4D00"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84.80</w:t>
            </w:r>
          </w:p>
        </w:tc>
      </w:tr>
      <w:tr w:rsidR="0079324C" w:rsidRPr="00743B11" w14:paraId="469AC4A9"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3F5D33B3"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2.1.3</w:t>
            </w:r>
          </w:p>
        </w:tc>
        <w:tc>
          <w:tcPr>
            <w:tcW w:w="1943" w:type="pct"/>
            <w:tcBorders>
              <w:top w:val="nil"/>
              <w:left w:val="nil"/>
              <w:bottom w:val="single" w:sz="4" w:space="0" w:color="002060"/>
              <w:right w:val="single" w:sz="4" w:space="0" w:color="002060"/>
            </w:tcBorders>
            <w:vAlign w:val="center"/>
            <w:hideMark/>
          </w:tcPr>
          <w:p w14:paraId="75953EF9" w14:textId="3855D1AF"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Dietas Y Gastos De Representación</w:t>
            </w:r>
          </w:p>
        </w:tc>
        <w:tc>
          <w:tcPr>
            <w:tcW w:w="834" w:type="pct"/>
            <w:tcBorders>
              <w:top w:val="nil"/>
              <w:left w:val="nil"/>
              <w:bottom w:val="single" w:sz="4" w:space="0" w:color="002060"/>
              <w:right w:val="single" w:sz="4" w:space="0" w:color="002060"/>
            </w:tcBorders>
            <w:noWrap/>
            <w:vAlign w:val="center"/>
            <w:hideMark/>
          </w:tcPr>
          <w:p w14:paraId="799DC220" w14:textId="2EF19A3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7,000,000.00</w:t>
            </w:r>
          </w:p>
        </w:tc>
        <w:tc>
          <w:tcPr>
            <w:tcW w:w="777" w:type="pct"/>
            <w:tcBorders>
              <w:top w:val="nil"/>
              <w:left w:val="nil"/>
              <w:bottom w:val="single" w:sz="4" w:space="0" w:color="002060"/>
              <w:right w:val="single" w:sz="4" w:space="0" w:color="002060"/>
            </w:tcBorders>
            <w:noWrap/>
            <w:vAlign w:val="center"/>
            <w:hideMark/>
          </w:tcPr>
          <w:p w14:paraId="342D4694" w14:textId="5DF2A7A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963,355.51</w:t>
            </w:r>
          </w:p>
        </w:tc>
        <w:tc>
          <w:tcPr>
            <w:tcW w:w="722" w:type="pct"/>
            <w:tcBorders>
              <w:top w:val="nil"/>
              <w:left w:val="nil"/>
              <w:bottom w:val="single" w:sz="4" w:space="0" w:color="002060"/>
              <w:right w:val="single" w:sz="4" w:space="0" w:color="002060"/>
            </w:tcBorders>
            <w:noWrap/>
            <w:vAlign w:val="center"/>
            <w:hideMark/>
          </w:tcPr>
          <w:p w14:paraId="47F96678" w14:textId="25B9F8B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6,036,644.49</w:t>
            </w:r>
          </w:p>
        </w:tc>
        <w:tc>
          <w:tcPr>
            <w:tcW w:w="445" w:type="pct"/>
            <w:tcBorders>
              <w:top w:val="nil"/>
              <w:left w:val="nil"/>
              <w:bottom w:val="single" w:sz="4" w:space="0" w:color="002060"/>
              <w:right w:val="single" w:sz="4" w:space="0" w:color="002060"/>
            </w:tcBorders>
            <w:vAlign w:val="center"/>
            <w:hideMark/>
          </w:tcPr>
          <w:p w14:paraId="45DCE71B" w14:textId="75FE0BE2"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13.76</w:t>
            </w:r>
          </w:p>
        </w:tc>
      </w:tr>
      <w:tr w:rsidR="0079324C" w:rsidRPr="00743B11" w14:paraId="6A3A7153"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3A7756AB"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2.1.4</w:t>
            </w:r>
          </w:p>
        </w:tc>
        <w:tc>
          <w:tcPr>
            <w:tcW w:w="1943" w:type="pct"/>
            <w:tcBorders>
              <w:top w:val="nil"/>
              <w:left w:val="nil"/>
              <w:bottom w:val="single" w:sz="4" w:space="0" w:color="002060"/>
              <w:right w:val="single" w:sz="4" w:space="0" w:color="002060"/>
            </w:tcBorders>
            <w:vAlign w:val="center"/>
            <w:hideMark/>
          </w:tcPr>
          <w:p w14:paraId="0F44BEB5" w14:textId="47287E36"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Gratificaciones Y Bonificaciones</w:t>
            </w:r>
          </w:p>
        </w:tc>
        <w:tc>
          <w:tcPr>
            <w:tcW w:w="834" w:type="pct"/>
            <w:tcBorders>
              <w:top w:val="nil"/>
              <w:left w:val="nil"/>
              <w:bottom w:val="single" w:sz="4" w:space="0" w:color="002060"/>
              <w:right w:val="single" w:sz="4" w:space="0" w:color="002060"/>
            </w:tcBorders>
            <w:noWrap/>
            <w:vAlign w:val="center"/>
            <w:hideMark/>
          </w:tcPr>
          <w:p w14:paraId="5B54DE66" w14:textId="589FFFF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168,754,450.00</w:t>
            </w:r>
          </w:p>
        </w:tc>
        <w:tc>
          <w:tcPr>
            <w:tcW w:w="777" w:type="pct"/>
            <w:tcBorders>
              <w:top w:val="nil"/>
              <w:left w:val="nil"/>
              <w:bottom w:val="single" w:sz="4" w:space="0" w:color="002060"/>
              <w:right w:val="single" w:sz="4" w:space="0" w:color="002060"/>
            </w:tcBorders>
            <w:noWrap/>
            <w:vAlign w:val="center"/>
            <w:hideMark/>
          </w:tcPr>
          <w:p w14:paraId="61E4D52E" w14:textId="52CBD97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25,617,000.00</w:t>
            </w:r>
          </w:p>
        </w:tc>
        <w:tc>
          <w:tcPr>
            <w:tcW w:w="722" w:type="pct"/>
            <w:tcBorders>
              <w:top w:val="nil"/>
              <w:left w:val="nil"/>
              <w:bottom w:val="single" w:sz="4" w:space="0" w:color="002060"/>
              <w:right w:val="single" w:sz="4" w:space="0" w:color="002060"/>
            </w:tcBorders>
            <w:noWrap/>
            <w:vAlign w:val="center"/>
            <w:hideMark/>
          </w:tcPr>
          <w:p w14:paraId="22D335A8" w14:textId="58BF6F8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143,137,450.00</w:t>
            </w:r>
          </w:p>
        </w:tc>
        <w:tc>
          <w:tcPr>
            <w:tcW w:w="445" w:type="pct"/>
            <w:tcBorders>
              <w:top w:val="nil"/>
              <w:left w:val="nil"/>
              <w:bottom w:val="single" w:sz="4" w:space="0" w:color="002060"/>
              <w:right w:val="single" w:sz="4" w:space="0" w:color="002060"/>
            </w:tcBorders>
            <w:vAlign w:val="center"/>
            <w:hideMark/>
          </w:tcPr>
          <w:p w14:paraId="1BBE2FBF" w14:textId="43CB1E3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15.18</w:t>
            </w:r>
          </w:p>
        </w:tc>
      </w:tr>
      <w:tr w:rsidR="0079324C" w:rsidRPr="00743B11" w14:paraId="460814C5" w14:textId="77777777" w:rsidTr="0081653C">
        <w:trPr>
          <w:trHeight w:val="207"/>
          <w:jc w:val="center"/>
        </w:trPr>
        <w:tc>
          <w:tcPr>
            <w:tcW w:w="279" w:type="pct"/>
            <w:tcBorders>
              <w:top w:val="nil"/>
              <w:left w:val="single" w:sz="4" w:space="0" w:color="002060"/>
              <w:bottom w:val="single" w:sz="4" w:space="0" w:color="002060"/>
              <w:right w:val="single" w:sz="4" w:space="0" w:color="002060"/>
            </w:tcBorders>
            <w:vAlign w:val="center"/>
            <w:hideMark/>
          </w:tcPr>
          <w:p w14:paraId="5F1A6D2B"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2.1.5</w:t>
            </w:r>
          </w:p>
        </w:tc>
        <w:tc>
          <w:tcPr>
            <w:tcW w:w="1943" w:type="pct"/>
            <w:tcBorders>
              <w:top w:val="nil"/>
              <w:left w:val="nil"/>
              <w:bottom w:val="single" w:sz="4" w:space="0" w:color="002060"/>
              <w:right w:val="single" w:sz="4" w:space="0" w:color="002060"/>
            </w:tcBorders>
            <w:vAlign w:val="center"/>
            <w:hideMark/>
          </w:tcPr>
          <w:p w14:paraId="13DAF9AB" w14:textId="52BE3BC5"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Contribuciones A La Seguridad Social</w:t>
            </w:r>
          </w:p>
        </w:tc>
        <w:tc>
          <w:tcPr>
            <w:tcW w:w="834" w:type="pct"/>
            <w:tcBorders>
              <w:top w:val="nil"/>
              <w:left w:val="nil"/>
              <w:bottom w:val="single" w:sz="4" w:space="0" w:color="002060"/>
              <w:right w:val="single" w:sz="4" w:space="0" w:color="002060"/>
            </w:tcBorders>
            <w:noWrap/>
            <w:vAlign w:val="center"/>
            <w:hideMark/>
          </w:tcPr>
          <w:p w14:paraId="52A8CFF0" w14:textId="26FC9AA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240,915,686.00</w:t>
            </w:r>
          </w:p>
        </w:tc>
        <w:tc>
          <w:tcPr>
            <w:tcW w:w="777" w:type="pct"/>
            <w:tcBorders>
              <w:top w:val="nil"/>
              <w:left w:val="nil"/>
              <w:bottom w:val="single" w:sz="4" w:space="0" w:color="002060"/>
              <w:right w:val="single" w:sz="4" w:space="0" w:color="002060"/>
            </w:tcBorders>
            <w:noWrap/>
            <w:vAlign w:val="center"/>
            <w:hideMark/>
          </w:tcPr>
          <w:p w14:paraId="313E1A95" w14:textId="103926D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195,320,525.32</w:t>
            </w:r>
          </w:p>
        </w:tc>
        <w:tc>
          <w:tcPr>
            <w:tcW w:w="722" w:type="pct"/>
            <w:tcBorders>
              <w:top w:val="nil"/>
              <w:left w:val="nil"/>
              <w:bottom w:val="single" w:sz="4" w:space="0" w:color="002060"/>
              <w:right w:val="single" w:sz="4" w:space="0" w:color="002060"/>
            </w:tcBorders>
            <w:noWrap/>
            <w:vAlign w:val="center"/>
            <w:hideMark/>
          </w:tcPr>
          <w:p w14:paraId="368E8B4A" w14:textId="586C4AD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45,595,160.68</w:t>
            </w:r>
          </w:p>
        </w:tc>
        <w:tc>
          <w:tcPr>
            <w:tcW w:w="445" w:type="pct"/>
            <w:tcBorders>
              <w:top w:val="nil"/>
              <w:left w:val="nil"/>
              <w:bottom w:val="single" w:sz="4" w:space="0" w:color="002060"/>
              <w:right w:val="single" w:sz="4" w:space="0" w:color="002060"/>
            </w:tcBorders>
            <w:vAlign w:val="center"/>
            <w:hideMark/>
          </w:tcPr>
          <w:p w14:paraId="15826276" w14:textId="319B8AEB"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81.07</w:t>
            </w:r>
          </w:p>
        </w:tc>
      </w:tr>
      <w:tr w:rsidR="0079324C" w:rsidRPr="00743B11" w14:paraId="696D3D8E" w14:textId="77777777" w:rsidTr="0081653C">
        <w:trPr>
          <w:trHeight w:val="225"/>
          <w:jc w:val="center"/>
        </w:trPr>
        <w:tc>
          <w:tcPr>
            <w:tcW w:w="279" w:type="pct"/>
            <w:tcBorders>
              <w:top w:val="nil"/>
              <w:left w:val="single" w:sz="4" w:space="0" w:color="002060"/>
              <w:bottom w:val="single" w:sz="4" w:space="0" w:color="002060"/>
              <w:right w:val="single" w:sz="4" w:space="0" w:color="002060"/>
            </w:tcBorders>
            <w:vAlign w:val="center"/>
            <w:hideMark/>
          </w:tcPr>
          <w:p w14:paraId="3F11A37B" w14:textId="7777777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2.2</w:t>
            </w:r>
          </w:p>
        </w:tc>
        <w:tc>
          <w:tcPr>
            <w:tcW w:w="1943" w:type="pct"/>
            <w:tcBorders>
              <w:top w:val="nil"/>
              <w:left w:val="nil"/>
              <w:bottom w:val="single" w:sz="4" w:space="0" w:color="002060"/>
              <w:right w:val="single" w:sz="4" w:space="0" w:color="002060"/>
            </w:tcBorders>
            <w:vAlign w:val="center"/>
            <w:hideMark/>
          </w:tcPr>
          <w:p w14:paraId="22B97E53" w14:textId="34381E6A" w:rsidR="0081653C" w:rsidRPr="00743B11" w:rsidRDefault="00402C81" w:rsidP="00BC3B12">
            <w:pPr>
              <w:spacing w:after="0" w:line="360" w:lineRule="auto"/>
              <w:rPr>
                <w:rFonts w:eastAsia="Times New Roman"/>
                <w:b/>
                <w:bCs/>
                <w:spacing w:val="0"/>
                <w:lang w:eastAsia="es-DO"/>
              </w:rPr>
            </w:pPr>
            <w:r w:rsidRPr="00743B11">
              <w:rPr>
                <w:rFonts w:eastAsia="Times New Roman"/>
                <w:b/>
                <w:bCs/>
                <w:spacing w:val="0"/>
                <w:lang w:eastAsia="es-DO"/>
              </w:rPr>
              <w:t>Contratación De Servicios</w:t>
            </w:r>
          </w:p>
        </w:tc>
        <w:tc>
          <w:tcPr>
            <w:tcW w:w="834" w:type="pct"/>
            <w:tcBorders>
              <w:top w:val="nil"/>
              <w:left w:val="nil"/>
              <w:bottom w:val="single" w:sz="4" w:space="0" w:color="002060"/>
              <w:right w:val="single" w:sz="4" w:space="0" w:color="002060"/>
            </w:tcBorders>
            <w:vAlign w:val="center"/>
            <w:hideMark/>
          </w:tcPr>
          <w:p w14:paraId="41300B6C" w14:textId="5AE1BDFF"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1,487,443,740.34</w:t>
            </w:r>
          </w:p>
        </w:tc>
        <w:tc>
          <w:tcPr>
            <w:tcW w:w="777" w:type="pct"/>
            <w:tcBorders>
              <w:top w:val="nil"/>
              <w:left w:val="nil"/>
              <w:bottom w:val="single" w:sz="4" w:space="0" w:color="002060"/>
              <w:right w:val="single" w:sz="4" w:space="0" w:color="002060"/>
            </w:tcBorders>
            <w:vAlign w:val="center"/>
            <w:hideMark/>
          </w:tcPr>
          <w:p w14:paraId="6B32FCD5" w14:textId="19FA362A"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755,002,104.08</w:t>
            </w:r>
          </w:p>
        </w:tc>
        <w:tc>
          <w:tcPr>
            <w:tcW w:w="722" w:type="pct"/>
            <w:tcBorders>
              <w:top w:val="nil"/>
              <w:left w:val="nil"/>
              <w:bottom w:val="single" w:sz="4" w:space="0" w:color="002060"/>
              <w:right w:val="single" w:sz="4" w:space="0" w:color="002060"/>
            </w:tcBorders>
            <w:vAlign w:val="center"/>
            <w:hideMark/>
          </w:tcPr>
          <w:p w14:paraId="1E1A65FA" w14:textId="2E2C51EA"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732,441,636.26</w:t>
            </w:r>
          </w:p>
        </w:tc>
        <w:tc>
          <w:tcPr>
            <w:tcW w:w="445" w:type="pct"/>
            <w:tcBorders>
              <w:top w:val="nil"/>
              <w:left w:val="nil"/>
              <w:bottom w:val="single" w:sz="4" w:space="0" w:color="002060"/>
              <w:right w:val="single" w:sz="4" w:space="0" w:color="002060"/>
            </w:tcBorders>
            <w:vAlign w:val="center"/>
            <w:hideMark/>
          </w:tcPr>
          <w:p w14:paraId="75C6DF30" w14:textId="7FF570FC"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50.76</w:t>
            </w:r>
          </w:p>
        </w:tc>
      </w:tr>
      <w:tr w:rsidR="0079324C" w:rsidRPr="00743B11" w14:paraId="26E34D39" w14:textId="77777777" w:rsidTr="0081653C">
        <w:trPr>
          <w:trHeight w:val="165"/>
          <w:jc w:val="center"/>
        </w:trPr>
        <w:tc>
          <w:tcPr>
            <w:tcW w:w="279" w:type="pct"/>
            <w:tcBorders>
              <w:top w:val="nil"/>
              <w:left w:val="single" w:sz="4" w:space="0" w:color="002060"/>
              <w:bottom w:val="single" w:sz="4" w:space="0" w:color="002060"/>
              <w:right w:val="single" w:sz="4" w:space="0" w:color="002060"/>
            </w:tcBorders>
            <w:vAlign w:val="center"/>
            <w:hideMark/>
          </w:tcPr>
          <w:p w14:paraId="1EDF5A03"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2.2.1</w:t>
            </w:r>
          </w:p>
        </w:tc>
        <w:tc>
          <w:tcPr>
            <w:tcW w:w="1943" w:type="pct"/>
            <w:tcBorders>
              <w:top w:val="nil"/>
              <w:left w:val="nil"/>
              <w:bottom w:val="single" w:sz="4" w:space="0" w:color="002060"/>
              <w:right w:val="single" w:sz="4" w:space="0" w:color="002060"/>
            </w:tcBorders>
            <w:vAlign w:val="center"/>
            <w:hideMark/>
          </w:tcPr>
          <w:p w14:paraId="798CEE5E" w14:textId="09D8B44D"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Servicios Básicos</w:t>
            </w:r>
          </w:p>
        </w:tc>
        <w:tc>
          <w:tcPr>
            <w:tcW w:w="834" w:type="pct"/>
            <w:tcBorders>
              <w:top w:val="nil"/>
              <w:left w:val="nil"/>
              <w:bottom w:val="single" w:sz="4" w:space="0" w:color="002060"/>
              <w:right w:val="single" w:sz="4" w:space="0" w:color="002060"/>
            </w:tcBorders>
            <w:noWrap/>
            <w:vAlign w:val="center"/>
            <w:hideMark/>
          </w:tcPr>
          <w:p w14:paraId="2EA17EB7" w14:textId="3E6D7B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79,548,929.00</w:t>
            </w:r>
          </w:p>
        </w:tc>
        <w:tc>
          <w:tcPr>
            <w:tcW w:w="777" w:type="pct"/>
            <w:tcBorders>
              <w:top w:val="nil"/>
              <w:left w:val="nil"/>
              <w:bottom w:val="single" w:sz="4" w:space="0" w:color="002060"/>
              <w:right w:val="single" w:sz="4" w:space="0" w:color="002060"/>
            </w:tcBorders>
            <w:noWrap/>
            <w:vAlign w:val="center"/>
            <w:hideMark/>
          </w:tcPr>
          <w:p w14:paraId="048701FC" w14:textId="2149BAD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51,376,764.31</w:t>
            </w:r>
          </w:p>
        </w:tc>
        <w:tc>
          <w:tcPr>
            <w:tcW w:w="722" w:type="pct"/>
            <w:tcBorders>
              <w:top w:val="nil"/>
              <w:left w:val="nil"/>
              <w:bottom w:val="single" w:sz="4" w:space="0" w:color="002060"/>
              <w:right w:val="single" w:sz="4" w:space="0" w:color="002060"/>
            </w:tcBorders>
            <w:noWrap/>
            <w:vAlign w:val="center"/>
            <w:hideMark/>
          </w:tcPr>
          <w:p w14:paraId="4A63C94F" w14:textId="66BA6A1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28,172,164.69</w:t>
            </w:r>
          </w:p>
        </w:tc>
        <w:tc>
          <w:tcPr>
            <w:tcW w:w="445" w:type="pct"/>
            <w:tcBorders>
              <w:top w:val="nil"/>
              <w:left w:val="nil"/>
              <w:bottom w:val="single" w:sz="4" w:space="0" w:color="002060"/>
              <w:right w:val="single" w:sz="4" w:space="0" w:color="002060"/>
            </w:tcBorders>
            <w:vAlign w:val="center"/>
            <w:hideMark/>
          </w:tcPr>
          <w:p w14:paraId="712EAE58" w14:textId="2CBB5D89"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64.59</w:t>
            </w:r>
          </w:p>
        </w:tc>
      </w:tr>
      <w:tr w:rsidR="0079324C" w:rsidRPr="00743B11" w14:paraId="392662AB"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791642DE"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2.2.2</w:t>
            </w:r>
          </w:p>
        </w:tc>
        <w:tc>
          <w:tcPr>
            <w:tcW w:w="1943" w:type="pct"/>
            <w:tcBorders>
              <w:top w:val="nil"/>
              <w:left w:val="nil"/>
              <w:bottom w:val="single" w:sz="4" w:space="0" w:color="002060"/>
              <w:right w:val="single" w:sz="4" w:space="0" w:color="002060"/>
            </w:tcBorders>
            <w:vAlign w:val="center"/>
            <w:hideMark/>
          </w:tcPr>
          <w:p w14:paraId="66104392" w14:textId="0DB924D6"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Publicidad, Impresión Y Encuadernación</w:t>
            </w:r>
          </w:p>
        </w:tc>
        <w:tc>
          <w:tcPr>
            <w:tcW w:w="834" w:type="pct"/>
            <w:tcBorders>
              <w:top w:val="nil"/>
              <w:left w:val="nil"/>
              <w:bottom w:val="single" w:sz="4" w:space="0" w:color="002060"/>
              <w:right w:val="single" w:sz="4" w:space="0" w:color="002060"/>
            </w:tcBorders>
            <w:noWrap/>
            <w:vAlign w:val="center"/>
            <w:hideMark/>
          </w:tcPr>
          <w:p w14:paraId="18FD1ADF" w14:textId="4066D4BB"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236,678,392.15</w:t>
            </w:r>
          </w:p>
        </w:tc>
        <w:tc>
          <w:tcPr>
            <w:tcW w:w="777" w:type="pct"/>
            <w:tcBorders>
              <w:top w:val="nil"/>
              <w:left w:val="nil"/>
              <w:bottom w:val="single" w:sz="4" w:space="0" w:color="002060"/>
              <w:right w:val="single" w:sz="4" w:space="0" w:color="002060"/>
            </w:tcBorders>
            <w:noWrap/>
            <w:vAlign w:val="center"/>
            <w:hideMark/>
          </w:tcPr>
          <w:p w14:paraId="40FCA6E4" w14:textId="3327000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83,416,564.13</w:t>
            </w:r>
          </w:p>
        </w:tc>
        <w:tc>
          <w:tcPr>
            <w:tcW w:w="722" w:type="pct"/>
            <w:tcBorders>
              <w:top w:val="nil"/>
              <w:left w:val="nil"/>
              <w:bottom w:val="single" w:sz="4" w:space="0" w:color="002060"/>
              <w:right w:val="single" w:sz="4" w:space="0" w:color="002060"/>
            </w:tcBorders>
            <w:noWrap/>
            <w:vAlign w:val="center"/>
            <w:hideMark/>
          </w:tcPr>
          <w:p w14:paraId="379B566A" w14:textId="04A32EB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153,261,828.02</w:t>
            </w:r>
          </w:p>
        </w:tc>
        <w:tc>
          <w:tcPr>
            <w:tcW w:w="445" w:type="pct"/>
            <w:tcBorders>
              <w:top w:val="nil"/>
              <w:left w:val="nil"/>
              <w:bottom w:val="single" w:sz="4" w:space="0" w:color="002060"/>
              <w:right w:val="single" w:sz="4" w:space="0" w:color="002060"/>
            </w:tcBorders>
            <w:vAlign w:val="center"/>
            <w:hideMark/>
          </w:tcPr>
          <w:p w14:paraId="5D4EF553" w14:textId="56EDA94E"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35.24</w:t>
            </w:r>
          </w:p>
        </w:tc>
      </w:tr>
      <w:tr w:rsidR="0079324C" w:rsidRPr="00743B11" w14:paraId="6E032660"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10A41B15"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2.2.3</w:t>
            </w:r>
          </w:p>
        </w:tc>
        <w:tc>
          <w:tcPr>
            <w:tcW w:w="1943" w:type="pct"/>
            <w:tcBorders>
              <w:top w:val="nil"/>
              <w:left w:val="nil"/>
              <w:bottom w:val="single" w:sz="4" w:space="0" w:color="002060"/>
              <w:right w:val="single" w:sz="4" w:space="0" w:color="002060"/>
            </w:tcBorders>
            <w:vAlign w:val="center"/>
            <w:hideMark/>
          </w:tcPr>
          <w:p w14:paraId="02AFA9C2" w14:textId="5CED2438"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Viáticos</w:t>
            </w:r>
          </w:p>
        </w:tc>
        <w:tc>
          <w:tcPr>
            <w:tcW w:w="834" w:type="pct"/>
            <w:tcBorders>
              <w:top w:val="nil"/>
              <w:left w:val="nil"/>
              <w:bottom w:val="single" w:sz="4" w:space="0" w:color="002060"/>
              <w:right w:val="single" w:sz="4" w:space="0" w:color="002060"/>
            </w:tcBorders>
            <w:noWrap/>
            <w:vAlign w:val="center"/>
            <w:hideMark/>
          </w:tcPr>
          <w:p w14:paraId="281022A3" w14:textId="63ECC4A0"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65,663,000.00</w:t>
            </w:r>
          </w:p>
        </w:tc>
        <w:tc>
          <w:tcPr>
            <w:tcW w:w="777" w:type="pct"/>
            <w:tcBorders>
              <w:top w:val="nil"/>
              <w:left w:val="nil"/>
              <w:bottom w:val="single" w:sz="4" w:space="0" w:color="002060"/>
              <w:right w:val="single" w:sz="4" w:space="0" w:color="002060"/>
            </w:tcBorders>
            <w:noWrap/>
            <w:vAlign w:val="center"/>
            <w:hideMark/>
          </w:tcPr>
          <w:p w14:paraId="0E0D92AC" w14:textId="6FBA3B2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56,941,023.11</w:t>
            </w:r>
          </w:p>
        </w:tc>
        <w:tc>
          <w:tcPr>
            <w:tcW w:w="722" w:type="pct"/>
            <w:tcBorders>
              <w:top w:val="nil"/>
              <w:left w:val="nil"/>
              <w:bottom w:val="single" w:sz="4" w:space="0" w:color="002060"/>
              <w:right w:val="single" w:sz="4" w:space="0" w:color="002060"/>
            </w:tcBorders>
            <w:noWrap/>
            <w:vAlign w:val="center"/>
            <w:hideMark/>
          </w:tcPr>
          <w:p w14:paraId="39C09798" w14:textId="791595E5"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8,721,976.89</w:t>
            </w:r>
          </w:p>
        </w:tc>
        <w:tc>
          <w:tcPr>
            <w:tcW w:w="445" w:type="pct"/>
            <w:tcBorders>
              <w:top w:val="nil"/>
              <w:left w:val="nil"/>
              <w:bottom w:val="single" w:sz="4" w:space="0" w:color="002060"/>
              <w:right w:val="single" w:sz="4" w:space="0" w:color="002060"/>
            </w:tcBorders>
            <w:vAlign w:val="center"/>
            <w:hideMark/>
          </w:tcPr>
          <w:p w14:paraId="2C846428" w14:textId="29B0679F"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86.72</w:t>
            </w:r>
          </w:p>
        </w:tc>
      </w:tr>
      <w:tr w:rsidR="0079324C" w:rsidRPr="00743B11" w14:paraId="4B91080E"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09E41489"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2.2.4</w:t>
            </w:r>
          </w:p>
        </w:tc>
        <w:tc>
          <w:tcPr>
            <w:tcW w:w="1943" w:type="pct"/>
            <w:tcBorders>
              <w:top w:val="nil"/>
              <w:left w:val="nil"/>
              <w:bottom w:val="single" w:sz="4" w:space="0" w:color="002060"/>
              <w:right w:val="single" w:sz="4" w:space="0" w:color="002060"/>
            </w:tcBorders>
            <w:vAlign w:val="center"/>
            <w:hideMark/>
          </w:tcPr>
          <w:p w14:paraId="0DF46F5D" w14:textId="70F8517B"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Transporte Y Almacenaje</w:t>
            </w:r>
          </w:p>
        </w:tc>
        <w:tc>
          <w:tcPr>
            <w:tcW w:w="834" w:type="pct"/>
            <w:tcBorders>
              <w:top w:val="nil"/>
              <w:left w:val="nil"/>
              <w:bottom w:val="single" w:sz="4" w:space="0" w:color="002060"/>
              <w:right w:val="single" w:sz="4" w:space="0" w:color="002060"/>
            </w:tcBorders>
            <w:noWrap/>
            <w:vAlign w:val="center"/>
            <w:hideMark/>
          </w:tcPr>
          <w:p w14:paraId="756100F9" w14:textId="35696EE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42,400,000.00</w:t>
            </w:r>
          </w:p>
        </w:tc>
        <w:tc>
          <w:tcPr>
            <w:tcW w:w="777" w:type="pct"/>
            <w:tcBorders>
              <w:top w:val="nil"/>
              <w:left w:val="nil"/>
              <w:bottom w:val="single" w:sz="4" w:space="0" w:color="002060"/>
              <w:right w:val="single" w:sz="4" w:space="0" w:color="002060"/>
            </w:tcBorders>
            <w:noWrap/>
            <w:vAlign w:val="center"/>
            <w:hideMark/>
          </w:tcPr>
          <w:p w14:paraId="256F4785" w14:textId="4D57893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5,380,596.85</w:t>
            </w:r>
          </w:p>
        </w:tc>
        <w:tc>
          <w:tcPr>
            <w:tcW w:w="722" w:type="pct"/>
            <w:tcBorders>
              <w:top w:val="nil"/>
              <w:left w:val="nil"/>
              <w:bottom w:val="single" w:sz="4" w:space="0" w:color="002060"/>
              <w:right w:val="single" w:sz="4" w:space="0" w:color="002060"/>
            </w:tcBorders>
            <w:noWrap/>
            <w:vAlign w:val="center"/>
            <w:hideMark/>
          </w:tcPr>
          <w:p w14:paraId="391784EB" w14:textId="327E906D"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37,019,403.15</w:t>
            </w:r>
          </w:p>
        </w:tc>
        <w:tc>
          <w:tcPr>
            <w:tcW w:w="445" w:type="pct"/>
            <w:tcBorders>
              <w:top w:val="nil"/>
              <w:left w:val="nil"/>
              <w:bottom w:val="single" w:sz="4" w:space="0" w:color="002060"/>
              <w:right w:val="single" w:sz="4" w:space="0" w:color="002060"/>
            </w:tcBorders>
            <w:vAlign w:val="center"/>
            <w:hideMark/>
          </w:tcPr>
          <w:p w14:paraId="56530FC6" w14:textId="4C6F9F3E"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12.69</w:t>
            </w:r>
          </w:p>
        </w:tc>
      </w:tr>
      <w:tr w:rsidR="0079324C" w:rsidRPr="00743B11" w14:paraId="77DD96C4" w14:textId="77777777" w:rsidTr="0081653C">
        <w:trPr>
          <w:trHeight w:val="225"/>
          <w:jc w:val="center"/>
        </w:trPr>
        <w:tc>
          <w:tcPr>
            <w:tcW w:w="279" w:type="pct"/>
            <w:tcBorders>
              <w:top w:val="nil"/>
              <w:left w:val="single" w:sz="4" w:space="0" w:color="002060"/>
              <w:bottom w:val="single" w:sz="4" w:space="0" w:color="002060"/>
              <w:right w:val="single" w:sz="4" w:space="0" w:color="002060"/>
            </w:tcBorders>
            <w:vAlign w:val="center"/>
            <w:hideMark/>
          </w:tcPr>
          <w:p w14:paraId="15EED4DC"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2.2.5</w:t>
            </w:r>
          </w:p>
        </w:tc>
        <w:tc>
          <w:tcPr>
            <w:tcW w:w="1943" w:type="pct"/>
            <w:tcBorders>
              <w:top w:val="nil"/>
              <w:left w:val="nil"/>
              <w:bottom w:val="single" w:sz="4" w:space="0" w:color="002060"/>
              <w:right w:val="single" w:sz="4" w:space="0" w:color="002060"/>
            </w:tcBorders>
            <w:vAlign w:val="center"/>
            <w:hideMark/>
          </w:tcPr>
          <w:p w14:paraId="0668B240" w14:textId="12038FA2"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Alquileres Y Rentas</w:t>
            </w:r>
          </w:p>
        </w:tc>
        <w:tc>
          <w:tcPr>
            <w:tcW w:w="834" w:type="pct"/>
            <w:tcBorders>
              <w:top w:val="nil"/>
              <w:left w:val="nil"/>
              <w:bottom w:val="single" w:sz="4" w:space="0" w:color="002060"/>
              <w:right w:val="single" w:sz="4" w:space="0" w:color="002060"/>
            </w:tcBorders>
            <w:noWrap/>
            <w:vAlign w:val="center"/>
            <w:hideMark/>
          </w:tcPr>
          <w:p w14:paraId="798AE8CF" w14:textId="494823A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286,157,914.00</w:t>
            </w:r>
          </w:p>
        </w:tc>
        <w:tc>
          <w:tcPr>
            <w:tcW w:w="777" w:type="pct"/>
            <w:tcBorders>
              <w:top w:val="nil"/>
              <w:left w:val="nil"/>
              <w:bottom w:val="single" w:sz="4" w:space="0" w:color="002060"/>
              <w:right w:val="single" w:sz="4" w:space="0" w:color="002060"/>
            </w:tcBorders>
            <w:noWrap/>
            <w:vAlign w:val="center"/>
            <w:hideMark/>
          </w:tcPr>
          <w:p w14:paraId="611249CE" w14:textId="0F1075F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232,687,741.27</w:t>
            </w:r>
          </w:p>
        </w:tc>
        <w:tc>
          <w:tcPr>
            <w:tcW w:w="722" w:type="pct"/>
            <w:tcBorders>
              <w:top w:val="nil"/>
              <w:left w:val="nil"/>
              <w:bottom w:val="single" w:sz="4" w:space="0" w:color="002060"/>
              <w:right w:val="single" w:sz="4" w:space="0" w:color="002060"/>
            </w:tcBorders>
            <w:noWrap/>
            <w:vAlign w:val="center"/>
            <w:hideMark/>
          </w:tcPr>
          <w:p w14:paraId="15A64060" w14:textId="0CA497E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53,470,172.73</w:t>
            </w:r>
          </w:p>
        </w:tc>
        <w:tc>
          <w:tcPr>
            <w:tcW w:w="445" w:type="pct"/>
            <w:tcBorders>
              <w:top w:val="nil"/>
              <w:left w:val="nil"/>
              <w:bottom w:val="single" w:sz="4" w:space="0" w:color="002060"/>
              <w:right w:val="single" w:sz="4" w:space="0" w:color="002060"/>
            </w:tcBorders>
            <w:vAlign w:val="center"/>
            <w:hideMark/>
          </w:tcPr>
          <w:p w14:paraId="260062DE" w14:textId="0A63F00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81.31</w:t>
            </w:r>
          </w:p>
        </w:tc>
      </w:tr>
      <w:tr w:rsidR="0079324C" w:rsidRPr="00743B11" w14:paraId="6D00EB43"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0AEDDF48"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2.2.6</w:t>
            </w:r>
          </w:p>
        </w:tc>
        <w:tc>
          <w:tcPr>
            <w:tcW w:w="1943" w:type="pct"/>
            <w:tcBorders>
              <w:top w:val="nil"/>
              <w:left w:val="nil"/>
              <w:bottom w:val="single" w:sz="4" w:space="0" w:color="002060"/>
              <w:right w:val="single" w:sz="4" w:space="0" w:color="002060"/>
            </w:tcBorders>
            <w:vAlign w:val="center"/>
            <w:hideMark/>
          </w:tcPr>
          <w:p w14:paraId="629B8D38" w14:textId="6D5591EB"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Seguros</w:t>
            </w:r>
          </w:p>
        </w:tc>
        <w:tc>
          <w:tcPr>
            <w:tcW w:w="834" w:type="pct"/>
            <w:tcBorders>
              <w:top w:val="nil"/>
              <w:left w:val="nil"/>
              <w:bottom w:val="single" w:sz="4" w:space="0" w:color="002060"/>
              <w:right w:val="single" w:sz="4" w:space="0" w:color="002060"/>
            </w:tcBorders>
            <w:noWrap/>
            <w:vAlign w:val="center"/>
            <w:hideMark/>
          </w:tcPr>
          <w:p w14:paraId="048582CD" w14:textId="7B47B512"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94,053,589.16</w:t>
            </w:r>
          </w:p>
        </w:tc>
        <w:tc>
          <w:tcPr>
            <w:tcW w:w="777" w:type="pct"/>
            <w:tcBorders>
              <w:top w:val="nil"/>
              <w:left w:val="nil"/>
              <w:bottom w:val="single" w:sz="4" w:space="0" w:color="002060"/>
              <w:right w:val="single" w:sz="4" w:space="0" w:color="002060"/>
            </w:tcBorders>
            <w:noWrap/>
            <w:vAlign w:val="center"/>
            <w:hideMark/>
          </w:tcPr>
          <w:p w14:paraId="10F7A3B4" w14:textId="0959E73E"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87,235,231.70</w:t>
            </w:r>
          </w:p>
        </w:tc>
        <w:tc>
          <w:tcPr>
            <w:tcW w:w="722" w:type="pct"/>
            <w:tcBorders>
              <w:top w:val="nil"/>
              <w:left w:val="nil"/>
              <w:bottom w:val="single" w:sz="4" w:space="0" w:color="002060"/>
              <w:right w:val="single" w:sz="4" w:space="0" w:color="002060"/>
            </w:tcBorders>
            <w:noWrap/>
            <w:vAlign w:val="center"/>
            <w:hideMark/>
          </w:tcPr>
          <w:p w14:paraId="074FF0D5" w14:textId="45E2568B"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6,818,357.46</w:t>
            </w:r>
          </w:p>
        </w:tc>
        <w:tc>
          <w:tcPr>
            <w:tcW w:w="445" w:type="pct"/>
            <w:tcBorders>
              <w:top w:val="nil"/>
              <w:left w:val="nil"/>
              <w:bottom w:val="single" w:sz="4" w:space="0" w:color="002060"/>
              <w:right w:val="single" w:sz="4" w:space="0" w:color="002060"/>
            </w:tcBorders>
            <w:vAlign w:val="center"/>
            <w:hideMark/>
          </w:tcPr>
          <w:p w14:paraId="20D6D6F3" w14:textId="17AE18CE"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92.75</w:t>
            </w:r>
          </w:p>
        </w:tc>
      </w:tr>
      <w:tr w:rsidR="0079324C" w:rsidRPr="00743B11" w14:paraId="40AC431E"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574E5203"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2.2.7</w:t>
            </w:r>
          </w:p>
        </w:tc>
        <w:tc>
          <w:tcPr>
            <w:tcW w:w="1943" w:type="pct"/>
            <w:tcBorders>
              <w:top w:val="nil"/>
              <w:left w:val="nil"/>
              <w:bottom w:val="single" w:sz="4" w:space="0" w:color="002060"/>
              <w:right w:val="single" w:sz="4" w:space="0" w:color="002060"/>
            </w:tcBorders>
            <w:vAlign w:val="center"/>
            <w:hideMark/>
          </w:tcPr>
          <w:p w14:paraId="72AD33D9" w14:textId="5211D678"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Servicios De Conservación, Reparaciones Menores E Instalaciones Temporales</w:t>
            </w:r>
          </w:p>
        </w:tc>
        <w:tc>
          <w:tcPr>
            <w:tcW w:w="834" w:type="pct"/>
            <w:tcBorders>
              <w:top w:val="nil"/>
              <w:left w:val="nil"/>
              <w:bottom w:val="single" w:sz="4" w:space="0" w:color="002060"/>
              <w:right w:val="single" w:sz="4" w:space="0" w:color="002060"/>
            </w:tcBorders>
            <w:noWrap/>
            <w:vAlign w:val="center"/>
            <w:hideMark/>
          </w:tcPr>
          <w:p w14:paraId="79AB0836" w14:textId="7C1DECE8"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74,715,900.00</w:t>
            </w:r>
          </w:p>
        </w:tc>
        <w:tc>
          <w:tcPr>
            <w:tcW w:w="777" w:type="pct"/>
            <w:tcBorders>
              <w:top w:val="nil"/>
              <w:left w:val="nil"/>
              <w:bottom w:val="single" w:sz="4" w:space="0" w:color="002060"/>
              <w:right w:val="single" w:sz="4" w:space="0" w:color="002060"/>
            </w:tcBorders>
            <w:noWrap/>
            <w:vAlign w:val="center"/>
            <w:hideMark/>
          </w:tcPr>
          <w:p w14:paraId="3166ED8A" w14:textId="32A1F77B"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25,145,353.90</w:t>
            </w:r>
          </w:p>
        </w:tc>
        <w:tc>
          <w:tcPr>
            <w:tcW w:w="722" w:type="pct"/>
            <w:tcBorders>
              <w:top w:val="nil"/>
              <w:left w:val="nil"/>
              <w:bottom w:val="single" w:sz="4" w:space="0" w:color="002060"/>
              <w:right w:val="single" w:sz="4" w:space="0" w:color="002060"/>
            </w:tcBorders>
            <w:noWrap/>
            <w:vAlign w:val="center"/>
            <w:hideMark/>
          </w:tcPr>
          <w:p w14:paraId="54B38C97" w14:textId="3538B9E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49,570,546.10</w:t>
            </w:r>
          </w:p>
        </w:tc>
        <w:tc>
          <w:tcPr>
            <w:tcW w:w="445" w:type="pct"/>
            <w:tcBorders>
              <w:top w:val="nil"/>
              <w:left w:val="nil"/>
              <w:bottom w:val="single" w:sz="4" w:space="0" w:color="002060"/>
              <w:right w:val="single" w:sz="4" w:space="0" w:color="002060"/>
            </w:tcBorders>
            <w:vAlign w:val="center"/>
            <w:hideMark/>
          </w:tcPr>
          <w:p w14:paraId="0725654F" w14:textId="649EC06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33.65</w:t>
            </w:r>
          </w:p>
        </w:tc>
      </w:tr>
      <w:tr w:rsidR="0079324C" w:rsidRPr="00743B11" w14:paraId="34EA255A"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2B97B150"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2.2.8</w:t>
            </w:r>
          </w:p>
        </w:tc>
        <w:tc>
          <w:tcPr>
            <w:tcW w:w="1943" w:type="pct"/>
            <w:tcBorders>
              <w:top w:val="nil"/>
              <w:left w:val="nil"/>
              <w:bottom w:val="single" w:sz="4" w:space="0" w:color="002060"/>
              <w:right w:val="single" w:sz="4" w:space="0" w:color="002060"/>
            </w:tcBorders>
            <w:vAlign w:val="center"/>
            <w:hideMark/>
          </w:tcPr>
          <w:p w14:paraId="757A149D" w14:textId="4C52CD7D"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Otros Servicios No Incluidos En Conceptos Anteriores</w:t>
            </w:r>
          </w:p>
        </w:tc>
        <w:tc>
          <w:tcPr>
            <w:tcW w:w="834" w:type="pct"/>
            <w:tcBorders>
              <w:top w:val="nil"/>
              <w:left w:val="nil"/>
              <w:bottom w:val="single" w:sz="4" w:space="0" w:color="002060"/>
              <w:right w:val="single" w:sz="4" w:space="0" w:color="002060"/>
            </w:tcBorders>
            <w:noWrap/>
            <w:vAlign w:val="center"/>
            <w:hideMark/>
          </w:tcPr>
          <w:p w14:paraId="6775C0F8" w14:textId="20E1DDBD"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447,800,302.50</w:t>
            </w:r>
          </w:p>
        </w:tc>
        <w:tc>
          <w:tcPr>
            <w:tcW w:w="777" w:type="pct"/>
            <w:tcBorders>
              <w:top w:val="nil"/>
              <w:left w:val="nil"/>
              <w:bottom w:val="single" w:sz="4" w:space="0" w:color="002060"/>
              <w:right w:val="single" w:sz="4" w:space="0" w:color="002060"/>
            </w:tcBorders>
            <w:noWrap/>
            <w:vAlign w:val="center"/>
            <w:hideMark/>
          </w:tcPr>
          <w:p w14:paraId="2B78E6B3" w14:textId="069E8965"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181,076,879.18</w:t>
            </w:r>
          </w:p>
        </w:tc>
        <w:tc>
          <w:tcPr>
            <w:tcW w:w="722" w:type="pct"/>
            <w:tcBorders>
              <w:top w:val="nil"/>
              <w:left w:val="nil"/>
              <w:bottom w:val="single" w:sz="4" w:space="0" w:color="002060"/>
              <w:right w:val="single" w:sz="4" w:space="0" w:color="002060"/>
            </w:tcBorders>
            <w:noWrap/>
            <w:vAlign w:val="center"/>
            <w:hideMark/>
          </w:tcPr>
          <w:p w14:paraId="58373D7D" w14:textId="0CDA180B"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266,723,423.32</w:t>
            </w:r>
          </w:p>
        </w:tc>
        <w:tc>
          <w:tcPr>
            <w:tcW w:w="445" w:type="pct"/>
            <w:tcBorders>
              <w:top w:val="nil"/>
              <w:left w:val="nil"/>
              <w:bottom w:val="single" w:sz="4" w:space="0" w:color="002060"/>
              <w:right w:val="single" w:sz="4" w:space="0" w:color="002060"/>
            </w:tcBorders>
            <w:vAlign w:val="center"/>
            <w:hideMark/>
          </w:tcPr>
          <w:p w14:paraId="5A3EC3CB" w14:textId="148B749B"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40.44</w:t>
            </w:r>
          </w:p>
        </w:tc>
      </w:tr>
      <w:tr w:rsidR="0079324C" w:rsidRPr="00743B11" w14:paraId="0F23B796" w14:textId="77777777" w:rsidTr="0081653C">
        <w:trPr>
          <w:trHeight w:val="207"/>
          <w:jc w:val="center"/>
        </w:trPr>
        <w:tc>
          <w:tcPr>
            <w:tcW w:w="279" w:type="pct"/>
            <w:tcBorders>
              <w:top w:val="nil"/>
              <w:left w:val="single" w:sz="4" w:space="0" w:color="002060"/>
              <w:bottom w:val="single" w:sz="4" w:space="0" w:color="002060"/>
              <w:right w:val="single" w:sz="4" w:space="0" w:color="002060"/>
            </w:tcBorders>
            <w:vAlign w:val="center"/>
            <w:hideMark/>
          </w:tcPr>
          <w:p w14:paraId="15A7C909"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2.2.9</w:t>
            </w:r>
          </w:p>
        </w:tc>
        <w:tc>
          <w:tcPr>
            <w:tcW w:w="1943" w:type="pct"/>
            <w:tcBorders>
              <w:top w:val="nil"/>
              <w:left w:val="nil"/>
              <w:bottom w:val="single" w:sz="4" w:space="0" w:color="002060"/>
              <w:right w:val="single" w:sz="4" w:space="0" w:color="002060"/>
            </w:tcBorders>
            <w:vAlign w:val="center"/>
            <w:hideMark/>
          </w:tcPr>
          <w:p w14:paraId="60D821DA" w14:textId="290C07C6"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Otras Contrataciones De Servicios</w:t>
            </w:r>
          </w:p>
        </w:tc>
        <w:tc>
          <w:tcPr>
            <w:tcW w:w="834" w:type="pct"/>
            <w:tcBorders>
              <w:top w:val="nil"/>
              <w:left w:val="nil"/>
              <w:bottom w:val="single" w:sz="4" w:space="0" w:color="002060"/>
              <w:right w:val="single" w:sz="4" w:space="0" w:color="002060"/>
            </w:tcBorders>
            <w:noWrap/>
            <w:vAlign w:val="center"/>
            <w:hideMark/>
          </w:tcPr>
          <w:p w14:paraId="5E97A241" w14:textId="6E853DD1"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160,425,713.53</w:t>
            </w:r>
          </w:p>
        </w:tc>
        <w:tc>
          <w:tcPr>
            <w:tcW w:w="777" w:type="pct"/>
            <w:tcBorders>
              <w:top w:val="nil"/>
              <w:left w:val="nil"/>
              <w:bottom w:val="single" w:sz="4" w:space="0" w:color="002060"/>
              <w:right w:val="single" w:sz="4" w:space="0" w:color="002060"/>
            </w:tcBorders>
            <w:noWrap/>
            <w:vAlign w:val="center"/>
            <w:hideMark/>
          </w:tcPr>
          <w:p w14:paraId="7A386D54" w14:textId="368A4C5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31,741,949.63</w:t>
            </w:r>
          </w:p>
        </w:tc>
        <w:tc>
          <w:tcPr>
            <w:tcW w:w="722" w:type="pct"/>
            <w:tcBorders>
              <w:top w:val="nil"/>
              <w:left w:val="nil"/>
              <w:bottom w:val="single" w:sz="4" w:space="0" w:color="002060"/>
              <w:right w:val="single" w:sz="4" w:space="0" w:color="002060"/>
            </w:tcBorders>
            <w:noWrap/>
            <w:vAlign w:val="center"/>
            <w:hideMark/>
          </w:tcPr>
          <w:p w14:paraId="61C727EC" w14:textId="5354C52E"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128,683,763.90</w:t>
            </w:r>
          </w:p>
        </w:tc>
        <w:tc>
          <w:tcPr>
            <w:tcW w:w="445" w:type="pct"/>
            <w:tcBorders>
              <w:top w:val="nil"/>
              <w:left w:val="nil"/>
              <w:bottom w:val="single" w:sz="4" w:space="0" w:color="002060"/>
              <w:right w:val="single" w:sz="4" w:space="0" w:color="002060"/>
            </w:tcBorders>
            <w:vAlign w:val="center"/>
            <w:hideMark/>
          </w:tcPr>
          <w:p w14:paraId="3053850B" w14:textId="5E4ADCD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19.79</w:t>
            </w:r>
          </w:p>
        </w:tc>
      </w:tr>
      <w:tr w:rsidR="0079324C" w:rsidRPr="00743B11" w14:paraId="78426FF7" w14:textId="77777777" w:rsidTr="0081653C">
        <w:trPr>
          <w:trHeight w:val="255"/>
          <w:jc w:val="center"/>
        </w:trPr>
        <w:tc>
          <w:tcPr>
            <w:tcW w:w="279" w:type="pct"/>
            <w:tcBorders>
              <w:top w:val="nil"/>
              <w:left w:val="single" w:sz="4" w:space="0" w:color="002060"/>
              <w:bottom w:val="single" w:sz="4" w:space="0" w:color="002060"/>
              <w:right w:val="single" w:sz="4" w:space="0" w:color="002060"/>
            </w:tcBorders>
            <w:vAlign w:val="center"/>
            <w:hideMark/>
          </w:tcPr>
          <w:p w14:paraId="6846BEFF" w14:textId="7777777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2.3</w:t>
            </w:r>
          </w:p>
        </w:tc>
        <w:tc>
          <w:tcPr>
            <w:tcW w:w="1943" w:type="pct"/>
            <w:tcBorders>
              <w:top w:val="nil"/>
              <w:left w:val="nil"/>
              <w:bottom w:val="single" w:sz="4" w:space="0" w:color="002060"/>
              <w:right w:val="single" w:sz="4" w:space="0" w:color="002060"/>
            </w:tcBorders>
            <w:vAlign w:val="center"/>
            <w:hideMark/>
          </w:tcPr>
          <w:p w14:paraId="7D1A1DBE" w14:textId="1C959726" w:rsidR="0081653C" w:rsidRPr="00743B11" w:rsidRDefault="00402C81" w:rsidP="00BC3B12">
            <w:pPr>
              <w:spacing w:after="0" w:line="360" w:lineRule="auto"/>
              <w:rPr>
                <w:rFonts w:eastAsia="Times New Roman"/>
                <w:b/>
                <w:bCs/>
                <w:spacing w:val="0"/>
                <w:lang w:eastAsia="es-DO"/>
              </w:rPr>
            </w:pPr>
            <w:r w:rsidRPr="00743B11">
              <w:rPr>
                <w:rFonts w:eastAsia="Times New Roman"/>
                <w:b/>
                <w:bCs/>
                <w:spacing w:val="0"/>
                <w:lang w:eastAsia="es-DO"/>
              </w:rPr>
              <w:t>Materiales Y Suministros</w:t>
            </w:r>
          </w:p>
        </w:tc>
        <w:tc>
          <w:tcPr>
            <w:tcW w:w="834" w:type="pct"/>
            <w:tcBorders>
              <w:top w:val="nil"/>
              <w:left w:val="nil"/>
              <w:bottom w:val="single" w:sz="4" w:space="0" w:color="002060"/>
              <w:right w:val="single" w:sz="4" w:space="0" w:color="002060"/>
            </w:tcBorders>
            <w:vAlign w:val="center"/>
            <w:hideMark/>
          </w:tcPr>
          <w:p w14:paraId="6DF3EB72" w14:textId="1EFADF8D"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366,754,455.18</w:t>
            </w:r>
          </w:p>
        </w:tc>
        <w:tc>
          <w:tcPr>
            <w:tcW w:w="777" w:type="pct"/>
            <w:tcBorders>
              <w:top w:val="nil"/>
              <w:left w:val="nil"/>
              <w:bottom w:val="single" w:sz="4" w:space="0" w:color="002060"/>
              <w:right w:val="single" w:sz="4" w:space="0" w:color="002060"/>
            </w:tcBorders>
            <w:vAlign w:val="center"/>
            <w:hideMark/>
          </w:tcPr>
          <w:p w14:paraId="419C6422" w14:textId="67BC31BB"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122,081,672.78</w:t>
            </w:r>
          </w:p>
        </w:tc>
        <w:tc>
          <w:tcPr>
            <w:tcW w:w="722" w:type="pct"/>
            <w:tcBorders>
              <w:top w:val="nil"/>
              <w:left w:val="nil"/>
              <w:bottom w:val="single" w:sz="4" w:space="0" w:color="002060"/>
              <w:right w:val="single" w:sz="4" w:space="0" w:color="002060"/>
            </w:tcBorders>
            <w:vAlign w:val="center"/>
            <w:hideMark/>
          </w:tcPr>
          <w:p w14:paraId="27BA3F99" w14:textId="7E461FFE"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244,672,782.40</w:t>
            </w:r>
          </w:p>
        </w:tc>
        <w:tc>
          <w:tcPr>
            <w:tcW w:w="445" w:type="pct"/>
            <w:tcBorders>
              <w:top w:val="nil"/>
              <w:left w:val="nil"/>
              <w:bottom w:val="single" w:sz="4" w:space="0" w:color="002060"/>
              <w:right w:val="single" w:sz="4" w:space="0" w:color="002060"/>
            </w:tcBorders>
            <w:vAlign w:val="center"/>
            <w:hideMark/>
          </w:tcPr>
          <w:p w14:paraId="2F26A2DB" w14:textId="1A5F53B1"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33.29</w:t>
            </w:r>
          </w:p>
        </w:tc>
      </w:tr>
      <w:tr w:rsidR="0079324C" w:rsidRPr="00743B11" w14:paraId="6C0C68C3" w14:textId="77777777" w:rsidTr="0081653C">
        <w:trPr>
          <w:trHeight w:val="165"/>
          <w:jc w:val="center"/>
        </w:trPr>
        <w:tc>
          <w:tcPr>
            <w:tcW w:w="279" w:type="pct"/>
            <w:tcBorders>
              <w:top w:val="nil"/>
              <w:left w:val="single" w:sz="4" w:space="0" w:color="002060"/>
              <w:bottom w:val="single" w:sz="4" w:space="0" w:color="002060"/>
              <w:right w:val="single" w:sz="4" w:space="0" w:color="002060"/>
            </w:tcBorders>
            <w:vAlign w:val="center"/>
            <w:hideMark/>
          </w:tcPr>
          <w:p w14:paraId="27CE50B7"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2.3.1</w:t>
            </w:r>
          </w:p>
        </w:tc>
        <w:tc>
          <w:tcPr>
            <w:tcW w:w="1943" w:type="pct"/>
            <w:tcBorders>
              <w:top w:val="nil"/>
              <w:left w:val="nil"/>
              <w:bottom w:val="single" w:sz="4" w:space="0" w:color="002060"/>
              <w:right w:val="single" w:sz="4" w:space="0" w:color="002060"/>
            </w:tcBorders>
            <w:vAlign w:val="center"/>
            <w:hideMark/>
          </w:tcPr>
          <w:p w14:paraId="30FB4B3B" w14:textId="37DAEE82"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Alimentos Y Productos Agroforestales</w:t>
            </w:r>
          </w:p>
        </w:tc>
        <w:tc>
          <w:tcPr>
            <w:tcW w:w="834" w:type="pct"/>
            <w:tcBorders>
              <w:top w:val="nil"/>
              <w:left w:val="nil"/>
              <w:bottom w:val="single" w:sz="4" w:space="0" w:color="002060"/>
              <w:right w:val="single" w:sz="4" w:space="0" w:color="002060"/>
            </w:tcBorders>
            <w:noWrap/>
            <w:vAlign w:val="center"/>
            <w:hideMark/>
          </w:tcPr>
          <w:p w14:paraId="3381EC9A" w14:textId="50AB79AD"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59,427,158.00</w:t>
            </w:r>
          </w:p>
        </w:tc>
        <w:tc>
          <w:tcPr>
            <w:tcW w:w="777" w:type="pct"/>
            <w:tcBorders>
              <w:top w:val="nil"/>
              <w:left w:val="nil"/>
              <w:bottom w:val="single" w:sz="4" w:space="0" w:color="002060"/>
              <w:right w:val="single" w:sz="4" w:space="0" w:color="002060"/>
            </w:tcBorders>
            <w:noWrap/>
            <w:vAlign w:val="center"/>
            <w:hideMark/>
          </w:tcPr>
          <w:p w14:paraId="1A5EA571" w14:textId="6ECC09C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37,276,198.26</w:t>
            </w:r>
          </w:p>
        </w:tc>
        <w:tc>
          <w:tcPr>
            <w:tcW w:w="722" w:type="pct"/>
            <w:tcBorders>
              <w:top w:val="nil"/>
              <w:left w:val="nil"/>
              <w:bottom w:val="single" w:sz="4" w:space="0" w:color="002060"/>
              <w:right w:val="single" w:sz="4" w:space="0" w:color="002060"/>
            </w:tcBorders>
            <w:noWrap/>
            <w:vAlign w:val="center"/>
            <w:hideMark/>
          </w:tcPr>
          <w:p w14:paraId="3BFD9D31" w14:textId="3BBB27CB"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22,150,959.74</w:t>
            </w:r>
          </w:p>
        </w:tc>
        <w:tc>
          <w:tcPr>
            <w:tcW w:w="445" w:type="pct"/>
            <w:tcBorders>
              <w:top w:val="nil"/>
              <w:left w:val="nil"/>
              <w:bottom w:val="single" w:sz="4" w:space="0" w:color="002060"/>
              <w:right w:val="single" w:sz="4" w:space="0" w:color="002060"/>
            </w:tcBorders>
            <w:vAlign w:val="center"/>
            <w:hideMark/>
          </w:tcPr>
          <w:p w14:paraId="0B844309" w14:textId="0E0A3C5F"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62.73</w:t>
            </w:r>
          </w:p>
        </w:tc>
      </w:tr>
      <w:tr w:rsidR="0079324C" w:rsidRPr="00743B11" w14:paraId="6DBCD1D3"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331BFF65"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2.3.2</w:t>
            </w:r>
          </w:p>
        </w:tc>
        <w:tc>
          <w:tcPr>
            <w:tcW w:w="1943" w:type="pct"/>
            <w:tcBorders>
              <w:top w:val="nil"/>
              <w:left w:val="nil"/>
              <w:bottom w:val="single" w:sz="4" w:space="0" w:color="002060"/>
              <w:right w:val="single" w:sz="4" w:space="0" w:color="002060"/>
            </w:tcBorders>
            <w:vAlign w:val="center"/>
            <w:hideMark/>
          </w:tcPr>
          <w:p w14:paraId="54219796" w14:textId="509701E4"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Textiles Y Vestuarios</w:t>
            </w:r>
          </w:p>
        </w:tc>
        <w:tc>
          <w:tcPr>
            <w:tcW w:w="834" w:type="pct"/>
            <w:tcBorders>
              <w:top w:val="nil"/>
              <w:left w:val="nil"/>
              <w:bottom w:val="single" w:sz="4" w:space="0" w:color="002060"/>
              <w:right w:val="single" w:sz="4" w:space="0" w:color="002060"/>
            </w:tcBorders>
            <w:noWrap/>
            <w:vAlign w:val="center"/>
            <w:hideMark/>
          </w:tcPr>
          <w:p w14:paraId="27C143CA" w14:textId="4A469C0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16,352,741.84</w:t>
            </w:r>
          </w:p>
        </w:tc>
        <w:tc>
          <w:tcPr>
            <w:tcW w:w="777" w:type="pct"/>
            <w:tcBorders>
              <w:top w:val="nil"/>
              <w:left w:val="nil"/>
              <w:bottom w:val="single" w:sz="4" w:space="0" w:color="002060"/>
              <w:right w:val="single" w:sz="4" w:space="0" w:color="002060"/>
            </w:tcBorders>
            <w:noWrap/>
            <w:vAlign w:val="center"/>
            <w:hideMark/>
          </w:tcPr>
          <w:p w14:paraId="3C525E3F" w14:textId="69F9442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3,646,763.57</w:t>
            </w:r>
          </w:p>
        </w:tc>
        <w:tc>
          <w:tcPr>
            <w:tcW w:w="722" w:type="pct"/>
            <w:tcBorders>
              <w:top w:val="nil"/>
              <w:left w:val="nil"/>
              <w:bottom w:val="single" w:sz="4" w:space="0" w:color="002060"/>
              <w:right w:val="single" w:sz="4" w:space="0" w:color="002060"/>
            </w:tcBorders>
            <w:noWrap/>
            <w:vAlign w:val="center"/>
            <w:hideMark/>
          </w:tcPr>
          <w:p w14:paraId="3EF663C3" w14:textId="465281DC"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12,705,978.27</w:t>
            </w:r>
          </w:p>
        </w:tc>
        <w:tc>
          <w:tcPr>
            <w:tcW w:w="445" w:type="pct"/>
            <w:tcBorders>
              <w:top w:val="nil"/>
              <w:left w:val="nil"/>
              <w:bottom w:val="single" w:sz="4" w:space="0" w:color="002060"/>
              <w:right w:val="single" w:sz="4" w:space="0" w:color="002060"/>
            </w:tcBorders>
            <w:vAlign w:val="center"/>
            <w:hideMark/>
          </w:tcPr>
          <w:p w14:paraId="0D5E179E" w14:textId="24807B8B"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22.30</w:t>
            </w:r>
          </w:p>
        </w:tc>
      </w:tr>
      <w:tr w:rsidR="0079324C" w:rsidRPr="00743B11" w14:paraId="205DBB87"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7FCA8C27"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2.3.3</w:t>
            </w:r>
          </w:p>
        </w:tc>
        <w:tc>
          <w:tcPr>
            <w:tcW w:w="1943" w:type="pct"/>
            <w:tcBorders>
              <w:top w:val="nil"/>
              <w:left w:val="nil"/>
              <w:bottom w:val="single" w:sz="4" w:space="0" w:color="002060"/>
              <w:right w:val="single" w:sz="4" w:space="0" w:color="002060"/>
            </w:tcBorders>
            <w:vAlign w:val="center"/>
            <w:hideMark/>
          </w:tcPr>
          <w:p w14:paraId="186FA1CA" w14:textId="78254305"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Papel, Cartón E Impresos</w:t>
            </w:r>
          </w:p>
        </w:tc>
        <w:tc>
          <w:tcPr>
            <w:tcW w:w="834" w:type="pct"/>
            <w:tcBorders>
              <w:top w:val="nil"/>
              <w:left w:val="nil"/>
              <w:bottom w:val="single" w:sz="4" w:space="0" w:color="002060"/>
              <w:right w:val="single" w:sz="4" w:space="0" w:color="002060"/>
            </w:tcBorders>
            <w:noWrap/>
            <w:vAlign w:val="center"/>
            <w:hideMark/>
          </w:tcPr>
          <w:p w14:paraId="0D9E9256" w14:textId="3BA08308"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47,835,509.00</w:t>
            </w:r>
          </w:p>
        </w:tc>
        <w:tc>
          <w:tcPr>
            <w:tcW w:w="777" w:type="pct"/>
            <w:tcBorders>
              <w:top w:val="nil"/>
              <w:left w:val="nil"/>
              <w:bottom w:val="single" w:sz="4" w:space="0" w:color="002060"/>
              <w:right w:val="single" w:sz="4" w:space="0" w:color="002060"/>
            </w:tcBorders>
            <w:noWrap/>
            <w:vAlign w:val="center"/>
            <w:hideMark/>
          </w:tcPr>
          <w:p w14:paraId="17609974" w14:textId="12C133F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16,160,153.26</w:t>
            </w:r>
          </w:p>
        </w:tc>
        <w:tc>
          <w:tcPr>
            <w:tcW w:w="722" w:type="pct"/>
            <w:tcBorders>
              <w:top w:val="nil"/>
              <w:left w:val="nil"/>
              <w:bottom w:val="single" w:sz="4" w:space="0" w:color="002060"/>
              <w:right w:val="single" w:sz="4" w:space="0" w:color="002060"/>
            </w:tcBorders>
            <w:noWrap/>
            <w:vAlign w:val="center"/>
            <w:hideMark/>
          </w:tcPr>
          <w:p w14:paraId="6FEBB10F" w14:textId="4028D3AD"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31,675,355.74</w:t>
            </w:r>
          </w:p>
        </w:tc>
        <w:tc>
          <w:tcPr>
            <w:tcW w:w="445" w:type="pct"/>
            <w:tcBorders>
              <w:top w:val="nil"/>
              <w:left w:val="nil"/>
              <w:bottom w:val="single" w:sz="4" w:space="0" w:color="002060"/>
              <w:right w:val="single" w:sz="4" w:space="0" w:color="002060"/>
            </w:tcBorders>
            <w:vAlign w:val="center"/>
            <w:hideMark/>
          </w:tcPr>
          <w:p w14:paraId="3FF475F3" w14:textId="2AE8C570"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33.78</w:t>
            </w:r>
          </w:p>
        </w:tc>
      </w:tr>
      <w:tr w:rsidR="0079324C" w:rsidRPr="00743B11" w14:paraId="34E86E79"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46EFF220"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2.3.4</w:t>
            </w:r>
          </w:p>
        </w:tc>
        <w:tc>
          <w:tcPr>
            <w:tcW w:w="1943" w:type="pct"/>
            <w:tcBorders>
              <w:top w:val="nil"/>
              <w:left w:val="nil"/>
              <w:bottom w:val="single" w:sz="4" w:space="0" w:color="002060"/>
              <w:right w:val="single" w:sz="4" w:space="0" w:color="002060"/>
            </w:tcBorders>
            <w:vAlign w:val="center"/>
            <w:hideMark/>
          </w:tcPr>
          <w:p w14:paraId="7E28856C" w14:textId="4F7E3E64"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Productos Farmacéuticos</w:t>
            </w:r>
          </w:p>
        </w:tc>
        <w:tc>
          <w:tcPr>
            <w:tcW w:w="834" w:type="pct"/>
            <w:tcBorders>
              <w:top w:val="nil"/>
              <w:left w:val="nil"/>
              <w:bottom w:val="single" w:sz="4" w:space="0" w:color="002060"/>
              <w:right w:val="single" w:sz="4" w:space="0" w:color="002060"/>
            </w:tcBorders>
            <w:noWrap/>
            <w:vAlign w:val="center"/>
            <w:hideMark/>
          </w:tcPr>
          <w:p w14:paraId="73936B3B" w14:textId="5E6427E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1,150,000.00</w:t>
            </w:r>
          </w:p>
        </w:tc>
        <w:tc>
          <w:tcPr>
            <w:tcW w:w="777" w:type="pct"/>
            <w:tcBorders>
              <w:top w:val="nil"/>
              <w:left w:val="nil"/>
              <w:bottom w:val="single" w:sz="4" w:space="0" w:color="002060"/>
              <w:right w:val="single" w:sz="4" w:space="0" w:color="002060"/>
            </w:tcBorders>
            <w:noWrap/>
            <w:vAlign w:val="center"/>
            <w:hideMark/>
          </w:tcPr>
          <w:p w14:paraId="79859EF5" w14:textId="1ACAD59C"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518,110.58</w:t>
            </w:r>
          </w:p>
        </w:tc>
        <w:tc>
          <w:tcPr>
            <w:tcW w:w="722" w:type="pct"/>
            <w:tcBorders>
              <w:top w:val="nil"/>
              <w:left w:val="nil"/>
              <w:bottom w:val="single" w:sz="4" w:space="0" w:color="002060"/>
              <w:right w:val="single" w:sz="4" w:space="0" w:color="002060"/>
            </w:tcBorders>
            <w:noWrap/>
            <w:vAlign w:val="center"/>
            <w:hideMark/>
          </w:tcPr>
          <w:p w14:paraId="163005D5" w14:textId="0563079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631,889.42</w:t>
            </w:r>
          </w:p>
        </w:tc>
        <w:tc>
          <w:tcPr>
            <w:tcW w:w="445" w:type="pct"/>
            <w:tcBorders>
              <w:top w:val="nil"/>
              <w:left w:val="nil"/>
              <w:bottom w:val="single" w:sz="4" w:space="0" w:color="002060"/>
              <w:right w:val="single" w:sz="4" w:space="0" w:color="002060"/>
            </w:tcBorders>
            <w:vAlign w:val="center"/>
            <w:hideMark/>
          </w:tcPr>
          <w:p w14:paraId="4B5C745A" w14:textId="3D1A7038"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45.05</w:t>
            </w:r>
          </w:p>
        </w:tc>
      </w:tr>
      <w:tr w:rsidR="0079324C" w:rsidRPr="00743B11" w14:paraId="6F76C106"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53E2E043"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2.3.5</w:t>
            </w:r>
          </w:p>
        </w:tc>
        <w:tc>
          <w:tcPr>
            <w:tcW w:w="1943" w:type="pct"/>
            <w:tcBorders>
              <w:top w:val="nil"/>
              <w:left w:val="nil"/>
              <w:bottom w:val="single" w:sz="4" w:space="0" w:color="002060"/>
              <w:right w:val="single" w:sz="4" w:space="0" w:color="002060"/>
            </w:tcBorders>
            <w:vAlign w:val="center"/>
            <w:hideMark/>
          </w:tcPr>
          <w:p w14:paraId="41C24F0B" w14:textId="7773BCCC"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Cuero, Caucho Y Plástico</w:t>
            </w:r>
          </w:p>
        </w:tc>
        <w:tc>
          <w:tcPr>
            <w:tcW w:w="834" w:type="pct"/>
            <w:tcBorders>
              <w:top w:val="nil"/>
              <w:left w:val="nil"/>
              <w:bottom w:val="single" w:sz="4" w:space="0" w:color="002060"/>
              <w:right w:val="single" w:sz="4" w:space="0" w:color="002060"/>
            </w:tcBorders>
            <w:noWrap/>
            <w:vAlign w:val="center"/>
            <w:hideMark/>
          </w:tcPr>
          <w:p w14:paraId="565F37A1" w14:textId="2543ABD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4,120,000.00</w:t>
            </w:r>
          </w:p>
        </w:tc>
        <w:tc>
          <w:tcPr>
            <w:tcW w:w="777" w:type="pct"/>
            <w:tcBorders>
              <w:top w:val="nil"/>
              <w:left w:val="nil"/>
              <w:bottom w:val="single" w:sz="4" w:space="0" w:color="002060"/>
              <w:right w:val="single" w:sz="4" w:space="0" w:color="002060"/>
            </w:tcBorders>
            <w:noWrap/>
            <w:vAlign w:val="center"/>
            <w:hideMark/>
          </w:tcPr>
          <w:p w14:paraId="1DE60524" w14:textId="70B9D32E"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960,622.49</w:t>
            </w:r>
          </w:p>
        </w:tc>
        <w:tc>
          <w:tcPr>
            <w:tcW w:w="722" w:type="pct"/>
            <w:tcBorders>
              <w:top w:val="nil"/>
              <w:left w:val="nil"/>
              <w:bottom w:val="single" w:sz="4" w:space="0" w:color="002060"/>
              <w:right w:val="single" w:sz="4" w:space="0" w:color="002060"/>
            </w:tcBorders>
            <w:noWrap/>
            <w:vAlign w:val="center"/>
            <w:hideMark/>
          </w:tcPr>
          <w:p w14:paraId="1C5FEDE7" w14:textId="01B946B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3,159,377.51</w:t>
            </w:r>
          </w:p>
        </w:tc>
        <w:tc>
          <w:tcPr>
            <w:tcW w:w="445" w:type="pct"/>
            <w:tcBorders>
              <w:top w:val="nil"/>
              <w:left w:val="nil"/>
              <w:bottom w:val="single" w:sz="4" w:space="0" w:color="002060"/>
              <w:right w:val="single" w:sz="4" w:space="0" w:color="002060"/>
            </w:tcBorders>
            <w:vAlign w:val="center"/>
            <w:hideMark/>
          </w:tcPr>
          <w:p w14:paraId="273676C2" w14:textId="77E49712"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23.32</w:t>
            </w:r>
          </w:p>
        </w:tc>
      </w:tr>
      <w:tr w:rsidR="0079324C" w:rsidRPr="00743B11" w14:paraId="7DD28865"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39D7E722"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2.3.6</w:t>
            </w:r>
          </w:p>
        </w:tc>
        <w:tc>
          <w:tcPr>
            <w:tcW w:w="1943" w:type="pct"/>
            <w:tcBorders>
              <w:top w:val="nil"/>
              <w:left w:val="nil"/>
              <w:bottom w:val="single" w:sz="4" w:space="0" w:color="002060"/>
              <w:right w:val="single" w:sz="4" w:space="0" w:color="002060"/>
            </w:tcBorders>
            <w:vAlign w:val="center"/>
            <w:hideMark/>
          </w:tcPr>
          <w:p w14:paraId="2ACAE92E" w14:textId="462A2D91"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Productos De Minerales, Metálicos Y No Metálicos</w:t>
            </w:r>
          </w:p>
        </w:tc>
        <w:tc>
          <w:tcPr>
            <w:tcW w:w="834" w:type="pct"/>
            <w:tcBorders>
              <w:top w:val="nil"/>
              <w:left w:val="nil"/>
              <w:bottom w:val="single" w:sz="4" w:space="0" w:color="002060"/>
              <w:right w:val="single" w:sz="4" w:space="0" w:color="002060"/>
            </w:tcBorders>
            <w:noWrap/>
            <w:vAlign w:val="center"/>
            <w:hideMark/>
          </w:tcPr>
          <w:p w14:paraId="45605DC8" w14:textId="5058E52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9,521,103.44</w:t>
            </w:r>
          </w:p>
        </w:tc>
        <w:tc>
          <w:tcPr>
            <w:tcW w:w="777" w:type="pct"/>
            <w:tcBorders>
              <w:top w:val="nil"/>
              <w:left w:val="nil"/>
              <w:bottom w:val="single" w:sz="4" w:space="0" w:color="002060"/>
              <w:right w:val="single" w:sz="4" w:space="0" w:color="002060"/>
            </w:tcBorders>
            <w:noWrap/>
            <w:vAlign w:val="center"/>
            <w:hideMark/>
          </w:tcPr>
          <w:p w14:paraId="1CFA93DB" w14:textId="317805E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257,424.47</w:t>
            </w:r>
          </w:p>
        </w:tc>
        <w:tc>
          <w:tcPr>
            <w:tcW w:w="722" w:type="pct"/>
            <w:tcBorders>
              <w:top w:val="nil"/>
              <w:left w:val="nil"/>
              <w:bottom w:val="single" w:sz="4" w:space="0" w:color="002060"/>
              <w:right w:val="single" w:sz="4" w:space="0" w:color="002060"/>
            </w:tcBorders>
            <w:noWrap/>
            <w:vAlign w:val="center"/>
            <w:hideMark/>
          </w:tcPr>
          <w:p w14:paraId="5406F600" w14:textId="1FE2FF4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9,263,678.97</w:t>
            </w:r>
          </w:p>
        </w:tc>
        <w:tc>
          <w:tcPr>
            <w:tcW w:w="445" w:type="pct"/>
            <w:tcBorders>
              <w:top w:val="nil"/>
              <w:left w:val="nil"/>
              <w:bottom w:val="single" w:sz="4" w:space="0" w:color="002060"/>
              <w:right w:val="single" w:sz="4" w:space="0" w:color="002060"/>
            </w:tcBorders>
            <w:vAlign w:val="center"/>
            <w:hideMark/>
          </w:tcPr>
          <w:p w14:paraId="2A1835BE" w14:textId="55223A30"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2.70</w:t>
            </w:r>
          </w:p>
        </w:tc>
      </w:tr>
      <w:tr w:rsidR="0079324C" w:rsidRPr="00743B11" w14:paraId="675F6B34"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10C78ABF"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2.3.7</w:t>
            </w:r>
          </w:p>
        </w:tc>
        <w:tc>
          <w:tcPr>
            <w:tcW w:w="1943" w:type="pct"/>
            <w:tcBorders>
              <w:top w:val="nil"/>
              <w:left w:val="nil"/>
              <w:bottom w:val="single" w:sz="4" w:space="0" w:color="002060"/>
              <w:right w:val="single" w:sz="4" w:space="0" w:color="002060"/>
            </w:tcBorders>
            <w:vAlign w:val="center"/>
            <w:hideMark/>
          </w:tcPr>
          <w:p w14:paraId="52228532" w14:textId="65A87681"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Combustibles, Lubricantes, Productos Químicos Y Conexos</w:t>
            </w:r>
          </w:p>
        </w:tc>
        <w:tc>
          <w:tcPr>
            <w:tcW w:w="834" w:type="pct"/>
            <w:tcBorders>
              <w:top w:val="nil"/>
              <w:left w:val="nil"/>
              <w:bottom w:val="single" w:sz="4" w:space="0" w:color="002060"/>
              <w:right w:val="single" w:sz="4" w:space="0" w:color="002060"/>
            </w:tcBorders>
            <w:noWrap/>
            <w:vAlign w:val="center"/>
            <w:hideMark/>
          </w:tcPr>
          <w:p w14:paraId="115CB7C4" w14:textId="4EE9707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141,726,658.92</w:t>
            </w:r>
          </w:p>
        </w:tc>
        <w:tc>
          <w:tcPr>
            <w:tcW w:w="777" w:type="pct"/>
            <w:tcBorders>
              <w:top w:val="nil"/>
              <w:left w:val="nil"/>
              <w:bottom w:val="single" w:sz="4" w:space="0" w:color="002060"/>
              <w:right w:val="single" w:sz="4" w:space="0" w:color="002060"/>
            </w:tcBorders>
            <w:noWrap/>
            <w:vAlign w:val="center"/>
            <w:hideMark/>
          </w:tcPr>
          <w:p w14:paraId="2D02A38F" w14:textId="105F1BE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51,969,624.57</w:t>
            </w:r>
          </w:p>
        </w:tc>
        <w:tc>
          <w:tcPr>
            <w:tcW w:w="722" w:type="pct"/>
            <w:tcBorders>
              <w:top w:val="nil"/>
              <w:left w:val="nil"/>
              <w:bottom w:val="single" w:sz="4" w:space="0" w:color="002060"/>
              <w:right w:val="single" w:sz="4" w:space="0" w:color="002060"/>
            </w:tcBorders>
            <w:noWrap/>
            <w:vAlign w:val="center"/>
            <w:hideMark/>
          </w:tcPr>
          <w:p w14:paraId="5949781E" w14:textId="25106DA2"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89,757,034.35</w:t>
            </w:r>
          </w:p>
        </w:tc>
        <w:tc>
          <w:tcPr>
            <w:tcW w:w="445" w:type="pct"/>
            <w:tcBorders>
              <w:top w:val="nil"/>
              <w:left w:val="nil"/>
              <w:bottom w:val="single" w:sz="4" w:space="0" w:color="002060"/>
              <w:right w:val="single" w:sz="4" w:space="0" w:color="002060"/>
            </w:tcBorders>
            <w:vAlign w:val="center"/>
            <w:hideMark/>
          </w:tcPr>
          <w:p w14:paraId="72920890" w14:textId="04A370EE"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36.67</w:t>
            </w:r>
          </w:p>
        </w:tc>
      </w:tr>
      <w:tr w:rsidR="0079324C" w:rsidRPr="00743B11" w14:paraId="7A596733" w14:textId="77777777" w:rsidTr="0081653C">
        <w:trPr>
          <w:trHeight w:val="207"/>
          <w:jc w:val="center"/>
        </w:trPr>
        <w:tc>
          <w:tcPr>
            <w:tcW w:w="279" w:type="pct"/>
            <w:tcBorders>
              <w:top w:val="nil"/>
              <w:left w:val="single" w:sz="4" w:space="0" w:color="002060"/>
              <w:bottom w:val="single" w:sz="4" w:space="0" w:color="002060"/>
              <w:right w:val="single" w:sz="4" w:space="0" w:color="002060"/>
            </w:tcBorders>
            <w:vAlign w:val="center"/>
            <w:hideMark/>
          </w:tcPr>
          <w:p w14:paraId="52A0A380"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2.3.9</w:t>
            </w:r>
          </w:p>
        </w:tc>
        <w:tc>
          <w:tcPr>
            <w:tcW w:w="1943" w:type="pct"/>
            <w:tcBorders>
              <w:top w:val="nil"/>
              <w:left w:val="nil"/>
              <w:bottom w:val="single" w:sz="4" w:space="0" w:color="002060"/>
              <w:right w:val="single" w:sz="4" w:space="0" w:color="002060"/>
            </w:tcBorders>
            <w:vAlign w:val="center"/>
            <w:hideMark/>
          </w:tcPr>
          <w:p w14:paraId="77AD37C5" w14:textId="78459918"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Productos Y Útiles Varios</w:t>
            </w:r>
          </w:p>
        </w:tc>
        <w:tc>
          <w:tcPr>
            <w:tcW w:w="834" w:type="pct"/>
            <w:tcBorders>
              <w:top w:val="nil"/>
              <w:left w:val="nil"/>
              <w:bottom w:val="single" w:sz="4" w:space="0" w:color="002060"/>
              <w:right w:val="single" w:sz="4" w:space="0" w:color="002060"/>
            </w:tcBorders>
            <w:noWrap/>
            <w:vAlign w:val="center"/>
            <w:hideMark/>
          </w:tcPr>
          <w:p w14:paraId="4B416B57" w14:textId="06B922A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86,621,283.98</w:t>
            </w:r>
          </w:p>
        </w:tc>
        <w:tc>
          <w:tcPr>
            <w:tcW w:w="777" w:type="pct"/>
            <w:tcBorders>
              <w:top w:val="nil"/>
              <w:left w:val="nil"/>
              <w:bottom w:val="single" w:sz="4" w:space="0" w:color="002060"/>
              <w:right w:val="single" w:sz="4" w:space="0" w:color="002060"/>
            </w:tcBorders>
            <w:noWrap/>
            <w:vAlign w:val="center"/>
            <w:hideMark/>
          </w:tcPr>
          <w:p w14:paraId="27BFBC4D" w14:textId="15D1611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11,292,775.58</w:t>
            </w:r>
          </w:p>
        </w:tc>
        <w:tc>
          <w:tcPr>
            <w:tcW w:w="722" w:type="pct"/>
            <w:tcBorders>
              <w:top w:val="nil"/>
              <w:left w:val="nil"/>
              <w:bottom w:val="single" w:sz="4" w:space="0" w:color="002060"/>
              <w:right w:val="single" w:sz="4" w:space="0" w:color="002060"/>
            </w:tcBorders>
            <w:noWrap/>
            <w:vAlign w:val="center"/>
            <w:hideMark/>
          </w:tcPr>
          <w:p w14:paraId="01A7ABB2" w14:textId="59E76AAC"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75,328,508.40</w:t>
            </w:r>
          </w:p>
        </w:tc>
        <w:tc>
          <w:tcPr>
            <w:tcW w:w="445" w:type="pct"/>
            <w:tcBorders>
              <w:top w:val="nil"/>
              <w:left w:val="nil"/>
              <w:bottom w:val="single" w:sz="4" w:space="0" w:color="002060"/>
              <w:right w:val="single" w:sz="4" w:space="0" w:color="002060"/>
            </w:tcBorders>
            <w:vAlign w:val="center"/>
            <w:hideMark/>
          </w:tcPr>
          <w:p w14:paraId="1872775A" w14:textId="3ACFB093"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13.04</w:t>
            </w:r>
          </w:p>
        </w:tc>
      </w:tr>
      <w:tr w:rsidR="0079324C" w:rsidRPr="00743B11" w14:paraId="3AEAC50D" w14:textId="77777777" w:rsidTr="0081653C">
        <w:trPr>
          <w:trHeight w:val="270"/>
          <w:jc w:val="center"/>
        </w:trPr>
        <w:tc>
          <w:tcPr>
            <w:tcW w:w="279" w:type="pct"/>
            <w:tcBorders>
              <w:top w:val="nil"/>
              <w:left w:val="single" w:sz="4" w:space="0" w:color="002060"/>
              <w:bottom w:val="single" w:sz="4" w:space="0" w:color="002060"/>
              <w:right w:val="single" w:sz="4" w:space="0" w:color="002060"/>
            </w:tcBorders>
            <w:vAlign w:val="center"/>
            <w:hideMark/>
          </w:tcPr>
          <w:p w14:paraId="52D8FB03" w14:textId="7777777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2.4</w:t>
            </w:r>
          </w:p>
        </w:tc>
        <w:tc>
          <w:tcPr>
            <w:tcW w:w="1943" w:type="pct"/>
            <w:tcBorders>
              <w:top w:val="nil"/>
              <w:left w:val="nil"/>
              <w:bottom w:val="single" w:sz="4" w:space="0" w:color="002060"/>
              <w:right w:val="single" w:sz="4" w:space="0" w:color="002060"/>
            </w:tcBorders>
            <w:vAlign w:val="center"/>
            <w:hideMark/>
          </w:tcPr>
          <w:p w14:paraId="69227E79" w14:textId="5ADAF117" w:rsidR="0081653C" w:rsidRPr="00743B11" w:rsidRDefault="00402C81" w:rsidP="00BC3B12">
            <w:pPr>
              <w:spacing w:after="0" w:line="360" w:lineRule="auto"/>
              <w:rPr>
                <w:rFonts w:eastAsia="Times New Roman"/>
                <w:b/>
                <w:bCs/>
                <w:spacing w:val="0"/>
                <w:lang w:eastAsia="es-DO"/>
              </w:rPr>
            </w:pPr>
            <w:r w:rsidRPr="00743B11">
              <w:rPr>
                <w:rFonts w:eastAsia="Times New Roman"/>
                <w:b/>
                <w:bCs/>
                <w:spacing w:val="0"/>
                <w:lang w:eastAsia="es-DO"/>
              </w:rPr>
              <w:t>Transferencias Corrientes</w:t>
            </w:r>
          </w:p>
        </w:tc>
        <w:tc>
          <w:tcPr>
            <w:tcW w:w="834" w:type="pct"/>
            <w:tcBorders>
              <w:top w:val="nil"/>
              <w:left w:val="nil"/>
              <w:bottom w:val="single" w:sz="4" w:space="0" w:color="002060"/>
              <w:right w:val="single" w:sz="4" w:space="0" w:color="002060"/>
            </w:tcBorders>
            <w:vAlign w:val="center"/>
            <w:hideMark/>
          </w:tcPr>
          <w:p w14:paraId="6B5AE6BC" w14:textId="741B00DC"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17,029,211,410.23</w:t>
            </w:r>
          </w:p>
        </w:tc>
        <w:tc>
          <w:tcPr>
            <w:tcW w:w="777" w:type="pct"/>
            <w:tcBorders>
              <w:top w:val="nil"/>
              <w:left w:val="nil"/>
              <w:bottom w:val="single" w:sz="4" w:space="0" w:color="002060"/>
              <w:right w:val="single" w:sz="4" w:space="0" w:color="002060"/>
            </w:tcBorders>
            <w:vAlign w:val="center"/>
            <w:hideMark/>
          </w:tcPr>
          <w:p w14:paraId="1952A107" w14:textId="63BF6CDA"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14,973,339,739.96</w:t>
            </w:r>
          </w:p>
        </w:tc>
        <w:tc>
          <w:tcPr>
            <w:tcW w:w="722" w:type="pct"/>
            <w:tcBorders>
              <w:top w:val="nil"/>
              <w:left w:val="nil"/>
              <w:bottom w:val="single" w:sz="4" w:space="0" w:color="002060"/>
              <w:right w:val="single" w:sz="4" w:space="0" w:color="002060"/>
            </w:tcBorders>
            <w:vAlign w:val="center"/>
            <w:hideMark/>
          </w:tcPr>
          <w:p w14:paraId="11F83E38" w14:textId="78EF334D"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2,055,871,670.27</w:t>
            </w:r>
          </w:p>
        </w:tc>
        <w:tc>
          <w:tcPr>
            <w:tcW w:w="445" w:type="pct"/>
            <w:tcBorders>
              <w:top w:val="nil"/>
              <w:left w:val="nil"/>
              <w:bottom w:val="single" w:sz="4" w:space="0" w:color="002060"/>
              <w:right w:val="single" w:sz="4" w:space="0" w:color="002060"/>
            </w:tcBorders>
            <w:vAlign w:val="center"/>
            <w:hideMark/>
          </w:tcPr>
          <w:p w14:paraId="7B77B86A" w14:textId="32798B4E"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87.93</w:t>
            </w:r>
          </w:p>
        </w:tc>
      </w:tr>
      <w:tr w:rsidR="0079324C" w:rsidRPr="00743B11" w14:paraId="1363805E" w14:textId="77777777" w:rsidTr="0081653C">
        <w:trPr>
          <w:trHeight w:val="165"/>
          <w:jc w:val="center"/>
        </w:trPr>
        <w:tc>
          <w:tcPr>
            <w:tcW w:w="279" w:type="pct"/>
            <w:tcBorders>
              <w:top w:val="nil"/>
              <w:left w:val="single" w:sz="4" w:space="0" w:color="002060"/>
              <w:bottom w:val="single" w:sz="4" w:space="0" w:color="002060"/>
              <w:right w:val="single" w:sz="4" w:space="0" w:color="002060"/>
            </w:tcBorders>
            <w:vAlign w:val="center"/>
            <w:hideMark/>
          </w:tcPr>
          <w:p w14:paraId="5B965804"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2.4.1</w:t>
            </w:r>
          </w:p>
        </w:tc>
        <w:tc>
          <w:tcPr>
            <w:tcW w:w="1943" w:type="pct"/>
            <w:tcBorders>
              <w:top w:val="nil"/>
              <w:left w:val="nil"/>
              <w:bottom w:val="single" w:sz="4" w:space="0" w:color="002060"/>
              <w:right w:val="single" w:sz="4" w:space="0" w:color="002060"/>
            </w:tcBorders>
            <w:vAlign w:val="center"/>
            <w:hideMark/>
          </w:tcPr>
          <w:p w14:paraId="31BB788E" w14:textId="23898B6F"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Transferencias Corrientes Al Sector Privado</w:t>
            </w:r>
          </w:p>
        </w:tc>
        <w:tc>
          <w:tcPr>
            <w:tcW w:w="834" w:type="pct"/>
            <w:tcBorders>
              <w:top w:val="nil"/>
              <w:left w:val="nil"/>
              <w:bottom w:val="single" w:sz="4" w:space="0" w:color="002060"/>
              <w:right w:val="single" w:sz="4" w:space="0" w:color="002060"/>
            </w:tcBorders>
            <w:noWrap/>
            <w:vAlign w:val="center"/>
            <w:hideMark/>
          </w:tcPr>
          <w:p w14:paraId="000CB708" w14:textId="2556A54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413,841,507.85</w:t>
            </w:r>
          </w:p>
        </w:tc>
        <w:tc>
          <w:tcPr>
            <w:tcW w:w="777" w:type="pct"/>
            <w:tcBorders>
              <w:top w:val="nil"/>
              <w:left w:val="nil"/>
              <w:bottom w:val="single" w:sz="4" w:space="0" w:color="002060"/>
              <w:right w:val="single" w:sz="4" w:space="0" w:color="002060"/>
            </w:tcBorders>
            <w:noWrap/>
            <w:vAlign w:val="center"/>
            <w:hideMark/>
          </w:tcPr>
          <w:p w14:paraId="02D66069" w14:textId="36AB95B8"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120,470,280.23</w:t>
            </w:r>
          </w:p>
        </w:tc>
        <w:tc>
          <w:tcPr>
            <w:tcW w:w="722" w:type="pct"/>
            <w:tcBorders>
              <w:top w:val="nil"/>
              <w:left w:val="nil"/>
              <w:bottom w:val="single" w:sz="4" w:space="0" w:color="002060"/>
              <w:right w:val="single" w:sz="4" w:space="0" w:color="002060"/>
            </w:tcBorders>
            <w:noWrap/>
            <w:vAlign w:val="center"/>
            <w:hideMark/>
          </w:tcPr>
          <w:p w14:paraId="753D5FF4" w14:textId="3C3E53C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293,371,227.62</w:t>
            </w:r>
          </w:p>
        </w:tc>
        <w:tc>
          <w:tcPr>
            <w:tcW w:w="445" w:type="pct"/>
            <w:tcBorders>
              <w:top w:val="nil"/>
              <w:left w:val="nil"/>
              <w:bottom w:val="single" w:sz="4" w:space="0" w:color="002060"/>
              <w:right w:val="single" w:sz="4" w:space="0" w:color="002060"/>
            </w:tcBorders>
            <w:vAlign w:val="center"/>
            <w:hideMark/>
          </w:tcPr>
          <w:p w14:paraId="4E9709E5" w14:textId="7A64DF6D"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29.11</w:t>
            </w:r>
          </w:p>
        </w:tc>
      </w:tr>
      <w:tr w:rsidR="0079324C" w:rsidRPr="00743B11" w14:paraId="3B31C273"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6B405862"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2.4.2</w:t>
            </w:r>
          </w:p>
        </w:tc>
        <w:tc>
          <w:tcPr>
            <w:tcW w:w="1943" w:type="pct"/>
            <w:tcBorders>
              <w:top w:val="nil"/>
              <w:left w:val="nil"/>
              <w:bottom w:val="single" w:sz="4" w:space="0" w:color="002060"/>
              <w:right w:val="single" w:sz="4" w:space="0" w:color="002060"/>
            </w:tcBorders>
            <w:vAlign w:val="center"/>
            <w:hideMark/>
          </w:tcPr>
          <w:p w14:paraId="1E8B9752" w14:textId="0C79000B"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Transferencias Corrientes Al Gobierno General Nacional</w:t>
            </w:r>
          </w:p>
        </w:tc>
        <w:tc>
          <w:tcPr>
            <w:tcW w:w="834" w:type="pct"/>
            <w:tcBorders>
              <w:top w:val="nil"/>
              <w:left w:val="nil"/>
              <w:bottom w:val="single" w:sz="4" w:space="0" w:color="002060"/>
              <w:right w:val="single" w:sz="4" w:space="0" w:color="002060"/>
            </w:tcBorders>
            <w:noWrap/>
            <w:vAlign w:val="center"/>
            <w:hideMark/>
          </w:tcPr>
          <w:p w14:paraId="6C38F808" w14:textId="3F05E7B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1,583,660,210.98</w:t>
            </w:r>
          </w:p>
        </w:tc>
        <w:tc>
          <w:tcPr>
            <w:tcW w:w="777" w:type="pct"/>
            <w:tcBorders>
              <w:top w:val="nil"/>
              <w:left w:val="nil"/>
              <w:bottom w:val="single" w:sz="4" w:space="0" w:color="002060"/>
              <w:right w:val="single" w:sz="4" w:space="0" w:color="002060"/>
            </w:tcBorders>
            <w:noWrap/>
            <w:vAlign w:val="center"/>
            <w:hideMark/>
          </w:tcPr>
          <w:p w14:paraId="6090438A" w14:textId="30A5AEB2"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1,444,645,387.85</w:t>
            </w:r>
          </w:p>
        </w:tc>
        <w:tc>
          <w:tcPr>
            <w:tcW w:w="722" w:type="pct"/>
            <w:tcBorders>
              <w:top w:val="nil"/>
              <w:left w:val="nil"/>
              <w:bottom w:val="single" w:sz="4" w:space="0" w:color="002060"/>
              <w:right w:val="single" w:sz="4" w:space="0" w:color="002060"/>
            </w:tcBorders>
            <w:noWrap/>
            <w:vAlign w:val="center"/>
            <w:hideMark/>
          </w:tcPr>
          <w:p w14:paraId="197BF00F" w14:textId="27AFC34B"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139,014,823.13</w:t>
            </w:r>
          </w:p>
        </w:tc>
        <w:tc>
          <w:tcPr>
            <w:tcW w:w="445" w:type="pct"/>
            <w:tcBorders>
              <w:top w:val="nil"/>
              <w:left w:val="nil"/>
              <w:bottom w:val="single" w:sz="4" w:space="0" w:color="002060"/>
              <w:right w:val="single" w:sz="4" w:space="0" w:color="002060"/>
            </w:tcBorders>
            <w:vAlign w:val="center"/>
            <w:hideMark/>
          </w:tcPr>
          <w:p w14:paraId="42B52AA5" w14:textId="6C3D95AD"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91.22</w:t>
            </w:r>
          </w:p>
        </w:tc>
      </w:tr>
      <w:tr w:rsidR="0079324C" w:rsidRPr="00743B11" w14:paraId="62D40005"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7EFD8CB1"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2.4.3</w:t>
            </w:r>
          </w:p>
        </w:tc>
        <w:tc>
          <w:tcPr>
            <w:tcW w:w="1943" w:type="pct"/>
            <w:tcBorders>
              <w:top w:val="nil"/>
              <w:left w:val="nil"/>
              <w:bottom w:val="single" w:sz="4" w:space="0" w:color="002060"/>
              <w:right w:val="single" w:sz="4" w:space="0" w:color="002060"/>
            </w:tcBorders>
            <w:vAlign w:val="center"/>
            <w:hideMark/>
          </w:tcPr>
          <w:p w14:paraId="600B571D" w14:textId="3346C934"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Transferencias Corrientes A Gobiernos Generales Locales</w:t>
            </w:r>
          </w:p>
        </w:tc>
        <w:tc>
          <w:tcPr>
            <w:tcW w:w="834" w:type="pct"/>
            <w:tcBorders>
              <w:top w:val="nil"/>
              <w:left w:val="nil"/>
              <w:bottom w:val="single" w:sz="4" w:space="0" w:color="002060"/>
              <w:right w:val="single" w:sz="4" w:space="0" w:color="002060"/>
            </w:tcBorders>
            <w:noWrap/>
            <w:vAlign w:val="center"/>
            <w:hideMark/>
          </w:tcPr>
          <w:p w14:paraId="2E19D445" w14:textId="595DACD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150,000,000.00</w:t>
            </w:r>
          </w:p>
        </w:tc>
        <w:tc>
          <w:tcPr>
            <w:tcW w:w="777" w:type="pct"/>
            <w:tcBorders>
              <w:top w:val="nil"/>
              <w:left w:val="nil"/>
              <w:bottom w:val="single" w:sz="4" w:space="0" w:color="002060"/>
              <w:right w:val="single" w:sz="4" w:space="0" w:color="002060"/>
            </w:tcBorders>
            <w:noWrap/>
            <w:vAlign w:val="center"/>
            <w:hideMark/>
          </w:tcPr>
          <w:p w14:paraId="2FF121A6" w14:textId="63A99EC2"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100,546,943.14</w:t>
            </w:r>
          </w:p>
        </w:tc>
        <w:tc>
          <w:tcPr>
            <w:tcW w:w="722" w:type="pct"/>
            <w:tcBorders>
              <w:top w:val="nil"/>
              <w:left w:val="nil"/>
              <w:bottom w:val="single" w:sz="4" w:space="0" w:color="002060"/>
              <w:right w:val="single" w:sz="4" w:space="0" w:color="002060"/>
            </w:tcBorders>
            <w:noWrap/>
            <w:vAlign w:val="center"/>
            <w:hideMark/>
          </w:tcPr>
          <w:p w14:paraId="50A4BB30" w14:textId="1045670C"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49,453,056.86</w:t>
            </w:r>
          </w:p>
        </w:tc>
        <w:tc>
          <w:tcPr>
            <w:tcW w:w="445" w:type="pct"/>
            <w:tcBorders>
              <w:top w:val="nil"/>
              <w:left w:val="nil"/>
              <w:bottom w:val="single" w:sz="4" w:space="0" w:color="002060"/>
              <w:right w:val="single" w:sz="4" w:space="0" w:color="002060"/>
            </w:tcBorders>
            <w:vAlign w:val="center"/>
            <w:hideMark/>
          </w:tcPr>
          <w:p w14:paraId="5AAE1121" w14:textId="72DF64E5"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67.03</w:t>
            </w:r>
          </w:p>
        </w:tc>
      </w:tr>
      <w:tr w:rsidR="0079324C" w:rsidRPr="00743B11" w14:paraId="69A192A7"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7A11A245"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2.4.5</w:t>
            </w:r>
          </w:p>
        </w:tc>
        <w:tc>
          <w:tcPr>
            <w:tcW w:w="1943" w:type="pct"/>
            <w:tcBorders>
              <w:top w:val="nil"/>
              <w:left w:val="nil"/>
              <w:bottom w:val="single" w:sz="4" w:space="0" w:color="002060"/>
              <w:right w:val="single" w:sz="4" w:space="0" w:color="002060"/>
            </w:tcBorders>
            <w:vAlign w:val="center"/>
            <w:hideMark/>
          </w:tcPr>
          <w:p w14:paraId="118B24D5" w14:textId="7D4FA43B"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Transferencias Corrientes A Instituciones Públicas Financieras</w:t>
            </w:r>
          </w:p>
        </w:tc>
        <w:tc>
          <w:tcPr>
            <w:tcW w:w="834" w:type="pct"/>
            <w:tcBorders>
              <w:top w:val="nil"/>
              <w:left w:val="nil"/>
              <w:bottom w:val="single" w:sz="4" w:space="0" w:color="002060"/>
              <w:right w:val="single" w:sz="4" w:space="0" w:color="002060"/>
            </w:tcBorders>
            <w:noWrap/>
            <w:vAlign w:val="center"/>
            <w:hideMark/>
          </w:tcPr>
          <w:p w14:paraId="2210CB49" w14:textId="390242AB"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367,170,400.40</w:t>
            </w:r>
          </w:p>
        </w:tc>
        <w:tc>
          <w:tcPr>
            <w:tcW w:w="777" w:type="pct"/>
            <w:tcBorders>
              <w:top w:val="nil"/>
              <w:left w:val="nil"/>
              <w:bottom w:val="single" w:sz="4" w:space="0" w:color="002060"/>
              <w:right w:val="single" w:sz="4" w:space="0" w:color="002060"/>
            </w:tcBorders>
            <w:noWrap/>
            <w:vAlign w:val="center"/>
            <w:hideMark/>
          </w:tcPr>
          <w:p w14:paraId="79536311" w14:textId="5676DA82"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283,533,613.19</w:t>
            </w:r>
          </w:p>
        </w:tc>
        <w:tc>
          <w:tcPr>
            <w:tcW w:w="722" w:type="pct"/>
            <w:tcBorders>
              <w:top w:val="nil"/>
              <w:left w:val="nil"/>
              <w:bottom w:val="single" w:sz="4" w:space="0" w:color="002060"/>
              <w:right w:val="single" w:sz="4" w:space="0" w:color="002060"/>
            </w:tcBorders>
            <w:noWrap/>
            <w:vAlign w:val="center"/>
            <w:hideMark/>
          </w:tcPr>
          <w:p w14:paraId="0F0C822F" w14:textId="0C4D563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83,636,787.21</w:t>
            </w:r>
          </w:p>
        </w:tc>
        <w:tc>
          <w:tcPr>
            <w:tcW w:w="445" w:type="pct"/>
            <w:tcBorders>
              <w:top w:val="nil"/>
              <w:left w:val="nil"/>
              <w:bottom w:val="single" w:sz="4" w:space="0" w:color="002060"/>
              <w:right w:val="single" w:sz="4" w:space="0" w:color="002060"/>
            </w:tcBorders>
            <w:vAlign w:val="center"/>
            <w:hideMark/>
          </w:tcPr>
          <w:p w14:paraId="6DEAF40D" w14:textId="0CF24422"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77.22</w:t>
            </w:r>
          </w:p>
        </w:tc>
      </w:tr>
      <w:tr w:rsidR="0079324C" w:rsidRPr="00743B11" w14:paraId="1A354027"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7683FB4A"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2.4.6</w:t>
            </w:r>
          </w:p>
        </w:tc>
        <w:tc>
          <w:tcPr>
            <w:tcW w:w="1943" w:type="pct"/>
            <w:tcBorders>
              <w:top w:val="nil"/>
              <w:left w:val="nil"/>
              <w:bottom w:val="single" w:sz="4" w:space="0" w:color="002060"/>
              <w:right w:val="single" w:sz="4" w:space="0" w:color="002060"/>
            </w:tcBorders>
            <w:vAlign w:val="center"/>
            <w:hideMark/>
          </w:tcPr>
          <w:p w14:paraId="404C31EE" w14:textId="3D7A2871"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Subvenciones</w:t>
            </w:r>
          </w:p>
        </w:tc>
        <w:tc>
          <w:tcPr>
            <w:tcW w:w="834" w:type="pct"/>
            <w:tcBorders>
              <w:top w:val="nil"/>
              <w:left w:val="nil"/>
              <w:bottom w:val="single" w:sz="4" w:space="0" w:color="002060"/>
              <w:right w:val="single" w:sz="4" w:space="0" w:color="002060"/>
            </w:tcBorders>
            <w:noWrap/>
            <w:vAlign w:val="center"/>
            <w:hideMark/>
          </w:tcPr>
          <w:p w14:paraId="46244E9A" w14:textId="59921E45"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14,479,253,231.00</w:t>
            </w:r>
          </w:p>
        </w:tc>
        <w:tc>
          <w:tcPr>
            <w:tcW w:w="777" w:type="pct"/>
            <w:tcBorders>
              <w:top w:val="nil"/>
              <w:left w:val="nil"/>
              <w:bottom w:val="single" w:sz="4" w:space="0" w:color="002060"/>
              <w:right w:val="single" w:sz="4" w:space="0" w:color="002060"/>
            </w:tcBorders>
            <w:noWrap/>
            <w:vAlign w:val="center"/>
            <w:hideMark/>
          </w:tcPr>
          <w:p w14:paraId="79E84D4C" w14:textId="7AD7C5B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13,015,520,520.09</w:t>
            </w:r>
          </w:p>
        </w:tc>
        <w:tc>
          <w:tcPr>
            <w:tcW w:w="722" w:type="pct"/>
            <w:tcBorders>
              <w:top w:val="nil"/>
              <w:left w:val="nil"/>
              <w:bottom w:val="single" w:sz="4" w:space="0" w:color="002060"/>
              <w:right w:val="single" w:sz="4" w:space="0" w:color="002060"/>
            </w:tcBorders>
            <w:noWrap/>
            <w:vAlign w:val="center"/>
            <w:hideMark/>
          </w:tcPr>
          <w:p w14:paraId="5FEA5744" w14:textId="4035648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1,463,732,710.91</w:t>
            </w:r>
          </w:p>
        </w:tc>
        <w:tc>
          <w:tcPr>
            <w:tcW w:w="445" w:type="pct"/>
            <w:tcBorders>
              <w:top w:val="nil"/>
              <w:left w:val="nil"/>
              <w:bottom w:val="single" w:sz="4" w:space="0" w:color="002060"/>
              <w:right w:val="single" w:sz="4" w:space="0" w:color="002060"/>
            </w:tcBorders>
            <w:vAlign w:val="center"/>
            <w:hideMark/>
          </w:tcPr>
          <w:p w14:paraId="3C22B2E1" w14:textId="374AB363"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89.89</w:t>
            </w:r>
          </w:p>
        </w:tc>
      </w:tr>
      <w:tr w:rsidR="0079324C" w:rsidRPr="00743B11" w14:paraId="4E6CF0DB" w14:textId="77777777" w:rsidTr="0081653C">
        <w:trPr>
          <w:trHeight w:val="207"/>
          <w:jc w:val="center"/>
        </w:trPr>
        <w:tc>
          <w:tcPr>
            <w:tcW w:w="279" w:type="pct"/>
            <w:tcBorders>
              <w:top w:val="nil"/>
              <w:left w:val="single" w:sz="4" w:space="0" w:color="002060"/>
              <w:bottom w:val="single" w:sz="4" w:space="0" w:color="002060"/>
              <w:right w:val="single" w:sz="4" w:space="0" w:color="002060"/>
            </w:tcBorders>
            <w:vAlign w:val="center"/>
            <w:hideMark/>
          </w:tcPr>
          <w:p w14:paraId="07EAC68D"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2.4.7</w:t>
            </w:r>
          </w:p>
        </w:tc>
        <w:tc>
          <w:tcPr>
            <w:tcW w:w="1943" w:type="pct"/>
            <w:tcBorders>
              <w:top w:val="nil"/>
              <w:left w:val="nil"/>
              <w:bottom w:val="single" w:sz="4" w:space="0" w:color="002060"/>
              <w:right w:val="single" w:sz="4" w:space="0" w:color="002060"/>
            </w:tcBorders>
            <w:vAlign w:val="center"/>
            <w:hideMark/>
          </w:tcPr>
          <w:p w14:paraId="54CFD368" w14:textId="29C3B34D"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Transferencias Corrientes Al Sector Externo</w:t>
            </w:r>
          </w:p>
        </w:tc>
        <w:tc>
          <w:tcPr>
            <w:tcW w:w="834" w:type="pct"/>
            <w:tcBorders>
              <w:top w:val="nil"/>
              <w:left w:val="nil"/>
              <w:bottom w:val="single" w:sz="4" w:space="0" w:color="002060"/>
              <w:right w:val="single" w:sz="4" w:space="0" w:color="002060"/>
            </w:tcBorders>
            <w:noWrap/>
            <w:vAlign w:val="center"/>
            <w:hideMark/>
          </w:tcPr>
          <w:p w14:paraId="43EE21DC" w14:textId="2A80CB5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35,286,060.00</w:t>
            </w:r>
          </w:p>
        </w:tc>
        <w:tc>
          <w:tcPr>
            <w:tcW w:w="777" w:type="pct"/>
            <w:tcBorders>
              <w:top w:val="nil"/>
              <w:left w:val="nil"/>
              <w:bottom w:val="single" w:sz="4" w:space="0" w:color="002060"/>
              <w:right w:val="single" w:sz="4" w:space="0" w:color="002060"/>
            </w:tcBorders>
            <w:noWrap/>
            <w:vAlign w:val="center"/>
            <w:hideMark/>
          </w:tcPr>
          <w:p w14:paraId="2195D009" w14:textId="4061E068"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8,622,995.46</w:t>
            </w:r>
          </w:p>
        </w:tc>
        <w:tc>
          <w:tcPr>
            <w:tcW w:w="722" w:type="pct"/>
            <w:tcBorders>
              <w:top w:val="nil"/>
              <w:left w:val="nil"/>
              <w:bottom w:val="single" w:sz="4" w:space="0" w:color="002060"/>
              <w:right w:val="single" w:sz="4" w:space="0" w:color="002060"/>
            </w:tcBorders>
            <w:noWrap/>
            <w:vAlign w:val="center"/>
            <w:hideMark/>
          </w:tcPr>
          <w:p w14:paraId="0B5ABE51" w14:textId="1CC43195"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26,663,064.54</w:t>
            </w:r>
          </w:p>
        </w:tc>
        <w:tc>
          <w:tcPr>
            <w:tcW w:w="445" w:type="pct"/>
            <w:tcBorders>
              <w:top w:val="nil"/>
              <w:left w:val="nil"/>
              <w:bottom w:val="single" w:sz="4" w:space="0" w:color="002060"/>
              <w:right w:val="single" w:sz="4" w:space="0" w:color="002060"/>
            </w:tcBorders>
            <w:vAlign w:val="center"/>
            <w:hideMark/>
          </w:tcPr>
          <w:p w14:paraId="3343E31F" w14:textId="28D11C74"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24.44</w:t>
            </w:r>
          </w:p>
        </w:tc>
      </w:tr>
      <w:tr w:rsidR="0079324C" w:rsidRPr="00743B11" w14:paraId="19891AED" w14:textId="77777777" w:rsidTr="0081653C">
        <w:trPr>
          <w:trHeight w:val="285"/>
          <w:jc w:val="center"/>
        </w:trPr>
        <w:tc>
          <w:tcPr>
            <w:tcW w:w="279" w:type="pct"/>
            <w:tcBorders>
              <w:top w:val="nil"/>
              <w:left w:val="single" w:sz="4" w:space="0" w:color="002060"/>
              <w:bottom w:val="single" w:sz="4" w:space="0" w:color="002060"/>
              <w:right w:val="single" w:sz="4" w:space="0" w:color="002060"/>
            </w:tcBorders>
            <w:vAlign w:val="center"/>
            <w:hideMark/>
          </w:tcPr>
          <w:p w14:paraId="4460DE2C" w14:textId="7777777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2.5</w:t>
            </w:r>
          </w:p>
        </w:tc>
        <w:tc>
          <w:tcPr>
            <w:tcW w:w="1943" w:type="pct"/>
            <w:tcBorders>
              <w:top w:val="nil"/>
              <w:left w:val="nil"/>
              <w:bottom w:val="single" w:sz="4" w:space="0" w:color="002060"/>
              <w:right w:val="single" w:sz="4" w:space="0" w:color="002060"/>
            </w:tcBorders>
            <w:vAlign w:val="center"/>
            <w:hideMark/>
          </w:tcPr>
          <w:p w14:paraId="533804F1" w14:textId="6004F339" w:rsidR="0081653C" w:rsidRPr="00743B11" w:rsidRDefault="00402C81" w:rsidP="00BC3B12">
            <w:pPr>
              <w:spacing w:after="0" w:line="360" w:lineRule="auto"/>
              <w:rPr>
                <w:rFonts w:eastAsia="Times New Roman"/>
                <w:b/>
                <w:bCs/>
                <w:spacing w:val="0"/>
                <w:lang w:eastAsia="es-DO"/>
              </w:rPr>
            </w:pPr>
            <w:r w:rsidRPr="00743B11">
              <w:rPr>
                <w:rFonts w:eastAsia="Times New Roman"/>
                <w:b/>
                <w:bCs/>
                <w:spacing w:val="0"/>
                <w:lang w:eastAsia="es-DO"/>
              </w:rPr>
              <w:t>Transferencias De Capital</w:t>
            </w:r>
          </w:p>
        </w:tc>
        <w:tc>
          <w:tcPr>
            <w:tcW w:w="834" w:type="pct"/>
            <w:tcBorders>
              <w:top w:val="nil"/>
              <w:left w:val="nil"/>
              <w:bottom w:val="single" w:sz="4" w:space="0" w:color="002060"/>
              <w:right w:val="single" w:sz="4" w:space="0" w:color="002060"/>
            </w:tcBorders>
            <w:vAlign w:val="center"/>
            <w:hideMark/>
          </w:tcPr>
          <w:p w14:paraId="27226BEB" w14:textId="4274C93F"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1,581,500,000.00</w:t>
            </w:r>
          </w:p>
        </w:tc>
        <w:tc>
          <w:tcPr>
            <w:tcW w:w="777" w:type="pct"/>
            <w:tcBorders>
              <w:top w:val="nil"/>
              <w:left w:val="nil"/>
              <w:bottom w:val="single" w:sz="4" w:space="0" w:color="002060"/>
              <w:right w:val="single" w:sz="4" w:space="0" w:color="002060"/>
            </w:tcBorders>
            <w:vAlign w:val="center"/>
            <w:hideMark/>
          </w:tcPr>
          <w:p w14:paraId="6E92CC18" w14:textId="1D06F33F"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1,579,250,000.00</w:t>
            </w:r>
          </w:p>
        </w:tc>
        <w:tc>
          <w:tcPr>
            <w:tcW w:w="722" w:type="pct"/>
            <w:tcBorders>
              <w:top w:val="nil"/>
              <w:left w:val="nil"/>
              <w:bottom w:val="single" w:sz="4" w:space="0" w:color="002060"/>
              <w:right w:val="single" w:sz="4" w:space="0" w:color="002060"/>
            </w:tcBorders>
            <w:vAlign w:val="center"/>
            <w:hideMark/>
          </w:tcPr>
          <w:p w14:paraId="10AC97A1" w14:textId="76EEC2B6"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2,250,000.00</w:t>
            </w:r>
          </w:p>
        </w:tc>
        <w:tc>
          <w:tcPr>
            <w:tcW w:w="445" w:type="pct"/>
            <w:tcBorders>
              <w:top w:val="nil"/>
              <w:left w:val="nil"/>
              <w:bottom w:val="single" w:sz="4" w:space="0" w:color="002060"/>
              <w:right w:val="single" w:sz="4" w:space="0" w:color="002060"/>
            </w:tcBorders>
            <w:vAlign w:val="center"/>
            <w:hideMark/>
          </w:tcPr>
          <w:p w14:paraId="4841A5F9" w14:textId="53AD0B20"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99.86</w:t>
            </w:r>
          </w:p>
        </w:tc>
      </w:tr>
      <w:tr w:rsidR="0079324C" w:rsidRPr="00743B11" w14:paraId="78DA51CE" w14:textId="77777777" w:rsidTr="0081653C">
        <w:trPr>
          <w:trHeight w:val="165"/>
          <w:jc w:val="center"/>
        </w:trPr>
        <w:tc>
          <w:tcPr>
            <w:tcW w:w="279" w:type="pct"/>
            <w:tcBorders>
              <w:top w:val="nil"/>
              <w:left w:val="single" w:sz="4" w:space="0" w:color="002060"/>
              <w:bottom w:val="single" w:sz="4" w:space="0" w:color="002060"/>
              <w:right w:val="single" w:sz="4" w:space="0" w:color="002060"/>
            </w:tcBorders>
            <w:vAlign w:val="center"/>
            <w:hideMark/>
          </w:tcPr>
          <w:p w14:paraId="3BDAA4EE"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2.5.2</w:t>
            </w:r>
          </w:p>
        </w:tc>
        <w:tc>
          <w:tcPr>
            <w:tcW w:w="1943" w:type="pct"/>
            <w:tcBorders>
              <w:top w:val="nil"/>
              <w:left w:val="nil"/>
              <w:bottom w:val="single" w:sz="4" w:space="0" w:color="002060"/>
              <w:right w:val="single" w:sz="4" w:space="0" w:color="002060"/>
            </w:tcBorders>
            <w:vAlign w:val="center"/>
            <w:hideMark/>
          </w:tcPr>
          <w:p w14:paraId="4DF60618" w14:textId="7805E026"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Transferencias De Capital Al Gobierno General Nacional</w:t>
            </w:r>
          </w:p>
        </w:tc>
        <w:tc>
          <w:tcPr>
            <w:tcW w:w="834" w:type="pct"/>
            <w:tcBorders>
              <w:top w:val="nil"/>
              <w:left w:val="nil"/>
              <w:bottom w:val="single" w:sz="4" w:space="0" w:color="002060"/>
              <w:right w:val="single" w:sz="4" w:space="0" w:color="002060"/>
            </w:tcBorders>
            <w:noWrap/>
            <w:vAlign w:val="center"/>
            <w:hideMark/>
          </w:tcPr>
          <w:p w14:paraId="72549311" w14:textId="3C0A2C7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31,500,000.00</w:t>
            </w:r>
          </w:p>
        </w:tc>
        <w:tc>
          <w:tcPr>
            <w:tcW w:w="777" w:type="pct"/>
            <w:tcBorders>
              <w:top w:val="nil"/>
              <w:left w:val="nil"/>
              <w:bottom w:val="single" w:sz="4" w:space="0" w:color="002060"/>
              <w:right w:val="single" w:sz="4" w:space="0" w:color="002060"/>
            </w:tcBorders>
            <w:noWrap/>
            <w:vAlign w:val="center"/>
            <w:hideMark/>
          </w:tcPr>
          <w:p w14:paraId="319AF6E7" w14:textId="0B96E2B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29,250,000.00</w:t>
            </w:r>
          </w:p>
        </w:tc>
        <w:tc>
          <w:tcPr>
            <w:tcW w:w="722" w:type="pct"/>
            <w:tcBorders>
              <w:top w:val="nil"/>
              <w:left w:val="nil"/>
              <w:bottom w:val="single" w:sz="4" w:space="0" w:color="002060"/>
              <w:right w:val="single" w:sz="4" w:space="0" w:color="002060"/>
            </w:tcBorders>
            <w:noWrap/>
            <w:vAlign w:val="center"/>
            <w:hideMark/>
          </w:tcPr>
          <w:p w14:paraId="20FEBBFC" w14:textId="13584E75"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2,250,000.00</w:t>
            </w:r>
          </w:p>
        </w:tc>
        <w:tc>
          <w:tcPr>
            <w:tcW w:w="445" w:type="pct"/>
            <w:tcBorders>
              <w:top w:val="nil"/>
              <w:left w:val="nil"/>
              <w:bottom w:val="single" w:sz="4" w:space="0" w:color="002060"/>
              <w:right w:val="single" w:sz="4" w:space="0" w:color="002060"/>
            </w:tcBorders>
            <w:vAlign w:val="center"/>
            <w:hideMark/>
          </w:tcPr>
          <w:p w14:paraId="677E71A2" w14:textId="095633C5"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92.86</w:t>
            </w:r>
          </w:p>
        </w:tc>
      </w:tr>
      <w:tr w:rsidR="0079324C" w:rsidRPr="00743B11" w14:paraId="238BC145" w14:textId="77777777" w:rsidTr="0081653C">
        <w:trPr>
          <w:trHeight w:val="207"/>
          <w:jc w:val="center"/>
        </w:trPr>
        <w:tc>
          <w:tcPr>
            <w:tcW w:w="279" w:type="pct"/>
            <w:tcBorders>
              <w:top w:val="nil"/>
              <w:left w:val="single" w:sz="4" w:space="0" w:color="002060"/>
              <w:bottom w:val="single" w:sz="4" w:space="0" w:color="002060"/>
              <w:right w:val="single" w:sz="4" w:space="0" w:color="002060"/>
            </w:tcBorders>
            <w:vAlign w:val="center"/>
            <w:hideMark/>
          </w:tcPr>
          <w:p w14:paraId="6A8132A3"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2.5.5</w:t>
            </w:r>
          </w:p>
        </w:tc>
        <w:tc>
          <w:tcPr>
            <w:tcW w:w="1943" w:type="pct"/>
            <w:tcBorders>
              <w:top w:val="nil"/>
              <w:left w:val="nil"/>
              <w:bottom w:val="single" w:sz="4" w:space="0" w:color="002060"/>
              <w:right w:val="single" w:sz="4" w:space="0" w:color="002060"/>
            </w:tcBorders>
            <w:vAlign w:val="center"/>
            <w:hideMark/>
          </w:tcPr>
          <w:p w14:paraId="79807925" w14:textId="4A69EE2B"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Transferencias De Capital A Instituciones Públicas Financieras</w:t>
            </w:r>
          </w:p>
        </w:tc>
        <w:tc>
          <w:tcPr>
            <w:tcW w:w="834" w:type="pct"/>
            <w:tcBorders>
              <w:top w:val="nil"/>
              <w:left w:val="nil"/>
              <w:bottom w:val="single" w:sz="4" w:space="0" w:color="002060"/>
              <w:right w:val="single" w:sz="4" w:space="0" w:color="002060"/>
            </w:tcBorders>
            <w:noWrap/>
            <w:vAlign w:val="center"/>
            <w:hideMark/>
          </w:tcPr>
          <w:p w14:paraId="50B469CA" w14:textId="41644C5C"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1,550,000,000.00</w:t>
            </w:r>
          </w:p>
        </w:tc>
        <w:tc>
          <w:tcPr>
            <w:tcW w:w="777" w:type="pct"/>
            <w:tcBorders>
              <w:top w:val="nil"/>
              <w:left w:val="nil"/>
              <w:bottom w:val="single" w:sz="4" w:space="0" w:color="002060"/>
              <w:right w:val="single" w:sz="4" w:space="0" w:color="002060"/>
            </w:tcBorders>
            <w:noWrap/>
            <w:vAlign w:val="center"/>
            <w:hideMark/>
          </w:tcPr>
          <w:p w14:paraId="344B5335" w14:textId="00D47360"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1,550,000,000.00</w:t>
            </w:r>
          </w:p>
        </w:tc>
        <w:tc>
          <w:tcPr>
            <w:tcW w:w="722" w:type="pct"/>
            <w:tcBorders>
              <w:top w:val="nil"/>
              <w:left w:val="nil"/>
              <w:bottom w:val="single" w:sz="4" w:space="0" w:color="002060"/>
              <w:right w:val="single" w:sz="4" w:space="0" w:color="002060"/>
            </w:tcBorders>
            <w:noWrap/>
            <w:vAlign w:val="center"/>
            <w:hideMark/>
          </w:tcPr>
          <w:p w14:paraId="48C3F683" w14:textId="47C2022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w:t>
            </w:r>
          </w:p>
        </w:tc>
        <w:tc>
          <w:tcPr>
            <w:tcW w:w="445" w:type="pct"/>
            <w:tcBorders>
              <w:top w:val="nil"/>
              <w:left w:val="nil"/>
              <w:bottom w:val="single" w:sz="4" w:space="0" w:color="002060"/>
              <w:right w:val="single" w:sz="4" w:space="0" w:color="002060"/>
            </w:tcBorders>
            <w:vAlign w:val="center"/>
            <w:hideMark/>
          </w:tcPr>
          <w:p w14:paraId="20D4ECC3" w14:textId="51ADEBB2"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100.00</w:t>
            </w:r>
          </w:p>
        </w:tc>
      </w:tr>
      <w:tr w:rsidR="0079324C" w:rsidRPr="00743B11" w14:paraId="13CCA48A" w14:textId="77777777" w:rsidTr="0081653C">
        <w:trPr>
          <w:trHeight w:val="240"/>
          <w:jc w:val="center"/>
        </w:trPr>
        <w:tc>
          <w:tcPr>
            <w:tcW w:w="279" w:type="pct"/>
            <w:tcBorders>
              <w:top w:val="nil"/>
              <w:left w:val="single" w:sz="4" w:space="0" w:color="002060"/>
              <w:bottom w:val="single" w:sz="4" w:space="0" w:color="002060"/>
              <w:right w:val="single" w:sz="4" w:space="0" w:color="002060"/>
            </w:tcBorders>
            <w:vAlign w:val="center"/>
            <w:hideMark/>
          </w:tcPr>
          <w:p w14:paraId="43823208" w14:textId="7777777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2.6</w:t>
            </w:r>
          </w:p>
        </w:tc>
        <w:tc>
          <w:tcPr>
            <w:tcW w:w="1943" w:type="pct"/>
            <w:tcBorders>
              <w:top w:val="nil"/>
              <w:left w:val="nil"/>
              <w:bottom w:val="single" w:sz="4" w:space="0" w:color="002060"/>
              <w:right w:val="single" w:sz="4" w:space="0" w:color="002060"/>
            </w:tcBorders>
            <w:vAlign w:val="center"/>
            <w:hideMark/>
          </w:tcPr>
          <w:p w14:paraId="74C63F0F" w14:textId="0266BA92" w:rsidR="0081653C" w:rsidRPr="00743B11" w:rsidRDefault="00402C81" w:rsidP="00BC3B12">
            <w:pPr>
              <w:spacing w:after="0" w:line="360" w:lineRule="auto"/>
              <w:rPr>
                <w:rFonts w:eastAsia="Times New Roman"/>
                <w:b/>
                <w:bCs/>
                <w:spacing w:val="0"/>
                <w:lang w:eastAsia="es-DO"/>
              </w:rPr>
            </w:pPr>
            <w:r w:rsidRPr="00743B11">
              <w:rPr>
                <w:rFonts w:eastAsia="Times New Roman"/>
                <w:b/>
                <w:bCs/>
                <w:spacing w:val="0"/>
                <w:lang w:eastAsia="es-DO"/>
              </w:rPr>
              <w:t>Bienes Muebles, Inmuebles E Intangibles</w:t>
            </w:r>
          </w:p>
        </w:tc>
        <w:tc>
          <w:tcPr>
            <w:tcW w:w="834" w:type="pct"/>
            <w:tcBorders>
              <w:top w:val="nil"/>
              <w:left w:val="nil"/>
              <w:bottom w:val="single" w:sz="4" w:space="0" w:color="002060"/>
              <w:right w:val="single" w:sz="4" w:space="0" w:color="002060"/>
            </w:tcBorders>
            <w:vAlign w:val="center"/>
            <w:hideMark/>
          </w:tcPr>
          <w:p w14:paraId="746E20B3" w14:textId="33A5D4F3"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230,074,243.66</w:t>
            </w:r>
          </w:p>
        </w:tc>
        <w:tc>
          <w:tcPr>
            <w:tcW w:w="777" w:type="pct"/>
            <w:tcBorders>
              <w:top w:val="nil"/>
              <w:left w:val="nil"/>
              <w:bottom w:val="single" w:sz="4" w:space="0" w:color="002060"/>
              <w:right w:val="single" w:sz="4" w:space="0" w:color="002060"/>
            </w:tcBorders>
            <w:vAlign w:val="center"/>
            <w:hideMark/>
          </w:tcPr>
          <w:p w14:paraId="3FE975C7" w14:textId="71DAC32C"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57,414,919.69</w:t>
            </w:r>
          </w:p>
        </w:tc>
        <w:tc>
          <w:tcPr>
            <w:tcW w:w="722" w:type="pct"/>
            <w:tcBorders>
              <w:top w:val="nil"/>
              <w:left w:val="nil"/>
              <w:bottom w:val="single" w:sz="4" w:space="0" w:color="002060"/>
              <w:right w:val="single" w:sz="4" w:space="0" w:color="002060"/>
            </w:tcBorders>
            <w:vAlign w:val="center"/>
            <w:hideMark/>
          </w:tcPr>
          <w:p w14:paraId="7A582BC8" w14:textId="3C5163A2"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149,148,683.77</w:t>
            </w:r>
          </w:p>
        </w:tc>
        <w:tc>
          <w:tcPr>
            <w:tcW w:w="445" w:type="pct"/>
            <w:tcBorders>
              <w:top w:val="nil"/>
              <w:left w:val="nil"/>
              <w:bottom w:val="single" w:sz="4" w:space="0" w:color="002060"/>
              <w:right w:val="single" w:sz="4" w:space="0" w:color="002060"/>
            </w:tcBorders>
            <w:vAlign w:val="center"/>
            <w:hideMark/>
          </w:tcPr>
          <w:p w14:paraId="2394855A" w14:textId="4B5B9C36"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24.95</w:t>
            </w:r>
          </w:p>
        </w:tc>
      </w:tr>
      <w:tr w:rsidR="0079324C" w:rsidRPr="00743B11" w14:paraId="1C7A2DB9" w14:textId="77777777" w:rsidTr="0081653C">
        <w:trPr>
          <w:trHeight w:val="165"/>
          <w:jc w:val="center"/>
        </w:trPr>
        <w:tc>
          <w:tcPr>
            <w:tcW w:w="279" w:type="pct"/>
            <w:tcBorders>
              <w:top w:val="nil"/>
              <w:left w:val="single" w:sz="4" w:space="0" w:color="002060"/>
              <w:bottom w:val="single" w:sz="4" w:space="0" w:color="002060"/>
              <w:right w:val="single" w:sz="4" w:space="0" w:color="002060"/>
            </w:tcBorders>
            <w:vAlign w:val="center"/>
            <w:hideMark/>
          </w:tcPr>
          <w:p w14:paraId="2CD1099E"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2.6.1</w:t>
            </w:r>
          </w:p>
        </w:tc>
        <w:tc>
          <w:tcPr>
            <w:tcW w:w="1943" w:type="pct"/>
            <w:tcBorders>
              <w:top w:val="nil"/>
              <w:left w:val="nil"/>
              <w:bottom w:val="single" w:sz="4" w:space="0" w:color="002060"/>
              <w:right w:val="single" w:sz="4" w:space="0" w:color="002060"/>
            </w:tcBorders>
            <w:vAlign w:val="center"/>
            <w:hideMark/>
          </w:tcPr>
          <w:p w14:paraId="6A6AB0D0" w14:textId="15DC6793"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Mobiliario Y Equipo</w:t>
            </w:r>
          </w:p>
        </w:tc>
        <w:tc>
          <w:tcPr>
            <w:tcW w:w="834" w:type="pct"/>
            <w:tcBorders>
              <w:top w:val="nil"/>
              <w:left w:val="nil"/>
              <w:bottom w:val="single" w:sz="4" w:space="0" w:color="002060"/>
              <w:right w:val="single" w:sz="4" w:space="0" w:color="002060"/>
            </w:tcBorders>
            <w:noWrap/>
            <w:vAlign w:val="center"/>
            <w:hideMark/>
          </w:tcPr>
          <w:p w14:paraId="1A0E012B" w14:textId="3F121DB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99,877,054.15</w:t>
            </w:r>
          </w:p>
        </w:tc>
        <w:tc>
          <w:tcPr>
            <w:tcW w:w="777" w:type="pct"/>
            <w:tcBorders>
              <w:top w:val="nil"/>
              <w:left w:val="nil"/>
              <w:bottom w:val="single" w:sz="4" w:space="0" w:color="002060"/>
              <w:right w:val="single" w:sz="4" w:space="0" w:color="002060"/>
            </w:tcBorders>
            <w:noWrap/>
            <w:vAlign w:val="center"/>
            <w:hideMark/>
          </w:tcPr>
          <w:p w14:paraId="264F8DCA" w14:textId="25BBDF6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17,390,946.74</w:t>
            </w:r>
          </w:p>
        </w:tc>
        <w:tc>
          <w:tcPr>
            <w:tcW w:w="722" w:type="pct"/>
            <w:tcBorders>
              <w:top w:val="nil"/>
              <w:left w:val="nil"/>
              <w:bottom w:val="single" w:sz="4" w:space="0" w:color="002060"/>
              <w:right w:val="single" w:sz="4" w:space="0" w:color="002060"/>
            </w:tcBorders>
            <w:noWrap/>
            <w:vAlign w:val="center"/>
            <w:hideMark/>
          </w:tcPr>
          <w:p w14:paraId="54FF3694" w14:textId="5B10A06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39,737,029.30</w:t>
            </w:r>
          </w:p>
        </w:tc>
        <w:tc>
          <w:tcPr>
            <w:tcW w:w="445" w:type="pct"/>
            <w:tcBorders>
              <w:top w:val="nil"/>
              <w:left w:val="nil"/>
              <w:bottom w:val="single" w:sz="4" w:space="0" w:color="002060"/>
              <w:right w:val="single" w:sz="4" w:space="0" w:color="002060"/>
            </w:tcBorders>
            <w:vAlign w:val="center"/>
            <w:hideMark/>
          </w:tcPr>
          <w:p w14:paraId="5DDDAE72" w14:textId="3D7A91C6"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17.41</w:t>
            </w:r>
          </w:p>
        </w:tc>
      </w:tr>
      <w:tr w:rsidR="0079324C" w:rsidRPr="00743B11" w14:paraId="0CDF9F0D"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1638D1AD"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2.6.2</w:t>
            </w:r>
          </w:p>
        </w:tc>
        <w:tc>
          <w:tcPr>
            <w:tcW w:w="1943" w:type="pct"/>
            <w:tcBorders>
              <w:top w:val="nil"/>
              <w:left w:val="nil"/>
              <w:bottom w:val="single" w:sz="4" w:space="0" w:color="002060"/>
              <w:right w:val="single" w:sz="4" w:space="0" w:color="002060"/>
            </w:tcBorders>
            <w:vAlign w:val="center"/>
            <w:hideMark/>
          </w:tcPr>
          <w:p w14:paraId="1CD0878E" w14:textId="5A323264"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Mobiliario Y Equipo De Audio, Audiovisual, Recreativo Y Educacional</w:t>
            </w:r>
          </w:p>
        </w:tc>
        <w:tc>
          <w:tcPr>
            <w:tcW w:w="834" w:type="pct"/>
            <w:tcBorders>
              <w:top w:val="nil"/>
              <w:left w:val="nil"/>
              <w:bottom w:val="single" w:sz="4" w:space="0" w:color="002060"/>
              <w:right w:val="single" w:sz="4" w:space="0" w:color="002060"/>
            </w:tcBorders>
            <w:noWrap/>
            <w:vAlign w:val="center"/>
            <w:hideMark/>
          </w:tcPr>
          <w:p w14:paraId="06ED24C9" w14:textId="3B333AC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4,807,500.00</w:t>
            </w:r>
          </w:p>
        </w:tc>
        <w:tc>
          <w:tcPr>
            <w:tcW w:w="777" w:type="pct"/>
            <w:tcBorders>
              <w:top w:val="nil"/>
              <w:left w:val="nil"/>
              <w:bottom w:val="single" w:sz="4" w:space="0" w:color="002060"/>
              <w:right w:val="single" w:sz="4" w:space="0" w:color="002060"/>
            </w:tcBorders>
            <w:noWrap/>
            <w:vAlign w:val="center"/>
            <w:hideMark/>
          </w:tcPr>
          <w:p w14:paraId="52A8F076" w14:textId="5A31CB9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409,083.62</w:t>
            </w:r>
          </w:p>
        </w:tc>
        <w:tc>
          <w:tcPr>
            <w:tcW w:w="722" w:type="pct"/>
            <w:tcBorders>
              <w:top w:val="nil"/>
              <w:left w:val="nil"/>
              <w:bottom w:val="single" w:sz="4" w:space="0" w:color="002060"/>
              <w:right w:val="single" w:sz="4" w:space="0" w:color="002060"/>
            </w:tcBorders>
            <w:noWrap/>
            <w:vAlign w:val="center"/>
            <w:hideMark/>
          </w:tcPr>
          <w:p w14:paraId="361DB69C" w14:textId="3E9DB2B5"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4,723,253.90</w:t>
            </w:r>
          </w:p>
        </w:tc>
        <w:tc>
          <w:tcPr>
            <w:tcW w:w="445" w:type="pct"/>
            <w:tcBorders>
              <w:top w:val="nil"/>
              <w:left w:val="nil"/>
              <w:bottom w:val="single" w:sz="4" w:space="0" w:color="002060"/>
              <w:right w:val="single" w:sz="4" w:space="0" w:color="002060"/>
            </w:tcBorders>
            <w:vAlign w:val="center"/>
            <w:hideMark/>
          </w:tcPr>
          <w:p w14:paraId="2CF34D0C" w14:textId="49B1E8B9"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8.51</w:t>
            </w:r>
          </w:p>
        </w:tc>
      </w:tr>
      <w:tr w:rsidR="0079324C" w:rsidRPr="00743B11" w14:paraId="22B6C751"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79E57974"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2.6.3</w:t>
            </w:r>
          </w:p>
        </w:tc>
        <w:tc>
          <w:tcPr>
            <w:tcW w:w="1943" w:type="pct"/>
            <w:tcBorders>
              <w:top w:val="nil"/>
              <w:left w:val="nil"/>
              <w:bottom w:val="single" w:sz="4" w:space="0" w:color="002060"/>
              <w:right w:val="single" w:sz="4" w:space="0" w:color="002060"/>
            </w:tcBorders>
            <w:vAlign w:val="center"/>
            <w:hideMark/>
          </w:tcPr>
          <w:p w14:paraId="73715F22" w14:textId="3DE1BCA5"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Equipo E Instrumental, Científico Y Laboratorio</w:t>
            </w:r>
          </w:p>
        </w:tc>
        <w:tc>
          <w:tcPr>
            <w:tcW w:w="834" w:type="pct"/>
            <w:tcBorders>
              <w:top w:val="nil"/>
              <w:left w:val="nil"/>
              <w:bottom w:val="single" w:sz="4" w:space="0" w:color="002060"/>
              <w:right w:val="single" w:sz="4" w:space="0" w:color="002060"/>
            </w:tcBorders>
            <w:noWrap/>
            <w:vAlign w:val="center"/>
            <w:hideMark/>
          </w:tcPr>
          <w:p w14:paraId="5F5B8F44" w14:textId="495C06A3"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1,100,497.50</w:t>
            </w:r>
          </w:p>
        </w:tc>
        <w:tc>
          <w:tcPr>
            <w:tcW w:w="777" w:type="pct"/>
            <w:tcBorders>
              <w:top w:val="nil"/>
              <w:left w:val="nil"/>
              <w:bottom w:val="single" w:sz="4" w:space="0" w:color="002060"/>
              <w:right w:val="single" w:sz="4" w:space="0" w:color="002060"/>
            </w:tcBorders>
            <w:noWrap/>
            <w:vAlign w:val="center"/>
            <w:hideMark/>
          </w:tcPr>
          <w:p w14:paraId="5693FD8B" w14:textId="054DDAB1"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747,352.03</w:t>
            </w:r>
          </w:p>
        </w:tc>
        <w:tc>
          <w:tcPr>
            <w:tcW w:w="722" w:type="pct"/>
            <w:tcBorders>
              <w:top w:val="nil"/>
              <w:left w:val="nil"/>
              <w:bottom w:val="single" w:sz="4" w:space="0" w:color="002060"/>
              <w:right w:val="single" w:sz="4" w:space="0" w:color="002060"/>
            </w:tcBorders>
            <w:noWrap/>
            <w:vAlign w:val="center"/>
            <w:hideMark/>
          </w:tcPr>
          <w:p w14:paraId="06728F2C" w14:textId="13D8CFA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1,121,000.00</w:t>
            </w:r>
          </w:p>
        </w:tc>
        <w:tc>
          <w:tcPr>
            <w:tcW w:w="445" w:type="pct"/>
            <w:tcBorders>
              <w:top w:val="nil"/>
              <w:left w:val="nil"/>
              <w:bottom w:val="single" w:sz="4" w:space="0" w:color="002060"/>
              <w:right w:val="single" w:sz="4" w:space="0" w:color="002060"/>
            </w:tcBorders>
            <w:vAlign w:val="center"/>
            <w:hideMark/>
          </w:tcPr>
          <w:p w14:paraId="73EB3E02" w14:textId="1A281A9E"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67.91</w:t>
            </w:r>
          </w:p>
        </w:tc>
      </w:tr>
      <w:tr w:rsidR="0079324C" w:rsidRPr="00743B11" w14:paraId="408939D9"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59093A2D"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2.6.4</w:t>
            </w:r>
          </w:p>
        </w:tc>
        <w:tc>
          <w:tcPr>
            <w:tcW w:w="1943" w:type="pct"/>
            <w:tcBorders>
              <w:top w:val="nil"/>
              <w:left w:val="nil"/>
              <w:bottom w:val="single" w:sz="4" w:space="0" w:color="002060"/>
              <w:right w:val="single" w:sz="4" w:space="0" w:color="002060"/>
            </w:tcBorders>
            <w:vAlign w:val="center"/>
            <w:hideMark/>
          </w:tcPr>
          <w:p w14:paraId="5209C2B0" w14:textId="0A2815D0"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Vehículos Y Equipo De Transporte, Tracción Y Elevación</w:t>
            </w:r>
          </w:p>
        </w:tc>
        <w:tc>
          <w:tcPr>
            <w:tcW w:w="834" w:type="pct"/>
            <w:tcBorders>
              <w:top w:val="nil"/>
              <w:left w:val="nil"/>
              <w:bottom w:val="single" w:sz="4" w:space="0" w:color="002060"/>
              <w:right w:val="single" w:sz="4" w:space="0" w:color="002060"/>
            </w:tcBorders>
            <w:noWrap/>
            <w:vAlign w:val="center"/>
            <w:hideMark/>
          </w:tcPr>
          <w:p w14:paraId="5B7EBAD2" w14:textId="6BF70325"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35,200,000.00</w:t>
            </w:r>
          </w:p>
        </w:tc>
        <w:tc>
          <w:tcPr>
            <w:tcW w:w="777" w:type="pct"/>
            <w:tcBorders>
              <w:top w:val="nil"/>
              <w:left w:val="nil"/>
              <w:bottom w:val="single" w:sz="4" w:space="0" w:color="002060"/>
              <w:right w:val="single" w:sz="4" w:space="0" w:color="002060"/>
            </w:tcBorders>
            <w:noWrap/>
            <w:vAlign w:val="center"/>
            <w:hideMark/>
          </w:tcPr>
          <w:p w14:paraId="27D1DECF" w14:textId="0BFADBC0"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32,224,788.00</w:t>
            </w:r>
          </w:p>
        </w:tc>
        <w:tc>
          <w:tcPr>
            <w:tcW w:w="722" w:type="pct"/>
            <w:tcBorders>
              <w:top w:val="nil"/>
              <w:left w:val="nil"/>
              <w:bottom w:val="single" w:sz="4" w:space="0" w:color="002060"/>
              <w:right w:val="single" w:sz="4" w:space="0" w:color="002060"/>
            </w:tcBorders>
            <w:noWrap/>
            <w:vAlign w:val="center"/>
            <w:hideMark/>
          </w:tcPr>
          <w:p w14:paraId="395D80D8" w14:textId="222EA5D4"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68,953,799.99</w:t>
            </w:r>
          </w:p>
        </w:tc>
        <w:tc>
          <w:tcPr>
            <w:tcW w:w="445" w:type="pct"/>
            <w:tcBorders>
              <w:top w:val="nil"/>
              <w:left w:val="nil"/>
              <w:bottom w:val="single" w:sz="4" w:space="0" w:color="002060"/>
              <w:right w:val="single" w:sz="4" w:space="0" w:color="002060"/>
            </w:tcBorders>
            <w:vAlign w:val="center"/>
            <w:hideMark/>
          </w:tcPr>
          <w:p w14:paraId="5324A98C" w14:textId="7ABD9C6F"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91.55</w:t>
            </w:r>
          </w:p>
        </w:tc>
      </w:tr>
      <w:tr w:rsidR="0079324C" w:rsidRPr="00743B11" w14:paraId="1F43372D"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6B7D1970"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2.6.5</w:t>
            </w:r>
          </w:p>
        </w:tc>
        <w:tc>
          <w:tcPr>
            <w:tcW w:w="1943" w:type="pct"/>
            <w:tcBorders>
              <w:top w:val="nil"/>
              <w:left w:val="nil"/>
              <w:bottom w:val="single" w:sz="4" w:space="0" w:color="002060"/>
              <w:right w:val="single" w:sz="4" w:space="0" w:color="002060"/>
            </w:tcBorders>
            <w:vAlign w:val="center"/>
            <w:hideMark/>
          </w:tcPr>
          <w:p w14:paraId="3945D533" w14:textId="36D5CB0B"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Maquinaria, Otros Equipos Y Herramientas</w:t>
            </w:r>
          </w:p>
        </w:tc>
        <w:tc>
          <w:tcPr>
            <w:tcW w:w="834" w:type="pct"/>
            <w:tcBorders>
              <w:top w:val="nil"/>
              <w:left w:val="nil"/>
              <w:bottom w:val="single" w:sz="4" w:space="0" w:color="002060"/>
              <w:right w:val="single" w:sz="4" w:space="0" w:color="002060"/>
            </w:tcBorders>
            <w:noWrap/>
            <w:vAlign w:val="center"/>
            <w:hideMark/>
          </w:tcPr>
          <w:p w14:paraId="4710D494" w14:textId="1AD6D8F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17,639,192.01</w:t>
            </w:r>
          </w:p>
        </w:tc>
        <w:tc>
          <w:tcPr>
            <w:tcW w:w="777" w:type="pct"/>
            <w:tcBorders>
              <w:top w:val="nil"/>
              <w:left w:val="nil"/>
              <w:bottom w:val="single" w:sz="4" w:space="0" w:color="002060"/>
              <w:right w:val="single" w:sz="4" w:space="0" w:color="002060"/>
            </w:tcBorders>
            <w:noWrap/>
            <w:vAlign w:val="center"/>
            <w:hideMark/>
          </w:tcPr>
          <w:p w14:paraId="6BB7FD71" w14:textId="357E758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5,749,943.60</w:t>
            </w:r>
          </w:p>
        </w:tc>
        <w:tc>
          <w:tcPr>
            <w:tcW w:w="722" w:type="pct"/>
            <w:tcBorders>
              <w:top w:val="nil"/>
              <w:left w:val="nil"/>
              <w:bottom w:val="single" w:sz="4" w:space="0" w:color="002060"/>
              <w:right w:val="single" w:sz="4" w:space="0" w:color="002060"/>
            </w:tcBorders>
            <w:noWrap/>
            <w:vAlign w:val="center"/>
            <w:hideMark/>
          </w:tcPr>
          <w:p w14:paraId="0C82C36D" w14:textId="1629803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14,186,034.57</w:t>
            </w:r>
          </w:p>
        </w:tc>
        <w:tc>
          <w:tcPr>
            <w:tcW w:w="445" w:type="pct"/>
            <w:tcBorders>
              <w:top w:val="nil"/>
              <w:left w:val="nil"/>
              <w:bottom w:val="single" w:sz="4" w:space="0" w:color="002060"/>
              <w:right w:val="single" w:sz="4" w:space="0" w:color="002060"/>
            </w:tcBorders>
            <w:vAlign w:val="center"/>
            <w:hideMark/>
          </w:tcPr>
          <w:p w14:paraId="0F8FEB51" w14:textId="47A15DCA"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32.60</w:t>
            </w:r>
          </w:p>
        </w:tc>
      </w:tr>
      <w:tr w:rsidR="0079324C" w:rsidRPr="00743B11" w14:paraId="0071C071"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70A88E63"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2.6.6</w:t>
            </w:r>
          </w:p>
        </w:tc>
        <w:tc>
          <w:tcPr>
            <w:tcW w:w="1943" w:type="pct"/>
            <w:tcBorders>
              <w:top w:val="nil"/>
              <w:left w:val="nil"/>
              <w:bottom w:val="single" w:sz="4" w:space="0" w:color="002060"/>
              <w:right w:val="single" w:sz="4" w:space="0" w:color="002060"/>
            </w:tcBorders>
            <w:vAlign w:val="center"/>
            <w:hideMark/>
          </w:tcPr>
          <w:p w14:paraId="0D6B7264" w14:textId="6C603371"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Equipos De Defensa Y Seguridad</w:t>
            </w:r>
          </w:p>
        </w:tc>
        <w:tc>
          <w:tcPr>
            <w:tcW w:w="834" w:type="pct"/>
            <w:tcBorders>
              <w:top w:val="nil"/>
              <w:left w:val="nil"/>
              <w:bottom w:val="single" w:sz="4" w:space="0" w:color="002060"/>
              <w:right w:val="single" w:sz="4" w:space="0" w:color="002060"/>
            </w:tcBorders>
            <w:noWrap/>
            <w:vAlign w:val="center"/>
            <w:hideMark/>
          </w:tcPr>
          <w:p w14:paraId="6E1014B5" w14:textId="249A6E86"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3,550,000.00</w:t>
            </w:r>
          </w:p>
        </w:tc>
        <w:tc>
          <w:tcPr>
            <w:tcW w:w="777" w:type="pct"/>
            <w:tcBorders>
              <w:top w:val="nil"/>
              <w:left w:val="nil"/>
              <w:bottom w:val="single" w:sz="4" w:space="0" w:color="002060"/>
              <w:right w:val="single" w:sz="4" w:space="0" w:color="002060"/>
            </w:tcBorders>
            <w:noWrap/>
            <w:vAlign w:val="center"/>
            <w:hideMark/>
          </w:tcPr>
          <w:p w14:paraId="79F74E4C" w14:textId="2AED3EFC"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892,805.70</w:t>
            </w:r>
          </w:p>
        </w:tc>
        <w:tc>
          <w:tcPr>
            <w:tcW w:w="722" w:type="pct"/>
            <w:tcBorders>
              <w:top w:val="nil"/>
              <w:left w:val="nil"/>
              <w:bottom w:val="single" w:sz="4" w:space="0" w:color="002060"/>
              <w:right w:val="single" w:sz="4" w:space="0" w:color="002060"/>
            </w:tcBorders>
            <w:noWrap/>
            <w:vAlign w:val="center"/>
            <w:hideMark/>
          </w:tcPr>
          <w:p w14:paraId="1F83C534" w14:textId="17C7F8F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3,758,700.01</w:t>
            </w:r>
          </w:p>
        </w:tc>
        <w:tc>
          <w:tcPr>
            <w:tcW w:w="445" w:type="pct"/>
            <w:tcBorders>
              <w:top w:val="nil"/>
              <w:left w:val="nil"/>
              <w:bottom w:val="single" w:sz="4" w:space="0" w:color="002060"/>
              <w:right w:val="single" w:sz="4" w:space="0" w:color="002060"/>
            </w:tcBorders>
            <w:vAlign w:val="center"/>
            <w:hideMark/>
          </w:tcPr>
          <w:p w14:paraId="1D311EA7" w14:textId="35E8F916"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25.15</w:t>
            </w:r>
          </w:p>
        </w:tc>
      </w:tr>
      <w:tr w:rsidR="0079324C" w:rsidRPr="00743B11" w14:paraId="10FB3890" w14:textId="77777777" w:rsidTr="0081653C">
        <w:trPr>
          <w:trHeight w:val="180"/>
          <w:jc w:val="center"/>
        </w:trPr>
        <w:tc>
          <w:tcPr>
            <w:tcW w:w="279" w:type="pct"/>
            <w:tcBorders>
              <w:top w:val="nil"/>
              <w:left w:val="single" w:sz="4" w:space="0" w:color="002060"/>
              <w:bottom w:val="single" w:sz="4" w:space="0" w:color="002060"/>
              <w:right w:val="single" w:sz="4" w:space="0" w:color="002060"/>
            </w:tcBorders>
            <w:vAlign w:val="center"/>
            <w:hideMark/>
          </w:tcPr>
          <w:p w14:paraId="26F06560"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2.6.8</w:t>
            </w:r>
          </w:p>
        </w:tc>
        <w:tc>
          <w:tcPr>
            <w:tcW w:w="1943" w:type="pct"/>
            <w:tcBorders>
              <w:top w:val="nil"/>
              <w:left w:val="nil"/>
              <w:bottom w:val="single" w:sz="4" w:space="0" w:color="002060"/>
              <w:right w:val="single" w:sz="4" w:space="0" w:color="002060"/>
            </w:tcBorders>
            <w:vAlign w:val="center"/>
            <w:hideMark/>
          </w:tcPr>
          <w:p w14:paraId="6F6DE1CD" w14:textId="100CD3E2"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Bienes Intangibles</w:t>
            </w:r>
          </w:p>
        </w:tc>
        <w:tc>
          <w:tcPr>
            <w:tcW w:w="834" w:type="pct"/>
            <w:tcBorders>
              <w:top w:val="nil"/>
              <w:left w:val="nil"/>
              <w:bottom w:val="single" w:sz="4" w:space="0" w:color="002060"/>
              <w:right w:val="single" w:sz="4" w:space="0" w:color="002060"/>
            </w:tcBorders>
            <w:noWrap/>
            <w:vAlign w:val="center"/>
            <w:hideMark/>
          </w:tcPr>
          <w:p w14:paraId="657C5737" w14:textId="707C6CB8"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1,500,000.00</w:t>
            </w:r>
          </w:p>
        </w:tc>
        <w:tc>
          <w:tcPr>
            <w:tcW w:w="777" w:type="pct"/>
            <w:tcBorders>
              <w:top w:val="nil"/>
              <w:left w:val="nil"/>
              <w:bottom w:val="single" w:sz="4" w:space="0" w:color="002060"/>
              <w:right w:val="single" w:sz="4" w:space="0" w:color="002060"/>
            </w:tcBorders>
            <w:noWrap/>
            <w:vAlign w:val="center"/>
            <w:hideMark/>
          </w:tcPr>
          <w:p w14:paraId="6E2AC433" w14:textId="405B4D7C"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w:t>
            </w:r>
          </w:p>
        </w:tc>
        <w:tc>
          <w:tcPr>
            <w:tcW w:w="722" w:type="pct"/>
            <w:tcBorders>
              <w:top w:val="nil"/>
              <w:left w:val="nil"/>
              <w:bottom w:val="single" w:sz="4" w:space="0" w:color="002060"/>
              <w:right w:val="single" w:sz="4" w:space="0" w:color="002060"/>
            </w:tcBorders>
            <w:noWrap/>
            <w:vAlign w:val="center"/>
            <w:hideMark/>
          </w:tcPr>
          <w:p w14:paraId="79B5D5F4" w14:textId="0367B64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16,418,866.00</w:t>
            </w:r>
          </w:p>
        </w:tc>
        <w:tc>
          <w:tcPr>
            <w:tcW w:w="445" w:type="pct"/>
            <w:tcBorders>
              <w:top w:val="nil"/>
              <w:left w:val="nil"/>
              <w:bottom w:val="single" w:sz="4" w:space="0" w:color="002060"/>
              <w:right w:val="single" w:sz="4" w:space="0" w:color="002060"/>
            </w:tcBorders>
            <w:vAlign w:val="center"/>
            <w:hideMark/>
          </w:tcPr>
          <w:p w14:paraId="4FDDF48A" w14:textId="7113EC10"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w:t>
            </w:r>
          </w:p>
        </w:tc>
      </w:tr>
      <w:tr w:rsidR="0079324C" w:rsidRPr="00743B11" w14:paraId="4F2C84CE" w14:textId="77777777" w:rsidTr="0081653C">
        <w:trPr>
          <w:trHeight w:val="207"/>
          <w:jc w:val="center"/>
        </w:trPr>
        <w:tc>
          <w:tcPr>
            <w:tcW w:w="279" w:type="pct"/>
            <w:tcBorders>
              <w:top w:val="nil"/>
              <w:left w:val="single" w:sz="4" w:space="0" w:color="002060"/>
              <w:bottom w:val="single" w:sz="4" w:space="0" w:color="002060"/>
              <w:right w:val="single" w:sz="4" w:space="0" w:color="002060"/>
            </w:tcBorders>
            <w:vAlign w:val="center"/>
            <w:hideMark/>
          </w:tcPr>
          <w:p w14:paraId="10B5AB68"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2.6.9</w:t>
            </w:r>
          </w:p>
        </w:tc>
        <w:tc>
          <w:tcPr>
            <w:tcW w:w="1943" w:type="pct"/>
            <w:tcBorders>
              <w:top w:val="nil"/>
              <w:left w:val="nil"/>
              <w:bottom w:val="single" w:sz="4" w:space="0" w:color="002060"/>
              <w:right w:val="single" w:sz="4" w:space="0" w:color="002060"/>
            </w:tcBorders>
            <w:vAlign w:val="center"/>
            <w:hideMark/>
          </w:tcPr>
          <w:p w14:paraId="247D6603" w14:textId="661B5887"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Edificios, Estructuras, Tierras, Terrenos Y Objetos De Valor</w:t>
            </w:r>
          </w:p>
        </w:tc>
        <w:tc>
          <w:tcPr>
            <w:tcW w:w="834" w:type="pct"/>
            <w:tcBorders>
              <w:top w:val="nil"/>
              <w:left w:val="nil"/>
              <w:bottom w:val="single" w:sz="4" w:space="0" w:color="002060"/>
              <w:right w:val="single" w:sz="4" w:space="0" w:color="002060"/>
            </w:tcBorders>
            <w:noWrap/>
            <w:vAlign w:val="center"/>
            <w:hideMark/>
          </w:tcPr>
          <w:p w14:paraId="79BF4186" w14:textId="4A36CA5F"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66,400,000.00</w:t>
            </w:r>
          </w:p>
        </w:tc>
        <w:tc>
          <w:tcPr>
            <w:tcW w:w="777" w:type="pct"/>
            <w:tcBorders>
              <w:top w:val="nil"/>
              <w:left w:val="nil"/>
              <w:bottom w:val="single" w:sz="4" w:space="0" w:color="002060"/>
              <w:right w:val="single" w:sz="4" w:space="0" w:color="002060"/>
            </w:tcBorders>
            <w:noWrap/>
            <w:vAlign w:val="center"/>
            <w:hideMark/>
          </w:tcPr>
          <w:p w14:paraId="3941B9FA" w14:textId="6A0AE775"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w:t>
            </w:r>
          </w:p>
        </w:tc>
        <w:tc>
          <w:tcPr>
            <w:tcW w:w="722" w:type="pct"/>
            <w:tcBorders>
              <w:top w:val="nil"/>
              <w:left w:val="nil"/>
              <w:bottom w:val="single" w:sz="4" w:space="0" w:color="002060"/>
              <w:right w:val="single" w:sz="4" w:space="0" w:color="002060"/>
            </w:tcBorders>
            <w:noWrap/>
            <w:vAlign w:val="center"/>
            <w:hideMark/>
          </w:tcPr>
          <w:p w14:paraId="29886EE2" w14:textId="2198C5D2"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250,000.00</w:t>
            </w:r>
          </w:p>
        </w:tc>
        <w:tc>
          <w:tcPr>
            <w:tcW w:w="445" w:type="pct"/>
            <w:tcBorders>
              <w:top w:val="nil"/>
              <w:left w:val="nil"/>
              <w:bottom w:val="single" w:sz="4" w:space="0" w:color="002060"/>
              <w:right w:val="single" w:sz="4" w:space="0" w:color="002060"/>
            </w:tcBorders>
            <w:vAlign w:val="center"/>
            <w:hideMark/>
          </w:tcPr>
          <w:p w14:paraId="72129D61" w14:textId="31F7EEF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w:t>
            </w:r>
          </w:p>
        </w:tc>
      </w:tr>
      <w:tr w:rsidR="0079324C" w:rsidRPr="00743B11" w14:paraId="0C853008" w14:textId="77777777" w:rsidTr="0081653C">
        <w:trPr>
          <w:trHeight w:val="255"/>
          <w:jc w:val="center"/>
        </w:trPr>
        <w:tc>
          <w:tcPr>
            <w:tcW w:w="279" w:type="pct"/>
            <w:tcBorders>
              <w:top w:val="nil"/>
              <w:left w:val="single" w:sz="4" w:space="0" w:color="002060"/>
              <w:bottom w:val="single" w:sz="4" w:space="0" w:color="002060"/>
              <w:right w:val="single" w:sz="4" w:space="0" w:color="002060"/>
            </w:tcBorders>
            <w:vAlign w:val="center"/>
            <w:hideMark/>
          </w:tcPr>
          <w:p w14:paraId="79EFA255" w14:textId="7777777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2.7</w:t>
            </w:r>
          </w:p>
        </w:tc>
        <w:tc>
          <w:tcPr>
            <w:tcW w:w="1943" w:type="pct"/>
            <w:tcBorders>
              <w:top w:val="nil"/>
              <w:left w:val="nil"/>
              <w:bottom w:val="single" w:sz="4" w:space="0" w:color="002060"/>
              <w:right w:val="single" w:sz="4" w:space="0" w:color="002060"/>
            </w:tcBorders>
            <w:vAlign w:val="center"/>
            <w:hideMark/>
          </w:tcPr>
          <w:p w14:paraId="79338C5D" w14:textId="6469D6F3" w:rsidR="0081653C" w:rsidRPr="00743B11" w:rsidRDefault="00402C81" w:rsidP="00BC3B12">
            <w:pPr>
              <w:spacing w:after="0" w:line="360" w:lineRule="auto"/>
              <w:rPr>
                <w:rFonts w:eastAsia="Times New Roman"/>
                <w:b/>
                <w:bCs/>
                <w:spacing w:val="0"/>
                <w:lang w:eastAsia="es-DO"/>
              </w:rPr>
            </w:pPr>
            <w:r w:rsidRPr="00743B11">
              <w:rPr>
                <w:rFonts w:eastAsia="Times New Roman"/>
                <w:b/>
                <w:bCs/>
                <w:spacing w:val="0"/>
                <w:lang w:eastAsia="es-DO"/>
              </w:rPr>
              <w:t>Obras</w:t>
            </w:r>
          </w:p>
        </w:tc>
        <w:tc>
          <w:tcPr>
            <w:tcW w:w="834" w:type="pct"/>
            <w:tcBorders>
              <w:top w:val="nil"/>
              <w:left w:val="nil"/>
              <w:bottom w:val="single" w:sz="4" w:space="0" w:color="002060"/>
              <w:right w:val="single" w:sz="4" w:space="0" w:color="002060"/>
            </w:tcBorders>
            <w:vAlign w:val="center"/>
            <w:hideMark/>
          </w:tcPr>
          <w:p w14:paraId="499CC4CB" w14:textId="3A992348"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3,000,000.00</w:t>
            </w:r>
          </w:p>
        </w:tc>
        <w:tc>
          <w:tcPr>
            <w:tcW w:w="777" w:type="pct"/>
            <w:tcBorders>
              <w:top w:val="nil"/>
              <w:left w:val="nil"/>
              <w:bottom w:val="single" w:sz="4" w:space="0" w:color="002060"/>
              <w:right w:val="single" w:sz="4" w:space="0" w:color="002060"/>
            </w:tcBorders>
            <w:vAlign w:val="center"/>
            <w:hideMark/>
          </w:tcPr>
          <w:p w14:paraId="1E368713" w14:textId="22B2BE73"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1,403,442.08</w:t>
            </w:r>
          </w:p>
        </w:tc>
        <w:tc>
          <w:tcPr>
            <w:tcW w:w="722" w:type="pct"/>
            <w:tcBorders>
              <w:top w:val="nil"/>
              <w:left w:val="nil"/>
              <w:bottom w:val="single" w:sz="4" w:space="0" w:color="002060"/>
              <w:right w:val="single" w:sz="4" w:space="0" w:color="002060"/>
            </w:tcBorders>
            <w:vAlign w:val="center"/>
            <w:hideMark/>
          </w:tcPr>
          <w:p w14:paraId="2CE8A9E3" w14:textId="5F80341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1,596,557.92</w:t>
            </w:r>
          </w:p>
        </w:tc>
        <w:tc>
          <w:tcPr>
            <w:tcW w:w="445" w:type="pct"/>
            <w:tcBorders>
              <w:top w:val="nil"/>
              <w:left w:val="nil"/>
              <w:bottom w:val="single" w:sz="4" w:space="0" w:color="002060"/>
              <w:right w:val="single" w:sz="4" w:space="0" w:color="002060"/>
            </w:tcBorders>
            <w:vAlign w:val="center"/>
            <w:hideMark/>
          </w:tcPr>
          <w:p w14:paraId="74CA35F7" w14:textId="4C9C1A13"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46.78</w:t>
            </w:r>
          </w:p>
        </w:tc>
      </w:tr>
      <w:tr w:rsidR="0079324C" w:rsidRPr="00743B11" w14:paraId="021D1F69" w14:textId="77777777" w:rsidTr="0081653C">
        <w:trPr>
          <w:trHeight w:val="165"/>
          <w:jc w:val="center"/>
        </w:trPr>
        <w:tc>
          <w:tcPr>
            <w:tcW w:w="279" w:type="pct"/>
            <w:tcBorders>
              <w:top w:val="nil"/>
              <w:left w:val="single" w:sz="4" w:space="0" w:color="002060"/>
              <w:bottom w:val="single" w:sz="4" w:space="0" w:color="002060"/>
              <w:right w:val="single" w:sz="4" w:space="0" w:color="002060"/>
            </w:tcBorders>
            <w:vAlign w:val="center"/>
            <w:hideMark/>
          </w:tcPr>
          <w:p w14:paraId="6C905A93" w14:textId="77777777"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2.7.1</w:t>
            </w:r>
          </w:p>
        </w:tc>
        <w:tc>
          <w:tcPr>
            <w:tcW w:w="1943" w:type="pct"/>
            <w:tcBorders>
              <w:top w:val="nil"/>
              <w:left w:val="nil"/>
              <w:bottom w:val="single" w:sz="4" w:space="0" w:color="002060"/>
              <w:right w:val="single" w:sz="4" w:space="0" w:color="002060"/>
            </w:tcBorders>
            <w:vAlign w:val="center"/>
            <w:hideMark/>
          </w:tcPr>
          <w:p w14:paraId="78EFB807" w14:textId="74227CA8" w:rsidR="0081653C" w:rsidRPr="00743B11" w:rsidRDefault="00402C81" w:rsidP="00BC3B12">
            <w:pPr>
              <w:spacing w:after="0" w:line="360" w:lineRule="auto"/>
              <w:rPr>
                <w:rFonts w:eastAsia="Times New Roman"/>
                <w:spacing w:val="0"/>
                <w:lang w:eastAsia="es-DO"/>
              </w:rPr>
            </w:pPr>
            <w:r w:rsidRPr="00743B11">
              <w:rPr>
                <w:rFonts w:eastAsia="Times New Roman"/>
                <w:spacing w:val="0"/>
                <w:lang w:eastAsia="es-DO"/>
              </w:rPr>
              <w:t>Obras En Edificaciones</w:t>
            </w:r>
          </w:p>
        </w:tc>
        <w:tc>
          <w:tcPr>
            <w:tcW w:w="834" w:type="pct"/>
            <w:tcBorders>
              <w:top w:val="nil"/>
              <w:left w:val="nil"/>
              <w:bottom w:val="single" w:sz="4" w:space="0" w:color="002060"/>
              <w:right w:val="single" w:sz="4" w:space="0" w:color="002060"/>
            </w:tcBorders>
            <w:noWrap/>
            <w:vAlign w:val="center"/>
            <w:hideMark/>
          </w:tcPr>
          <w:p w14:paraId="1F73E3D9" w14:textId="0DDDB7CA"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3,000,000.00</w:t>
            </w:r>
          </w:p>
        </w:tc>
        <w:tc>
          <w:tcPr>
            <w:tcW w:w="777" w:type="pct"/>
            <w:tcBorders>
              <w:top w:val="nil"/>
              <w:left w:val="nil"/>
              <w:bottom w:val="single" w:sz="4" w:space="0" w:color="002060"/>
              <w:right w:val="single" w:sz="4" w:space="0" w:color="002060"/>
            </w:tcBorders>
            <w:noWrap/>
            <w:vAlign w:val="center"/>
            <w:hideMark/>
          </w:tcPr>
          <w:p w14:paraId="3BF8C6B0" w14:textId="75CC9BF9"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1,403,442.08</w:t>
            </w:r>
          </w:p>
        </w:tc>
        <w:tc>
          <w:tcPr>
            <w:tcW w:w="722" w:type="pct"/>
            <w:tcBorders>
              <w:top w:val="nil"/>
              <w:left w:val="nil"/>
              <w:bottom w:val="single" w:sz="4" w:space="0" w:color="002060"/>
              <w:right w:val="single" w:sz="4" w:space="0" w:color="002060"/>
            </w:tcBorders>
            <w:noWrap/>
            <w:vAlign w:val="center"/>
            <w:hideMark/>
          </w:tcPr>
          <w:p w14:paraId="51EB1305" w14:textId="222BCD21" w:rsidR="0081653C" w:rsidRPr="00743B11" w:rsidRDefault="0081653C" w:rsidP="00BC3B12">
            <w:pPr>
              <w:spacing w:after="0" w:line="360" w:lineRule="auto"/>
              <w:jc w:val="center"/>
              <w:rPr>
                <w:rFonts w:eastAsia="Times New Roman"/>
                <w:spacing w:val="0"/>
                <w:lang w:eastAsia="es-DO"/>
              </w:rPr>
            </w:pPr>
            <w:r w:rsidRPr="00743B11">
              <w:rPr>
                <w:rFonts w:eastAsia="Times New Roman"/>
                <w:spacing w:val="0"/>
                <w:lang w:eastAsia="es-DO"/>
              </w:rPr>
              <w:t>1,596,557.92</w:t>
            </w:r>
          </w:p>
        </w:tc>
        <w:tc>
          <w:tcPr>
            <w:tcW w:w="445" w:type="pct"/>
            <w:tcBorders>
              <w:top w:val="nil"/>
              <w:left w:val="nil"/>
              <w:bottom w:val="single" w:sz="4" w:space="0" w:color="002060"/>
              <w:right w:val="single" w:sz="4" w:space="0" w:color="002060"/>
            </w:tcBorders>
            <w:vAlign w:val="center"/>
            <w:hideMark/>
          </w:tcPr>
          <w:p w14:paraId="424592CA" w14:textId="31E431CD"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46.78</w:t>
            </w:r>
          </w:p>
        </w:tc>
      </w:tr>
      <w:tr w:rsidR="0079324C" w:rsidRPr="00743B11" w14:paraId="61AD38D3" w14:textId="77777777" w:rsidTr="0081653C">
        <w:trPr>
          <w:trHeight w:val="313"/>
          <w:jc w:val="center"/>
        </w:trPr>
        <w:tc>
          <w:tcPr>
            <w:tcW w:w="2222" w:type="pct"/>
            <w:gridSpan w:val="2"/>
            <w:tcBorders>
              <w:top w:val="single" w:sz="4" w:space="0" w:color="002060"/>
              <w:left w:val="single" w:sz="4" w:space="0" w:color="002060"/>
              <w:bottom w:val="single" w:sz="4" w:space="0" w:color="002060"/>
              <w:right w:val="single" w:sz="4" w:space="0" w:color="002060"/>
            </w:tcBorders>
            <w:vAlign w:val="center"/>
            <w:hideMark/>
          </w:tcPr>
          <w:p w14:paraId="324AB252" w14:textId="7777777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Monto total</w:t>
            </w:r>
          </w:p>
        </w:tc>
        <w:tc>
          <w:tcPr>
            <w:tcW w:w="834" w:type="pct"/>
            <w:tcBorders>
              <w:top w:val="nil"/>
              <w:left w:val="nil"/>
              <w:bottom w:val="single" w:sz="4" w:space="0" w:color="002060"/>
              <w:right w:val="single" w:sz="4" w:space="0" w:color="002060"/>
            </w:tcBorders>
            <w:vAlign w:val="center"/>
            <w:hideMark/>
          </w:tcPr>
          <w:p w14:paraId="76A7CFF3" w14:textId="2457F897"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23,275,262,573.41</w:t>
            </w:r>
          </w:p>
        </w:tc>
        <w:tc>
          <w:tcPr>
            <w:tcW w:w="777" w:type="pct"/>
            <w:tcBorders>
              <w:top w:val="nil"/>
              <w:left w:val="nil"/>
              <w:bottom w:val="single" w:sz="4" w:space="0" w:color="002060"/>
              <w:right w:val="single" w:sz="4" w:space="0" w:color="002060"/>
            </w:tcBorders>
            <w:vAlign w:val="center"/>
            <w:hideMark/>
          </w:tcPr>
          <w:p w14:paraId="1EE19E28" w14:textId="3C7BFD6B"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19,608,496,213.48</w:t>
            </w:r>
          </w:p>
        </w:tc>
        <w:tc>
          <w:tcPr>
            <w:tcW w:w="722" w:type="pct"/>
            <w:tcBorders>
              <w:top w:val="nil"/>
              <w:left w:val="nil"/>
              <w:bottom w:val="single" w:sz="4" w:space="0" w:color="002060"/>
              <w:right w:val="single" w:sz="4" w:space="0" w:color="002060"/>
            </w:tcBorders>
            <w:vAlign w:val="center"/>
            <w:hideMark/>
          </w:tcPr>
          <w:p w14:paraId="507D2831" w14:textId="05721808"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3,643,255,719.73</w:t>
            </w:r>
          </w:p>
        </w:tc>
        <w:tc>
          <w:tcPr>
            <w:tcW w:w="445" w:type="pct"/>
            <w:tcBorders>
              <w:top w:val="nil"/>
              <w:left w:val="nil"/>
              <w:bottom w:val="single" w:sz="4" w:space="0" w:color="002060"/>
              <w:right w:val="single" w:sz="4" w:space="0" w:color="002060"/>
            </w:tcBorders>
            <w:vAlign w:val="center"/>
            <w:hideMark/>
          </w:tcPr>
          <w:p w14:paraId="6C7BBA76" w14:textId="6748C1EA" w:rsidR="0081653C" w:rsidRPr="00743B11" w:rsidRDefault="0081653C" w:rsidP="00BC3B12">
            <w:pPr>
              <w:spacing w:after="0" w:line="360" w:lineRule="auto"/>
              <w:jc w:val="center"/>
              <w:rPr>
                <w:rFonts w:eastAsia="Times New Roman"/>
                <w:b/>
                <w:bCs/>
                <w:spacing w:val="0"/>
                <w:lang w:eastAsia="es-DO"/>
              </w:rPr>
            </w:pPr>
            <w:r w:rsidRPr="00743B11">
              <w:rPr>
                <w:rFonts w:eastAsia="Times New Roman"/>
                <w:b/>
                <w:bCs/>
                <w:spacing w:val="0"/>
                <w:lang w:eastAsia="es-DO"/>
              </w:rPr>
              <w:t>84.25</w:t>
            </w:r>
          </w:p>
        </w:tc>
      </w:tr>
    </w:tbl>
    <w:p w14:paraId="32C1CF2E" w14:textId="77777777" w:rsidR="000A66FA" w:rsidRPr="00743B11" w:rsidRDefault="00E13548" w:rsidP="0081653C">
      <w:pPr>
        <w:spacing w:after="0" w:line="360" w:lineRule="auto"/>
        <w:ind w:left="-426"/>
        <w:jc w:val="both"/>
        <w:rPr>
          <w:rFonts w:eastAsia="Calibri"/>
          <w:i/>
          <w:iCs/>
          <w:sz w:val="18"/>
          <w:szCs w:val="18"/>
        </w:rPr>
        <w:sectPr w:rsidR="000A66FA" w:rsidRPr="00743B11" w:rsidSect="00863322">
          <w:footerReference w:type="default" r:id="rId29"/>
          <w:pgSz w:w="15840" w:h="12240" w:orient="landscape" w:code="1"/>
          <w:pgMar w:top="1440" w:right="2160" w:bottom="1440" w:left="2160" w:header="709" w:footer="113" w:gutter="0"/>
          <w:cols w:space="708"/>
          <w:docGrid w:linePitch="360"/>
        </w:sectPr>
      </w:pPr>
      <w:r w:rsidRPr="00743B11">
        <w:rPr>
          <w:rFonts w:eastAsia="Calibri"/>
          <w:i/>
          <w:iCs/>
          <w:sz w:val="18"/>
          <w:szCs w:val="18"/>
        </w:rPr>
        <w:t>Fuente: Dirección Financiera MICM. -</w:t>
      </w:r>
    </w:p>
    <w:p w14:paraId="169702F7" w14:textId="1FA4A717" w:rsidR="000A66FA" w:rsidRPr="00743B11" w:rsidRDefault="000A66FA" w:rsidP="000A66FA">
      <w:pPr>
        <w:spacing w:before="100" w:beforeAutospacing="1" w:after="100" w:afterAutospacing="1" w:line="360" w:lineRule="auto"/>
        <w:jc w:val="both"/>
        <w:rPr>
          <w:rFonts w:eastAsia="Calibri"/>
        </w:rPr>
      </w:pPr>
      <w:bookmarkStart w:id="93" w:name="_Hlk216790603"/>
      <w:r w:rsidRPr="00743B11">
        <w:rPr>
          <w:rFonts w:eastAsia="Calibri"/>
        </w:rPr>
        <w:t>El análisis detallado por cuenta presupuestaria demuestra una ejecución sobresaliente en los rubros de transferencia. La cuenta de Transferencias de Capital fue la de mayor ejecución durante el período, alcanzando un notable 99.86% de participación, lo que evidencia la eficiencia en la canalización de recursos destinados a las instituciones adscritas y descentralizadas. Por su parte, la cuenta de Transferencias Corrientes registró una participación del 87.93%, rubro que incluye las transferencias a las ASFL, los subsidios clave y las transferencias corrientes a las entidades adscritas. Finalmente, la ejecución en la cuenta de Obras alcanzó el 46.78%, correspondiente a la culminación de la construcción del comedor para los colaboradores del MICM.</w:t>
      </w:r>
    </w:p>
    <w:p w14:paraId="7FCA409D" w14:textId="77777777" w:rsidR="000A66FA" w:rsidRPr="00743B11" w:rsidRDefault="000A66FA" w:rsidP="000A66FA">
      <w:pPr>
        <w:spacing w:before="100" w:beforeAutospacing="1" w:after="100" w:afterAutospacing="1" w:line="360" w:lineRule="auto"/>
        <w:jc w:val="both"/>
        <w:rPr>
          <w:b/>
          <w:bCs/>
        </w:rPr>
      </w:pPr>
      <w:r w:rsidRPr="00743B11">
        <w:rPr>
          <w:b/>
          <w:bCs/>
        </w:rPr>
        <w:t>Cuentas por pagar</w:t>
      </w:r>
    </w:p>
    <w:p w14:paraId="6D35333D" w14:textId="77777777" w:rsidR="000A66FA" w:rsidRPr="00743B11" w:rsidRDefault="000A66FA" w:rsidP="000A66FA">
      <w:pPr>
        <w:spacing w:before="100" w:beforeAutospacing="1" w:after="100" w:afterAutospacing="1" w:line="360" w:lineRule="auto"/>
        <w:jc w:val="both"/>
        <w:rPr>
          <w:rFonts w:eastAsia="Calibri"/>
        </w:rPr>
      </w:pPr>
      <w:r w:rsidRPr="00743B11">
        <w:rPr>
          <w:rFonts w:eastAsia="Calibri"/>
        </w:rPr>
        <w:t xml:space="preserve">Las cuentas por pagar de la institución estuvieron compuestas por compromisos derivados de la adquisición de bienes y servicios, así como por las obligaciones relativas a los subsidios estratégicos, incluyendo los otorgados a las importadoras de combustibles mediante el Precio de Paridad de Importación (PPI) y los generados por el acuerdo suscrito con el Instituto Nacional de Tránsito y Transporte Terrestre (INTRANT). Es crucial destacar que, a octubre del año 2025, la composición de las deudas incorpora el valor del pasivo financiero a largo plazo (Leasing Financiero), correspondiente al reconocimiento del edificio </w:t>
      </w:r>
      <w:r w:rsidRPr="00743B11">
        <w:rPr>
          <w:rFonts w:eastAsia="Calibri"/>
          <w:b/>
          <w:bCs/>
        </w:rPr>
        <w:t>Torre MICM</w:t>
      </w:r>
      <w:r w:rsidRPr="00743B11">
        <w:rPr>
          <w:rFonts w:eastAsia="Calibri"/>
        </w:rPr>
        <w:t xml:space="preserve"> dentro de los activos de la institución.</w:t>
      </w:r>
    </w:p>
    <w:p w14:paraId="36891C75" w14:textId="7C3DE2DD" w:rsidR="000A66FA" w:rsidRPr="00743B11" w:rsidRDefault="000A66FA" w:rsidP="000A66FA">
      <w:pPr>
        <w:spacing w:before="100" w:beforeAutospacing="1" w:after="100" w:afterAutospacing="1" w:line="360" w:lineRule="auto"/>
        <w:jc w:val="both"/>
        <w:rPr>
          <w:rFonts w:eastAsia="Calibri"/>
        </w:rPr>
      </w:pPr>
      <w:r w:rsidRPr="00743B11">
        <w:rPr>
          <w:rFonts w:eastAsia="Calibri"/>
        </w:rPr>
        <w:t>En la tabla a continuación, se presenta la cantidad de suplidores con los que el Ministerio tiene compromisos pendientes, según el tiempo de la deuda y el monto acumulado:</w:t>
      </w:r>
    </w:p>
    <w:p w14:paraId="0A669434" w14:textId="574E38E3" w:rsidR="000A66FA" w:rsidRPr="00743B11" w:rsidRDefault="000A66FA" w:rsidP="000A66FA">
      <w:pPr>
        <w:spacing w:after="0" w:line="360" w:lineRule="auto"/>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17</w:t>
      </w:r>
      <w:r w:rsidRPr="00743B11">
        <w:rPr>
          <w:b/>
          <w:bCs/>
        </w:rPr>
        <w:fldChar w:fldCharType="end"/>
      </w:r>
      <w:r w:rsidRPr="00743B11">
        <w:rPr>
          <w:b/>
          <w:bCs/>
        </w:rPr>
        <w:t xml:space="preserve"> </w:t>
      </w:r>
    </w:p>
    <w:p w14:paraId="6D942FE4" w14:textId="569AC439" w:rsidR="000A66FA" w:rsidRPr="00743B11" w:rsidRDefault="000A66FA" w:rsidP="000A66FA">
      <w:pPr>
        <w:spacing w:after="0" w:line="360" w:lineRule="auto"/>
        <w:jc w:val="center"/>
      </w:pPr>
      <w:r w:rsidRPr="00743B11">
        <w:t>Resumen de cuentas por pagar por antigüedad de saldos</w:t>
      </w:r>
    </w:p>
    <w:p w14:paraId="68FE3749" w14:textId="77777777" w:rsidR="000A66FA" w:rsidRPr="00743B11" w:rsidRDefault="000A66FA" w:rsidP="000A66FA">
      <w:pPr>
        <w:spacing w:after="0" w:line="360" w:lineRule="auto"/>
        <w:jc w:val="center"/>
      </w:pPr>
      <w:r w:rsidRPr="00743B11">
        <w:t>Al 30 de noviembre del 2025</w:t>
      </w:r>
    </w:p>
    <w:p w14:paraId="66181CB9" w14:textId="1C504C09" w:rsidR="000A66FA" w:rsidRPr="00743B11" w:rsidRDefault="000A66FA" w:rsidP="000A66FA">
      <w:pPr>
        <w:spacing w:after="0" w:line="360" w:lineRule="auto"/>
        <w:jc w:val="center"/>
      </w:pPr>
      <w:r w:rsidRPr="00743B11">
        <w:t>Valores en RD$</w:t>
      </w:r>
    </w:p>
    <w:tbl>
      <w:tblPr>
        <w:tblW w:w="5720" w:type="dxa"/>
        <w:tblInd w:w="1092"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1738"/>
        <w:gridCol w:w="1843"/>
        <w:gridCol w:w="2139"/>
      </w:tblGrid>
      <w:tr w:rsidR="000A66FA" w:rsidRPr="00743B11" w14:paraId="36BC2B3E" w14:textId="77777777" w:rsidTr="00E95027">
        <w:trPr>
          <w:trHeight w:val="960"/>
        </w:trPr>
        <w:tc>
          <w:tcPr>
            <w:tcW w:w="1738" w:type="dxa"/>
            <w:shd w:val="clear" w:color="auto" w:fill="011C50"/>
            <w:vAlign w:val="center"/>
            <w:hideMark/>
          </w:tcPr>
          <w:p w14:paraId="6182112F" w14:textId="77777777" w:rsidR="000A66FA" w:rsidRPr="00743B11" w:rsidRDefault="000A66FA" w:rsidP="000A66FA">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Cantidad de días</w:t>
            </w:r>
          </w:p>
        </w:tc>
        <w:tc>
          <w:tcPr>
            <w:tcW w:w="1843" w:type="dxa"/>
            <w:shd w:val="clear" w:color="auto" w:fill="011C50"/>
            <w:vAlign w:val="center"/>
            <w:hideMark/>
          </w:tcPr>
          <w:p w14:paraId="55DA10CA" w14:textId="77777777" w:rsidR="000A66FA" w:rsidRPr="00743B11" w:rsidRDefault="000A66FA" w:rsidP="000A66FA">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Cantidad de suplidores</w:t>
            </w:r>
          </w:p>
        </w:tc>
        <w:tc>
          <w:tcPr>
            <w:tcW w:w="2139" w:type="dxa"/>
            <w:shd w:val="clear" w:color="auto" w:fill="011C50"/>
            <w:vAlign w:val="center"/>
            <w:hideMark/>
          </w:tcPr>
          <w:p w14:paraId="29C2F19F" w14:textId="77777777" w:rsidR="000A66FA" w:rsidRPr="00743B11" w:rsidRDefault="000A66FA" w:rsidP="000A66FA">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Monto Total</w:t>
            </w:r>
          </w:p>
        </w:tc>
      </w:tr>
      <w:tr w:rsidR="0079324C" w:rsidRPr="00743B11" w14:paraId="4D07A5C8" w14:textId="77777777" w:rsidTr="00E95027">
        <w:trPr>
          <w:trHeight w:val="330"/>
        </w:trPr>
        <w:tc>
          <w:tcPr>
            <w:tcW w:w="1738" w:type="dxa"/>
            <w:noWrap/>
            <w:vAlign w:val="center"/>
            <w:hideMark/>
          </w:tcPr>
          <w:p w14:paraId="6BD3B220" w14:textId="77777777" w:rsidR="000A66FA" w:rsidRPr="00743B11" w:rsidRDefault="000A66FA" w:rsidP="000A66FA">
            <w:pPr>
              <w:spacing w:after="0" w:line="360" w:lineRule="auto"/>
              <w:jc w:val="center"/>
              <w:rPr>
                <w:rFonts w:eastAsia="Times New Roman"/>
                <w:b/>
                <w:bCs/>
                <w:spacing w:val="0"/>
                <w:lang w:eastAsia="es-DO"/>
              </w:rPr>
            </w:pPr>
            <w:r w:rsidRPr="00743B11">
              <w:rPr>
                <w:rFonts w:eastAsia="Times New Roman"/>
                <w:b/>
                <w:bCs/>
                <w:spacing w:val="0"/>
                <w:lang w:eastAsia="es-DO"/>
              </w:rPr>
              <w:t>01-30</w:t>
            </w:r>
          </w:p>
        </w:tc>
        <w:tc>
          <w:tcPr>
            <w:tcW w:w="1843" w:type="dxa"/>
            <w:noWrap/>
            <w:vAlign w:val="center"/>
            <w:hideMark/>
          </w:tcPr>
          <w:p w14:paraId="33657634"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10</w:t>
            </w:r>
          </w:p>
        </w:tc>
        <w:tc>
          <w:tcPr>
            <w:tcW w:w="2139" w:type="dxa"/>
            <w:noWrap/>
            <w:vAlign w:val="center"/>
            <w:hideMark/>
          </w:tcPr>
          <w:p w14:paraId="5674770A"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1,334,216.98</w:t>
            </w:r>
          </w:p>
        </w:tc>
      </w:tr>
      <w:tr w:rsidR="0079324C" w:rsidRPr="00743B11" w14:paraId="2F038AB9" w14:textId="77777777" w:rsidTr="00E95027">
        <w:trPr>
          <w:trHeight w:val="330"/>
        </w:trPr>
        <w:tc>
          <w:tcPr>
            <w:tcW w:w="1738" w:type="dxa"/>
            <w:noWrap/>
            <w:vAlign w:val="center"/>
            <w:hideMark/>
          </w:tcPr>
          <w:p w14:paraId="396FB9C1" w14:textId="77777777" w:rsidR="000A66FA" w:rsidRPr="00743B11" w:rsidRDefault="000A66FA" w:rsidP="000A66FA">
            <w:pPr>
              <w:spacing w:after="0" w:line="360" w:lineRule="auto"/>
              <w:jc w:val="center"/>
              <w:rPr>
                <w:rFonts w:eastAsia="Times New Roman"/>
                <w:b/>
                <w:bCs/>
                <w:spacing w:val="0"/>
                <w:lang w:eastAsia="es-DO"/>
              </w:rPr>
            </w:pPr>
            <w:r w:rsidRPr="00743B11">
              <w:rPr>
                <w:rFonts w:eastAsia="Times New Roman"/>
                <w:b/>
                <w:bCs/>
                <w:spacing w:val="0"/>
                <w:lang w:eastAsia="es-DO"/>
              </w:rPr>
              <w:t>31-60</w:t>
            </w:r>
          </w:p>
        </w:tc>
        <w:tc>
          <w:tcPr>
            <w:tcW w:w="1843" w:type="dxa"/>
            <w:noWrap/>
            <w:vAlign w:val="center"/>
            <w:hideMark/>
          </w:tcPr>
          <w:p w14:paraId="0E3601A0"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3</w:t>
            </w:r>
          </w:p>
        </w:tc>
        <w:tc>
          <w:tcPr>
            <w:tcW w:w="2139" w:type="dxa"/>
            <w:noWrap/>
            <w:vAlign w:val="center"/>
            <w:hideMark/>
          </w:tcPr>
          <w:p w14:paraId="48E908CD"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3,941,768.78</w:t>
            </w:r>
          </w:p>
        </w:tc>
      </w:tr>
      <w:tr w:rsidR="0079324C" w:rsidRPr="00743B11" w14:paraId="05F997E6" w14:textId="77777777" w:rsidTr="00E95027">
        <w:trPr>
          <w:trHeight w:val="330"/>
        </w:trPr>
        <w:tc>
          <w:tcPr>
            <w:tcW w:w="1738" w:type="dxa"/>
            <w:noWrap/>
            <w:vAlign w:val="center"/>
            <w:hideMark/>
          </w:tcPr>
          <w:p w14:paraId="35EDA46A" w14:textId="77777777" w:rsidR="000A66FA" w:rsidRPr="00743B11" w:rsidRDefault="000A66FA" w:rsidP="000A66FA">
            <w:pPr>
              <w:spacing w:after="0" w:line="360" w:lineRule="auto"/>
              <w:jc w:val="center"/>
              <w:rPr>
                <w:rFonts w:eastAsia="Times New Roman"/>
                <w:b/>
                <w:bCs/>
                <w:spacing w:val="0"/>
                <w:lang w:eastAsia="es-DO"/>
              </w:rPr>
            </w:pPr>
            <w:r w:rsidRPr="00743B11">
              <w:rPr>
                <w:rFonts w:eastAsia="Times New Roman"/>
                <w:b/>
                <w:bCs/>
                <w:spacing w:val="0"/>
                <w:lang w:eastAsia="es-DO"/>
              </w:rPr>
              <w:t>61-90</w:t>
            </w:r>
          </w:p>
        </w:tc>
        <w:tc>
          <w:tcPr>
            <w:tcW w:w="1843" w:type="dxa"/>
            <w:noWrap/>
            <w:vAlign w:val="center"/>
            <w:hideMark/>
          </w:tcPr>
          <w:p w14:paraId="78C93BBD"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10</w:t>
            </w:r>
          </w:p>
        </w:tc>
        <w:tc>
          <w:tcPr>
            <w:tcW w:w="2139" w:type="dxa"/>
            <w:noWrap/>
            <w:vAlign w:val="center"/>
            <w:hideMark/>
          </w:tcPr>
          <w:p w14:paraId="5B05BB91"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380,654.69</w:t>
            </w:r>
          </w:p>
        </w:tc>
      </w:tr>
      <w:tr w:rsidR="0079324C" w:rsidRPr="00743B11" w14:paraId="02579DD6" w14:textId="77777777" w:rsidTr="00E95027">
        <w:trPr>
          <w:trHeight w:val="330"/>
        </w:trPr>
        <w:tc>
          <w:tcPr>
            <w:tcW w:w="1738" w:type="dxa"/>
            <w:noWrap/>
            <w:vAlign w:val="center"/>
            <w:hideMark/>
          </w:tcPr>
          <w:p w14:paraId="53450D73" w14:textId="77777777" w:rsidR="000A66FA" w:rsidRPr="00743B11" w:rsidRDefault="000A66FA" w:rsidP="000A66FA">
            <w:pPr>
              <w:spacing w:after="0" w:line="360" w:lineRule="auto"/>
              <w:jc w:val="center"/>
              <w:rPr>
                <w:rFonts w:eastAsia="Times New Roman"/>
                <w:b/>
                <w:bCs/>
                <w:spacing w:val="0"/>
                <w:lang w:eastAsia="es-DO"/>
              </w:rPr>
            </w:pPr>
            <w:r w:rsidRPr="00743B11">
              <w:rPr>
                <w:rFonts w:eastAsia="Times New Roman"/>
                <w:b/>
                <w:bCs/>
                <w:spacing w:val="0"/>
                <w:lang w:eastAsia="es-DO"/>
              </w:rPr>
              <w:t>90-120</w:t>
            </w:r>
          </w:p>
        </w:tc>
        <w:tc>
          <w:tcPr>
            <w:tcW w:w="1843" w:type="dxa"/>
            <w:noWrap/>
            <w:vAlign w:val="center"/>
            <w:hideMark/>
          </w:tcPr>
          <w:p w14:paraId="1B21C5C7"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2</w:t>
            </w:r>
          </w:p>
        </w:tc>
        <w:tc>
          <w:tcPr>
            <w:tcW w:w="2139" w:type="dxa"/>
            <w:noWrap/>
            <w:vAlign w:val="center"/>
            <w:hideMark/>
          </w:tcPr>
          <w:p w14:paraId="79AD2454"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1,433,142,752.37</w:t>
            </w:r>
          </w:p>
        </w:tc>
      </w:tr>
      <w:tr w:rsidR="0079324C" w:rsidRPr="00743B11" w14:paraId="5547ABD2" w14:textId="77777777" w:rsidTr="00E95027">
        <w:trPr>
          <w:trHeight w:val="330"/>
        </w:trPr>
        <w:tc>
          <w:tcPr>
            <w:tcW w:w="1738" w:type="dxa"/>
            <w:noWrap/>
            <w:vAlign w:val="center"/>
            <w:hideMark/>
          </w:tcPr>
          <w:p w14:paraId="764EBCD5" w14:textId="77777777" w:rsidR="000A66FA" w:rsidRPr="00743B11" w:rsidRDefault="000A66FA" w:rsidP="000A66FA">
            <w:pPr>
              <w:spacing w:after="0" w:line="360" w:lineRule="auto"/>
              <w:jc w:val="center"/>
              <w:rPr>
                <w:rFonts w:eastAsia="Times New Roman"/>
                <w:b/>
                <w:bCs/>
                <w:spacing w:val="0"/>
                <w:lang w:eastAsia="es-DO"/>
              </w:rPr>
            </w:pPr>
            <w:r w:rsidRPr="00743B11">
              <w:rPr>
                <w:rFonts w:eastAsia="Times New Roman"/>
                <w:b/>
                <w:bCs/>
                <w:spacing w:val="0"/>
                <w:lang w:eastAsia="es-DO"/>
              </w:rPr>
              <w:t>Mas de 121</w:t>
            </w:r>
          </w:p>
        </w:tc>
        <w:tc>
          <w:tcPr>
            <w:tcW w:w="1843" w:type="dxa"/>
            <w:noWrap/>
            <w:vAlign w:val="center"/>
            <w:hideMark/>
          </w:tcPr>
          <w:p w14:paraId="45AF2A06"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48</w:t>
            </w:r>
          </w:p>
        </w:tc>
        <w:tc>
          <w:tcPr>
            <w:tcW w:w="2139" w:type="dxa"/>
            <w:noWrap/>
            <w:vAlign w:val="center"/>
            <w:hideMark/>
          </w:tcPr>
          <w:p w14:paraId="6BEBEF49" w14:textId="77777777" w:rsidR="000A66FA" w:rsidRPr="00743B11" w:rsidRDefault="000A66FA" w:rsidP="000A66FA">
            <w:pPr>
              <w:spacing w:after="0" w:line="360" w:lineRule="auto"/>
              <w:jc w:val="center"/>
              <w:rPr>
                <w:rFonts w:eastAsia="Times New Roman"/>
                <w:spacing w:val="0"/>
                <w:lang w:eastAsia="es-DO"/>
              </w:rPr>
            </w:pPr>
            <w:r w:rsidRPr="00743B11">
              <w:rPr>
                <w:rFonts w:eastAsia="Times New Roman"/>
                <w:spacing w:val="0"/>
                <w:lang w:eastAsia="es-DO"/>
              </w:rPr>
              <w:t>44,929,679.83</w:t>
            </w:r>
          </w:p>
        </w:tc>
      </w:tr>
    </w:tbl>
    <w:p w14:paraId="39976B22" w14:textId="77777777" w:rsidR="000A66FA" w:rsidRPr="00743B11" w:rsidRDefault="000A66FA" w:rsidP="000A66FA">
      <w:pPr>
        <w:spacing w:after="0" w:line="360" w:lineRule="auto"/>
        <w:ind w:left="426"/>
        <w:rPr>
          <w:i/>
          <w:sz w:val="18"/>
          <w:szCs w:val="18"/>
        </w:rPr>
      </w:pPr>
      <w:r w:rsidRPr="00743B11">
        <w:rPr>
          <w:iCs/>
          <w:sz w:val="16"/>
          <w:szCs w:val="16"/>
        </w:rPr>
        <w:t xml:space="preserve">           </w:t>
      </w:r>
      <w:r w:rsidRPr="00743B11">
        <w:rPr>
          <w:i/>
          <w:sz w:val="18"/>
          <w:szCs w:val="18"/>
        </w:rPr>
        <w:t xml:space="preserve">Fuente: Dirección Financiera del MICM. </w:t>
      </w:r>
    </w:p>
    <w:p w14:paraId="00F5DB03" w14:textId="4F81B123" w:rsidR="000A66FA" w:rsidRPr="00743B11" w:rsidRDefault="000A66FA" w:rsidP="000A66FA">
      <w:pPr>
        <w:spacing w:before="100" w:beforeAutospacing="1" w:after="100" w:afterAutospacing="1" w:line="360" w:lineRule="auto"/>
        <w:jc w:val="both"/>
        <w:rPr>
          <w:b/>
          <w:bCs/>
        </w:rPr>
      </w:pPr>
      <w:r w:rsidRPr="00743B11">
        <w:rPr>
          <w:b/>
          <w:bCs/>
        </w:rPr>
        <w:t>Cumplimiento de la política de pago o antigüedad de los saldos de las cuentas por pagar a proveedores</w:t>
      </w:r>
    </w:p>
    <w:p w14:paraId="72DFA587" w14:textId="77777777" w:rsidR="000A66FA" w:rsidRPr="00743B11" w:rsidRDefault="000A66FA" w:rsidP="000A66FA">
      <w:pPr>
        <w:spacing w:before="100" w:beforeAutospacing="1" w:after="100" w:afterAutospacing="1" w:line="360" w:lineRule="auto"/>
        <w:jc w:val="both"/>
        <w:rPr>
          <w:rFonts w:eastAsia="Calibri"/>
        </w:rPr>
      </w:pPr>
      <w:r w:rsidRPr="00743B11">
        <w:rPr>
          <w:rFonts w:eastAsia="Calibri"/>
        </w:rPr>
        <w:t>La institución realizó un análisis para determinar la antigüedad de saldo de las deudas, y se compararon los días establecidos de créditos otorgados por los acreedores utilizando el indicador de pago como herramienta para monitorear los pagos a los suplidores, según el periodo y el rubro, tal como lo establecen las políticas de pago de la Tesorería Nacional.</w:t>
      </w:r>
    </w:p>
    <w:p w14:paraId="08DE2907" w14:textId="77777777" w:rsidR="000A66FA" w:rsidRPr="00743B11" w:rsidRDefault="000A66FA" w:rsidP="000A66FA">
      <w:pPr>
        <w:spacing w:before="100" w:beforeAutospacing="1" w:after="100" w:afterAutospacing="1" w:line="360" w:lineRule="auto"/>
        <w:jc w:val="both"/>
        <w:rPr>
          <w:rFonts w:eastAsia="Calibri"/>
        </w:rPr>
      </w:pPr>
      <w:r w:rsidRPr="00743B11">
        <w:rPr>
          <w:rFonts w:eastAsia="Calibri"/>
        </w:rPr>
        <w:t>Tomando en cuenta el cumplimiento de los tiempos para los pagos cuyos parámetros están establecidos de 45 a 60 días, se registró que al mes de julio 92% de las facturas se pagaron dentro de esos plazos, durante los meses de agosto y septiembre, el porcentaje de pago se mantuvo entre un 100% y 94%.</w:t>
      </w:r>
    </w:p>
    <w:p w14:paraId="3523AEB2" w14:textId="77777777" w:rsidR="0079324C" w:rsidRPr="00743B11" w:rsidRDefault="0079324C" w:rsidP="000A66FA">
      <w:pPr>
        <w:spacing w:before="100" w:beforeAutospacing="1" w:after="100" w:afterAutospacing="1" w:line="360" w:lineRule="auto"/>
        <w:jc w:val="both"/>
        <w:rPr>
          <w:rFonts w:eastAsia="Calibri"/>
        </w:rPr>
      </w:pPr>
    </w:p>
    <w:p w14:paraId="4DD8AFA8" w14:textId="77777777" w:rsidR="000A66FA" w:rsidRPr="00743B11" w:rsidRDefault="000A66FA" w:rsidP="000A66FA">
      <w:pPr>
        <w:spacing w:before="100" w:beforeAutospacing="1" w:after="100" w:afterAutospacing="1" w:line="360" w:lineRule="auto"/>
        <w:jc w:val="both"/>
        <w:rPr>
          <w:rFonts w:eastAsia="Calibri"/>
        </w:rPr>
      </w:pPr>
    </w:p>
    <w:p w14:paraId="7DEF8C8B" w14:textId="6D3CD7C4" w:rsidR="0079324C" w:rsidRPr="00743B11" w:rsidRDefault="0079324C" w:rsidP="0079324C">
      <w:pPr>
        <w:spacing w:after="0" w:line="360" w:lineRule="auto"/>
        <w:ind w:left="426"/>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18</w:t>
      </w:r>
      <w:r w:rsidRPr="00743B11">
        <w:rPr>
          <w:b/>
          <w:bCs/>
        </w:rPr>
        <w:fldChar w:fldCharType="end"/>
      </w:r>
      <w:r w:rsidRPr="00743B11">
        <w:rPr>
          <w:b/>
          <w:bCs/>
        </w:rPr>
        <w:t xml:space="preserve"> </w:t>
      </w:r>
    </w:p>
    <w:p w14:paraId="49E8B4E5" w14:textId="3BA682AA" w:rsidR="0079324C" w:rsidRPr="00743B11" w:rsidRDefault="0079324C" w:rsidP="0079324C">
      <w:pPr>
        <w:spacing w:after="0" w:line="360" w:lineRule="auto"/>
        <w:ind w:left="426"/>
        <w:jc w:val="center"/>
      </w:pPr>
      <w:r w:rsidRPr="00743B11">
        <w:t>Indicador de Cuentas por pagar</w:t>
      </w:r>
    </w:p>
    <w:p w14:paraId="6E92BC2C" w14:textId="69EFBA10" w:rsidR="0079324C" w:rsidRPr="00743B11" w:rsidRDefault="0079324C" w:rsidP="0079324C">
      <w:pPr>
        <w:spacing w:after="0" w:line="360" w:lineRule="auto"/>
        <w:ind w:left="426"/>
        <w:jc w:val="center"/>
      </w:pPr>
      <w:r w:rsidRPr="00743B11">
        <w:t>Al mes de noviembre de 2025</w:t>
      </w:r>
    </w:p>
    <w:tbl>
      <w:tblPr>
        <w:tblW w:w="4484"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1930"/>
        <w:gridCol w:w="2554"/>
      </w:tblGrid>
      <w:tr w:rsidR="000A66FA" w:rsidRPr="00743B11" w14:paraId="492ACBAB" w14:textId="77777777" w:rsidTr="0079324C">
        <w:trPr>
          <w:trHeight w:val="586"/>
          <w:jc w:val="center"/>
        </w:trPr>
        <w:tc>
          <w:tcPr>
            <w:tcW w:w="1930" w:type="dxa"/>
            <w:shd w:val="clear" w:color="000000" w:fill="002060"/>
            <w:noWrap/>
            <w:vAlign w:val="center"/>
            <w:hideMark/>
          </w:tcPr>
          <w:p w14:paraId="20EF812E" w14:textId="77777777" w:rsidR="000A66FA" w:rsidRPr="00743B11" w:rsidRDefault="000A66FA" w:rsidP="0079324C">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Mes</w:t>
            </w:r>
          </w:p>
        </w:tc>
        <w:tc>
          <w:tcPr>
            <w:tcW w:w="2554" w:type="dxa"/>
            <w:shd w:val="clear" w:color="000000" w:fill="002060"/>
            <w:vAlign w:val="center"/>
            <w:hideMark/>
          </w:tcPr>
          <w:p w14:paraId="0B0026BF" w14:textId="77777777" w:rsidR="0079324C" w:rsidRPr="00743B11" w:rsidRDefault="000A66FA" w:rsidP="0079324C">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Indicador de pago</w:t>
            </w:r>
          </w:p>
          <w:p w14:paraId="1F3B835A" w14:textId="2AB55EBC" w:rsidR="000A66FA" w:rsidRPr="00743B11" w:rsidRDefault="000A66FA" w:rsidP="0079324C">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xml:space="preserve"> (%)</w:t>
            </w:r>
          </w:p>
        </w:tc>
      </w:tr>
      <w:tr w:rsidR="0079324C" w:rsidRPr="00743B11" w14:paraId="2EC44BA0" w14:textId="77777777" w:rsidTr="0079324C">
        <w:trPr>
          <w:trHeight w:val="300"/>
          <w:jc w:val="center"/>
        </w:trPr>
        <w:tc>
          <w:tcPr>
            <w:tcW w:w="1930" w:type="dxa"/>
            <w:noWrap/>
            <w:vAlign w:val="center"/>
            <w:hideMark/>
          </w:tcPr>
          <w:p w14:paraId="09D42CE6"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Enero</w:t>
            </w:r>
          </w:p>
        </w:tc>
        <w:tc>
          <w:tcPr>
            <w:tcW w:w="2554" w:type="dxa"/>
            <w:noWrap/>
            <w:vAlign w:val="center"/>
            <w:hideMark/>
          </w:tcPr>
          <w:p w14:paraId="2BCB3BDD"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78%</w:t>
            </w:r>
          </w:p>
        </w:tc>
      </w:tr>
      <w:tr w:rsidR="0079324C" w:rsidRPr="00743B11" w14:paraId="758D44CF" w14:textId="77777777" w:rsidTr="0079324C">
        <w:trPr>
          <w:trHeight w:val="300"/>
          <w:jc w:val="center"/>
        </w:trPr>
        <w:tc>
          <w:tcPr>
            <w:tcW w:w="1930" w:type="dxa"/>
            <w:noWrap/>
            <w:vAlign w:val="center"/>
            <w:hideMark/>
          </w:tcPr>
          <w:p w14:paraId="3B9617C3"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Febrero</w:t>
            </w:r>
          </w:p>
        </w:tc>
        <w:tc>
          <w:tcPr>
            <w:tcW w:w="2554" w:type="dxa"/>
            <w:noWrap/>
            <w:vAlign w:val="center"/>
            <w:hideMark/>
          </w:tcPr>
          <w:p w14:paraId="081A5721"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98%</w:t>
            </w:r>
          </w:p>
        </w:tc>
      </w:tr>
      <w:tr w:rsidR="0079324C" w:rsidRPr="00743B11" w14:paraId="71ABA1AF" w14:textId="77777777" w:rsidTr="0079324C">
        <w:trPr>
          <w:trHeight w:val="300"/>
          <w:jc w:val="center"/>
        </w:trPr>
        <w:tc>
          <w:tcPr>
            <w:tcW w:w="1930" w:type="dxa"/>
            <w:noWrap/>
            <w:vAlign w:val="center"/>
            <w:hideMark/>
          </w:tcPr>
          <w:p w14:paraId="47959F67"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Marzo</w:t>
            </w:r>
          </w:p>
        </w:tc>
        <w:tc>
          <w:tcPr>
            <w:tcW w:w="2554" w:type="dxa"/>
            <w:noWrap/>
            <w:vAlign w:val="center"/>
            <w:hideMark/>
          </w:tcPr>
          <w:p w14:paraId="521102F7"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95%</w:t>
            </w:r>
          </w:p>
        </w:tc>
      </w:tr>
      <w:tr w:rsidR="0079324C" w:rsidRPr="00743B11" w14:paraId="1F886CB3" w14:textId="77777777" w:rsidTr="0079324C">
        <w:trPr>
          <w:trHeight w:val="300"/>
          <w:jc w:val="center"/>
        </w:trPr>
        <w:tc>
          <w:tcPr>
            <w:tcW w:w="1930" w:type="dxa"/>
            <w:noWrap/>
            <w:vAlign w:val="center"/>
            <w:hideMark/>
          </w:tcPr>
          <w:p w14:paraId="60669C40"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Abril</w:t>
            </w:r>
          </w:p>
        </w:tc>
        <w:tc>
          <w:tcPr>
            <w:tcW w:w="2554" w:type="dxa"/>
            <w:noWrap/>
            <w:vAlign w:val="center"/>
            <w:hideMark/>
          </w:tcPr>
          <w:p w14:paraId="5B852FD2"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90%</w:t>
            </w:r>
          </w:p>
        </w:tc>
      </w:tr>
      <w:tr w:rsidR="0079324C" w:rsidRPr="00743B11" w14:paraId="3627A1BA" w14:textId="77777777" w:rsidTr="0079324C">
        <w:trPr>
          <w:trHeight w:val="300"/>
          <w:jc w:val="center"/>
        </w:trPr>
        <w:tc>
          <w:tcPr>
            <w:tcW w:w="1930" w:type="dxa"/>
            <w:noWrap/>
            <w:vAlign w:val="center"/>
            <w:hideMark/>
          </w:tcPr>
          <w:p w14:paraId="4FBEC799"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Mayo</w:t>
            </w:r>
          </w:p>
        </w:tc>
        <w:tc>
          <w:tcPr>
            <w:tcW w:w="2554" w:type="dxa"/>
            <w:noWrap/>
            <w:vAlign w:val="center"/>
            <w:hideMark/>
          </w:tcPr>
          <w:p w14:paraId="64FC17BD"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89%</w:t>
            </w:r>
          </w:p>
        </w:tc>
      </w:tr>
      <w:tr w:rsidR="0079324C" w:rsidRPr="00743B11" w14:paraId="77A48811" w14:textId="77777777" w:rsidTr="0079324C">
        <w:trPr>
          <w:trHeight w:val="300"/>
          <w:jc w:val="center"/>
        </w:trPr>
        <w:tc>
          <w:tcPr>
            <w:tcW w:w="1930" w:type="dxa"/>
            <w:noWrap/>
            <w:vAlign w:val="center"/>
            <w:hideMark/>
          </w:tcPr>
          <w:p w14:paraId="29741DE9"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Junio</w:t>
            </w:r>
          </w:p>
        </w:tc>
        <w:tc>
          <w:tcPr>
            <w:tcW w:w="2554" w:type="dxa"/>
            <w:noWrap/>
            <w:vAlign w:val="center"/>
            <w:hideMark/>
          </w:tcPr>
          <w:p w14:paraId="66AC361B"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89%</w:t>
            </w:r>
          </w:p>
        </w:tc>
      </w:tr>
      <w:tr w:rsidR="0079324C" w:rsidRPr="00743B11" w14:paraId="3FA8D9C0" w14:textId="77777777" w:rsidTr="0079324C">
        <w:trPr>
          <w:trHeight w:val="300"/>
          <w:jc w:val="center"/>
        </w:trPr>
        <w:tc>
          <w:tcPr>
            <w:tcW w:w="1930" w:type="dxa"/>
            <w:noWrap/>
            <w:vAlign w:val="center"/>
            <w:hideMark/>
          </w:tcPr>
          <w:p w14:paraId="7E04E158"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Julio</w:t>
            </w:r>
          </w:p>
        </w:tc>
        <w:tc>
          <w:tcPr>
            <w:tcW w:w="2554" w:type="dxa"/>
            <w:noWrap/>
            <w:vAlign w:val="center"/>
            <w:hideMark/>
          </w:tcPr>
          <w:p w14:paraId="1C45DFD6"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92%</w:t>
            </w:r>
          </w:p>
        </w:tc>
      </w:tr>
      <w:tr w:rsidR="0079324C" w:rsidRPr="00743B11" w14:paraId="1ACE3425" w14:textId="77777777" w:rsidTr="0079324C">
        <w:trPr>
          <w:trHeight w:val="300"/>
          <w:jc w:val="center"/>
        </w:trPr>
        <w:tc>
          <w:tcPr>
            <w:tcW w:w="1930" w:type="dxa"/>
            <w:noWrap/>
            <w:vAlign w:val="center"/>
            <w:hideMark/>
          </w:tcPr>
          <w:p w14:paraId="4BB67FC1"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Agosto</w:t>
            </w:r>
          </w:p>
        </w:tc>
        <w:tc>
          <w:tcPr>
            <w:tcW w:w="2554" w:type="dxa"/>
            <w:noWrap/>
            <w:vAlign w:val="center"/>
            <w:hideMark/>
          </w:tcPr>
          <w:p w14:paraId="334FE342"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100%</w:t>
            </w:r>
          </w:p>
        </w:tc>
      </w:tr>
      <w:tr w:rsidR="0079324C" w:rsidRPr="00743B11" w14:paraId="2C0BB9DC" w14:textId="77777777" w:rsidTr="0079324C">
        <w:trPr>
          <w:trHeight w:val="300"/>
          <w:jc w:val="center"/>
        </w:trPr>
        <w:tc>
          <w:tcPr>
            <w:tcW w:w="1930" w:type="dxa"/>
            <w:noWrap/>
            <w:vAlign w:val="center"/>
            <w:hideMark/>
          </w:tcPr>
          <w:p w14:paraId="73B328C2"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Septiembre</w:t>
            </w:r>
          </w:p>
        </w:tc>
        <w:tc>
          <w:tcPr>
            <w:tcW w:w="2554" w:type="dxa"/>
            <w:noWrap/>
            <w:vAlign w:val="center"/>
            <w:hideMark/>
          </w:tcPr>
          <w:p w14:paraId="3B2F98F5"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94%</w:t>
            </w:r>
          </w:p>
        </w:tc>
      </w:tr>
      <w:tr w:rsidR="0079324C" w:rsidRPr="00743B11" w14:paraId="7DBA3F43" w14:textId="77777777" w:rsidTr="0079324C">
        <w:trPr>
          <w:trHeight w:val="300"/>
          <w:jc w:val="center"/>
        </w:trPr>
        <w:tc>
          <w:tcPr>
            <w:tcW w:w="1930" w:type="dxa"/>
            <w:noWrap/>
            <w:vAlign w:val="center"/>
            <w:hideMark/>
          </w:tcPr>
          <w:p w14:paraId="58E5F201"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Octubre</w:t>
            </w:r>
          </w:p>
        </w:tc>
        <w:tc>
          <w:tcPr>
            <w:tcW w:w="2554" w:type="dxa"/>
            <w:noWrap/>
            <w:vAlign w:val="center"/>
            <w:hideMark/>
          </w:tcPr>
          <w:p w14:paraId="0881FC57" w14:textId="77777777" w:rsidR="000A66FA" w:rsidRPr="00743B11" w:rsidRDefault="000A66FA" w:rsidP="0079324C">
            <w:pPr>
              <w:spacing w:after="0" w:line="360" w:lineRule="auto"/>
              <w:jc w:val="center"/>
              <w:rPr>
                <w:rFonts w:eastAsia="Times New Roman"/>
                <w:spacing w:val="0"/>
                <w:lang w:eastAsia="es-DO"/>
              </w:rPr>
            </w:pPr>
            <w:r w:rsidRPr="00743B11">
              <w:rPr>
                <w:rFonts w:eastAsia="Times New Roman"/>
                <w:spacing w:val="0"/>
                <w:lang w:eastAsia="es-DO"/>
              </w:rPr>
              <w:t>91% </w:t>
            </w:r>
          </w:p>
        </w:tc>
      </w:tr>
      <w:tr w:rsidR="0079324C" w:rsidRPr="00743B11" w14:paraId="5C2DE664" w14:textId="77777777" w:rsidTr="0079324C">
        <w:trPr>
          <w:trHeight w:val="300"/>
          <w:jc w:val="center"/>
        </w:trPr>
        <w:tc>
          <w:tcPr>
            <w:tcW w:w="1930" w:type="dxa"/>
            <w:noWrap/>
            <w:vAlign w:val="center"/>
            <w:hideMark/>
          </w:tcPr>
          <w:p w14:paraId="6D19ED3D" w14:textId="77777777" w:rsidR="000A66FA" w:rsidRPr="00743B11" w:rsidRDefault="000A66FA" w:rsidP="0079324C">
            <w:pPr>
              <w:spacing w:after="0" w:line="360" w:lineRule="auto"/>
              <w:rPr>
                <w:rFonts w:eastAsia="Times New Roman"/>
                <w:spacing w:val="0"/>
                <w:lang w:eastAsia="es-DO"/>
              </w:rPr>
            </w:pPr>
            <w:r w:rsidRPr="00743B11">
              <w:rPr>
                <w:rFonts w:eastAsia="Times New Roman"/>
                <w:spacing w:val="0"/>
                <w:lang w:eastAsia="es-DO"/>
              </w:rPr>
              <w:t>Noviembre</w:t>
            </w:r>
          </w:p>
        </w:tc>
        <w:tc>
          <w:tcPr>
            <w:tcW w:w="2554" w:type="dxa"/>
            <w:noWrap/>
            <w:vAlign w:val="center"/>
            <w:hideMark/>
          </w:tcPr>
          <w:p w14:paraId="16AF3FC3" w14:textId="77777777" w:rsidR="000A66FA" w:rsidRPr="00743B11" w:rsidRDefault="000A66FA" w:rsidP="0079324C">
            <w:pPr>
              <w:spacing w:after="0" w:line="360" w:lineRule="auto"/>
              <w:jc w:val="center"/>
              <w:rPr>
                <w:rFonts w:eastAsia="Times New Roman"/>
                <w:spacing w:val="0"/>
                <w:highlight w:val="yellow"/>
                <w:lang w:eastAsia="es-DO"/>
              </w:rPr>
            </w:pPr>
            <w:r w:rsidRPr="00743B11">
              <w:rPr>
                <w:rFonts w:eastAsia="Times New Roman"/>
                <w:spacing w:val="0"/>
                <w:lang w:eastAsia="es-DO"/>
              </w:rPr>
              <w:t>94%</w:t>
            </w:r>
          </w:p>
        </w:tc>
      </w:tr>
    </w:tbl>
    <w:p w14:paraId="67EC8043" w14:textId="1DC60D4D" w:rsidR="000A66FA" w:rsidRPr="00743B11" w:rsidRDefault="000A66FA" w:rsidP="0079324C">
      <w:pPr>
        <w:spacing w:after="0" w:line="360" w:lineRule="auto"/>
        <w:ind w:left="1440" w:firstLine="261"/>
        <w:rPr>
          <w:i/>
          <w:sz w:val="16"/>
          <w:szCs w:val="16"/>
        </w:rPr>
      </w:pPr>
      <w:r w:rsidRPr="00743B11">
        <w:rPr>
          <w:iCs/>
          <w:sz w:val="16"/>
          <w:szCs w:val="16"/>
        </w:rPr>
        <w:t xml:space="preserve"> </w:t>
      </w:r>
      <w:r w:rsidRPr="00743B11">
        <w:rPr>
          <w:i/>
          <w:sz w:val="16"/>
          <w:szCs w:val="16"/>
        </w:rPr>
        <w:t xml:space="preserve">Fuente: Dirección Financiera </w:t>
      </w:r>
      <w:r w:rsidR="00D24B12" w:rsidRPr="00743B11">
        <w:rPr>
          <w:i/>
          <w:sz w:val="16"/>
          <w:szCs w:val="16"/>
        </w:rPr>
        <w:t>MICM. -</w:t>
      </w:r>
    </w:p>
    <w:p w14:paraId="109D0EA3" w14:textId="77777777" w:rsidR="000A66FA" w:rsidRPr="00743B11" w:rsidRDefault="000A66FA" w:rsidP="0079324C">
      <w:pPr>
        <w:spacing w:before="100" w:beforeAutospacing="1" w:after="100" w:afterAutospacing="1" w:line="360" w:lineRule="auto"/>
        <w:jc w:val="both"/>
        <w:rPr>
          <w:b/>
          <w:bCs/>
        </w:rPr>
      </w:pPr>
      <w:r w:rsidRPr="00743B11">
        <w:rPr>
          <w:b/>
          <w:bCs/>
        </w:rPr>
        <w:t>Cuentas por cobrar</w:t>
      </w:r>
    </w:p>
    <w:p w14:paraId="74474479" w14:textId="5650293A" w:rsidR="000A66FA" w:rsidRPr="00743B11" w:rsidRDefault="000A66FA" w:rsidP="000A66FA">
      <w:pPr>
        <w:spacing w:before="100" w:beforeAutospacing="1" w:line="360" w:lineRule="auto"/>
        <w:jc w:val="both"/>
      </w:pPr>
      <w:r w:rsidRPr="00743B11">
        <w:t>Las cuentas y documentos por cobrar de la institución a corto plazo se corresponden a los compromisos que tienen las importadoras de combustibles con el Ministerio por concepto de la comisión establecida en el Decreto No. 307-01, que aprueba el Reglamento de la ley de Hidrocarburos, para cubrir los gastos en que se incurr</w:t>
      </w:r>
      <w:r w:rsidR="0079324C" w:rsidRPr="00743B11">
        <w:t>e</w:t>
      </w:r>
      <w:r w:rsidRPr="00743B11">
        <w:t xml:space="preserve"> para la administración de la Ley No. 112-00, cuyo concepto de la cuenta se denomina “Gasto de Administración de la Ley” (GAL), también incluye el Fondo de Estabilización y Compensación de los Precios de los Combustibles (FECOPECO), y otras cuentas por cobrar Al 30 de noviembre 2025</w:t>
      </w:r>
      <w:r w:rsidR="0079324C" w:rsidRPr="00743B11">
        <w:t>. L</w:t>
      </w:r>
      <w:r w:rsidRPr="00743B11">
        <w:t xml:space="preserve">as cuentas por cobrar registradas en </w:t>
      </w:r>
      <w:r w:rsidR="0079324C" w:rsidRPr="00743B11">
        <w:t>libros</w:t>
      </w:r>
      <w:r w:rsidRPr="00743B11">
        <w:t xml:space="preserve"> ascienden a un monto de RD$119,349,507.72</w:t>
      </w:r>
      <w:r w:rsidR="0079324C" w:rsidRPr="00743B11">
        <w:t>.</w:t>
      </w:r>
    </w:p>
    <w:p w14:paraId="630A8B82" w14:textId="3F5BEEC2" w:rsidR="0079324C" w:rsidRPr="00743B11" w:rsidRDefault="0079324C" w:rsidP="0079324C">
      <w:pPr>
        <w:spacing w:after="0" w:line="360" w:lineRule="auto"/>
        <w:ind w:left="360"/>
        <w:jc w:val="center"/>
        <w:rPr>
          <w:b/>
          <w:bCs/>
          <w:color w:val="747171"/>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19</w:t>
      </w:r>
      <w:r w:rsidRPr="00743B11">
        <w:rPr>
          <w:b/>
          <w:bCs/>
        </w:rPr>
        <w:fldChar w:fldCharType="end"/>
      </w:r>
      <w:r w:rsidRPr="00743B11">
        <w:rPr>
          <w:b/>
          <w:bCs/>
          <w:color w:val="747171"/>
        </w:rPr>
        <w:t xml:space="preserve"> </w:t>
      </w:r>
    </w:p>
    <w:p w14:paraId="07C47F53" w14:textId="40A3B2AE" w:rsidR="0079324C" w:rsidRPr="00743B11" w:rsidRDefault="0079324C" w:rsidP="0079324C">
      <w:pPr>
        <w:spacing w:after="0" w:line="360" w:lineRule="auto"/>
        <w:ind w:left="360"/>
        <w:jc w:val="center"/>
        <w:rPr>
          <w:color w:val="747171"/>
        </w:rPr>
      </w:pPr>
      <w:r w:rsidRPr="00743B11">
        <w:rPr>
          <w:color w:val="747171"/>
        </w:rPr>
        <w:t xml:space="preserve">Detalle de la cuenta por cobrar </w:t>
      </w:r>
    </w:p>
    <w:p w14:paraId="18554176" w14:textId="77777777" w:rsidR="0079324C" w:rsidRPr="00743B11" w:rsidRDefault="0079324C" w:rsidP="0079324C">
      <w:pPr>
        <w:spacing w:after="0" w:line="360" w:lineRule="auto"/>
        <w:ind w:left="360"/>
        <w:jc w:val="center"/>
        <w:rPr>
          <w:color w:val="747171"/>
        </w:rPr>
      </w:pPr>
      <w:r w:rsidRPr="00743B11">
        <w:rPr>
          <w:color w:val="747171"/>
        </w:rPr>
        <w:t>Enero al 30 de noviembre 2025</w:t>
      </w:r>
    </w:p>
    <w:p w14:paraId="3431ABD4" w14:textId="2696F350" w:rsidR="0079324C" w:rsidRPr="00743B11" w:rsidRDefault="0079324C" w:rsidP="0079324C">
      <w:pPr>
        <w:spacing w:after="0" w:line="360" w:lineRule="auto"/>
        <w:ind w:left="360"/>
        <w:jc w:val="center"/>
      </w:pPr>
      <w:r w:rsidRPr="00743B11">
        <w:rPr>
          <w:color w:val="747171"/>
        </w:rPr>
        <w:t>(Valores en RD$)</w:t>
      </w:r>
    </w:p>
    <w:tbl>
      <w:tblPr>
        <w:tblpPr w:leftFromText="141" w:rightFromText="141" w:vertAnchor="text" w:horzAnchor="margin" w:tblpXSpec="center" w:tblpY="295"/>
        <w:tblW w:w="6668"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4240"/>
        <w:gridCol w:w="2428"/>
      </w:tblGrid>
      <w:tr w:rsidR="000A66FA" w:rsidRPr="00743B11" w14:paraId="5F75CFE7" w14:textId="77777777" w:rsidTr="0079324C">
        <w:trPr>
          <w:trHeight w:val="322"/>
          <w:tblHeader/>
        </w:trPr>
        <w:tc>
          <w:tcPr>
            <w:tcW w:w="4240" w:type="dxa"/>
            <w:shd w:val="clear" w:color="auto" w:fill="011C50"/>
            <w:noWrap/>
            <w:vAlign w:val="center"/>
            <w:hideMark/>
          </w:tcPr>
          <w:p w14:paraId="60AA0AA2" w14:textId="77777777" w:rsidR="000A66FA" w:rsidRPr="00743B11" w:rsidRDefault="000A66FA" w:rsidP="00D37869">
            <w:pPr>
              <w:spacing w:after="0" w:line="360" w:lineRule="auto"/>
              <w:jc w:val="center"/>
              <w:rPr>
                <w:b/>
                <w:bCs/>
                <w:color w:val="FFFFFF" w:themeColor="background1"/>
              </w:rPr>
            </w:pPr>
            <w:r w:rsidRPr="00743B11">
              <w:rPr>
                <w:b/>
                <w:bCs/>
                <w:color w:val="FFFFFF" w:themeColor="background1"/>
              </w:rPr>
              <w:t>Cuenta por cobrar</w:t>
            </w:r>
          </w:p>
        </w:tc>
        <w:tc>
          <w:tcPr>
            <w:tcW w:w="2428" w:type="dxa"/>
            <w:shd w:val="clear" w:color="auto" w:fill="011C50"/>
            <w:noWrap/>
            <w:vAlign w:val="center"/>
            <w:hideMark/>
          </w:tcPr>
          <w:p w14:paraId="7666C3E3" w14:textId="77777777" w:rsidR="000A66FA" w:rsidRPr="00743B11" w:rsidRDefault="000A66FA" w:rsidP="00D37869">
            <w:pPr>
              <w:spacing w:after="0" w:line="360" w:lineRule="auto"/>
              <w:jc w:val="center"/>
              <w:rPr>
                <w:b/>
                <w:bCs/>
                <w:color w:val="FFFFFF" w:themeColor="background1"/>
              </w:rPr>
            </w:pPr>
            <w:r w:rsidRPr="00743B11">
              <w:rPr>
                <w:b/>
                <w:bCs/>
                <w:color w:val="FFFFFF" w:themeColor="background1"/>
              </w:rPr>
              <w:t>Monto RD$</w:t>
            </w:r>
          </w:p>
        </w:tc>
      </w:tr>
      <w:tr w:rsidR="0079324C" w:rsidRPr="00743B11" w14:paraId="2FC8C1E3" w14:textId="77777777" w:rsidTr="0079324C">
        <w:trPr>
          <w:trHeight w:val="322"/>
        </w:trPr>
        <w:tc>
          <w:tcPr>
            <w:tcW w:w="4240" w:type="dxa"/>
            <w:noWrap/>
            <w:vAlign w:val="center"/>
          </w:tcPr>
          <w:p w14:paraId="45B5B53F" w14:textId="77777777" w:rsidR="000A66FA" w:rsidRPr="00501E2C" w:rsidRDefault="000A66FA" w:rsidP="00D37869">
            <w:pPr>
              <w:spacing w:after="0" w:line="360" w:lineRule="auto"/>
              <w:rPr>
                <w:lang w:val="pt-PT"/>
              </w:rPr>
            </w:pPr>
            <w:r w:rsidRPr="00501E2C">
              <w:rPr>
                <w:lang w:val="pt-PT"/>
              </w:rPr>
              <w:t xml:space="preserve">Coastal Petroleum Dominicana S.A </w:t>
            </w:r>
          </w:p>
        </w:tc>
        <w:tc>
          <w:tcPr>
            <w:tcW w:w="2428" w:type="dxa"/>
            <w:noWrap/>
            <w:vAlign w:val="center"/>
          </w:tcPr>
          <w:p w14:paraId="66F7140A" w14:textId="2B3317A1" w:rsidR="000A66FA" w:rsidRPr="00743B11" w:rsidRDefault="000A66FA" w:rsidP="0079324C">
            <w:pPr>
              <w:spacing w:after="0" w:line="360" w:lineRule="auto"/>
              <w:jc w:val="center"/>
            </w:pPr>
            <w:r w:rsidRPr="00743B11">
              <w:t>54,039.79</w:t>
            </w:r>
          </w:p>
        </w:tc>
      </w:tr>
      <w:tr w:rsidR="0079324C" w:rsidRPr="00743B11" w14:paraId="39BA1982" w14:textId="77777777" w:rsidTr="0079324C">
        <w:trPr>
          <w:trHeight w:val="322"/>
        </w:trPr>
        <w:tc>
          <w:tcPr>
            <w:tcW w:w="4240" w:type="dxa"/>
            <w:noWrap/>
            <w:vAlign w:val="center"/>
          </w:tcPr>
          <w:p w14:paraId="43C2FDC7" w14:textId="77777777" w:rsidR="000A66FA" w:rsidRPr="00743B11" w:rsidRDefault="000A66FA" w:rsidP="00D37869">
            <w:pPr>
              <w:spacing w:after="0" w:line="360" w:lineRule="auto"/>
            </w:pPr>
            <w:r w:rsidRPr="00743B11">
              <w:t xml:space="preserve">Gulfstream Petroleum Dominicana SRL </w:t>
            </w:r>
          </w:p>
        </w:tc>
        <w:tc>
          <w:tcPr>
            <w:tcW w:w="2428" w:type="dxa"/>
            <w:noWrap/>
            <w:vAlign w:val="center"/>
          </w:tcPr>
          <w:p w14:paraId="2A8E8CBE" w14:textId="77777777" w:rsidR="000A66FA" w:rsidRPr="00743B11" w:rsidRDefault="000A66FA" w:rsidP="0079324C">
            <w:pPr>
              <w:spacing w:after="0" w:line="360" w:lineRule="auto"/>
              <w:jc w:val="center"/>
            </w:pPr>
            <w:r w:rsidRPr="00743B11">
              <w:t>58,644,274.30</w:t>
            </w:r>
          </w:p>
        </w:tc>
      </w:tr>
      <w:tr w:rsidR="0079324C" w:rsidRPr="00743B11" w14:paraId="3B9E8421" w14:textId="77777777" w:rsidTr="0079324C">
        <w:trPr>
          <w:trHeight w:val="322"/>
        </w:trPr>
        <w:tc>
          <w:tcPr>
            <w:tcW w:w="4240" w:type="dxa"/>
            <w:noWrap/>
            <w:vAlign w:val="center"/>
          </w:tcPr>
          <w:p w14:paraId="33716AD1" w14:textId="77777777" w:rsidR="000A66FA" w:rsidRPr="00743B11" w:rsidRDefault="000A66FA" w:rsidP="00D37869">
            <w:pPr>
              <w:spacing w:after="0" w:line="360" w:lineRule="auto"/>
            </w:pPr>
            <w:r w:rsidRPr="00743B11">
              <w:t>Sol Republica Dominicana SRL</w:t>
            </w:r>
          </w:p>
        </w:tc>
        <w:tc>
          <w:tcPr>
            <w:tcW w:w="2428" w:type="dxa"/>
            <w:noWrap/>
            <w:vAlign w:val="center"/>
          </w:tcPr>
          <w:p w14:paraId="211B9E8E" w14:textId="77777777" w:rsidR="000A66FA" w:rsidRPr="00743B11" w:rsidRDefault="000A66FA" w:rsidP="0079324C">
            <w:pPr>
              <w:spacing w:line="360" w:lineRule="auto"/>
              <w:jc w:val="center"/>
            </w:pPr>
            <w:r w:rsidRPr="00743B11">
              <w:t>18,404,255.34</w:t>
            </w:r>
          </w:p>
        </w:tc>
      </w:tr>
      <w:tr w:rsidR="0079324C" w:rsidRPr="00743B11" w14:paraId="03CC3FD0" w14:textId="77777777" w:rsidTr="0079324C">
        <w:trPr>
          <w:trHeight w:val="322"/>
        </w:trPr>
        <w:tc>
          <w:tcPr>
            <w:tcW w:w="4240" w:type="dxa"/>
            <w:noWrap/>
            <w:vAlign w:val="center"/>
          </w:tcPr>
          <w:p w14:paraId="4B3FB7F6" w14:textId="77777777" w:rsidR="000A66FA" w:rsidRPr="00743B11" w:rsidRDefault="000A66FA" w:rsidP="00D37869">
            <w:pPr>
              <w:spacing w:after="0" w:line="360" w:lineRule="auto"/>
            </w:pPr>
            <w:r w:rsidRPr="00743B11">
              <w:t>Refinería Dominicana de Petróleo, PDVSA</w:t>
            </w:r>
          </w:p>
        </w:tc>
        <w:tc>
          <w:tcPr>
            <w:tcW w:w="2428" w:type="dxa"/>
            <w:noWrap/>
            <w:vAlign w:val="center"/>
          </w:tcPr>
          <w:p w14:paraId="66812744" w14:textId="77777777" w:rsidR="000A66FA" w:rsidRPr="00743B11" w:rsidRDefault="000A66FA" w:rsidP="0079324C">
            <w:pPr>
              <w:spacing w:line="360" w:lineRule="auto"/>
              <w:jc w:val="center"/>
            </w:pPr>
            <w:r w:rsidRPr="00743B11">
              <w:t>10,955,445.92</w:t>
            </w:r>
          </w:p>
        </w:tc>
      </w:tr>
      <w:tr w:rsidR="0079324C" w:rsidRPr="00743B11" w14:paraId="5C66CB18" w14:textId="77777777" w:rsidTr="0079324C">
        <w:trPr>
          <w:trHeight w:val="73"/>
        </w:trPr>
        <w:tc>
          <w:tcPr>
            <w:tcW w:w="4240" w:type="dxa"/>
            <w:noWrap/>
            <w:vAlign w:val="center"/>
          </w:tcPr>
          <w:p w14:paraId="4DB8B573" w14:textId="77777777" w:rsidR="000A66FA" w:rsidRPr="00743B11" w:rsidRDefault="000A66FA" w:rsidP="00D37869">
            <w:pPr>
              <w:spacing w:after="0" w:line="360" w:lineRule="auto"/>
            </w:pPr>
            <w:r w:rsidRPr="00743B11">
              <w:t>Total Energías Marketing Dominicana Sa</w:t>
            </w:r>
          </w:p>
        </w:tc>
        <w:tc>
          <w:tcPr>
            <w:tcW w:w="2428" w:type="dxa"/>
            <w:noWrap/>
            <w:vAlign w:val="center"/>
          </w:tcPr>
          <w:p w14:paraId="4215E108" w14:textId="77777777" w:rsidR="000A66FA" w:rsidRPr="00743B11" w:rsidRDefault="000A66FA" w:rsidP="0079324C">
            <w:pPr>
              <w:spacing w:line="360" w:lineRule="auto"/>
              <w:jc w:val="center"/>
            </w:pPr>
            <w:r w:rsidRPr="00743B11">
              <w:t>31,064,625.17</w:t>
            </w:r>
          </w:p>
        </w:tc>
      </w:tr>
      <w:tr w:rsidR="0079324C" w:rsidRPr="00743B11" w14:paraId="6997080E" w14:textId="77777777" w:rsidTr="0079324C">
        <w:trPr>
          <w:trHeight w:val="280"/>
        </w:trPr>
        <w:tc>
          <w:tcPr>
            <w:tcW w:w="4240" w:type="dxa"/>
            <w:noWrap/>
            <w:vAlign w:val="center"/>
          </w:tcPr>
          <w:p w14:paraId="6E8A33BA" w14:textId="77777777" w:rsidR="000A66FA" w:rsidRPr="00743B11" w:rsidRDefault="000A66FA" w:rsidP="00D37869">
            <w:pPr>
              <w:spacing w:after="0" w:line="360" w:lineRule="auto"/>
            </w:pPr>
            <w:r w:rsidRPr="00743B11">
              <w:t>Otros Clientes</w:t>
            </w:r>
          </w:p>
        </w:tc>
        <w:tc>
          <w:tcPr>
            <w:tcW w:w="2428" w:type="dxa"/>
            <w:noWrap/>
            <w:vAlign w:val="center"/>
          </w:tcPr>
          <w:p w14:paraId="46EF68DF" w14:textId="621E4C7C" w:rsidR="000A66FA" w:rsidRPr="00743B11" w:rsidRDefault="000A66FA" w:rsidP="0079324C">
            <w:pPr>
              <w:spacing w:line="360" w:lineRule="auto"/>
              <w:jc w:val="center"/>
            </w:pPr>
            <w:r w:rsidRPr="00743B11">
              <w:t>161,500.00</w:t>
            </w:r>
          </w:p>
        </w:tc>
      </w:tr>
      <w:tr w:rsidR="0079324C" w:rsidRPr="00743B11" w14:paraId="64C4BEE1" w14:textId="77777777" w:rsidTr="0079324C">
        <w:trPr>
          <w:trHeight w:val="322"/>
        </w:trPr>
        <w:tc>
          <w:tcPr>
            <w:tcW w:w="4240" w:type="dxa"/>
            <w:noWrap/>
            <w:vAlign w:val="center"/>
          </w:tcPr>
          <w:p w14:paraId="621CE124" w14:textId="77777777" w:rsidR="000A66FA" w:rsidRPr="00743B11" w:rsidRDefault="000A66FA" w:rsidP="00D37869">
            <w:pPr>
              <w:spacing w:after="0" w:line="360" w:lineRule="auto"/>
            </w:pPr>
            <w:r w:rsidRPr="00743B11">
              <w:t>Cuentas Por Cobrar Empleados</w:t>
            </w:r>
          </w:p>
        </w:tc>
        <w:tc>
          <w:tcPr>
            <w:tcW w:w="2428" w:type="dxa"/>
            <w:noWrap/>
            <w:vAlign w:val="center"/>
          </w:tcPr>
          <w:p w14:paraId="08F61D0A" w14:textId="3F691873" w:rsidR="000A66FA" w:rsidRPr="00743B11" w:rsidRDefault="000A66FA" w:rsidP="0079324C">
            <w:pPr>
              <w:spacing w:line="360" w:lineRule="auto"/>
              <w:jc w:val="center"/>
            </w:pPr>
            <w:r w:rsidRPr="00743B11">
              <w:t>65,367.20</w:t>
            </w:r>
          </w:p>
        </w:tc>
      </w:tr>
      <w:tr w:rsidR="0079324C" w:rsidRPr="00743B11" w14:paraId="56165FCC" w14:textId="77777777" w:rsidTr="0079324C">
        <w:trPr>
          <w:trHeight w:val="322"/>
        </w:trPr>
        <w:tc>
          <w:tcPr>
            <w:tcW w:w="4240" w:type="dxa"/>
            <w:noWrap/>
            <w:vAlign w:val="center"/>
          </w:tcPr>
          <w:p w14:paraId="6ADBAB0E" w14:textId="08010BEC" w:rsidR="000A66FA" w:rsidRPr="00743B11" w:rsidRDefault="000A66FA" w:rsidP="0079324C">
            <w:pPr>
              <w:spacing w:after="0" w:line="360" w:lineRule="auto"/>
              <w:jc w:val="center"/>
              <w:rPr>
                <w:b/>
                <w:bCs/>
              </w:rPr>
            </w:pPr>
            <w:r w:rsidRPr="00743B11">
              <w:rPr>
                <w:b/>
                <w:bCs/>
              </w:rPr>
              <w:t>Total</w:t>
            </w:r>
          </w:p>
        </w:tc>
        <w:tc>
          <w:tcPr>
            <w:tcW w:w="2428" w:type="dxa"/>
            <w:noWrap/>
            <w:vAlign w:val="center"/>
          </w:tcPr>
          <w:p w14:paraId="083E38D1" w14:textId="77777777" w:rsidR="000A66FA" w:rsidRPr="00743B11" w:rsidRDefault="000A66FA" w:rsidP="0079324C">
            <w:pPr>
              <w:spacing w:line="360" w:lineRule="auto"/>
              <w:jc w:val="center"/>
              <w:rPr>
                <w:b/>
                <w:bCs/>
              </w:rPr>
            </w:pPr>
            <w:r w:rsidRPr="00743B11">
              <w:rPr>
                <w:b/>
                <w:bCs/>
              </w:rPr>
              <w:t>119,349,507.72</w:t>
            </w:r>
          </w:p>
        </w:tc>
      </w:tr>
    </w:tbl>
    <w:p w14:paraId="336605F4" w14:textId="77777777" w:rsidR="000A66FA" w:rsidRPr="00743B11" w:rsidRDefault="000A66FA" w:rsidP="000A66FA">
      <w:pPr>
        <w:spacing w:after="0" w:line="360" w:lineRule="auto"/>
        <w:ind w:left="360"/>
      </w:pPr>
    </w:p>
    <w:p w14:paraId="6BFF2A3E" w14:textId="2CA2C6B9" w:rsidR="000A66FA" w:rsidRPr="00743B11" w:rsidRDefault="000A66FA" w:rsidP="0079324C">
      <w:pPr>
        <w:spacing w:after="0" w:line="360" w:lineRule="auto"/>
        <w:ind w:left="567"/>
        <w:rPr>
          <w:i/>
          <w:iCs/>
          <w:sz w:val="18"/>
          <w:szCs w:val="18"/>
        </w:rPr>
      </w:pPr>
      <w:r w:rsidRPr="00743B11">
        <w:rPr>
          <w:i/>
          <w:iCs/>
          <w:sz w:val="18"/>
          <w:szCs w:val="18"/>
        </w:rPr>
        <w:t xml:space="preserve">Fuente: Dirección Financiera </w:t>
      </w:r>
      <w:r w:rsidR="00D24B12" w:rsidRPr="00743B11">
        <w:rPr>
          <w:i/>
          <w:iCs/>
          <w:sz w:val="18"/>
          <w:szCs w:val="18"/>
        </w:rPr>
        <w:t>MICM. -</w:t>
      </w:r>
    </w:p>
    <w:p w14:paraId="217BA2FC" w14:textId="77777777" w:rsidR="0079324C" w:rsidRPr="00743B11" w:rsidRDefault="0079324C" w:rsidP="0079324C">
      <w:pPr>
        <w:spacing w:line="360" w:lineRule="auto"/>
        <w:jc w:val="both"/>
      </w:pPr>
    </w:p>
    <w:p w14:paraId="44A5EC98" w14:textId="7B0FA00A" w:rsidR="000A66FA" w:rsidRPr="00743B11" w:rsidRDefault="000A66FA" w:rsidP="0079324C">
      <w:pPr>
        <w:spacing w:line="360" w:lineRule="auto"/>
        <w:jc w:val="both"/>
        <w:rPr>
          <w:b/>
          <w:bCs/>
        </w:rPr>
      </w:pPr>
      <w:r w:rsidRPr="00743B11">
        <w:rPr>
          <w:b/>
          <w:bCs/>
        </w:rPr>
        <w:t>Ingresos</w:t>
      </w:r>
    </w:p>
    <w:p w14:paraId="1B9B9465" w14:textId="0DBFFE00" w:rsidR="00E95027" w:rsidRPr="00743B11" w:rsidRDefault="000A66FA" w:rsidP="000A66FA">
      <w:pPr>
        <w:spacing w:line="360" w:lineRule="auto"/>
        <w:jc w:val="both"/>
        <w:sectPr w:rsidR="00E95027" w:rsidRPr="00743B11" w:rsidSect="00863322">
          <w:footerReference w:type="default" r:id="rId30"/>
          <w:pgSz w:w="12240" w:h="15840"/>
          <w:pgMar w:top="1440" w:right="2160" w:bottom="1440" w:left="2160" w:header="720" w:footer="720" w:gutter="0"/>
          <w:cols w:space="720"/>
          <w:docGrid w:linePitch="360"/>
        </w:sectPr>
      </w:pPr>
      <w:r w:rsidRPr="00743B11">
        <w:t>Durante el periodo de enero</w:t>
      </w:r>
      <w:r w:rsidR="00BC3B12" w:rsidRPr="00743B11">
        <w:t xml:space="preserve"> - </w:t>
      </w:r>
      <w:r w:rsidRPr="00743B11">
        <w:t xml:space="preserve">noviembre 2025, el MICM </w:t>
      </w:r>
      <w:r w:rsidR="00BC3B12" w:rsidRPr="00743B11">
        <w:t>registró</w:t>
      </w:r>
      <w:r w:rsidRPr="00743B11">
        <w:t xml:space="preserve"> ingresos por las diferentes</w:t>
      </w:r>
      <w:r w:rsidR="00BC3B12" w:rsidRPr="00743B11">
        <w:t xml:space="preserve"> </w:t>
      </w:r>
      <w:r w:rsidRPr="00743B11">
        <w:t>fuentes por un monto de RD$19,429,851,538.01 distribuidos de la siguiente manera</w:t>
      </w:r>
      <w:r w:rsidR="00BC3B12" w:rsidRPr="00743B11">
        <w:t>:</w:t>
      </w:r>
    </w:p>
    <w:p w14:paraId="7A6CB206" w14:textId="1285E63F" w:rsidR="009249F8" w:rsidRPr="00743B11" w:rsidRDefault="009249F8" w:rsidP="009249F8">
      <w:pPr>
        <w:spacing w:after="0" w:line="360" w:lineRule="auto"/>
        <w:jc w:val="center"/>
        <w:rPr>
          <w:b/>
          <w:bCs/>
          <w:color w:val="747171"/>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20</w:t>
      </w:r>
      <w:r w:rsidRPr="00743B11">
        <w:rPr>
          <w:b/>
          <w:bCs/>
        </w:rPr>
        <w:fldChar w:fldCharType="end"/>
      </w:r>
      <w:r w:rsidRPr="00743B11">
        <w:rPr>
          <w:b/>
          <w:bCs/>
          <w:color w:val="747171"/>
        </w:rPr>
        <w:t xml:space="preserve"> </w:t>
      </w:r>
    </w:p>
    <w:p w14:paraId="5DC3047A" w14:textId="7BE0CEDB" w:rsidR="009249F8" w:rsidRPr="00743B11" w:rsidRDefault="009249F8" w:rsidP="009249F8">
      <w:pPr>
        <w:spacing w:after="0" w:line="360" w:lineRule="auto"/>
        <w:jc w:val="center"/>
        <w:rPr>
          <w:bCs/>
          <w:color w:val="747171"/>
        </w:rPr>
      </w:pPr>
      <w:r w:rsidRPr="00743B11">
        <w:rPr>
          <w:bCs/>
          <w:color w:val="747171"/>
        </w:rPr>
        <w:t>Ingresos por Cuentas</w:t>
      </w:r>
    </w:p>
    <w:p w14:paraId="1D8F96E9" w14:textId="77777777" w:rsidR="009249F8" w:rsidRPr="00743B11" w:rsidRDefault="009249F8" w:rsidP="009249F8">
      <w:pPr>
        <w:spacing w:after="0" w:line="360" w:lineRule="auto"/>
        <w:jc w:val="center"/>
        <w:rPr>
          <w:color w:val="747171"/>
        </w:rPr>
      </w:pPr>
      <w:r w:rsidRPr="00743B11">
        <w:rPr>
          <w:color w:val="747171"/>
        </w:rPr>
        <w:t>Enero al 30 de noviembre 2025</w:t>
      </w:r>
    </w:p>
    <w:p w14:paraId="31B4BF0C" w14:textId="0E838885" w:rsidR="009249F8" w:rsidRPr="00743B11" w:rsidRDefault="009249F8" w:rsidP="009249F8">
      <w:pPr>
        <w:spacing w:after="0" w:line="360" w:lineRule="auto"/>
        <w:jc w:val="center"/>
      </w:pPr>
      <w:r w:rsidRPr="00743B11">
        <w:rPr>
          <w:bCs/>
          <w:color w:val="747171"/>
        </w:rPr>
        <w:t>(Valores en RD$)</w:t>
      </w:r>
    </w:p>
    <w:tbl>
      <w:tblPr>
        <w:tblW w:w="5000" w:type="pct"/>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755"/>
        <w:gridCol w:w="1085"/>
        <w:gridCol w:w="916"/>
        <w:gridCol w:w="916"/>
        <w:gridCol w:w="1085"/>
        <w:gridCol w:w="984"/>
        <w:gridCol w:w="916"/>
        <w:gridCol w:w="1153"/>
        <w:gridCol w:w="849"/>
        <w:gridCol w:w="849"/>
        <w:gridCol w:w="849"/>
        <w:gridCol w:w="1153"/>
      </w:tblGrid>
      <w:tr w:rsidR="009249F8" w:rsidRPr="00743B11" w14:paraId="1811DDFF" w14:textId="77777777" w:rsidTr="00BC3B12">
        <w:trPr>
          <w:trHeight w:val="2309"/>
          <w:tblHeader/>
          <w:jc w:val="center"/>
        </w:trPr>
        <w:tc>
          <w:tcPr>
            <w:tcW w:w="326" w:type="pct"/>
            <w:shd w:val="clear" w:color="auto" w:fill="011C50"/>
            <w:vAlign w:val="center"/>
            <w:hideMark/>
          </w:tcPr>
          <w:p w14:paraId="71DF0A9C"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Mes</w:t>
            </w:r>
          </w:p>
        </w:tc>
        <w:tc>
          <w:tcPr>
            <w:tcW w:w="473" w:type="pct"/>
            <w:shd w:val="clear" w:color="auto" w:fill="011C50"/>
            <w:vAlign w:val="center"/>
            <w:hideMark/>
          </w:tcPr>
          <w:p w14:paraId="14A6ED73"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FECOPECO</w:t>
            </w:r>
          </w:p>
        </w:tc>
        <w:tc>
          <w:tcPr>
            <w:tcW w:w="397" w:type="pct"/>
            <w:shd w:val="clear" w:color="auto" w:fill="011C50"/>
            <w:vAlign w:val="center"/>
            <w:hideMark/>
          </w:tcPr>
          <w:p w14:paraId="62F0021B"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MASGAS</w:t>
            </w:r>
          </w:p>
        </w:tc>
        <w:tc>
          <w:tcPr>
            <w:tcW w:w="397" w:type="pct"/>
            <w:shd w:val="clear" w:color="auto" w:fill="011C50"/>
            <w:vAlign w:val="center"/>
            <w:hideMark/>
          </w:tcPr>
          <w:p w14:paraId="2C8DC1E4"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Garantía Mobiliaria</w:t>
            </w:r>
          </w:p>
        </w:tc>
        <w:tc>
          <w:tcPr>
            <w:tcW w:w="473" w:type="pct"/>
            <w:shd w:val="clear" w:color="auto" w:fill="011C50"/>
            <w:vAlign w:val="center"/>
            <w:hideMark/>
          </w:tcPr>
          <w:p w14:paraId="555419E0"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GAL</w:t>
            </w:r>
          </w:p>
        </w:tc>
        <w:tc>
          <w:tcPr>
            <w:tcW w:w="428" w:type="pct"/>
            <w:shd w:val="clear" w:color="auto" w:fill="011C50"/>
            <w:vAlign w:val="center"/>
            <w:hideMark/>
          </w:tcPr>
          <w:p w14:paraId="16717C3F"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Servicio en línea</w:t>
            </w:r>
          </w:p>
        </w:tc>
        <w:tc>
          <w:tcPr>
            <w:tcW w:w="397" w:type="pct"/>
            <w:shd w:val="clear" w:color="auto" w:fill="011C50"/>
            <w:vAlign w:val="center"/>
            <w:hideMark/>
          </w:tcPr>
          <w:p w14:paraId="1AB83682"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SICOEX</w:t>
            </w:r>
          </w:p>
        </w:tc>
        <w:tc>
          <w:tcPr>
            <w:tcW w:w="504" w:type="pct"/>
            <w:shd w:val="clear" w:color="auto" w:fill="011C50"/>
            <w:vAlign w:val="center"/>
            <w:hideMark/>
          </w:tcPr>
          <w:p w14:paraId="280FE6DB"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Asignaciones Presupuestaria</w:t>
            </w:r>
          </w:p>
        </w:tc>
        <w:tc>
          <w:tcPr>
            <w:tcW w:w="367" w:type="pct"/>
            <w:shd w:val="clear" w:color="auto" w:fill="011C50"/>
            <w:vAlign w:val="center"/>
            <w:hideMark/>
          </w:tcPr>
          <w:p w14:paraId="051819EF"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Ingresos Financieros y Otros Ingresos</w:t>
            </w:r>
          </w:p>
        </w:tc>
        <w:tc>
          <w:tcPr>
            <w:tcW w:w="367" w:type="pct"/>
            <w:shd w:val="clear" w:color="auto" w:fill="011C50"/>
            <w:vAlign w:val="center"/>
            <w:hideMark/>
          </w:tcPr>
          <w:p w14:paraId="08A7860C"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Proyecto Mango y Aguacate</w:t>
            </w:r>
          </w:p>
        </w:tc>
        <w:tc>
          <w:tcPr>
            <w:tcW w:w="367" w:type="pct"/>
            <w:shd w:val="clear" w:color="auto" w:fill="011C50"/>
            <w:vAlign w:val="center"/>
            <w:hideMark/>
          </w:tcPr>
          <w:p w14:paraId="1DCE31E2"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Ingresos por Multas</w:t>
            </w:r>
          </w:p>
        </w:tc>
        <w:tc>
          <w:tcPr>
            <w:tcW w:w="504" w:type="pct"/>
            <w:shd w:val="clear" w:color="auto" w:fill="011C50"/>
            <w:vAlign w:val="center"/>
            <w:hideMark/>
          </w:tcPr>
          <w:p w14:paraId="0A5C756F" w14:textId="77777777" w:rsidR="009249F8" w:rsidRPr="00743B11" w:rsidRDefault="009249F8" w:rsidP="00D37869">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Total General</w:t>
            </w:r>
          </w:p>
        </w:tc>
      </w:tr>
      <w:tr w:rsidR="009249F8" w:rsidRPr="00743B11" w14:paraId="134618B1" w14:textId="77777777" w:rsidTr="009249F8">
        <w:trPr>
          <w:trHeight w:val="300"/>
          <w:jc w:val="center"/>
        </w:trPr>
        <w:tc>
          <w:tcPr>
            <w:tcW w:w="326" w:type="pct"/>
            <w:vAlign w:val="center"/>
            <w:hideMark/>
          </w:tcPr>
          <w:p w14:paraId="007E3BBC"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Enero</w:t>
            </w:r>
          </w:p>
        </w:tc>
        <w:tc>
          <w:tcPr>
            <w:tcW w:w="473" w:type="pct"/>
            <w:vAlign w:val="center"/>
            <w:hideMark/>
          </w:tcPr>
          <w:p w14:paraId="05C6425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98,261,158.74</w:t>
            </w:r>
          </w:p>
        </w:tc>
        <w:tc>
          <w:tcPr>
            <w:tcW w:w="397" w:type="pct"/>
            <w:vAlign w:val="center"/>
            <w:hideMark/>
          </w:tcPr>
          <w:p w14:paraId="21EBA913"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4,314,692.11</w:t>
            </w:r>
          </w:p>
        </w:tc>
        <w:tc>
          <w:tcPr>
            <w:tcW w:w="397" w:type="pct"/>
            <w:vAlign w:val="center"/>
            <w:hideMark/>
          </w:tcPr>
          <w:p w14:paraId="68C1F5F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3,188,960.80</w:t>
            </w:r>
          </w:p>
        </w:tc>
        <w:tc>
          <w:tcPr>
            <w:tcW w:w="473" w:type="pct"/>
            <w:shd w:val="clear" w:color="000000" w:fill="FFFFFF"/>
            <w:vAlign w:val="center"/>
            <w:hideMark/>
          </w:tcPr>
          <w:p w14:paraId="740681F3"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237,128,560.75</w:t>
            </w:r>
          </w:p>
        </w:tc>
        <w:tc>
          <w:tcPr>
            <w:tcW w:w="428" w:type="pct"/>
            <w:shd w:val="clear" w:color="000000" w:fill="FFFFFF"/>
            <w:vAlign w:val="center"/>
            <w:hideMark/>
          </w:tcPr>
          <w:p w14:paraId="38B42EAE"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15,095,500.00</w:t>
            </w:r>
          </w:p>
        </w:tc>
        <w:tc>
          <w:tcPr>
            <w:tcW w:w="397" w:type="pct"/>
            <w:vAlign w:val="center"/>
            <w:hideMark/>
          </w:tcPr>
          <w:p w14:paraId="736F9629"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6,108,062.95</w:t>
            </w:r>
          </w:p>
        </w:tc>
        <w:tc>
          <w:tcPr>
            <w:tcW w:w="504" w:type="pct"/>
            <w:vAlign w:val="center"/>
            <w:hideMark/>
          </w:tcPr>
          <w:p w14:paraId="1AE091A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1,324,922,295.80</w:t>
            </w:r>
          </w:p>
        </w:tc>
        <w:tc>
          <w:tcPr>
            <w:tcW w:w="367" w:type="pct"/>
            <w:vAlign w:val="center"/>
            <w:hideMark/>
          </w:tcPr>
          <w:p w14:paraId="3440060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435,502.64</w:t>
            </w:r>
          </w:p>
        </w:tc>
        <w:tc>
          <w:tcPr>
            <w:tcW w:w="367" w:type="pct"/>
            <w:vAlign w:val="center"/>
            <w:hideMark/>
          </w:tcPr>
          <w:p w14:paraId="17346FB9"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51AEC7A0"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500,000.00</w:t>
            </w:r>
          </w:p>
        </w:tc>
        <w:tc>
          <w:tcPr>
            <w:tcW w:w="504" w:type="pct"/>
            <w:shd w:val="clear" w:color="000000" w:fill="FFFFFF"/>
            <w:vAlign w:val="center"/>
            <w:hideMark/>
          </w:tcPr>
          <w:p w14:paraId="392D208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1,689,954,733.79</w:t>
            </w:r>
          </w:p>
        </w:tc>
      </w:tr>
      <w:tr w:rsidR="009249F8" w:rsidRPr="00743B11" w14:paraId="70BCDF08" w14:textId="77777777" w:rsidTr="009249F8">
        <w:trPr>
          <w:trHeight w:val="300"/>
          <w:jc w:val="center"/>
        </w:trPr>
        <w:tc>
          <w:tcPr>
            <w:tcW w:w="326" w:type="pct"/>
            <w:vAlign w:val="center"/>
            <w:hideMark/>
          </w:tcPr>
          <w:p w14:paraId="032DE78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Febrero</w:t>
            </w:r>
          </w:p>
        </w:tc>
        <w:tc>
          <w:tcPr>
            <w:tcW w:w="473" w:type="pct"/>
            <w:vAlign w:val="center"/>
            <w:hideMark/>
          </w:tcPr>
          <w:p w14:paraId="131762AF"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97" w:type="pct"/>
            <w:vAlign w:val="center"/>
            <w:hideMark/>
          </w:tcPr>
          <w:p w14:paraId="0331A21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3,429,707.65</w:t>
            </w:r>
          </w:p>
        </w:tc>
        <w:tc>
          <w:tcPr>
            <w:tcW w:w="397" w:type="pct"/>
            <w:vAlign w:val="center"/>
            <w:hideMark/>
          </w:tcPr>
          <w:p w14:paraId="222497B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2,922,284.80</w:t>
            </w:r>
          </w:p>
        </w:tc>
        <w:tc>
          <w:tcPr>
            <w:tcW w:w="473" w:type="pct"/>
            <w:shd w:val="clear" w:color="000000" w:fill="FFFFFF"/>
            <w:vAlign w:val="center"/>
            <w:hideMark/>
          </w:tcPr>
          <w:p w14:paraId="70DCF9E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172,891,908.16</w:t>
            </w:r>
          </w:p>
        </w:tc>
        <w:tc>
          <w:tcPr>
            <w:tcW w:w="428" w:type="pct"/>
            <w:shd w:val="clear" w:color="000000" w:fill="FFFFFF"/>
            <w:vAlign w:val="center"/>
            <w:hideMark/>
          </w:tcPr>
          <w:p w14:paraId="686C337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14,917,000.00</w:t>
            </w:r>
          </w:p>
        </w:tc>
        <w:tc>
          <w:tcPr>
            <w:tcW w:w="397" w:type="pct"/>
            <w:vAlign w:val="center"/>
            <w:hideMark/>
          </w:tcPr>
          <w:p w14:paraId="1A00262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5,242,177.87</w:t>
            </w:r>
          </w:p>
        </w:tc>
        <w:tc>
          <w:tcPr>
            <w:tcW w:w="504" w:type="pct"/>
            <w:vAlign w:val="center"/>
            <w:hideMark/>
          </w:tcPr>
          <w:p w14:paraId="12C403D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1,603,300,480.95</w:t>
            </w:r>
          </w:p>
        </w:tc>
        <w:tc>
          <w:tcPr>
            <w:tcW w:w="367" w:type="pct"/>
            <w:vAlign w:val="center"/>
            <w:hideMark/>
          </w:tcPr>
          <w:p w14:paraId="04D494B2"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763,552.89</w:t>
            </w:r>
          </w:p>
        </w:tc>
        <w:tc>
          <w:tcPr>
            <w:tcW w:w="367" w:type="pct"/>
            <w:vAlign w:val="center"/>
            <w:hideMark/>
          </w:tcPr>
          <w:p w14:paraId="6A59239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78B82BA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504" w:type="pct"/>
            <w:shd w:val="clear" w:color="000000" w:fill="FFFFFF"/>
            <w:vAlign w:val="center"/>
            <w:hideMark/>
          </w:tcPr>
          <w:p w14:paraId="4C6F9BE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1,803,467,112.32</w:t>
            </w:r>
          </w:p>
        </w:tc>
      </w:tr>
      <w:tr w:rsidR="009249F8" w:rsidRPr="00743B11" w14:paraId="1354F4B2" w14:textId="77777777" w:rsidTr="009249F8">
        <w:trPr>
          <w:trHeight w:val="300"/>
          <w:jc w:val="center"/>
        </w:trPr>
        <w:tc>
          <w:tcPr>
            <w:tcW w:w="326" w:type="pct"/>
            <w:vAlign w:val="center"/>
            <w:hideMark/>
          </w:tcPr>
          <w:p w14:paraId="18C52840"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Marzo</w:t>
            </w:r>
          </w:p>
        </w:tc>
        <w:tc>
          <w:tcPr>
            <w:tcW w:w="473" w:type="pct"/>
            <w:vAlign w:val="center"/>
            <w:hideMark/>
          </w:tcPr>
          <w:p w14:paraId="5EA5D9E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97" w:type="pct"/>
            <w:vAlign w:val="center"/>
            <w:hideMark/>
          </w:tcPr>
          <w:p w14:paraId="1BA5EED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3,131,088.94</w:t>
            </w:r>
          </w:p>
        </w:tc>
        <w:tc>
          <w:tcPr>
            <w:tcW w:w="397" w:type="pct"/>
            <w:vAlign w:val="center"/>
            <w:hideMark/>
          </w:tcPr>
          <w:p w14:paraId="47C8086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3,032,066.40</w:t>
            </w:r>
          </w:p>
        </w:tc>
        <w:tc>
          <w:tcPr>
            <w:tcW w:w="473" w:type="pct"/>
            <w:shd w:val="clear" w:color="000000" w:fill="FFFFFF"/>
            <w:vAlign w:val="center"/>
            <w:hideMark/>
          </w:tcPr>
          <w:p w14:paraId="5FF7BCB2"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195,901,124.12</w:t>
            </w:r>
          </w:p>
        </w:tc>
        <w:tc>
          <w:tcPr>
            <w:tcW w:w="428" w:type="pct"/>
            <w:shd w:val="clear" w:color="000000" w:fill="FFFFFF"/>
            <w:vAlign w:val="center"/>
            <w:hideMark/>
          </w:tcPr>
          <w:p w14:paraId="3E0EF1F9"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12,550,878.00</w:t>
            </w:r>
          </w:p>
        </w:tc>
        <w:tc>
          <w:tcPr>
            <w:tcW w:w="397" w:type="pct"/>
            <w:vAlign w:val="center"/>
            <w:hideMark/>
          </w:tcPr>
          <w:p w14:paraId="5E65BA3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5,427,754.44</w:t>
            </w:r>
          </w:p>
        </w:tc>
        <w:tc>
          <w:tcPr>
            <w:tcW w:w="504" w:type="pct"/>
            <w:vAlign w:val="center"/>
            <w:hideMark/>
          </w:tcPr>
          <w:p w14:paraId="7FA5CB3C"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3,107,673,629.74</w:t>
            </w:r>
          </w:p>
        </w:tc>
        <w:tc>
          <w:tcPr>
            <w:tcW w:w="367" w:type="pct"/>
            <w:vAlign w:val="center"/>
            <w:hideMark/>
          </w:tcPr>
          <w:p w14:paraId="1672B549"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117,527.85</w:t>
            </w:r>
          </w:p>
        </w:tc>
        <w:tc>
          <w:tcPr>
            <w:tcW w:w="367" w:type="pct"/>
            <w:vAlign w:val="center"/>
            <w:hideMark/>
          </w:tcPr>
          <w:p w14:paraId="49A167FE"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501F5723"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500,000.00</w:t>
            </w:r>
          </w:p>
        </w:tc>
        <w:tc>
          <w:tcPr>
            <w:tcW w:w="504" w:type="pct"/>
            <w:shd w:val="clear" w:color="000000" w:fill="FFFFFF"/>
            <w:vAlign w:val="center"/>
            <w:hideMark/>
          </w:tcPr>
          <w:p w14:paraId="5D5EA7B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3,328,334,069.49</w:t>
            </w:r>
          </w:p>
        </w:tc>
      </w:tr>
      <w:tr w:rsidR="009249F8" w:rsidRPr="00743B11" w14:paraId="365F4BAE" w14:textId="77777777" w:rsidTr="009249F8">
        <w:trPr>
          <w:trHeight w:val="300"/>
          <w:jc w:val="center"/>
        </w:trPr>
        <w:tc>
          <w:tcPr>
            <w:tcW w:w="326" w:type="pct"/>
            <w:vAlign w:val="center"/>
            <w:hideMark/>
          </w:tcPr>
          <w:p w14:paraId="3D3C02A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Abril</w:t>
            </w:r>
          </w:p>
        </w:tc>
        <w:tc>
          <w:tcPr>
            <w:tcW w:w="473" w:type="pct"/>
            <w:vAlign w:val="center"/>
            <w:hideMark/>
          </w:tcPr>
          <w:p w14:paraId="423E2D5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94,429.22</w:t>
            </w:r>
          </w:p>
        </w:tc>
        <w:tc>
          <w:tcPr>
            <w:tcW w:w="397" w:type="pct"/>
            <w:vAlign w:val="center"/>
            <w:hideMark/>
          </w:tcPr>
          <w:p w14:paraId="665E1B53"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3,978,683.01</w:t>
            </w:r>
          </w:p>
        </w:tc>
        <w:tc>
          <w:tcPr>
            <w:tcW w:w="397" w:type="pct"/>
            <w:vAlign w:val="center"/>
            <w:hideMark/>
          </w:tcPr>
          <w:p w14:paraId="434B2C40"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2,303,020.20</w:t>
            </w:r>
          </w:p>
        </w:tc>
        <w:tc>
          <w:tcPr>
            <w:tcW w:w="473" w:type="pct"/>
            <w:shd w:val="clear" w:color="000000" w:fill="FFFFFF"/>
            <w:vAlign w:val="center"/>
            <w:hideMark/>
          </w:tcPr>
          <w:p w14:paraId="35ED58B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189,414,076.34</w:t>
            </w:r>
          </w:p>
        </w:tc>
        <w:tc>
          <w:tcPr>
            <w:tcW w:w="428" w:type="pct"/>
            <w:shd w:val="clear" w:color="000000" w:fill="FFFFFF"/>
            <w:vAlign w:val="center"/>
            <w:hideMark/>
          </w:tcPr>
          <w:p w14:paraId="6D71003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17,257,500.00</w:t>
            </w:r>
          </w:p>
        </w:tc>
        <w:tc>
          <w:tcPr>
            <w:tcW w:w="397" w:type="pct"/>
            <w:vAlign w:val="center"/>
            <w:hideMark/>
          </w:tcPr>
          <w:p w14:paraId="2321ACA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6,387,308.22</w:t>
            </w:r>
          </w:p>
        </w:tc>
        <w:tc>
          <w:tcPr>
            <w:tcW w:w="504" w:type="pct"/>
            <w:vAlign w:val="center"/>
            <w:hideMark/>
          </w:tcPr>
          <w:p w14:paraId="5DEA1DF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2,353,394,688.71</w:t>
            </w:r>
          </w:p>
        </w:tc>
        <w:tc>
          <w:tcPr>
            <w:tcW w:w="367" w:type="pct"/>
            <w:vAlign w:val="center"/>
            <w:hideMark/>
          </w:tcPr>
          <w:p w14:paraId="798CAAF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158,500.94</w:t>
            </w:r>
          </w:p>
        </w:tc>
        <w:tc>
          <w:tcPr>
            <w:tcW w:w="367" w:type="pct"/>
            <w:vAlign w:val="center"/>
            <w:hideMark/>
          </w:tcPr>
          <w:p w14:paraId="24882AA3"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16D885C3"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400,000.00</w:t>
            </w:r>
          </w:p>
        </w:tc>
        <w:tc>
          <w:tcPr>
            <w:tcW w:w="504" w:type="pct"/>
            <w:shd w:val="clear" w:color="000000" w:fill="FFFFFF"/>
            <w:vAlign w:val="center"/>
            <w:hideMark/>
          </w:tcPr>
          <w:p w14:paraId="0B90357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2,573,388,206.64</w:t>
            </w:r>
          </w:p>
        </w:tc>
      </w:tr>
      <w:tr w:rsidR="009249F8" w:rsidRPr="00743B11" w14:paraId="1A5A4CD1" w14:textId="77777777" w:rsidTr="009249F8">
        <w:trPr>
          <w:trHeight w:val="300"/>
          <w:jc w:val="center"/>
        </w:trPr>
        <w:tc>
          <w:tcPr>
            <w:tcW w:w="326" w:type="pct"/>
            <w:vAlign w:val="center"/>
            <w:hideMark/>
          </w:tcPr>
          <w:p w14:paraId="00E70FF5"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Mayo</w:t>
            </w:r>
          </w:p>
        </w:tc>
        <w:tc>
          <w:tcPr>
            <w:tcW w:w="473" w:type="pct"/>
            <w:vAlign w:val="center"/>
            <w:hideMark/>
          </w:tcPr>
          <w:p w14:paraId="3B5BD0E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147,624,539.62</w:t>
            </w:r>
          </w:p>
        </w:tc>
        <w:tc>
          <w:tcPr>
            <w:tcW w:w="397" w:type="pct"/>
            <w:vAlign w:val="center"/>
            <w:hideMark/>
          </w:tcPr>
          <w:p w14:paraId="4C699F15"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3,267,606.91</w:t>
            </w:r>
          </w:p>
        </w:tc>
        <w:tc>
          <w:tcPr>
            <w:tcW w:w="397" w:type="pct"/>
            <w:vAlign w:val="center"/>
            <w:hideMark/>
          </w:tcPr>
          <w:p w14:paraId="0B08CF49"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473" w:type="pct"/>
            <w:shd w:val="clear" w:color="000000" w:fill="FFFFFF"/>
            <w:vAlign w:val="center"/>
            <w:hideMark/>
          </w:tcPr>
          <w:p w14:paraId="6C04D12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195,850,115.82</w:t>
            </w:r>
          </w:p>
        </w:tc>
        <w:tc>
          <w:tcPr>
            <w:tcW w:w="428" w:type="pct"/>
            <w:shd w:val="clear" w:color="000000" w:fill="FFFFFF"/>
            <w:vAlign w:val="center"/>
            <w:hideMark/>
          </w:tcPr>
          <w:p w14:paraId="0FD8906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28,812,200.00</w:t>
            </w:r>
          </w:p>
        </w:tc>
        <w:tc>
          <w:tcPr>
            <w:tcW w:w="397" w:type="pct"/>
            <w:vAlign w:val="center"/>
            <w:hideMark/>
          </w:tcPr>
          <w:p w14:paraId="02285A9F"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5,323,792.57</w:t>
            </w:r>
          </w:p>
        </w:tc>
        <w:tc>
          <w:tcPr>
            <w:tcW w:w="504" w:type="pct"/>
            <w:vAlign w:val="center"/>
            <w:hideMark/>
          </w:tcPr>
          <w:p w14:paraId="612936C3"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1,531,021,968.87</w:t>
            </w:r>
          </w:p>
        </w:tc>
        <w:tc>
          <w:tcPr>
            <w:tcW w:w="367" w:type="pct"/>
            <w:vAlign w:val="center"/>
            <w:hideMark/>
          </w:tcPr>
          <w:p w14:paraId="0526CF1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8,864,663.71</w:t>
            </w:r>
          </w:p>
        </w:tc>
        <w:tc>
          <w:tcPr>
            <w:tcW w:w="367" w:type="pct"/>
            <w:vAlign w:val="center"/>
            <w:hideMark/>
          </w:tcPr>
          <w:p w14:paraId="3CE3F761"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1096236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250,000.00</w:t>
            </w:r>
          </w:p>
        </w:tc>
        <w:tc>
          <w:tcPr>
            <w:tcW w:w="504" w:type="pct"/>
            <w:shd w:val="clear" w:color="000000" w:fill="FFFFFF"/>
            <w:vAlign w:val="center"/>
            <w:hideMark/>
          </w:tcPr>
          <w:p w14:paraId="6AD8CDC1"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1,921,014,887.50</w:t>
            </w:r>
          </w:p>
        </w:tc>
      </w:tr>
      <w:tr w:rsidR="009249F8" w:rsidRPr="00743B11" w14:paraId="144B4083" w14:textId="77777777" w:rsidTr="009249F8">
        <w:trPr>
          <w:trHeight w:val="300"/>
          <w:jc w:val="center"/>
        </w:trPr>
        <w:tc>
          <w:tcPr>
            <w:tcW w:w="326" w:type="pct"/>
            <w:vAlign w:val="center"/>
            <w:hideMark/>
          </w:tcPr>
          <w:p w14:paraId="1541B06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Junio</w:t>
            </w:r>
          </w:p>
        </w:tc>
        <w:tc>
          <w:tcPr>
            <w:tcW w:w="473" w:type="pct"/>
            <w:vAlign w:val="center"/>
            <w:hideMark/>
          </w:tcPr>
          <w:p w14:paraId="1418A43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816,585,138.13</w:t>
            </w:r>
          </w:p>
        </w:tc>
        <w:tc>
          <w:tcPr>
            <w:tcW w:w="397" w:type="pct"/>
            <w:vAlign w:val="center"/>
            <w:hideMark/>
          </w:tcPr>
          <w:p w14:paraId="10610BE1"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1,961,753.03</w:t>
            </w:r>
          </w:p>
        </w:tc>
        <w:tc>
          <w:tcPr>
            <w:tcW w:w="397" w:type="pct"/>
            <w:vAlign w:val="center"/>
            <w:hideMark/>
          </w:tcPr>
          <w:p w14:paraId="7611832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5,660,039.81</w:t>
            </w:r>
          </w:p>
        </w:tc>
        <w:tc>
          <w:tcPr>
            <w:tcW w:w="473" w:type="pct"/>
            <w:shd w:val="clear" w:color="000000" w:fill="FFFFFF"/>
            <w:vAlign w:val="center"/>
            <w:hideMark/>
          </w:tcPr>
          <w:p w14:paraId="18E1C69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199,888,010.32</w:t>
            </w:r>
          </w:p>
        </w:tc>
        <w:tc>
          <w:tcPr>
            <w:tcW w:w="428" w:type="pct"/>
            <w:shd w:val="clear" w:color="000000" w:fill="FFFFFF"/>
            <w:vAlign w:val="center"/>
            <w:hideMark/>
          </w:tcPr>
          <w:p w14:paraId="288C4AB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27,609,000.00</w:t>
            </w:r>
          </w:p>
        </w:tc>
        <w:tc>
          <w:tcPr>
            <w:tcW w:w="397" w:type="pct"/>
            <w:vAlign w:val="center"/>
            <w:hideMark/>
          </w:tcPr>
          <w:p w14:paraId="291B7A11"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6,011,798.16</w:t>
            </w:r>
          </w:p>
        </w:tc>
        <w:tc>
          <w:tcPr>
            <w:tcW w:w="504" w:type="pct"/>
            <w:vAlign w:val="center"/>
            <w:hideMark/>
          </w:tcPr>
          <w:p w14:paraId="1E26B65E"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809,343,341.60</w:t>
            </w:r>
          </w:p>
        </w:tc>
        <w:tc>
          <w:tcPr>
            <w:tcW w:w="367" w:type="pct"/>
            <w:vAlign w:val="center"/>
            <w:hideMark/>
          </w:tcPr>
          <w:p w14:paraId="4E2F05F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-8,838,742.45</w:t>
            </w:r>
          </w:p>
        </w:tc>
        <w:tc>
          <w:tcPr>
            <w:tcW w:w="367" w:type="pct"/>
            <w:vAlign w:val="center"/>
            <w:hideMark/>
          </w:tcPr>
          <w:p w14:paraId="7D04E26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3F6F0F3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800,000.00</w:t>
            </w:r>
          </w:p>
        </w:tc>
        <w:tc>
          <w:tcPr>
            <w:tcW w:w="504" w:type="pct"/>
            <w:shd w:val="clear" w:color="000000" w:fill="FFFFFF"/>
            <w:vAlign w:val="center"/>
            <w:hideMark/>
          </w:tcPr>
          <w:p w14:paraId="22A7A3FF"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1,859,020,338.60</w:t>
            </w:r>
          </w:p>
        </w:tc>
      </w:tr>
      <w:tr w:rsidR="009249F8" w:rsidRPr="00743B11" w14:paraId="225A756B" w14:textId="77777777" w:rsidTr="009249F8">
        <w:trPr>
          <w:trHeight w:val="300"/>
          <w:jc w:val="center"/>
        </w:trPr>
        <w:tc>
          <w:tcPr>
            <w:tcW w:w="326" w:type="pct"/>
            <w:vAlign w:val="center"/>
            <w:hideMark/>
          </w:tcPr>
          <w:p w14:paraId="25F69105"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Julio</w:t>
            </w:r>
          </w:p>
        </w:tc>
        <w:tc>
          <w:tcPr>
            <w:tcW w:w="473" w:type="pct"/>
            <w:vAlign w:val="center"/>
            <w:hideMark/>
          </w:tcPr>
          <w:p w14:paraId="7F2645D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141,344,757.44</w:t>
            </w:r>
          </w:p>
        </w:tc>
        <w:tc>
          <w:tcPr>
            <w:tcW w:w="397" w:type="pct"/>
            <w:vAlign w:val="center"/>
            <w:hideMark/>
          </w:tcPr>
          <w:p w14:paraId="7A51CE1F"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3,633,096.17</w:t>
            </w:r>
          </w:p>
        </w:tc>
        <w:tc>
          <w:tcPr>
            <w:tcW w:w="397" w:type="pct"/>
            <w:vAlign w:val="center"/>
            <w:hideMark/>
          </w:tcPr>
          <w:p w14:paraId="2F5D820F"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3,260,559.97</w:t>
            </w:r>
          </w:p>
        </w:tc>
        <w:tc>
          <w:tcPr>
            <w:tcW w:w="473" w:type="pct"/>
            <w:shd w:val="clear" w:color="000000" w:fill="FFFFFF"/>
            <w:vAlign w:val="center"/>
            <w:hideMark/>
          </w:tcPr>
          <w:p w14:paraId="31534A99"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220,933,818.59</w:t>
            </w:r>
          </w:p>
        </w:tc>
        <w:tc>
          <w:tcPr>
            <w:tcW w:w="428" w:type="pct"/>
            <w:shd w:val="clear" w:color="000000" w:fill="FFFFFF"/>
            <w:vAlign w:val="center"/>
            <w:hideMark/>
          </w:tcPr>
          <w:p w14:paraId="63619E8E"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14,350,000.00</w:t>
            </w:r>
          </w:p>
        </w:tc>
        <w:tc>
          <w:tcPr>
            <w:tcW w:w="397" w:type="pct"/>
            <w:vAlign w:val="center"/>
            <w:hideMark/>
          </w:tcPr>
          <w:p w14:paraId="330C98A9"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7,122,884.35</w:t>
            </w:r>
          </w:p>
        </w:tc>
        <w:tc>
          <w:tcPr>
            <w:tcW w:w="504" w:type="pct"/>
            <w:vAlign w:val="center"/>
            <w:hideMark/>
          </w:tcPr>
          <w:p w14:paraId="0549548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1,074,195,247.51</w:t>
            </w:r>
          </w:p>
        </w:tc>
        <w:tc>
          <w:tcPr>
            <w:tcW w:w="367" w:type="pct"/>
            <w:vAlign w:val="center"/>
            <w:hideMark/>
          </w:tcPr>
          <w:p w14:paraId="693C7D4E"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896,756.54</w:t>
            </w:r>
          </w:p>
        </w:tc>
        <w:tc>
          <w:tcPr>
            <w:tcW w:w="367" w:type="pct"/>
            <w:vAlign w:val="center"/>
            <w:hideMark/>
          </w:tcPr>
          <w:p w14:paraId="50A0175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28AD388F"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504" w:type="pct"/>
            <w:shd w:val="clear" w:color="000000" w:fill="FFFFFF"/>
            <w:vAlign w:val="center"/>
            <w:hideMark/>
          </w:tcPr>
          <w:p w14:paraId="185F7D6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1,465,737,120.57</w:t>
            </w:r>
          </w:p>
        </w:tc>
      </w:tr>
      <w:tr w:rsidR="009249F8" w:rsidRPr="00743B11" w14:paraId="7EE746B8" w14:textId="77777777" w:rsidTr="009249F8">
        <w:trPr>
          <w:trHeight w:val="300"/>
          <w:jc w:val="center"/>
        </w:trPr>
        <w:tc>
          <w:tcPr>
            <w:tcW w:w="326" w:type="pct"/>
            <w:vAlign w:val="center"/>
            <w:hideMark/>
          </w:tcPr>
          <w:p w14:paraId="035748A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Agosto</w:t>
            </w:r>
          </w:p>
        </w:tc>
        <w:tc>
          <w:tcPr>
            <w:tcW w:w="473" w:type="pct"/>
            <w:vAlign w:val="center"/>
            <w:hideMark/>
          </w:tcPr>
          <w:p w14:paraId="468B5D7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3,040,943.20</w:t>
            </w:r>
          </w:p>
        </w:tc>
        <w:tc>
          <w:tcPr>
            <w:tcW w:w="397" w:type="pct"/>
            <w:vAlign w:val="center"/>
            <w:hideMark/>
          </w:tcPr>
          <w:p w14:paraId="6B8DE23E"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3,103,515.90</w:t>
            </w:r>
          </w:p>
        </w:tc>
        <w:tc>
          <w:tcPr>
            <w:tcW w:w="397" w:type="pct"/>
            <w:vAlign w:val="center"/>
            <w:hideMark/>
          </w:tcPr>
          <w:p w14:paraId="3D2D44F5"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2,769,599.94</w:t>
            </w:r>
          </w:p>
        </w:tc>
        <w:tc>
          <w:tcPr>
            <w:tcW w:w="473" w:type="pct"/>
            <w:shd w:val="clear" w:color="000000" w:fill="FFFFFF"/>
            <w:vAlign w:val="center"/>
            <w:hideMark/>
          </w:tcPr>
          <w:p w14:paraId="0CBB3C2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198,026,528.95</w:t>
            </w:r>
          </w:p>
        </w:tc>
        <w:tc>
          <w:tcPr>
            <w:tcW w:w="428" w:type="pct"/>
            <w:shd w:val="clear" w:color="000000" w:fill="FFFFFF"/>
            <w:vAlign w:val="center"/>
            <w:hideMark/>
          </w:tcPr>
          <w:p w14:paraId="05FF7325"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23,341,500.00</w:t>
            </w:r>
          </w:p>
        </w:tc>
        <w:tc>
          <w:tcPr>
            <w:tcW w:w="397" w:type="pct"/>
            <w:vAlign w:val="center"/>
            <w:hideMark/>
          </w:tcPr>
          <w:p w14:paraId="33F1172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5,609,368.62</w:t>
            </w:r>
          </w:p>
        </w:tc>
        <w:tc>
          <w:tcPr>
            <w:tcW w:w="504" w:type="pct"/>
            <w:vAlign w:val="center"/>
            <w:hideMark/>
          </w:tcPr>
          <w:p w14:paraId="4311FC4C"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1,160,759,696.16</w:t>
            </w:r>
          </w:p>
        </w:tc>
        <w:tc>
          <w:tcPr>
            <w:tcW w:w="367" w:type="pct"/>
            <w:vAlign w:val="center"/>
            <w:hideMark/>
          </w:tcPr>
          <w:p w14:paraId="2408D43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751,102.41</w:t>
            </w:r>
          </w:p>
        </w:tc>
        <w:tc>
          <w:tcPr>
            <w:tcW w:w="367" w:type="pct"/>
            <w:vAlign w:val="center"/>
            <w:hideMark/>
          </w:tcPr>
          <w:p w14:paraId="01C2FFD5"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30DD2F6C"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504" w:type="pct"/>
            <w:shd w:val="clear" w:color="000000" w:fill="FFFFFF"/>
            <w:vAlign w:val="center"/>
            <w:hideMark/>
          </w:tcPr>
          <w:p w14:paraId="3071200C"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1,397,402,255.18</w:t>
            </w:r>
          </w:p>
        </w:tc>
      </w:tr>
      <w:tr w:rsidR="009249F8" w:rsidRPr="00743B11" w14:paraId="2806FF3D" w14:textId="77777777" w:rsidTr="009249F8">
        <w:trPr>
          <w:trHeight w:val="300"/>
          <w:jc w:val="center"/>
        </w:trPr>
        <w:tc>
          <w:tcPr>
            <w:tcW w:w="326" w:type="pct"/>
            <w:vAlign w:val="center"/>
            <w:hideMark/>
          </w:tcPr>
          <w:p w14:paraId="0991034C"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Septiembre</w:t>
            </w:r>
          </w:p>
        </w:tc>
        <w:tc>
          <w:tcPr>
            <w:tcW w:w="473" w:type="pct"/>
            <w:vAlign w:val="center"/>
            <w:hideMark/>
          </w:tcPr>
          <w:p w14:paraId="1B38373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13,080,195.54</w:t>
            </w:r>
          </w:p>
        </w:tc>
        <w:tc>
          <w:tcPr>
            <w:tcW w:w="397" w:type="pct"/>
            <w:vAlign w:val="center"/>
            <w:hideMark/>
          </w:tcPr>
          <w:p w14:paraId="56AB83E3"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3,133,070.71</w:t>
            </w:r>
          </w:p>
        </w:tc>
        <w:tc>
          <w:tcPr>
            <w:tcW w:w="397" w:type="pct"/>
            <w:vAlign w:val="center"/>
            <w:hideMark/>
          </w:tcPr>
          <w:p w14:paraId="0CEF70D0"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-2,725,140.08</w:t>
            </w:r>
          </w:p>
        </w:tc>
        <w:tc>
          <w:tcPr>
            <w:tcW w:w="473" w:type="pct"/>
            <w:shd w:val="clear" w:color="000000" w:fill="FFFFFF"/>
            <w:vAlign w:val="center"/>
            <w:hideMark/>
          </w:tcPr>
          <w:p w14:paraId="58C78AC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222,506,794.66</w:t>
            </w:r>
          </w:p>
        </w:tc>
        <w:tc>
          <w:tcPr>
            <w:tcW w:w="428" w:type="pct"/>
            <w:shd w:val="clear" w:color="000000" w:fill="FFFFFF"/>
            <w:vAlign w:val="center"/>
            <w:hideMark/>
          </w:tcPr>
          <w:p w14:paraId="7A236BAC"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11,140,500.00</w:t>
            </w:r>
          </w:p>
        </w:tc>
        <w:tc>
          <w:tcPr>
            <w:tcW w:w="397" w:type="pct"/>
            <w:vAlign w:val="center"/>
            <w:hideMark/>
          </w:tcPr>
          <w:p w14:paraId="3BE6A9F5"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5,133,693.19</w:t>
            </w:r>
          </w:p>
        </w:tc>
        <w:tc>
          <w:tcPr>
            <w:tcW w:w="504" w:type="pct"/>
            <w:vAlign w:val="center"/>
            <w:hideMark/>
          </w:tcPr>
          <w:p w14:paraId="1B12FB3E"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509,262,800.16</w:t>
            </w:r>
          </w:p>
        </w:tc>
        <w:tc>
          <w:tcPr>
            <w:tcW w:w="367" w:type="pct"/>
            <w:vAlign w:val="center"/>
            <w:hideMark/>
          </w:tcPr>
          <w:p w14:paraId="423D27D4"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3,340.89</w:t>
            </w:r>
          </w:p>
        </w:tc>
        <w:tc>
          <w:tcPr>
            <w:tcW w:w="367" w:type="pct"/>
            <w:vAlign w:val="center"/>
            <w:hideMark/>
          </w:tcPr>
          <w:p w14:paraId="3F2DD39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5C1B576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1,050,000.00</w:t>
            </w:r>
          </w:p>
        </w:tc>
        <w:tc>
          <w:tcPr>
            <w:tcW w:w="504" w:type="pct"/>
            <w:shd w:val="clear" w:color="000000" w:fill="FFFFFF"/>
            <w:vAlign w:val="center"/>
            <w:hideMark/>
          </w:tcPr>
          <w:p w14:paraId="1FF57E9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762,585,255.07</w:t>
            </w:r>
          </w:p>
        </w:tc>
      </w:tr>
      <w:tr w:rsidR="009249F8" w:rsidRPr="00743B11" w14:paraId="018BA82C" w14:textId="77777777" w:rsidTr="009249F8">
        <w:trPr>
          <w:trHeight w:val="300"/>
          <w:jc w:val="center"/>
        </w:trPr>
        <w:tc>
          <w:tcPr>
            <w:tcW w:w="326" w:type="pct"/>
            <w:vAlign w:val="center"/>
            <w:hideMark/>
          </w:tcPr>
          <w:p w14:paraId="2F7A957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Octubre</w:t>
            </w:r>
          </w:p>
        </w:tc>
        <w:tc>
          <w:tcPr>
            <w:tcW w:w="473" w:type="pct"/>
            <w:vAlign w:val="center"/>
            <w:hideMark/>
          </w:tcPr>
          <w:p w14:paraId="0CC4A29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97" w:type="pct"/>
            <w:vAlign w:val="center"/>
            <w:hideMark/>
          </w:tcPr>
          <w:p w14:paraId="6E9E42B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3,621,854.59</w:t>
            </w:r>
          </w:p>
        </w:tc>
        <w:tc>
          <w:tcPr>
            <w:tcW w:w="397" w:type="pct"/>
            <w:vAlign w:val="center"/>
            <w:hideMark/>
          </w:tcPr>
          <w:p w14:paraId="48722160"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8,516,860.16</w:t>
            </w:r>
          </w:p>
        </w:tc>
        <w:tc>
          <w:tcPr>
            <w:tcW w:w="473" w:type="pct"/>
            <w:shd w:val="clear" w:color="000000" w:fill="FFFFFF"/>
            <w:vAlign w:val="center"/>
            <w:hideMark/>
          </w:tcPr>
          <w:p w14:paraId="5D773105"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218,770,352.09</w:t>
            </w:r>
          </w:p>
        </w:tc>
        <w:tc>
          <w:tcPr>
            <w:tcW w:w="428" w:type="pct"/>
            <w:shd w:val="clear" w:color="000000" w:fill="FFFFFF"/>
            <w:vAlign w:val="center"/>
            <w:hideMark/>
          </w:tcPr>
          <w:p w14:paraId="40A0822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19,147,045.50</w:t>
            </w:r>
          </w:p>
        </w:tc>
        <w:tc>
          <w:tcPr>
            <w:tcW w:w="397" w:type="pct"/>
            <w:vAlign w:val="center"/>
            <w:hideMark/>
          </w:tcPr>
          <w:p w14:paraId="68ADFD3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6,269,004.17</w:t>
            </w:r>
          </w:p>
        </w:tc>
        <w:tc>
          <w:tcPr>
            <w:tcW w:w="504" w:type="pct"/>
            <w:vAlign w:val="center"/>
            <w:hideMark/>
          </w:tcPr>
          <w:p w14:paraId="75D8FCA7"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710,169,982.60</w:t>
            </w:r>
          </w:p>
        </w:tc>
        <w:tc>
          <w:tcPr>
            <w:tcW w:w="367" w:type="pct"/>
            <w:vAlign w:val="center"/>
            <w:hideMark/>
          </w:tcPr>
          <w:p w14:paraId="2061774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597,380.00</w:t>
            </w:r>
          </w:p>
        </w:tc>
        <w:tc>
          <w:tcPr>
            <w:tcW w:w="367" w:type="pct"/>
            <w:vAlign w:val="center"/>
            <w:hideMark/>
          </w:tcPr>
          <w:p w14:paraId="562A7659"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367" w:type="pct"/>
            <w:vAlign w:val="center"/>
            <w:hideMark/>
          </w:tcPr>
          <w:p w14:paraId="360B2912"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1,200,000.00</w:t>
            </w:r>
          </w:p>
        </w:tc>
        <w:tc>
          <w:tcPr>
            <w:tcW w:w="504" w:type="pct"/>
            <w:shd w:val="clear" w:color="000000" w:fill="FFFFFF"/>
            <w:vAlign w:val="center"/>
            <w:hideMark/>
          </w:tcPr>
          <w:p w14:paraId="6533713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968,292,479.11</w:t>
            </w:r>
          </w:p>
        </w:tc>
      </w:tr>
      <w:tr w:rsidR="009249F8" w:rsidRPr="00743B11" w14:paraId="060E93F0" w14:textId="77777777" w:rsidTr="009249F8">
        <w:trPr>
          <w:trHeight w:val="300"/>
          <w:jc w:val="center"/>
        </w:trPr>
        <w:tc>
          <w:tcPr>
            <w:tcW w:w="326" w:type="pct"/>
            <w:vAlign w:val="center"/>
            <w:hideMark/>
          </w:tcPr>
          <w:p w14:paraId="65BF5B40"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Noviembre</w:t>
            </w:r>
          </w:p>
        </w:tc>
        <w:tc>
          <w:tcPr>
            <w:tcW w:w="473" w:type="pct"/>
            <w:vAlign w:val="center"/>
            <w:hideMark/>
          </w:tcPr>
          <w:p w14:paraId="791C9A1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60,424,326.13</w:t>
            </w:r>
          </w:p>
        </w:tc>
        <w:tc>
          <w:tcPr>
            <w:tcW w:w="397" w:type="pct"/>
            <w:vAlign w:val="center"/>
            <w:hideMark/>
          </w:tcPr>
          <w:p w14:paraId="5950429D"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3,111,087.58</w:t>
            </w:r>
          </w:p>
        </w:tc>
        <w:tc>
          <w:tcPr>
            <w:tcW w:w="397" w:type="pct"/>
            <w:vAlign w:val="center"/>
            <w:hideMark/>
          </w:tcPr>
          <w:p w14:paraId="77186E5A"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2,517,479.99</w:t>
            </w:r>
          </w:p>
        </w:tc>
        <w:tc>
          <w:tcPr>
            <w:tcW w:w="473" w:type="pct"/>
            <w:shd w:val="clear" w:color="000000" w:fill="FFFFFF"/>
            <w:vAlign w:val="center"/>
            <w:hideMark/>
          </w:tcPr>
          <w:p w14:paraId="7F4E736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167,114,359.33</w:t>
            </w:r>
          </w:p>
        </w:tc>
        <w:tc>
          <w:tcPr>
            <w:tcW w:w="428" w:type="pct"/>
            <w:shd w:val="clear" w:color="000000" w:fill="FFFFFF"/>
            <w:vAlign w:val="center"/>
            <w:hideMark/>
          </w:tcPr>
          <w:p w14:paraId="7FAED278"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13,730,000.00</w:t>
            </w:r>
          </w:p>
        </w:tc>
        <w:tc>
          <w:tcPr>
            <w:tcW w:w="397" w:type="pct"/>
            <w:vAlign w:val="center"/>
            <w:hideMark/>
          </w:tcPr>
          <w:p w14:paraId="70CD3682"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5,168,604.15</w:t>
            </w:r>
          </w:p>
        </w:tc>
        <w:tc>
          <w:tcPr>
            <w:tcW w:w="504" w:type="pct"/>
            <w:vAlign w:val="center"/>
            <w:hideMark/>
          </w:tcPr>
          <w:p w14:paraId="0BB10F3E"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1,405,656,700.28</w:t>
            </w:r>
          </w:p>
        </w:tc>
        <w:tc>
          <w:tcPr>
            <w:tcW w:w="367" w:type="pct"/>
            <w:vAlign w:val="center"/>
            <w:hideMark/>
          </w:tcPr>
          <w:p w14:paraId="22A2744C"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286,380.05</w:t>
            </w:r>
          </w:p>
        </w:tc>
        <w:tc>
          <w:tcPr>
            <w:tcW w:w="367" w:type="pct"/>
            <w:vAlign w:val="center"/>
            <w:hideMark/>
          </w:tcPr>
          <w:p w14:paraId="4D5458FB"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2,646,142.23</w:t>
            </w:r>
          </w:p>
        </w:tc>
        <w:tc>
          <w:tcPr>
            <w:tcW w:w="367" w:type="pct"/>
            <w:vAlign w:val="center"/>
            <w:hideMark/>
          </w:tcPr>
          <w:p w14:paraId="37E67910"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0.00</w:t>
            </w:r>
          </w:p>
        </w:tc>
        <w:tc>
          <w:tcPr>
            <w:tcW w:w="504" w:type="pct"/>
            <w:shd w:val="clear" w:color="000000" w:fill="FFFFFF"/>
            <w:vAlign w:val="center"/>
            <w:hideMark/>
          </w:tcPr>
          <w:p w14:paraId="1FBF3986" w14:textId="77777777" w:rsidR="009249F8" w:rsidRPr="00743B11" w:rsidRDefault="009249F8" w:rsidP="00D37869">
            <w:pPr>
              <w:spacing w:after="0" w:line="360" w:lineRule="auto"/>
              <w:jc w:val="center"/>
              <w:rPr>
                <w:rFonts w:eastAsia="Times New Roman"/>
                <w:spacing w:val="0"/>
                <w:lang w:eastAsia="es-DO"/>
              </w:rPr>
            </w:pPr>
            <w:r w:rsidRPr="00743B11">
              <w:rPr>
                <w:rFonts w:eastAsia="Times New Roman"/>
                <w:spacing w:val="0"/>
                <w:lang w:eastAsia="es-DO"/>
              </w:rPr>
              <w:t>1,660,655,079.74</w:t>
            </w:r>
          </w:p>
        </w:tc>
      </w:tr>
      <w:tr w:rsidR="009249F8" w:rsidRPr="00743B11" w14:paraId="12320C5A" w14:textId="77777777" w:rsidTr="009249F8">
        <w:trPr>
          <w:trHeight w:val="300"/>
          <w:jc w:val="center"/>
        </w:trPr>
        <w:tc>
          <w:tcPr>
            <w:tcW w:w="326" w:type="pct"/>
            <w:vAlign w:val="center"/>
            <w:hideMark/>
          </w:tcPr>
          <w:p w14:paraId="784E11E3"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Total</w:t>
            </w:r>
          </w:p>
        </w:tc>
        <w:tc>
          <w:tcPr>
            <w:tcW w:w="473" w:type="pct"/>
            <w:vAlign w:val="center"/>
            <w:hideMark/>
          </w:tcPr>
          <w:p w14:paraId="6611180A"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1,280,455,488.02</w:t>
            </w:r>
          </w:p>
        </w:tc>
        <w:tc>
          <w:tcPr>
            <w:tcW w:w="397" w:type="pct"/>
            <w:vAlign w:val="center"/>
            <w:hideMark/>
          </w:tcPr>
          <w:p w14:paraId="38D42B19"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36,686,156.60</w:t>
            </w:r>
          </w:p>
        </w:tc>
        <w:tc>
          <w:tcPr>
            <w:tcW w:w="397" w:type="pct"/>
            <w:vAlign w:val="center"/>
            <w:hideMark/>
          </w:tcPr>
          <w:p w14:paraId="3E863466"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31,445,731.99</w:t>
            </w:r>
          </w:p>
        </w:tc>
        <w:tc>
          <w:tcPr>
            <w:tcW w:w="473" w:type="pct"/>
            <w:vAlign w:val="center"/>
            <w:hideMark/>
          </w:tcPr>
          <w:p w14:paraId="3D95107C"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2,218,425,649.13</w:t>
            </w:r>
          </w:p>
        </w:tc>
        <w:tc>
          <w:tcPr>
            <w:tcW w:w="428" w:type="pct"/>
            <w:vAlign w:val="center"/>
            <w:hideMark/>
          </w:tcPr>
          <w:p w14:paraId="1AA64050"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197,951,123.50</w:t>
            </w:r>
          </w:p>
        </w:tc>
        <w:tc>
          <w:tcPr>
            <w:tcW w:w="397" w:type="pct"/>
            <w:vAlign w:val="center"/>
            <w:hideMark/>
          </w:tcPr>
          <w:p w14:paraId="76FDF9AD"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63,804,448.69</w:t>
            </w:r>
          </w:p>
        </w:tc>
        <w:tc>
          <w:tcPr>
            <w:tcW w:w="504" w:type="pct"/>
            <w:vAlign w:val="center"/>
            <w:hideMark/>
          </w:tcPr>
          <w:p w14:paraId="08606008"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15,589,700,832.38</w:t>
            </w:r>
          </w:p>
        </w:tc>
        <w:tc>
          <w:tcPr>
            <w:tcW w:w="367" w:type="pct"/>
            <w:vAlign w:val="center"/>
            <w:hideMark/>
          </w:tcPr>
          <w:p w14:paraId="7450C1E2"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4,035,965.47</w:t>
            </w:r>
          </w:p>
        </w:tc>
        <w:tc>
          <w:tcPr>
            <w:tcW w:w="367" w:type="pct"/>
            <w:vAlign w:val="center"/>
            <w:hideMark/>
          </w:tcPr>
          <w:p w14:paraId="592AF708"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2,646,142.23</w:t>
            </w:r>
          </w:p>
        </w:tc>
        <w:tc>
          <w:tcPr>
            <w:tcW w:w="367" w:type="pct"/>
            <w:vAlign w:val="center"/>
            <w:hideMark/>
          </w:tcPr>
          <w:p w14:paraId="6053D887"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4,700,000.00</w:t>
            </w:r>
          </w:p>
        </w:tc>
        <w:tc>
          <w:tcPr>
            <w:tcW w:w="504" w:type="pct"/>
            <w:vAlign w:val="center"/>
            <w:hideMark/>
          </w:tcPr>
          <w:p w14:paraId="0BA69F18" w14:textId="77777777" w:rsidR="009249F8" w:rsidRPr="00743B11" w:rsidRDefault="009249F8" w:rsidP="00D37869">
            <w:pPr>
              <w:spacing w:after="0" w:line="360" w:lineRule="auto"/>
              <w:jc w:val="center"/>
              <w:rPr>
                <w:rFonts w:eastAsia="Times New Roman"/>
                <w:b/>
                <w:bCs/>
                <w:spacing w:val="0"/>
                <w:lang w:eastAsia="es-DO"/>
              </w:rPr>
            </w:pPr>
            <w:r w:rsidRPr="00743B11">
              <w:rPr>
                <w:rFonts w:eastAsia="Times New Roman"/>
                <w:b/>
                <w:bCs/>
                <w:spacing w:val="0"/>
                <w:lang w:eastAsia="es-DO"/>
              </w:rPr>
              <w:t>19,429,851,538.01</w:t>
            </w:r>
          </w:p>
        </w:tc>
      </w:tr>
    </w:tbl>
    <w:p w14:paraId="2C726E5E" w14:textId="7A77D06D" w:rsidR="000A66FA" w:rsidRPr="00743B11" w:rsidRDefault="00E95027" w:rsidP="000A66FA">
      <w:pPr>
        <w:spacing w:line="360" w:lineRule="auto"/>
        <w:jc w:val="both"/>
        <w:rPr>
          <w:i/>
          <w:sz w:val="18"/>
          <w:szCs w:val="18"/>
          <w:lang w:eastAsia="es-DO"/>
        </w:rPr>
        <w:sectPr w:rsidR="000A66FA" w:rsidRPr="00743B11" w:rsidSect="00863322">
          <w:pgSz w:w="15840" w:h="12240" w:orient="landscape"/>
          <w:pgMar w:top="1440" w:right="2160" w:bottom="1440" w:left="2160" w:header="720" w:footer="720" w:gutter="0"/>
          <w:cols w:space="720"/>
          <w:docGrid w:linePitch="360"/>
        </w:sectPr>
      </w:pPr>
      <w:r w:rsidRPr="00743B11">
        <w:rPr>
          <w:i/>
          <w:color w:val="747171"/>
          <w:sz w:val="18"/>
          <w:szCs w:val="18"/>
        </w:rPr>
        <w:t xml:space="preserve">Fuente: Dirección Financiera </w:t>
      </w:r>
      <w:r w:rsidR="00D24B12" w:rsidRPr="00743B11">
        <w:rPr>
          <w:i/>
          <w:color w:val="747171"/>
          <w:sz w:val="18"/>
          <w:szCs w:val="18"/>
        </w:rPr>
        <w:t>MICM. -</w:t>
      </w:r>
      <w:r w:rsidRPr="00743B11">
        <w:rPr>
          <w:b/>
          <w:i/>
          <w:color w:val="747171"/>
          <w:sz w:val="18"/>
          <w:szCs w:val="18"/>
          <w:lang w:eastAsia="es-DO"/>
        </w:rPr>
        <w:tab/>
      </w:r>
    </w:p>
    <w:bookmarkEnd w:id="93"/>
    <w:p w14:paraId="45EC4002" w14:textId="3C87A0F1"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 xml:space="preserve">Ingresos </w:t>
      </w:r>
      <w:r w:rsidR="00BC3B12" w:rsidRPr="00743B11">
        <w:rPr>
          <w:rFonts w:eastAsia="Calibri"/>
          <w:b/>
          <w:bCs/>
        </w:rPr>
        <w:t xml:space="preserve">por </w:t>
      </w:r>
      <w:r w:rsidRPr="00743B11">
        <w:rPr>
          <w:rFonts w:eastAsia="Calibri"/>
          <w:b/>
          <w:bCs/>
        </w:rPr>
        <w:t>Servicios en Línea</w:t>
      </w:r>
    </w:p>
    <w:p w14:paraId="1360758E" w14:textId="3E0B14BE" w:rsidR="009249F8" w:rsidRPr="00743B11" w:rsidRDefault="009249F8" w:rsidP="009249F8">
      <w:pPr>
        <w:tabs>
          <w:tab w:val="left" w:pos="2981"/>
        </w:tabs>
        <w:spacing w:before="100" w:beforeAutospacing="1" w:after="100" w:afterAutospacing="1" w:line="360" w:lineRule="auto"/>
        <w:jc w:val="both"/>
        <w:rPr>
          <w:rFonts w:eastAsia="Calibri"/>
        </w:rPr>
      </w:pPr>
      <w:r w:rsidRPr="00743B11">
        <w:rPr>
          <w:rFonts w:eastAsia="Calibri"/>
        </w:rPr>
        <w:t>En el periodo de enero</w:t>
      </w:r>
      <w:r w:rsidR="00BC3B12" w:rsidRPr="00743B11">
        <w:rPr>
          <w:rFonts w:eastAsia="Calibri"/>
        </w:rPr>
        <w:t xml:space="preserve"> - </w:t>
      </w:r>
      <w:r w:rsidRPr="00743B11">
        <w:rPr>
          <w:rFonts w:eastAsia="Calibri"/>
        </w:rPr>
        <w:t>noviembre 2025, el Ministerio obtuvo recaudaciones a través de los servicios en línea ofrecidos a los importadores de Gas Licuado de Petróleo (GLP)</w:t>
      </w:r>
      <w:r w:rsidR="00E87AC0" w:rsidRPr="00743B11">
        <w:rPr>
          <w:rFonts w:eastAsia="Calibri"/>
        </w:rPr>
        <w:t xml:space="preserve">. A </w:t>
      </w:r>
      <w:r w:rsidR="00D24B12" w:rsidRPr="00743B11">
        <w:rPr>
          <w:rFonts w:eastAsia="Calibri"/>
        </w:rPr>
        <w:t>continuación,</w:t>
      </w:r>
      <w:r w:rsidR="00E87AC0" w:rsidRPr="00743B11">
        <w:rPr>
          <w:rFonts w:eastAsia="Calibri"/>
        </w:rPr>
        <w:t xml:space="preserve"> el detalle:</w:t>
      </w:r>
    </w:p>
    <w:p w14:paraId="0C0E9E85" w14:textId="3CE62782" w:rsidR="00E87AC0" w:rsidRPr="00743B11" w:rsidRDefault="00E87AC0" w:rsidP="00E87AC0">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21</w:t>
      </w:r>
      <w:r w:rsidRPr="00743B11">
        <w:rPr>
          <w:b/>
          <w:bCs/>
        </w:rPr>
        <w:fldChar w:fldCharType="end"/>
      </w:r>
    </w:p>
    <w:p w14:paraId="27E416C8" w14:textId="77777777" w:rsidR="00E87AC0" w:rsidRPr="00743B11" w:rsidRDefault="00E87AC0" w:rsidP="00E87AC0">
      <w:pPr>
        <w:tabs>
          <w:tab w:val="left" w:pos="2981"/>
        </w:tabs>
        <w:spacing w:after="0" w:line="360" w:lineRule="auto"/>
        <w:jc w:val="center"/>
        <w:rPr>
          <w:rFonts w:eastAsia="Calibri"/>
        </w:rPr>
      </w:pPr>
      <w:r w:rsidRPr="00743B11">
        <w:rPr>
          <w:rFonts w:eastAsia="Calibri"/>
        </w:rPr>
        <w:t>Ingresos por Servicio en Línea</w:t>
      </w:r>
    </w:p>
    <w:p w14:paraId="744AAE8D" w14:textId="77777777" w:rsidR="00E87AC0" w:rsidRPr="00743B11" w:rsidRDefault="00E87AC0" w:rsidP="00E87AC0">
      <w:pPr>
        <w:tabs>
          <w:tab w:val="left" w:pos="2981"/>
        </w:tabs>
        <w:spacing w:after="0" w:line="360" w:lineRule="auto"/>
        <w:jc w:val="center"/>
        <w:rPr>
          <w:rFonts w:eastAsia="Calibri"/>
        </w:rPr>
      </w:pPr>
      <w:r w:rsidRPr="00743B11">
        <w:rPr>
          <w:rFonts w:eastAsia="Calibri"/>
        </w:rPr>
        <w:t>Al 30 de noviembre 2025</w:t>
      </w:r>
    </w:p>
    <w:p w14:paraId="543622F6" w14:textId="2B535494" w:rsidR="00E87AC0" w:rsidRPr="00743B11" w:rsidRDefault="00E87AC0" w:rsidP="00E87AC0">
      <w:pPr>
        <w:tabs>
          <w:tab w:val="left" w:pos="2981"/>
        </w:tabs>
        <w:spacing w:after="0" w:line="360" w:lineRule="auto"/>
        <w:jc w:val="center"/>
      </w:pPr>
      <w:r w:rsidRPr="00743B11">
        <w:rPr>
          <w:rFonts w:eastAsia="Calibri"/>
        </w:rPr>
        <w:t>(Valores en RD$)</w:t>
      </w:r>
    </w:p>
    <w:tbl>
      <w:tblPr>
        <w:tblW w:w="5015" w:type="dxa"/>
        <w:tblInd w:w="1731"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198"/>
        <w:gridCol w:w="2817"/>
      </w:tblGrid>
      <w:tr w:rsidR="009249F8" w:rsidRPr="00743B11" w14:paraId="48CE3589" w14:textId="77777777" w:rsidTr="00E87AC0">
        <w:trPr>
          <w:trHeight w:val="385"/>
        </w:trPr>
        <w:tc>
          <w:tcPr>
            <w:tcW w:w="2198" w:type="dxa"/>
            <w:shd w:val="clear" w:color="000000" w:fill="002060"/>
            <w:vAlign w:val="center"/>
            <w:hideMark/>
          </w:tcPr>
          <w:p w14:paraId="7C986816" w14:textId="77777777" w:rsidR="009249F8" w:rsidRPr="00743B11" w:rsidRDefault="009249F8" w:rsidP="00E87AC0">
            <w:pPr>
              <w:tabs>
                <w:tab w:val="left" w:pos="2981"/>
              </w:tabs>
              <w:spacing w:before="100" w:beforeAutospacing="1" w:after="100" w:afterAutospacing="1" w:line="360" w:lineRule="auto"/>
              <w:jc w:val="center"/>
              <w:rPr>
                <w:rFonts w:eastAsia="Calibri"/>
                <w:b/>
                <w:bCs/>
              </w:rPr>
            </w:pPr>
            <w:r w:rsidRPr="00743B11">
              <w:rPr>
                <w:rFonts w:eastAsia="Calibri"/>
                <w:b/>
                <w:bCs/>
                <w:color w:val="FFFFFF" w:themeColor="background1"/>
              </w:rPr>
              <w:t>Mes</w:t>
            </w:r>
          </w:p>
        </w:tc>
        <w:tc>
          <w:tcPr>
            <w:tcW w:w="2817" w:type="dxa"/>
            <w:shd w:val="clear" w:color="000000" w:fill="002060"/>
            <w:vAlign w:val="center"/>
            <w:hideMark/>
          </w:tcPr>
          <w:p w14:paraId="7DDE00B6" w14:textId="77777777" w:rsidR="009249F8" w:rsidRPr="00743B11" w:rsidRDefault="009249F8" w:rsidP="00E87AC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423AE7AC" w14:textId="77777777" w:rsidTr="00E87AC0">
        <w:trPr>
          <w:trHeight w:val="385"/>
        </w:trPr>
        <w:tc>
          <w:tcPr>
            <w:tcW w:w="2198" w:type="dxa"/>
            <w:vAlign w:val="center"/>
            <w:hideMark/>
          </w:tcPr>
          <w:p w14:paraId="29E8A682"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Enero</w:t>
            </w:r>
          </w:p>
        </w:tc>
        <w:tc>
          <w:tcPr>
            <w:tcW w:w="2817" w:type="dxa"/>
            <w:shd w:val="clear" w:color="000000" w:fill="FFFFFF"/>
            <w:vAlign w:val="center"/>
            <w:hideMark/>
          </w:tcPr>
          <w:p w14:paraId="5D48859E"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15,095,500.00</w:t>
            </w:r>
          </w:p>
        </w:tc>
      </w:tr>
      <w:tr w:rsidR="009249F8" w:rsidRPr="00743B11" w14:paraId="57F2A68F" w14:textId="77777777" w:rsidTr="00E87AC0">
        <w:trPr>
          <w:trHeight w:val="385"/>
        </w:trPr>
        <w:tc>
          <w:tcPr>
            <w:tcW w:w="2198" w:type="dxa"/>
            <w:vAlign w:val="center"/>
            <w:hideMark/>
          </w:tcPr>
          <w:p w14:paraId="68D69330"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Febrero</w:t>
            </w:r>
          </w:p>
        </w:tc>
        <w:tc>
          <w:tcPr>
            <w:tcW w:w="2817" w:type="dxa"/>
            <w:shd w:val="clear" w:color="000000" w:fill="FFFFFF"/>
            <w:vAlign w:val="center"/>
            <w:hideMark/>
          </w:tcPr>
          <w:p w14:paraId="0AD99340"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14,917,000.00</w:t>
            </w:r>
          </w:p>
        </w:tc>
      </w:tr>
      <w:tr w:rsidR="009249F8" w:rsidRPr="00743B11" w14:paraId="71A75605" w14:textId="77777777" w:rsidTr="00E87AC0">
        <w:trPr>
          <w:trHeight w:val="385"/>
        </w:trPr>
        <w:tc>
          <w:tcPr>
            <w:tcW w:w="2198" w:type="dxa"/>
            <w:vAlign w:val="center"/>
            <w:hideMark/>
          </w:tcPr>
          <w:p w14:paraId="12ECB184"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Marzo</w:t>
            </w:r>
          </w:p>
        </w:tc>
        <w:tc>
          <w:tcPr>
            <w:tcW w:w="2817" w:type="dxa"/>
            <w:shd w:val="clear" w:color="000000" w:fill="FFFFFF"/>
            <w:vAlign w:val="center"/>
            <w:hideMark/>
          </w:tcPr>
          <w:p w14:paraId="1D62C835"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12,550,878.00</w:t>
            </w:r>
          </w:p>
        </w:tc>
      </w:tr>
      <w:tr w:rsidR="009249F8" w:rsidRPr="00743B11" w14:paraId="5D816C23" w14:textId="77777777" w:rsidTr="00E87AC0">
        <w:trPr>
          <w:trHeight w:val="385"/>
        </w:trPr>
        <w:tc>
          <w:tcPr>
            <w:tcW w:w="2198" w:type="dxa"/>
            <w:vAlign w:val="center"/>
            <w:hideMark/>
          </w:tcPr>
          <w:p w14:paraId="3B9BE392"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Abril</w:t>
            </w:r>
          </w:p>
        </w:tc>
        <w:tc>
          <w:tcPr>
            <w:tcW w:w="2817" w:type="dxa"/>
            <w:shd w:val="clear" w:color="000000" w:fill="FFFFFF"/>
            <w:vAlign w:val="center"/>
            <w:hideMark/>
          </w:tcPr>
          <w:p w14:paraId="6676254A"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17,257,500.00</w:t>
            </w:r>
          </w:p>
        </w:tc>
      </w:tr>
      <w:tr w:rsidR="009249F8" w:rsidRPr="00743B11" w14:paraId="3FF73866" w14:textId="77777777" w:rsidTr="00E87AC0">
        <w:trPr>
          <w:trHeight w:val="385"/>
        </w:trPr>
        <w:tc>
          <w:tcPr>
            <w:tcW w:w="2198" w:type="dxa"/>
            <w:vAlign w:val="center"/>
            <w:hideMark/>
          </w:tcPr>
          <w:p w14:paraId="491E55E7"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Mayo</w:t>
            </w:r>
          </w:p>
        </w:tc>
        <w:tc>
          <w:tcPr>
            <w:tcW w:w="2817" w:type="dxa"/>
            <w:shd w:val="clear" w:color="000000" w:fill="FFFFFF"/>
            <w:vAlign w:val="center"/>
            <w:hideMark/>
          </w:tcPr>
          <w:p w14:paraId="2BD25AEE"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28,812,200.00</w:t>
            </w:r>
          </w:p>
        </w:tc>
      </w:tr>
      <w:tr w:rsidR="009249F8" w:rsidRPr="00743B11" w14:paraId="723D38C7" w14:textId="77777777" w:rsidTr="00E87AC0">
        <w:trPr>
          <w:trHeight w:val="385"/>
        </w:trPr>
        <w:tc>
          <w:tcPr>
            <w:tcW w:w="2198" w:type="dxa"/>
            <w:vAlign w:val="center"/>
            <w:hideMark/>
          </w:tcPr>
          <w:p w14:paraId="0A3B7607"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Junio</w:t>
            </w:r>
          </w:p>
        </w:tc>
        <w:tc>
          <w:tcPr>
            <w:tcW w:w="2817" w:type="dxa"/>
            <w:shd w:val="clear" w:color="000000" w:fill="FFFFFF"/>
            <w:vAlign w:val="center"/>
            <w:hideMark/>
          </w:tcPr>
          <w:p w14:paraId="262B9D45"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27,609,000.00</w:t>
            </w:r>
          </w:p>
        </w:tc>
      </w:tr>
      <w:tr w:rsidR="009249F8" w:rsidRPr="00743B11" w14:paraId="4F5EC9F6" w14:textId="77777777" w:rsidTr="00E87AC0">
        <w:trPr>
          <w:trHeight w:val="385"/>
        </w:trPr>
        <w:tc>
          <w:tcPr>
            <w:tcW w:w="2198" w:type="dxa"/>
            <w:vAlign w:val="center"/>
            <w:hideMark/>
          </w:tcPr>
          <w:p w14:paraId="31B82CE5"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Julio</w:t>
            </w:r>
          </w:p>
        </w:tc>
        <w:tc>
          <w:tcPr>
            <w:tcW w:w="2817" w:type="dxa"/>
            <w:shd w:val="clear" w:color="000000" w:fill="FFFFFF"/>
            <w:vAlign w:val="center"/>
            <w:hideMark/>
          </w:tcPr>
          <w:p w14:paraId="019F17C0"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14,350,000.00</w:t>
            </w:r>
          </w:p>
        </w:tc>
      </w:tr>
      <w:tr w:rsidR="009249F8" w:rsidRPr="00743B11" w14:paraId="5A83912B" w14:textId="77777777" w:rsidTr="00E87AC0">
        <w:trPr>
          <w:trHeight w:val="385"/>
        </w:trPr>
        <w:tc>
          <w:tcPr>
            <w:tcW w:w="2198" w:type="dxa"/>
            <w:vAlign w:val="center"/>
            <w:hideMark/>
          </w:tcPr>
          <w:p w14:paraId="0276B877"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Agosto</w:t>
            </w:r>
          </w:p>
        </w:tc>
        <w:tc>
          <w:tcPr>
            <w:tcW w:w="2817" w:type="dxa"/>
            <w:shd w:val="clear" w:color="000000" w:fill="FFFFFF"/>
            <w:vAlign w:val="center"/>
            <w:hideMark/>
          </w:tcPr>
          <w:p w14:paraId="1F8F60DC"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23,341,500.00</w:t>
            </w:r>
          </w:p>
        </w:tc>
      </w:tr>
      <w:tr w:rsidR="009249F8" w:rsidRPr="00743B11" w14:paraId="491DC0A4" w14:textId="77777777" w:rsidTr="00E87AC0">
        <w:trPr>
          <w:trHeight w:val="385"/>
        </w:trPr>
        <w:tc>
          <w:tcPr>
            <w:tcW w:w="2198" w:type="dxa"/>
            <w:vAlign w:val="center"/>
            <w:hideMark/>
          </w:tcPr>
          <w:p w14:paraId="046506C6"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2817" w:type="dxa"/>
            <w:shd w:val="clear" w:color="000000" w:fill="FFFFFF"/>
            <w:vAlign w:val="center"/>
            <w:hideMark/>
          </w:tcPr>
          <w:p w14:paraId="32C19FD7"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11,140,500.00</w:t>
            </w:r>
          </w:p>
        </w:tc>
      </w:tr>
      <w:tr w:rsidR="009249F8" w:rsidRPr="00743B11" w14:paraId="6FCC8D60" w14:textId="77777777" w:rsidTr="00E87AC0">
        <w:trPr>
          <w:trHeight w:val="385"/>
        </w:trPr>
        <w:tc>
          <w:tcPr>
            <w:tcW w:w="2198" w:type="dxa"/>
            <w:vAlign w:val="center"/>
            <w:hideMark/>
          </w:tcPr>
          <w:p w14:paraId="15741CA3"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Octubre</w:t>
            </w:r>
          </w:p>
        </w:tc>
        <w:tc>
          <w:tcPr>
            <w:tcW w:w="2817" w:type="dxa"/>
            <w:shd w:val="clear" w:color="000000" w:fill="FFFFFF"/>
            <w:vAlign w:val="center"/>
            <w:hideMark/>
          </w:tcPr>
          <w:p w14:paraId="227B5084"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19,147,045.50</w:t>
            </w:r>
          </w:p>
        </w:tc>
      </w:tr>
      <w:tr w:rsidR="009249F8" w:rsidRPr="00743B11" w14:paraId="3B840A05" w14:textId="77777777" w:rsidTr="00E87AC0">
        <w:trPr>
          <w:trHeight w:val="385"/>
        </w:trPr>
        <w:tc>
          <w:tcPr>
            <w:tcW w:w="2198" w:type="dxa"/>
            <w:vAlign w:val="center"/>
            <w:hideMark/>
          </w:tcPr>
          <w:p w14:paraId="15588946"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Noviembre</w:t>
            </w:r>
          </w:p>
        </w:tc>
        <w:tc>
          <w:tcPr>
            <w:tcW w:w="2817" w:type="dxa"/>
            <w:shd w:val="clear" w:color="000000" w:fill="FFFFFF"/>
            <w:vAlign w:val="center"/>
            <w:hideMark/>
          </w:tcPr>
          <w:p w14:paraId="0096FD67"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13,730,000.00</w:t>
            </w:r>
          </w:p>
        </w:tc>
      </w:tr>
      <w:tr w:rsidR="009249F8" w:rsidRPr="00743B11" w14:paraId="620F5637" w14:textId="77777777" w:rsidTr="00E87AC0">
        <w:trPr>
          <w:trHeight w:val="404"/>
        </w:trPr>
        <w:tc>
          <w:tcPr>
            <w:tcW w:w="2198" w:type="dxa"/>
            <w:vAlign w:val="center"/>
            <w:hideMark/>
          </w:tcPr>
          <w:p w14:paraId="53814519" w14:textId="77777777" w:rsidR="009249F8" w:rsidRPr="00743B11" w:rsidRDefault="009249F8" w:rsidP="00E87AC0">
            <w:pPr>
              <w:tabs>
                <w:tab w:val="left" w:pos="2981"/>
              </w:tabs>
              <w:spacing w:after="100" w:afterAutospacing="1" w:line="360" w:lineRule="auto"/>
              <w:jc w:val="center"/>
              <w:rPr>
                <w:rFonts w:eastAsia="Calibri"/>
                <w:b/>
                <w:bCs/>
              </w:rPr>
            </w:pPr>
            <w:r w:rsidRPr="00743B11">
              <w:rPr>
                <w:rFonts w:eastAsia="Calibri"/>
                <w:b/>
                <w:bCs/>
              </w:rPr>
              <w:t>Total</w:t>
            </w:r>
          </w:p>
        </w:tc>
        <w:tc>
          <w:tcPr>
            <w:tcW w:w="2817" w:type="dxa"/>
            <w:vAlign w:val="center"/>
            <w:hideMark/>
          </w:tcPr>
          <w:p w14:paraId="2144A8E0" w14:textId="77777777" w:rsidR="009249F8" w:rsidRPr="00743B11" w:rsidRDefault="009249F8" w:rsidP="00E87AC0">
            <w:pPr>
              <w:tabs>
                <w:tab w:val="left" w:pos="2981"/>
              </w:tabs>
              <w:spacing w:after="100" w:afterAutospacing="1" w:line="360" w:lineRule="auto"/>
              <w:jc w:val="center"/>
              <w:rPr>
                <w:rFonts w:eastAsia="Calibri"/>
                <w:b/>
                <w:bCs/>
              </w:rPr>
            </w:pPr>
            <w:r w:rsidRPr="00743B11">
              <w:rPr>
                <w:rFonts w:eastAsia="Calibri"/>
                <w:b/>
                <w:bCs/>
              </w:rPr>
              <w:t>197,951,123.50</w:t>
            </w:r>
          </w:p>
        </w:tc>
      </w:tr>
    </w:tbl>
    <w:p w14:paraId="016B68B5" w14:textId="3B5ECAAD" w:rsidR="009249F8" w:rsidRPr="00743B11" w:rsidRDefault="009249F8" w:rsidP="00E87AC0">
      <w:pPr>
        <w:tabs>
          <w:tab w:val="left" w:pos="1843"/>
        </w:tabs>
        <w:spacing w:after="100" w:afterAutospacing="1" w:line="360" w:lineRule="auto"/>
        <w:jc w:val="both"/>
        <w:rPr>
          <w:rFonts w:eastAsia="Calibri"/>
          <w:i/>
          <w:iCs/>
          <w:sz w:val="18"/>
          <w:szCs w:val="18"/>
        </w:rPr>
      </w:pPr>
      <w:r w:rsidRPr="00743B11">
        <w:rPr>
          <w:rFonts w:eastAsia="Calibri"/>
        </w:rPr>
        <w:t xml:space="preserve">              </w:t>
      </w:r>
      <w:r w:rsidR="00E87AC0" w:rsidRPr="00743B11">
        <w:rPr>
          <w:rFonts w:eastAsia="Calibri"/>
        </w:rPr>
        <w:tab/>
      </w:r>
      <w:r w:rsidRPr="00743B11">
        <w:rPr>
          <w:rFonts w:eastAsia="Calibri"/>
          <w:i/>
          <w:iCs/>
          <w:sz w:val="18"/>
          <w:szCs w:val="18"/>
        </w:rPr>
        <w:t xml:space="preserve">Fuente: Dirección Financiera </w:t>
      </w:r>
      <w:r w:rsidR="00D24B12" w:rsidRPr="00743B11">
        <w:rPr>
          <w:rFonts w:eastAsia="Calibri"/>
          <w:i/>
          <w:iCs/>
          <w:sz w:val="18"/>
          <w:szCs w:val="18"/>
        </w:rPr>
        <w:t>MICM. -</w:t>
      </w:r>
    </w:p>
    <w:p w14:paraId="109C8A60" w14:textId="77777777" w:rsidR="009249F8" w:rsidRPr="00743B11" w:rsidRDefault="009249F8" w:rsidP="00E87AC0">
      <w:pPr>
        <w:tabs>
          <w:tab w:val="left" w:pos="2981"/>
        </w:tabs>
        <w:spacing w:before="100" w:beforeAutospacing="1" w:after="100" w:afterAutospacing="1" w:line="360" w:lineRule="auto"/>
        <w:jc w:val="both"/>
        <w:rPr>
          <w:rFonts w:eastAsia="Calibri"/>
          <w:b/>
          <w:bCs/>
        </w:rPr>
      </w:pPr>
      <w:r w:rsidRPr="00743B11">
        <w:rPr>
          <w:rFonts w:eastAsia="Calibri"/>
          <w:b/>
          <w:bCs/>
        </w:rPr>
        <w:t>Ingresos Margen para el Desarrollo del Gas Natural Vehicular (MGNV).</w:t>
      </w:r>
    </w:p>
    <w:p w14:paraId="6061469D" w14:textId="0507FDF4" w:rsidR="00E87AC0" w:rsidRPr="00743B11" w:rsidRDefault="00E87AC0" w:rsidP="00E87AC0">
      <w:pPr>
        <w:tabs>
          <w:tab w:val="left" w:pos="2981"/>
        </w:tabs>
        <w:spacing w:before="100" w:beforeAutospacing="1" w:after="100" w:afterAutospacing="1" w:line="360" w:lineRule="auto"/>
        <w:jc w:val="both"/>
        <w:rPr>
          <w:rFonts w:eastAsia="Calibri"/>
        </w:rPr>
      </w:pPr>
      <w:r w:rsidRPr="00743B11">
        <w:rPr>
          <w:rFonts w:eastAsia="Calibri"/>
        </w:rPr>
        <w:t>En cumplimiento de la Resolución No. 203-2024, que autoriza la distribución de Gas Natural Licuado (GNL/Gas Metano), el Ministerio gestionó los impuestos correspondientes a la importación, almacenaje y distribución de este combustible realizada exclusivamente por la empresa AES-</w:t>
      </w:r>
      <w:r w:rsidR="00D24B12" w:rsidRPr="00743B11">
        <w:rPr>
          <w:rFonts w:eastAsia="Calibri"/>
        </w:rPr>
        <w:t>Andrés</w:t>
      </w:r>
      <w:r w:rsidRPr="00743B11">
        <w:rPr>
          <w:rFonts w:eastAsia="Calibri"/>
        </w:rPr>
        <w:t>. Durante el período comprendido entre enero y noviembre del año 2025, esta función de fiscalización resultó en una recaudación total ascendente a RD$36,686,156.60.</w:t>
      </w:r>
    </w:p>
    <w:p w14:paraId="18E45159" w14:textId="225C2A09" w:rsidR="00E87AC0" w:rsidRPr="00743B11" w:rsidRDefault="00E87AC0" w:rsidP="00E87AC0">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22</w:t>
      </w:r>
      <w:r w:rsidRPr="00743B11">
        <w:rPr>
          <w:b/>
          <w:bCs/>
        </w:rPr>
        <w:fldChar w:fldCharType="end"/>
      </w:r>
    </w:p>
    <w:p w14:paraId="0A118FFD" w14:textId="77777777" w:rsidR="00E87AC0" w:rsidRPr="00743B11" w:rsidRDefault="00E87AC0" w:rsidP="00E87AC0">
      <w:pPr>
        <w:tabs>
          <w:tab w:val="left" w:pos="2981"/>
        </w:tabs>
        <w:spacing w:after="0" w:line="360" w:lineRule="auto"/>
        <w:jc w:val="center"/>
        <w:rPr>
          <w:rFonts w:eastAsia="Calibri"/>
        </w:rPr>
      </w:pPr>
      <w:r w:rsidRPr="00743B11">
        <w:rPr>
          <w:rFonts w:eastAsia="Calibri"/>
        </w:rPr>
        <w:t>Ingresos por GNV</w:t>
      </w:r>
    </w:p>
    <w:p w14:paraId="5ECD896A" w14:textId="77777777" w:rsidR="00E87AC0" w:rsidRPr="00743B11" w:rsidRDefault="00E87AC0" w:rsidP="00E87AC0">
      <w:pPr>
        <w:tabs>
          <w:tab w:val="left" w:pos="2981"/>
        </w:tabs>
        <w:spacing w:after="0" w:line="360" w:lineRule="auto"/>
        <w:jc w:val="center"/>
        <w:rPr>
          <w:rFonts w:eastAsia="Calibri"/>
        </w:rPr>
      </w:pPr>
      <w:r w:rsidRPr="00743B11">
        <w:rPr>
          <w:rFonts w:eastAsia="Calibri"/>
        </w:rPr>
        <w:t>Al 30 de noviembre 2025</w:t>
      </w:r>
    </w:p>
    <w:p w14:paraId="0E1DA3AB" w14:textId="77777777" w:rsidR="00E87AC0" w:rsidRPr="00743B11" w:rsidRDefault="00E87AC0" w:rsidP="00E87AC0">
      <w:pPr>
        <w:tabs>
          <w:tab w:val="left" w:pos="2981"/>
        </w:tabs>
        <w:spacing w:after="0" w:line="360" w:lineRule="auto"/>
        <w:jc w:val="center"/>
        <w:rPr>
          <w:rFonts w:eastAsia="Calibri"/>
        </w:rPr>
      </w:pPr>
      <w:r w:rsidRPr="00743B11">
        <w:rPr>
          <w:rFonts w:eastAsia="Calibri"/>
        </w:rPr>
        <w:t>(Valores en RD$)</w:t>
      </w:r>
    </w:p>
    <w:tbl>
      <w:tblPr>
        <w:tblW w:w="5093" w:type="dxa"/>
        <w:tblInd w:w="1700"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233"/>
        <w:gridCol w:w="2860"/>
      </w:tblGrid>
      <w:tr w:rsidR="009249F8" w:rsidRPr="00743B11" w14:paraId="6E4AB028" w14:textId="77777777" w:rsidTr="00E87AC0">
        <w:trPr>
          <w:trHeight w:val="371"/>
        </w:trPr>
        <w:tc>
          <w:tcPr>
            <w:tcW w:w="2233" w:type="dxa"/>
            <w:shd w:val="clear" w:color="auto" w:fill="011C50"/>
            <w:vAlign w:val="center"/>
            <w:hideMark/>
          </w:tcPr>
          <w:p w14:paraId="5F1D4A46" w14:textId="77777777" w:rsidR="009249F8" w:rsidRPr="00743B11" w:rsidRDefault="009249F8" w:rsidP="00E87AC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2860" w:type="dxa"/>
            <w:shd w:val="clear" w:color="auto" w:fill="011C50"/>
            <w:vAlign w:val="center"/>
            <w:hideMark/>
          </w:tcPr>
          <w:p w14:paraId="01B74124" w14:textId="77777777" w:rsidR="009249F8" w:rsidRPr="00743B11" w:rsidRDefault="009249F8" w:rsidP="00E87AC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3D8280F1" w14:textId="77777777" w:rsidTr="00E87AC0">
        <w:trPr>
          <w:trHeight w:val="371"/>
        </w:trPr>
        <w:tc>
          <w:tcPr>
            <w:tcW w:w="2233" w:type="dxa"/>
            <w:vAlign w:val="center"/>
            <w:hideMark/>
          </w:tcPr>
          <w:p w14:paraId="4254E392"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Enero</w:t>
            </w:r>
          </w:p>
        </w:tc>
        <w:tc>
          <w:tcPr>
            <w:tcW w:w="2860" w:type="dxa"/>
            <w:shd w:val="clear" w:color="000000" w:fill="FFFFFF"/>
            <w:vAlign w:val="center"/>
            <w:hideMark/>
          </w:tcPr>
          <w:p w14:paraId="4DAB3E51"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4,314,692.11</w:t>
            </w:r>
          </w:p>
        </w:tc>
      </w:tr>
      <w:tr w:rsidR="009249F8" w:rsidRPr="00743B11" w14:paraId="7B1535A4" w14:textId="77777777" w:rsidTr="00E87AC0">
        <w:trPr>
          <w:trHeight w:val="371"/>
        </w:trPr>
        <w:tc>
          <w:tcPr>
            <w:tcW w:w="2233" w:type="dxa"/>
            <w:vAlign w:val="center"/>
            <w:hideMark/>
          </w:tcPr>
          <w:p w14:paraId="52997D62"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Febrero</w:t>
            </w:r>
          </w:p>
        </w:tc>
        <w:tc>
          <w:tcPr>
            <w:tcW w:w="2860" w:type="dxa"/>
            <w:shd w:val="clear" w:color="000000" w:fill="FFFFFF"/>
            <w:vAlign w:val="center"/>
            <w:hideMark/>
          </w:tcPr>
          <w:p w14:paraId="656BFEA7"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3,429,707.65</w:t>
            </w:r>
          </w:p>
        </w:tc>
      </w:tr>
      <w:tr w:rsidR="009249F8" w:rsidRPr="00743B11" w14:paraId="3309D52D" w14:textId="77777777" w:rsidTr="00E87AC0">
        <w:trPr>
          <w:trHeight w:val="371"/>
        </w:trPr>
        <w:tc>
          <w:tcPr>
            <w:tcW w:w="2233" w:type="dxa"/>
            <w:vAlign w:val="center"/>
            <w:hideMark/>
          </w:tcPr>
          <w:p w14:paraId="77B7C0C6"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Marzo</w:t>
            </w:r>
          </w:p>
        </w:tc>
        <w:tc>
          <w:tcPr>
            <w:tcW w:w="2860" w:type="dxa"/>
            <w:shd w:val="clear" w:color="000000" w:fill="FFFFFF"/>
            <w:vAlign w:val="center"/>
            <w:hideMark/>
          </w:tcPr>
          <w:p w14:paraId="5F6B50DB"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3,131,088.94</w:t>
            </w:r>
          </w:p>
        </w:tc>
      </w:tr>
      <w:tr w:rsidR="009249F8" w:rsidRPr="00743B11" w14:paraId="1B635A59" w14:textId="77777777" w:rsidTr="00E87AC0">
        <w:trPr>
          <w:trHeight w:val="371"/>
        </w:trPr>
        <w:tc>
          <w:tcPr>
            <w:tcW w:w="2233" w:type="dxa"/>
            <w:vAlign w:val="center"/>
            <w:hideMark/>
          </w:tcPr>
          <w:p w14:paraId="1B43DD3E"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Abril</w:t>
            </w:r>
          </w:p>
        </w:tc>
        <w:tc>
          <w:tcPr>
            <w:tcW w:w="2860" w:type="dxa"/>
            <w:shd w:val="clear" w:color="000000" w:fill="FFFFFF"/>
            <w:vAlign w:val="center"/>
            <w:hideMark/>
          </w:tcPr>
          <w:p w14:paraId="158B485A"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3,978,683.01</w:t>
            </w:r>
          </w:p>
        </w:tc>
      </w:tr>
      <w:tr w:rsidR="009249F8" w:rsidRPr="00743B11" w14:paraId="17E96A58" w14:textId="77777777" w:rsidTr="00E87AC0">
        <w:trPr>
          <w:trHeight w:val="371"/>
        </w:trPr>
        <w:tc>
          <w:tcPr>
            <w:tcW w:w="2233" w:type="dxa"/>
            <w:vAlign w:val="center"/>
            <w:hideMark/>
          </w:tcPr>
          <w:p w14:paraId="4D8DBDE8"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Mayo</w:t>
            </w:r>
          </w:p>
        </w:tc>
        <w:tc>
          <w:tcPr>
            <w:tcW w:w="2860" w:type="dxa"/>
            <w:shd w:val="clear" w:color="000000" w:fill="FFFFFF"/>
            <w:vAlign w:val="center"/>
            <w:hideMark/>
          </w:tcPr>
          <w:p w14:paraId="51BB4240"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3,267,606.91</w:t>
            </w:r>
          </w:p>
        </w:tc>
      </w:tr>
      <w:tr w:rsidR="009249F8" w:rsidRPr="00743B11" w14:paraId="60602918" w14:textId="77777777" w:rsidTr="00E87AC0">
        <w:trPr>
          <w:trHeight w:val="371"/>
        </w:trPr>
        <w:tc>
          <w:tcPr>
            <w:tcW w:w="2233" w:type="dxa"/>
            <w:vAlign w:val="center"/>
            <w:hideMark/>
          </w:tcPr>
          <w:p w14:paraId="70A16451"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Junio</w:t>
            </w:r>
          </w:p>
        </w:tc>
        <w:tc>
          <w:tcPr>
            <w:tcW w:w="2860" w:type="dxa"/>
            <w:shd w:val="clear" w:color="000000" w:fill="FFFFFF"/>
            <w:vAlign w:val="center"/>
            <w:hideMark/>
          </w:tcPr>
          <w:p w14:paraId="7A927A06"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1,961,753.03</w:t>
            </w:r>
          </w:p>
        </w:tc>
      </w:tr>
      <w:tr w:rsidR="009249F8" w:rsidRPr="00743B11" w14:paraId="4257660A" w14:textId="77777777" w:rsidTr="00E87AC0">
        <w:trPr>
          <w:trHeight w:val="371"/>
        </w:trPr>
        <w:tc>
          <w:tcPr>
            <w:tcW w:w="2233" w:type="dxa"/>
            <w:vAlign w:val="center"/>
            <w:hideMark/>
          </w:tcPr>
          <w:p w14:paraId="641573BB"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Julio</w:t>
            </w:r>
          </w:p>
        </w:tc>
        <w:tc>
          <w:tcPr>
            <w:tcW w:w="2860" w:type="dxa"/>
            <w:shd w:val="clear" w:color="000000" w:fill="FFFFFF"/>
            <w:vAlign w:val="center"/>
            <w:hideMark/>
          </w:tcPr>
          <w:p w14:paraId="2605A9FF"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3,633,096.17</w:t>
            </w:r>
          </w:p>
        </w:tc>
      </w:tr>
      <w:tr w:rsidR="009249F8" w:rsidRPr="00743B11" w14:paraId="59CF4D36" w14:textId="77777777" w:rsidTr="00E87AC0">
        <w:trPr>
          <w:trHeight w:val="371"/>
        </w:trPr>
        <w:tc>
          <w:tcPr>
            <w:tcW w:w="2233" w:type="dxa"/>
            <w:vAlign w:val="center"/>
            <w:hideMark/>
          </w:tcPr>
          <w:p w14:paraId="2DF275A2"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Agosto</w:t>
            </w:r>
          </w:p>
        </w:tc>
        <w:tc>
          <w:tcPr>
            <w:tcW w:w="2860" w:type="dxa"/>
            <w:shd w:val="clear" w:color="000000" w:fill="FFFFFF"/>
            <w:vAlign w:val="center"/>
            <w:hideMark/>
          </w:tcPr>
          <w:p w14:paraId="4997A630"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3,103,515.90</w:t>
            </w:r>
          </w:p>
        </w:tc>
      </w:tr>
      <w:tr w:rsidR="009249F8" w:rsidRPr="00743B11" w14:paraId="6B800157" w14:textId="77777777" w:rsidTr="00E87AC0">
        <w:trPr>
          <w:trHeight w:val="371"/>
        </w:trPr>
        <w:tc>
          <w:tcPr>
            <w:tcW w:w="2233" w:type="dxa"/>
            <w:vAlign w:val="center"/>
            <w:hideMark/>
          </w:tcPr>
          <w:p w14:paraId="00D1FF4A"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2860" w:type="dxa"/>
            <w:shd w:val="clear" w:color="000000" w:fill="FFFFFF"/>
            <w:vAlign w:val="center"/>
            <w:hideMark/>
          </w:tcPr>
          <w:p w14:paraId="133B783A"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3,133,070.71</w:t>
            </w:r>
          </w:p>
        </w:tc>
      </w:tr>
      <w:tr w:rsidR="009249F8" w:rsidRPr="00743B11" w14:paraId="16AC8577" w14:textId="77777777" w:rsidTr="00E87AC0">
        <w:trPr>
          <w:trHeight w:val="371"/>
        </w:trPr>
        <w:tc>
          <w:tcPr>
            <w:tcW w:w="2233" w:type="dxa"/>
            <w:vAlign w:val="center"/>
            <w:hideMark/>
          </w:tcPr>
          <w:p w14:paraId="28C05BC2"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Octubre</w:t>
            </w:r>
          </w:p>
        </w:tc>
        <w:tc>
          <w:tcPr>
            <w:tcW w:w="2860" w:type="dxa"/>
            <w:shd w:val="clear" w:color="000000" w:fill="FFFFFF"/>
            <w:vAlign w:val="center"/>
            <w:hideMark/>
          </w:tcPr>
          <w:p w14:paraId="768CE7FB"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3,621,854.59</w:t>
            </w:r>
          </w:p>
        </w:tc>
      </w:tr>
      <w:tr w:rsidR="009249F8" w:rsidRPr="00743B11" w14:paraId="1F1205C7" w14:textId="77777777" w:rsidTr="00E87AC0">
        <w:trPr>
          <w:trHeight w:val="371"/>
        </w:trPr>
        <w:tc>
          <w:tcPr>
            <w:tcW w:w="2233" w:type="dxa"/>
            <w:vAlign w:val="center"/>
            <w:hideMark/>
          </w:tcPr>
          <w:p w14:paraId="7388F4AD"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Noviembre</w:t>
            </w:r>
          </w:p>
        </w:tc>
        <w:tc>
          <w:tcPr>
            <w:tcW w:w="2860" w:type="dxa"/>
            <w:shd w:val="clear" w:color="000000" w:fill="FFFFFF"/>
            <w:vAlign w:val="center"/>
            <w:hideMark/>
          </w:tcPr>
          <w:p w14:paraId="681F97DE"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3,111,087.58</w:t>
            </w:r>
          </w:p>
        </w:tc>
      </w:tr>
      <w:tr w:rsidR="009249F8" w:rsidRPr="00743B11" w14:paraId="175B244C" w14:textId="77777777" w:rsidTr="00E87AC0">
        <w:trPr>
          <w:trHeight w:val="391"/>
        </w:trPr>
        <w:tc>
          <w:tcPr>
            <w:tcW w:w="2233" w:type="dxa"/>
            <w:vAlign w:val="center"/>
            <w:hideMark/>
          </w:tcPr>
          <w:p w14:paraId="11746CE0"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Total</w:t>
            </w:r>
          </w:p>
        </w:tc>
        <w:tc>
          <w:tcPr>
            <w:tcW w:w="2860" w:type="dxa"/>
            <w:vAlign w:val="center"/>
            <w:hideMark/>
          </w:tcPr>
          <w:p w14:paraId="3A818F16" w14:textId="77777777" w:rsidR="009249F8" w:rsidRPr="00743B11" w:rsidRDefault="009249F8" w:rsidP="00E87AC0">
            <w:pPr>
              <w:tabs>
                <w:tab w:val="left" w:pos="2981"/>
              </w:tabs>
              <w:spacing w:before="100" w:beforeAutospacing="1" w:after="100" w:afterAutospacing="1" w:line="360" w:lineRule="auto"/>
              <w:jc w:val="center"/>
              <w:rPr>
                <w:rFonts w:eastAsia="Calibri"/>
              </w:rPr>
            </w:pPr>
            <w:r w:rsidRPr="00743B11">
              <w:rPr>
                <w:rFonts w:eastAsia="Calibri"/>
              </w:rPr>
              <w:t>36,686,156.60</w:t>
            </w:r>
          </w:p>
        </w:tc>
      </w:tr>
    </w:tbl>
    <w:p w14:paraId="1E8C4144" w14:textId="7C12AD23" w:rsidR="009249F8" w:rsidRPr="00743B11" w:rsidRDefault="009249F8" w:rsidP="00E87AC0">
      <w:pPr>
        <w:spacing w:after="100" w:afterAutospacing="1" w:line="360" w:lineRule="auto"/>
        <w:ind w:left="1418"/>
        <w:jc w:val="both"/>
        <w:rPr>
          <w:rFonts w:eastAsia="Calibri"/>
          <w:i/>
          <w:iCs/>
          <w:sz w:val="18"/>
          <w:szCs w:val="18"/>
        </w:rPr>
      </w:pPr>
      <w:r w:rsidRPr="00743B11">
        <w:rPr>
          <w:rFonts w:eastAsia="Calibri"/>
          <w:i/>
          <w:iCs/>
          <w:sz w:val="18"/>
          <w:szCs w:val="18"/>
        </w:rPr>
        <w:t xml:space="preserve">   Fuente: Dirección Financiera MIC</w:t>
      </w:r>
      <w:r w:rsidR="00E87AC0" w:rsidRPr="00743B11">
        <w:rPr>
          <w:rFonts w:eastAsia="Calibri"/>
          <w:i/>
          <w:iCs/>
          <w:sz w:val="18"/>
          <w:szCs w:val="18"/>
        </w:rPr>
        <w:t>M.-</w:t>
      </w:r>
      <w:r w:rsidRPr="00743B11">
        <w:rPr>
          <w:rFonts w:eastAsia="Calibri"/>
          <w:i/>
          <w:iCs/>
          <w:sz w:val="18"/>
          <w:szCs w:val="18"/>
        </w:rPr>
        <w:t>.</w:t>
      </w:r>
    </w:p>
    <w:p w14:paraId="62860EC8" w14:textId="7389215B"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Ingresos Margen Operador SICOEX</w:t>
      </w:r>
    </w:p>
    <w:p w14:paraId="0A938373" w14:textId="2F66B007" w:rsidR="008E6ABF" w:rsidRPr="00743B11" w:rsidRDefault="008E6ABF" w:rsidP="00E87AC0">
      <w:pPr>
        <w:tabs>
          <w:tab w:val="left" w:pos="2981"/>
        </w:tabs>
        <w:spacing w:before="100" w:beforeAutospacing="1" w:after="100" w:afterAutospacing="1" w:line="360" w:lineRule="auto"/>
        <w:jc w:val="both"/>
        <w:rPr>
          <w:rFonts w:eastAsia="Calibri"/>
        </w:rPr>
      </w:pPr>
      <w:r w:rsidRPr="00743B11">
        <w:rPr>
          <w:rFonts w:eastAsia="Calibri"/>
        </w:rPr>
        <w:t>Se percibieron ingresos por concepto del impuesto del Sistema de Control de Expendio (SICOEX), gestionado a través de la empresa AES-Andes. El valor total recaudado por SICOEX durante el periodo de enero a noviembre del año 2025 ascendió a RD$63,804,448.69.</w:t>
      </w:r>
    </w:p>
    <w:p w14:paraId="5EA97ED5" w14:textId="51AA8E6B" w:rsidR="008E6ABF" w:rsidRPr="00743B11" w:rsidRDefault="008E6ABF" w:rsidP="008E6ABF">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23</w:t>
      </w:r>
      <w:r w:rsidRPr="00743B11">
        <w:rPr>
          <w:b/>
          <w:bCs/>
        </w:rPr>
        <w:fldChar w:fldCharType="end"/>
      </w:r>
    </w:p>
    <w:p w14:paraId="24584600" w14:textId="26712BC9" w:rsidR="008E6ABF" w:rsidRPr="00743B11" w:rsidRDefault="008E6ABF" w:rsidP="008E6ABF">
      <w:pPr>
        <w:tabs>
          <w:tab w:val="left" w:pos="2981"/>
        </w:tabs>
        <w:spacing w:after="0" w:line="360" w:lineRule="auto"/>
        <w:jc w:val="center"/>
        <w:rPr>
          <w:rFonts w:eastAsia="Calibri"/>
        </w:rPr>
      </w:pPr>
      <w:r w:rsidRPr="00743B11">
        <w:rPr>
          <w:rFonts w:eastAsia="Calibri"/>
        </w:rPr>
        <w:t>Ingresos por SICOEX</w:t>
      </w:r>
    </w:p>
    <w:p w14:paraId="69822D89" w14:textId="77777777" w:rsidR="008E6ABF" w:rsidRPr="00743B11" w:rsidRDefault="008E6ABF" w:rsidP="008E6ABF">
      <w:pPr>
        <w:tabs>
          <w:tab w:val="left" w:pos="2981"/>
        </w:tabs>
        <w:spacing w:after="0" w:line="360" w:lineRule="auto"/>
        <w:jc w:val="center"/>
        <w:rPr>
          <w:rFonts w:eastAsia="Calibri"/>
        </w:rPr>
      </w:pPr>
      <w:r w:rsidRPr="00743B11">
        <w:rPr>
          <w:rFonts w:eastAsia="Calibri"/>
        </w:rPr>
        <w:t>Al 30 de noviembre 2025</w:t>
      </w:r>
    </w:p>
    <w:p w14:paraId="3C7B103E" w14:textId="7E0FB121" w:rsidR="008E6ABF" w:rsidRPr="00743B11" w:rsidRDefault="008E6ABF" w:rsidP="008E6ABF">
      <w:pPr>
        <w:tabs>
          <w:tab w:val="left" w:pos="2981"/>
        </w:tabs>
        <w:spacing w:after="0" w:line="360" w:lineRule="auto"/>
        <w:jc w:val="center"/>
      </w:pPr>
      <w:r w:rsidRPr="00743B11">
        <w:rPr>
          <w:rFonts w:eastAsia="Calibri"/>
        </w:rPr>
        <w:t>(Valores en RD$)</w:t>
      </w:r>
    </w:p>
    <w:tbl>
      <w:tblPr>
        <w:tblW w:w="4905" w:type="dxa"/>
        <w:tblInd w:w="1794"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150"/>
        <w:gridCol w:w="2755"/>
      </w:tblGrid>
      <w:tr w:rsidR="009249F8" w:rsidRPr="00743B11" w14:paraId="35A129F3" w14:textId="77777777" w:rsidTr="008E6ABF">
        <w:trPr>
          <w:trHeight w:val="378"/>
        </w:trPr>
        <w:tc>
          <w:tcPr>
            <w:tcW w:w="2150" w:type="dxa"/>
            <w:shd w:val="clear" w:color="auto" w:fill="011C50"/>
            <w:vAlign w:val="center"/>
            <w:hideMark/>
          </w:tcPr>
          <w:p w14:paraId="0A630A1D" w14:textId="77777777" w:rsidR="009249F8" w:rsidRPr="00743B11" w:rsidRDefault="009249F8" w:rsidP="008E6ABF">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2755" w:type="dxa"/>
            <w:shd w:val="clear" w:color="auto" w:fill="011C50"/>
            <w:vAlign w:val="center"/>
            <w:hideMark/>
          </w:tcPr>
          <w:p w14:paraId="1487B7C1" w14:textId="77777777" w:rsidR="009249F8" w:rsidRPr="00743B11" w:rsidRDefault="009249F8" w:rsidP="008E6ABF">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61A9F21E" w14:textId="77777777" w:rsidTr="008E6ABF">
        <w:trPr>
          <w:trHeight w:val="378"/>
        </w:trPr>
        <w:tc>
          <w:tcPr>
            <w:tcW w:w="2150" w:type="dxa"/>
            <w:vAlign w:val="center"/>
            <w:hideMark/>
          </w:tcPr>
          <w:p w14:paraId="02D32A05"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Enero</w:t>
            </w:r>
          </w:p>
        </w:tc>
        <w:tc>
          <w:tcPr>
            <w:tcW w:w="2755" w:type="dxa"/>
            <w:shd w:val="clear" w:color="000000" w:fill="FFFFFF"/>
            <w:vAlign w:val="center"/>
            <w:hideMark/>
          </w:tcPr>
          <w:p w14:paraId="79FFB404"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6,108,062.95</w:t>
            </w:r>
          </w:p>
        </w:tc>
      </w:tr>
      <w:tr w:rsidR="009249F8" w:rsidRPr="00743B11" w14:paraId="40AB2D17" w14:textId="77777777" w:rsidTr="008E6ABF">
        <w:trPr>
          <w:trHeight w:val="378"/>
        </w:trPr>
        <w:tc>
          <w:tcPr>
            <w:tcW w:w="2150" w:type="dxa"/>
            <w:vAlign w:val="center"/>
            <w:hideMark/>
          </w:tcPr>
          <w:p w14:paraId="4FBA529F"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Febrero</w:t>
            </w:r>
          </w:p>
        </w:tc>
        <w:tc>
          <w:tcPr>
            <w:tcW w:w="2755" w:type="dxa"/>
            <w:shd w:val="clear" w:color="000000" w:fill="FFFFFF"/>
            <w:vAlign w:val="center"/>
            <w:hideMark/>
          </w:tcPr>
          <w:p w14:paraId="3A0082EA"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5,242,177.87</w:t>
            </w:r>
          </w:p>
        </w:tc>
      </w:tr>
      <w:tr w:rsidR="009249F8" w:rsidRPr="00743B11" w14:paraId="43F3F225" w14:textId="77777777" w:rsidTr="008E6ABF">
        <w:trPr>
          <w:trHeight w:val="378"/>
        </w:trPr>
        <w:tc>
          <w:tcPr>
            <w:tcW w:w="2150" w:type="dxa"/>
            <w:vAlign w:val="center"/>
            <w:hideMark/>
          </w:tcPr>
          <w:p w14:paraId="01ED9C48"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Marzo</w:t>
            </w:r>
          </w:p>
        </w:tc>
        <w:tc>
          <w:tcPr>
            <w:tcW w:w="2755" w:type="dxa"/>
            <w:shd w:val="clear" w:color="000000" w:fill="FFFFFF"/>
            <w:vAlign w:val="center"/>
            <w:hideMark/>
          </w:tcPr>
          <w:p w14:paraId="1391303B"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5,427,754.44</w:t>
            </w:r>
          </w:p>
        </w:tc>
      </w:tr>
      <w:tr w:rsidR="009249F8" w:rsidRPr="00743B11" w14:paraId="3C927EDD" w14:textId="77777777" w:rsidTr="008E6ABF">
        <w:trPr>
          <w:trHeight w:val="378"/>
        </w:trPr>
        <w:tc>
          <w:tcPr>
            <w:tcW w:w="2150" w:type="dxa"/>
            <w:vAlign w:val="center"/>
            <w:hideMark/>
          </w:tcPr>
          <w:p w14:paraId="009D5474"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Abril</w:t>
            </w:r>
          </w:p>
        </w:tc>
        <w:tc>
          <w:tcPr>
            <w:tcW w:w="2755" w:type="dxa"/>
            <w:shd w:val="clear" w:color="000000" w:fill="FFFFFF"/>
            <w:vAlign w:val="center"/>
            <w:hideMark/>
          </w:tcPr>
          <w:p w14:paraId="2EBDA5E8"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6,387,308.22</w:t>
            </w:r>
          </w:p>
        </w:tc>
      </w:tr>
      <w:tr w:rsidR="009249F8" w:rsidRPr="00743B11" w14:paraId="42F1315C" w14:textId="77777777" w:rsidTr="008E6ABF">
        <w:trPr>
          <w:trHeight w:val="378"/>
        </w:trPr>
        <w:tc>
          <w:tcPr>
            <w:tcW w:w="2150" w:type="dxa"/>
            <w:vAlign w:val="center"/>
            <w:hideMark/>
          </w:tcPr>
          <w:p w14:paraId="5B19B17F"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Mayo</w:t>
            </w:r>
          </w:p>
        </w:tc>
        <w:tc>
          <w:tcPr>
            <w:tcW w:w="2755" w:type="dxa"/>
            <w:shd w:val="clear" w:color="000000" w:fill="FFFFFF"/>
            <w:vAlign w:val="center"/>
            <w:hideMark/>
          </w:tcPr>
          <w:p w14:paraId="03BB4921"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5,323,792.57</w:t>
            </w:r>
          </w:p>
        </w:tc>
      </w:tr>
      <w:tr w:rsidR="009249F8" w:rsidRPr="00743B11" w14:paraId="5191DA94" w14:textId="77777777" w:rsidTr="008E6ABF">
        <w:trPr>
          <w:trHeight w:val="378"/>
        </w:trPr>
        <w:tc>
          <w:tcPr>
            <w:tcW w:w="2150" w:type="dxa"/>
            <w:vAlign w:val="center"/>
            <w:hideMark/>
          </w:tcPr>
          <w:p w14:paraId="39FF5D01"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Junio</w:t>
            </w:r>
          </w:p>
        </w:tc>
        <w:tc>
          <w:tcPr>
            <w:tcW w:w="2755" w:type="dxa"/>
            <w:shd w:val="clear" w:color="000000" w:fill="FFFFFF"/>
            <w:vAlign w:val="center"/>
            <w:hideMark/>
          </w:tcPr>
          <w:p w14:paraId="149FCD40"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6,011,798.16</w:t>
            </w:r>
          </w:p>
        </w:tc>
      </w:tr>
      <w:tr w:rsidR="009249F8" w:rsidRPr="00743B11" w14:paraId="4728EC14" w14:textId="77777777" w:rsidTr="008E6ABF">
        <w:trPr>
          <w:trHeight w:val="378"/>
        </w:trPr>
        <w:tc>
          <w:tcPr>
            <w:tcW w:w="2150" w:type="dxa"/>
            <w:vAlign w:val="center"/>
            <w:hideMark/>
          </w:tcPr>
          <w:p w14:paraId="637B40CC"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Julio</w:t>
            </w:r>
          </w:p>
        </w:tc>
        <w:tc>
          <w:tcPr>
            <w:tcW w:w="2755" w:type="dxa"/>
            <w:shd w:val="clear" w:color="000000" w:fill="FFFFFF"/>
            <w:vAlign w:val="center"/>
            <w:hideMark/>
          </w:tcPr>
          <w:p w14:paraId="0A71B492"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7,122,884.35</w:t>
            </w:r>
          </w:p>
        </w:tc>
      </w:tr>
      <w:tr w:rsidR="009249F8" w:rsidRPr="00743B11" w14:paraId="1D713486" w14:textId="77777777" w:rsidTr="008E6ABF">
        <w:trPr>
          <w:trHeight w:val="378"/>
        </w:trPr>
        <w:tc>
          <w:tcPr>
            <w:tcW w:w="2150" w:type="dxa"/>
            <w:vAlign w:val="center"/>
            <w:hideMark/>
          </w:tcPr>
          <w:p w14:paraId="07F58719"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Agosto</w:t>
            </w:r>
          </w:p>
        </w:tc>
        <w:tc>
          <w:tcPr>
            <w:tcW w:w="2755" w:type="dxa"/>
            <w:shd w:val="clear" w:color="000000" w:fill="FFFFFF"/>
            <w:vAlign w:val="center"/>
            <w:hideMark/>
          </w:tcPr>
          <w:p w14:paraId="714C76A9"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5,609,368.62</w:t>
            </w:r>
          </w:p>
        </w:tc>
      </w:tr>
      <w:tr w:rsidR="009249F8" w:rsidRPr="00743B11" w14:paraId="426AC747" w14:textId="77777777" w:rsidTr="008E6ABF">
        <w:trPr>
          <w:trHeight w:val="378"/>
        </w:trPr>
        <w:tc>
          <w:tcPr>
            <w:tcW w:w="2150" w:type="dxa"/>
            <w:vAlign w:val="center"/>
            <w:hideMark/>
          </w:tcPr>
          <w:p w14:paraId="1AF8A75D"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2755" w:type="dxa"/>
            <w:shd w:val="clear" w:color="000000" w:fill="FFFFFF"/>
            <w:vAlign w:val="center"/>
            <w:hideMark/>
          </w:tcPr>
          <w:p w14:paraId="5039547B"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5,133,693.19</w:t>
            </w:r>
          </w:p>
        </w:tc>
      </w:tr>
      <w:tr w:rsidR="009249F8" w:rsidRPr="00743B11" w14:paraId="059FFC07" w14:textId="77777777" w:rsidTr="008E6ABF">
        <w:trPr>
          <w:trHeight w:val="378"/>
        </w:trPr>
        <w:tc>
          <w:tcPr>
            <w:tcW w:w="2150" w:type="dxa"/>
            <w:vAlign w:val="center"/>
            <w:hideMark/>
          </w:tcPr>
          <w:p w14:paraId="156BCB68"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Octubre</w:t>
            </w:r>
          </w:p>
        </w:tc>
        <w:tc>
          <w:tcPr>
            <w:tcW w:w="2755" w:type="dxa"/>
            <w:shd w:val="clear" w:color="000000" w:fill="FFFFFF"/>
            <w:vAlign w:val="center"/>
            <w:hideMark/>
          </w:tcPr>
          <w:p w14:paraId="63671BBD"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6,269,004.17</w:t>
            </w:r>
          </w:p>
        </w:tc>
      </w:tr>
      <w:tr w:rsidR="009249F8" w:rsidRPr="00743B11" w14:paraId="505F5685" w14:textId="77777777" w:rsidTr="008E6ABF">
        <w:trPr>
          <w:trHeight w:val="378"/>
        </w:trPr>
        <w:tc>
          <w:tcPr>
            <w:tcW w:w="2150" w:type="dxa"/>
            <w:vAlign w:val="center"/>
            <w:hideMark/>
          </w:tcPr>
          <w:p w14:paraId="65944E44"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Noviembre</w:t>
            </w:r>
          </w:p>
        </w:tc>
        <w:tc>
          <w:tcPr>
            <w:tcW w:w="2755" w:type="dxa"/>
            <w:shd w:val="clear" w:color="000000" w:fill="FFFFFF"/>
            <w:vAlign w:val="center"/>
            <w:hideMark/>
          </w:tcPr>
          <w:p w14:paraId="058B699D" w14:textId="77777777" w:rsidR="009249F8" w:rsidRPr="00743B11" w:rsidRDefault="009249F8" w:rsidP="008E6ABF">
            <w:pPr>
              <w:tabs>
                <w:tab w:val="left" w:pos="2981"/>
              </w:tabs>
              <w:spacing w:before="100" w:beforeAutospacing="1" w:after="100" w:afterAutospacing="1" w:line="360" w:lineRule="auto"/>
              <w:jc w:val="center"/>
              <w:rPr>
                <w:rFonts w:eastAsia="Calibri"/>
              </w:rPr>
            </w:pPr>
            <w:r w:rsidRPr="00743B11">
              <w:rPr>
                <w:rFonts w:eastAsia="Calibri"/>
              </w:rPr>
              <w:t>5,168,604.15</w:t>
            </w:r>
          </w:p>
        </w:tc>
      </w:tr>
      <w:tr w:rsidR="009249F8" w:rsidRPr="00743B11" w14:paraId="3BDBD8E7" w14:textId="77777777" w:rsidTr="008E6ABF">
        <w:trPr>
          <w:trHeight w:val="397"/>
        </w:trPr>
        <w:tc>
          <w:tcPr>
            <w:tcW w:w="2150" w:type="dxa"/>
            <w:vAlign w:val="center"/>
            <w:hideMark/>
          </w:tcPr>
          <w:p w14:paraId="748705C7" w14:textId="77777777" w:rsidR="009249F8" w:rsidRPr="00743B11" w:rsidRDefault="009249F8" w:rsidP="008E6ABF">
            <w:pPr>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2755" w:type="dxa"/>
            <w:vAlign w:val="center"/>
            <w:hideMark/>
          </w:tcPr>
          <w:p w14:paraId="7AF59ED9" w14:textId="77777777" w:rsidR="009249F8" w:rsidRPr="00743B11" w:rsidRDefault="009249F8" w:rsidP="008E6ABF">
            <w:pPr>
              <w:tabs>
                <w:tab w:val="left" w:pos="2981"/>
              </w:tabs>
              <w:spacing w:before="100" w:beforeAutospacing="1" w:after="100" w:afterAutospacing="1" w:line="360" w:lineRule="auto"/>
              <w:jc w:val="center"/>
              <w:rPr>
                <w:rFonts w:eastAsia="Calibri"/>
                <w:b/>
                <w:bCs/>
              </w:rPr>
            </w:pPr>
            <w:r w:rsidRPr="00743B11">
              <w:rPr>
                <w:rFonts w:eastAsia="Calibri"/>
                <w:b/>
                <w:bCs/>
              </w:rPr>
              <w:t>63,804,448.69</w:t>
            </w:r>
          </w:p>
        </w:tc>
      </w:tr>
    </w:tbl>
    <w:p w14:paraId="7C1CE94F" w14:textId="77AC641F" w:rsidR="009249F8" w:rsidRPr="00743B11" w:rsidRDefault="009249F8" w:rsidP="008E6ABF">
      <w:pPr>
        <w:tabs>
          <w:tab w:val="left" w:pos="1843"/>
          <w:tab w:val="left" w:pos="2981"/>
        </w:tabs>
        <w:spacing w:after="0" w:line="360" w:lineRule="auto"/>
        <w:jc w:val="both"/>
        <w:rPr>
          <w:rFonts w:eastAsia="Calibri"/>
          <w:i/>
          <w:iCs/>
          <w:sz w:val="18"/>
          <w:szCs w:val="18"/>
        </w:rPr>
      </w:pPr>
      <w:r w:rsidRPr="00743B11">
        <w:rPr>
          <w:rFonts w:eastAsia="Calibri"/>
          <w:i/>
          <w:iCs/>
          <w:sz w:val="18"/>
          <w:szCs w:val="18"/>
        </w:rPr>
        <w:t xml:space="preserve">   </w:t>
      </w:r>
      <w:r w:rsidR="008E6ABF" w:rsidRPr="00743B11">
        <w:rPr>
          <w:rFonts w:eastAsia="Calibri"/>
          <w:i/>
          <w:iCs/>
          <w:sz w:val="18"/>
          <w:szCs w:val="18"/>
        </w:rPr>
        <w:tab/>
      </w:r>
      <w:r w:rsidRPr="00743B11">
        <w:rPr>
          <w:rFonts w:eastAsia="Calibri"/>
          <w:i/>
          <w:iCs/>
          <w:sz w:val="18"/>
          <w:szCs w:val="18"/>
        </w:rPr>
        <w:t xml:space="preserve"> Fuente: Dirección Financiera </w:t>
      </w:r>
      <w:r w:rsidR="00B40123" w:rsidRPr="00743B11">
        <w:rPr>
          <w:rFonts w:eastAsia="Calibri"/>
          <w:i/>
          <w:iCs/>
          <w:sz w:val="18"/>
          <w:szCs w:val="18"/>
        </w:rPr>
        <w:t>MICM. -</w:t>
      </w:r>
    </w:p>
    <w:p w14:paraId="45A57399" w14:textId="1264B560"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Ingresos por Gastos de Administración de la Ley</w:t>
      </w:r>
      <w:r w:rsidR="007A0692" w:rsidRPr="00743B11">
        <w:rPr>
          <w:rFonts w:eastAsia="Calibri"/>
          <w:b/>
          <w:bCs/>
        </w:rPr>
        <w:t xml:space="preserve"> (GAL)</w:t>
      </w:r>
    </w:p>
    <w:p w14:paraId="3702E6F9" w14:textId="140E471C" w:rsidR="00C22363" w:rsidRPr="00743B11" w:rsidRDefault="00C22363" w:rsidP="00445177">
      <w:pPr>
        <w:tabs>
          <w:tab w:val="left" w:pos="2981"/>
        </w:tabs>
        <w:spacing w:before="100" w:beforeAutospacing="1" w:after="100" w:afterAutospacing="1" w:line="360" w:lineRule="auto"/>
        <w:jc w:val="both"/>
        <w:rPr>
          <w:rFonts w:eastAsia="Calibri"/>
        </w:rPr>
      </w:pPr>
      <w:r w:rsidRPr="00743B11">
        <w:rPr>
          <w:rFonts w:eastAsia="Calibri"/>
        </w:rPr>
        <w:t>En cumplimiento con el Decreto No. 625-11, de fecha 14 de octubre de 2011, que establece el Gasto de Administración de la Ley como un elemento de costo local en la fórmula de paridad de importación de los derivados del petróleo, se recaudaron RD$2,218,425,649.13 durante el periodo de enero a diciembre de 2025, a través de los diferentes importadores de combustibles del país.</w:t>
      </w:r>
    </w:p>
    <w:p w14:paraId="2FCC918A" w14:textId="77777777" w:rsidR="00BC3B12" w:rsidRPr="00743B11" w:rsidRDefault="00BC3B12" w:rsidP="00445177">
      <w:pPr>
        <w:tabs>
          <w:tab w:val="left" w:pos="2981"/>
        </w:tabs>
        <w:spacing w:before="100" w:beforeAutospacing="1" w:after="100" w:afterAutospacing="1" w:line="360" w:lineRule="auto"/>
        <w:jc w:val="both"/>
        <w:rPr>
          <w:rFonts w:eastAsia="Calibri"/>
        </w:rPr>
      </w:pPr>
    </w:p>
    <w:p w14:paraId="2AD64B81" w14:textId="77777777" w:rsidR="00BC3B12" w:rsidRPr="00743B11" w:rsidRDefault="00BC3B12" w:rsidP="00445177">
      <w:pPr>
        <w:tabs>
          <w:tab w:val="left" w:pos="2981"/>
        </w:tabs>
        <w:spacing w:before="100" w:beforeAutospacing="1" w:after="100" w:afterAutospacing="1" w:line="360" w:lineRule="auto"/>
        <w:jc w:val="both"/>
        <w:rPr>
          <w:rFonts w:eastAsia="Calibri"/>
        </w:rPr>
      </w:pPr>
    </w:p>
    <w:p w14:paraId="097D41DE" w14:textId="77777777" w:rsidR="00BC3B12" w:rsidRPr="00743B11" w:rsidRDefault="00BC3B12" w:rsidP="00445177">
      <w:pPr>
        <w:tabs>
          <w:tab w:val="left" w:pos="2981"/>
        </w:tabs>
        <w:spacing w:before="100" w:beforeAutospacing="1" w:after="100" w:afterAutospacing="1" w:line="360" w:lineRule="auto"/>
        <w:jc w:val="both"/>
        <w:rPr>
          <w:rFonts w:eastAsia="Calibri"/>
        </w:rPr>
      </w:pPr>
    </w:p>
    <w:p w14:paraId="03781341" w14:textId="76946863" w:rsidR="00C22363" w:rsidRPr="00743B11" w:rsidRDefault="00C22363" w:rsidP="00C22363">
      <w:pPr>
        <w:tabs>
          <w:tab w:val="left" w:pos="2981"/>
        </w:tabs>
        <w:spacing w:after="0" w:line="360" w:lineRule="auto"/>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24</w:t>
      </w:r>
      <w:r w:rsidRPr="00743B11">
        <w:rPr>
          <w:b/>
          <w:bCs/>
        </w:rPr>
        <w:fldChar w:fldCharType="end"/>
      </w:r>
    </w:p>
    <w:p w14:paraId="752262CD" w14:textId="24C8C7F2" w:rsidR="00C22363" w:rsidRPr="00743B11" w:rsidRDefault="00C22363" w:rsidP="00C22363">
      <w:pPr>
        <w:tabs>
          <w:tab w:val="left" w:pos="2981"/>
        </w:tabs>
        <w:spacing w:after="0" w:line="360" w:lineRule="auto"/>
        <w:jc w:val="center"/>
        <w:rPr>
          <w:rFonts w:eastAsia="Calibri"/>
        </w:rPr>
      </w:pPr>
      <w:r w:rsidRPr="00743B11">
        <w:rPr>
          <w:rFonts w:eastAsia="Calibri"/>
        </w:rPr>
        <w:t>Ingresos por GAL</w:t>
      </w:r>
    </w:p>
    <w:p w14:paraId="43353D78" w14:textId="45AB61EF" w:rsidR="00C22363" w:rsidRPr="00743B11" w:rsidRDefault="00C22363" w:rsidP="00C22363">
      <w:pPr>
        <w:tabs>
          <w:tab w:val="left" w:pos="2981"/>
        </w:tabs>
        <w:spacing w:after="0" w:line="360" w:lineRule="auto"/>
        <w:jc w:val="center"/>
        <w:rPr>
          <w:rFonts w:eastAsia="Calibri"/>
        </w:rPr>
      </w:pPr>
      <w:r w:rsidRPr="00743B11">
        <w:rPr>
          <w:rFonts w:eastAsia="Calibri"/>
        </w:rPr>
        <w:t>Al 30 de noviembre 2025</w:t>
      </w:r>
    </w:p>
    <w:p w14:paraId="56F327DB" w14:textId="51DD1220" w:rsidR="00C22363" w:rsidRPr="00743B11" w:rsidRDefault="00C22363" w:rsidP="00C22363">
      <w:pPr>
        <w:tabs>
          <w:tab w:val="left" w:pos="2981"/>
        </w:tabs>
        <w:spacing w:after="0" w:line="360" w:lineRule="auto"/>
        <w:jc w:val="center"/>
      </w:pPr>
      <w:r w:rsidRPr="00743B11">
        <w:rPr>
          <w:rFonts w:eastAsia="Calibri"/>
        </w:rPr>
        <w:t>(Valores en RD$)</w:t>
      </w:r>
    </w:p>
    <w:tbl>
      <w:tblPr>
        <w:tblW w:w="6188"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712"/>
        <w:gridCol w:w="3476"/>
      </w:tblGrid>
      <w:tr w:rsidR="009249F8" w:rsidRPr="00743B11" w14:paraId="40F5D71A" w14:textId="77777777" w:rsidTr="00C22363">
        <w:trPr>
          <w:trHeight w:val="372"/>
          <w:jc w:val="center"/>
        </w:trPr>
        <w:tc>
          <w:tcPr>
            <w:tcW w:w="2712" w:type="dxa"/>
            <w:shd w:val="clear" w:color="auto" w:fill="011C50"/>
            <w:vAlign w:val="center"/>
            <w:hideMark/>
          </w:tcPr>
          <w:p w14:paraId="75E3139D" w14:textId="77777777" w:rsidR="009249F8" w:rsidRPr="00743B11" w:rsidRDefault="009249F8" w:rsidP="00C22363">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3476" w:type="dxa"/>
            <w:shd w:val="clear" w:color="auto" w:fill="011C50"/>
            <w:vAlign w:val="center"/>
            <w:hideMark/>
          </w:tcPr>
          <w:p w14:paraId="23745537" w14:textId="77777777" w:rsidR="009249F8" w:rsidRPr="00743B11" w:rsidRDefault="009249F8" w:rsidP="00C22363">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66502C74" w14:textId="77777777" w:rsidTr="00C22363">
        <w:trPr>
          <w:trHeight w:val="372"/>
          <w:jc w:val="center"/>
        </w:trPr>
        <w:tc>
          <w:tcPr>
            <w:tcW w:w="2712" w:type="dxa"/>
            <w:vAlign w:val="center"/>
            <w:hideMark/>
          </w:tcPr>
          <w:p w14:paraId="3249DC29"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Enero</w:t>
            </w:r>
          </w:p>
        </w:tc>
        <w:tc>
          <w:tcPr>
            <w:tcW w:w="3476" w:type="dxa"/>
            <w:shd w:val="clear" w:color="000000" w:fill="FFFFFF"/>
            <w:vAlign w:val="center"/>
            <w:hideMark/>
          </w:tcPr>
          <w:p w14:paraId="568FD0F5"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237,128,560.75</w:t>
            </w:r>
          </w:p>
        </w:tc>
      </w:tr>
      <w:tr w:rsidR="009249F8" w:rsidRPr="00743B11" w14:paraId="20A32F40" w14:textId="77777777" w:rsidTr="00C22363">
        <w:trPr>
          <w:trHeight w:val="372"/>
          <w:jc w:val="center"/>
        </w:trPr>
        <w:tc>
          <w:tcPr>
            <w:tcW w:w="2712" w:type="dxa"/>
            <w:vAlign w:val="center"/>
            <w:hideMark/>
          </w:tcPr>
          <w:p w14:paraId="2CC65C19"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Febrero</w:t>
            </w:r>
          </w:p>
        </w:tc>
        <w:tc>
          <w:tcPr>
            <w:tcW w:w="3476" w:type="dxa"/>
            <w:shd w:val="clear" w:color="000000" w:fill="FFFFFF"/>
            <w:vAlign w:val="center"/>
            <w:hideMark/>
          </w:tcPr>
          <w:p w14:paraId="50C7EB85"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172,891,908.16</w:t>
            </w:r>
          </w:p>
        </w:tc>
      </w:tr>
      <w:tr w:rsidR="009249F8" w:rsidRPr="00743B11" w14:paraId="7A1E1547" w14:textId="77777777" w:rsidTr="00C22363">
        <w:trPr>
          <w:trHeight w:val="372"/>
          <w:jc w:val="center"/>
        </w:trPr>
        <w:tc>
          <w:tcPr>
            <w:tcW w:w="2712" w:type="dxa"/>
            <w:vAlign w:val="center"/>
            <w:hideMark/>
          </w:tcPr>
          <w:p w14:paraId="2F586D3D"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Marzo</w:t>
            </w:r>
          </w:p>
        </w:tc>
        <w:tc>
          <w:tcPr>
            <w:tcW w:w="3476" w:type="dxa"/>
            <w:shd w:val="clear" w:color="000000" w:fill="FFFFFF"/>
            <w:vAlign w:val="center"/>
            <w:hideMark/>
          </w:tcPr>
          <w:p w14:paraId="6E637F78"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195,901,124.12</w:t>
            </w:r>
          </w:p>
        </w:tc>
      </w:tr>
      <w:tr w:rsidR="009249F8" w:rsidRPr="00743B11" w14:paraId="101E4BC8" w14:textId="77777777" w:rsidTr="00C22363">
        <w:trPr>
          <w:trHeight w:val="372"/>
          <w:jc w:val="center"/>
        </w:trPr>
        <w:tc>
          <w:tcPr>
            <w:tcW w:w="2712" w:type="dxa"/>
            <w:vAlign w:val="center"/>
            <w:hideMark/>
          </w:tcPr>
          <w:p w14:paraId="6F233A34"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Abril</w:t>
            </w:r>
          </w:p>
        </w:tc>
        <w:tc>
          <w:tcPr>
            <w:tcW w:w="3476" w:type="dxa"/>
            <w:shd w:val="clear" w:color="000000" w:fill="FFFFFF"/>
            <w:vAlign w:val="center"/>
            <w:hideMark/>
          </w:tcPr>
          <w:p w14:paraId="357CCF02"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189,414,076.34</w:t>
            </w:r>
          </w:p>
        </w:tc>
      </w:tr>
      <w:tr w:rsidR="009249F8" w:rsidRPr="00743B11" w14:paraId="1C679E33" w14:textId="77777777" w:rsidTr="00C22363">
        <w:trPr>
          <w:trHeight w:val="372"/>
          <w:jc w:val="center"/>
        </w:trPr>
        <w:tc>
          <w:tcPr>
            <w:tcW w:w="2712" w:type="dxa"/>
            <w:vAlign w:val="center"/>
            <w:hideMark/>
          </w:tcPr>
          <w:p w14:paraId="754DF924"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Mayo</w:t>
            </w:r>
          </w:p>
        </w:tc>
        <w:tc>
          <w:tcPr>
            <w:tcW w:w="3476" w:type="dxa"/>
            <w:shd w:val="clear" w:color="000000" w:fill="FFFFFF"/>
            <w:vAlign w:val="center"/>
            <w:hideMark/>
          </w:tcPr>
          <w:p w14:paraId="4B5BD0D7"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195,850,115.82</w:t>
            </w:r>
          </w:p>
        </w:tc>
      </w:tr>
      <w:tr w:rsidR="009249F8" w:rsidRPr="00743B11" w14:paraId="0846CB31" w14:textId="77777777" w:rsidTr="00C22363">
        <w:trPr>
          <w:trHeight w:val="372"/>
          <w:jc w:val="center"/>
        </w:trPr>
        <w:tc>
          <w:tcPr>
            <w:tcW w:w="2712" w:type="dxa"/>
            <w:vAlign w:val="center"/>
            <w:hideMark/>
          </w:tcPr>
          <w:p w14:paraId="4E2CD90D"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Junio</w:t>
            </w:r>
          </w:p>
        </w:tc>
        <w:tc>
          <w:tcPr>
            <w:tcW w:w="3476" w:type="dxa"/>
            <w:shd w:val="clear" w:color="000000" w:fill="FFFFFF"/>
            <w:vAlign w:val="center"/>
            <w:hideMark/>
          </w:tcPr>
          <w:p w14:paraId="298FAF5A"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199,888,010.32</w:t>
            </w:r>
          </w:p>
        </w:tc>
      </w:tr>
      <w:tr w:rsidR="009249F8" w:rsidRPr="00743B11" w14:paraId="1632F129" w14:textId="77777777" w:rsidTr="00C22363">
        <w:trPr>
          <w:trHeight w:val="372"/>
          <w:jc w:val="center"/>
        </w:trPr>
        <w:tc>
          <w:tcPr>
            <w:tcW w:w="2712" w:type="dxa"/>
            <w:vAlign w:val="center"/>
            <w:hideMark/>
          </w:tcPr>
          <w:p w14:paraId="1EEDD2D2"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Julio</w:t>
            </w:r>
          </w:p>
        </w:tc>
        <w:tc>
          <w:tcPr>
            <w:tcW w:w="3476" w:type="dxa"/>
            <w:shd w:val="clear" w:color="000000" w:fill="FFFFFF"/>
            <w:vAlign w:val="center"/>
            <w:hideMark/>
          </w:tcPr>
          <w:p w14:paraId="24BD88B9"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220,933,818.59</w:t>
            </w:r>
          </w:p>
        </w:tc>
      </w:tr>
      <w:tr w:rsidR="009249F8" w:rsidRPr="00743B11" w14:paraId="60D82811" w14:textId="77777777" w:rsidTr="00C22363">
        <w:trPr>
          <w:trHeight w:val="372"/>
          <w:jc w:val="center"/>
        </w:trPr>
        <w:tc>
          <w:tcPr>
            <w:tcW w:w="2712" w:type="dxa"/>
            <w:vAlign w:val="center"/>
            <w:hideMark/>
          </w:tcPr>
          <w:p w14:paraId="3B5A5E1A"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Agosto</w:t>
            </w:r>
          </w:p>
        </w:tc>
        <w:tc>
          <w:tcPr>
            <w:tcW w:w="3476" w:type="dxa"/>
            <w:shd w:val="clear" w:color="000000" w:fill="FFFFFF"/>
            <w:vAlign w:val="center"/>
            <w:hideMark/>
          </w:tcPr>
          <w:p w14:paraId="14D8EBBB"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198,026,528.95</w:t>
            </w:r>
          </w:p>
        </w:tc>
      </w:tr>
      <w:tr w:rsidR="009249F8" w:rsidRPr="00743B11" w14:paraId="49503807" w14:textId="77777777" w:rsidTr="00C22363">
        <w:trPr>
          <w:trHeight w:val="372"/>
          <w:jc w:val="center"/>
        </w:trPr>
        <w:tc>
          <w:tcPr>
            <w:tcW w:w="2712" w:type="dxa"/>
            <w:vAlign w:val="center"/>
            <w:hideMark/>
          </w:tcPr>
          <w:p w14:paraId="5F860AC9"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3476" w:type="dxa"/>
            <w:shd w:val="clear" w:color="000000" w:fill="FFFFFF"/>
            <w:vAlign w:val="center"/>
            <w:hideMark/>
          </w:tcPr>
          <w:p w14:paraId="3458AF77"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222,506,794.66</w:t>
            </w:r>
          </w:p>
        </w:tc>
      </w:tr>
      <w:tr w:rsidR="009249F8" w:rsidRPr="00743B11" w14:paraId="0B409AC9" w14:textId="77777777" w:rsidTr="00C22363">
        <w:trPr>
          <w:trHeight w:val="372"/>
          <w:jc w:val="center"/>
        </w:trPr>
        <w:tc>
          <w:tcPr>
            <w:tcW w:w="2712" w:type="dxa"/>
            <w:vAlign w:val="center"/>
            <w:hideMark/>
          </w:tcPr>
          <w:p w14:paraId="25824F8B"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Octubre</w:t>
            </w:r>
          </w:p>
        </w:tc>
        <w:tc>
          <w:tcPr>
            <w:tcW w:w="3476" w:type="dxa"/>
            <w:shd w:val="clear" w:color="000000" w:fill="FFFFFF"/>
            <w:vAlign w:val="center"/>
            <w:hideMark/>
          </w:tcPr>
          <w:p w14:paraId="133249A9"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218,770,352.09</w:t>
            </w:r>
          </w:p>
        </w:tc>
      </w:tr>
      <w:tr w:rsidR="009249F8" w:rsidRPr="00743B11" w14:paraId="48D5874E" w14:textId="77777777" w:rsidTr="00C22363">
        <w:trPr>
          <w:trHeight w:val="372"/>
          <w:jc w:val="center"/>
        </w:trPr>
        <w:tc>
          <w:tcPr>
            <w:tcW w:w="2712" w:type="dxa"/>
            <w:vAlign w:val="center"/>
            <w:hideMark/>
          </w:tcPr>
          <w:p w14:paraId="487EC1F3"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Noviembre</w:t>
            </w:r>
          </w:p>
        </w:tc>
        <w:tc>
          <w:tcPr>
            <w:tcW w:w="3476" w:type="dxa"/>
            <w:shd w:val="clear" w:color="000000" w:fill="FFFFFF"/>
            <w:vAlign w:val="center"/>
            <w:hideMark/>
          </w:tcPr>
          <w:p w14:paraId="41E35235" w14:textId="77777777" w:rsidR="009249F8" w:rsidRPr="00743B11" w:rsidRDefault="009249F8" w:rsidP="00C22363">
            <w:pPr>
              <w:tabs>
                <w:tab w:val="left" w:pos="2981"/>
              </w:tabs>
              <w:spacing w:before="100" w:beforeAutospacing="1" w:after="100" w:afterAutospacing="1" w:line="360" w:lineRule="auto"/>
              <w:jc w:val="center"/>
              <w:rPr>
                <w:rFonts w:eastAsia="Calibri"/>
              </w:rPr>
            </w:pPr>
            <w:r w:rsidRPr="00743B11">
              <w:rPr>
                <w:rFonts w:eastAsia="Calibri"/>
              </w:rPr>
              <w:t>167,114,359.33</w:t>
            </w:r>
          </w:p>
        </w:tc>
      </w:tr>
      <w:tr w:rsidR="009249F8" w:rsidRPr="00743B11" w14:paraId="42C23FC3" w14:textId="77777777" w:rsidTr="00C22363">
        <w:trPr>
          <w:trHeight w:val="390"/>
          <w:jc w:val="center"/>
        </w:trPr>
        <w:tc>
          <w:tcPr>
            <w:tcW w:w="2712" w:type="dxa"/>
            <w:vAlign w:val="center"/>
            <w:hideMark/>
          </w:tcPr>
          <w:p w14:paraId="42B4A330" w14:textId="77777777" w:rsidR="009249F8" w:rsidRPr="00743B11" w:rsidRDefault="009249F8" w:rsidP="00C22363">
            <w:pPr>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3476" w:type="dxa"/>
            <w:vAlign w:val="center"/>
            <w:hideMark/>
          </w:tcPr>
          <w:p w14:paraId="26E538D6" w14:textId="77777777" w:rsidR="009249F8" w:rsidRPr="00743B11" w:rsidRDefault="009249F8" w:rsidP="00C22363">
            <w:pPr>
              <w:tabs>
                <w:tab w:val="left" w:pos="2981"/>
              </w:tabs>
              <w:spacing w:before="100" w:beforeAutospacing="1" w:after="100" w:afterAutospacing="1" w:line="360" w:lineRule="auto"/>
              <w:jc w:val="center"/>
              <w:rPr>
                <w:rFonts w:eastAsia="Calibri"/>
                <w:b/>
                <w:bCs/>
              </w:rPr>
            </w:pPr>
            <w:r w:rsidRPr="00743B11">
              <w:rPr>
                <w:rFonts w:eastAsia="Calibri"/>
                <w:b/>
                <w:bCs/>
              </w:rPr>
              <w:t>2,218,425,649.13</w:t>
            </w:r>
          </w:p>
        </w:tc>
      </w:tr>
    </w:tbl>
    <w:p w14:paraId="3114E366" w14:textId="787B6A11" w:rsidR="009249F8" w:rsidRPr="00743B11" w:rsidRDefault="009249F8" w:rsidP="00C22363">
      <w:pPr>
        <w:spacing w:after="0" w:line="360" w:lineRule="auto"/>
        <w:ind w:left="142"/>
        <w:jc w:val="both"/>
        <w:rPr>
          <w:rFonts w:eastAsia="Calibri"/>
          <w:i/>
          <w:iCs/>
          <w:sz w:val="18"/>
          <w:szCs w:val="18"/>
        </w:rPr>
      </w:pPr>
      <w:r w:rsidRPr="00743B11">
        <w:rPr>
          <w:rFonts w:eastAsia="Calibri"/>
          <w:i/>
          <w:iCs/>
          <w:sz w:val="18"/>
          <w:szCs w:val="18"/>
        </w:rPr>
        <w:t xml:space="preserve">         </w:t>
      </w:r>
      <w:r w:rsidR="00C22363" w:rsidRPr="00743B11">
        <w:rPr>
          <w:rFonts w:eastAsia="Calibri"/>
          <w:i/>
          <w:iCs/>
          <w:sz w:val="18"/>
          <w:szCs w:val="18"/>
        </w:rPr>
        <w:tab/>
      </w:r>
      <w:r w:rsidRPr="00743B11">
        <w:rPr>
          <w:rFonts w:eastAsia="Calibri"/>
          <w:i/>
          <w:iCs/>
          <w:sz w:val="18"/>
          <w:szCs w:val="18"/>
        </w:rPr>
        <w:t>Fuente: Dirección Financiera MICM.</w:t>
      </w:r>
    </w:p>
    <w:p w14:paraId="705FFB2B" w14:textId="77777777"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Ingresos por Fondo de Compensación y Estabilización de los Combustibles (FECOPECO)</w:t>
      </w:r>
    </w:p>
    <w:p w14:paraId="59226B9C" w14:textId="25600D90" w:rsidR="00735414" w:rsidRPr="00743B11" w:rsidRDefault="00735414" w:rsidP="00FF6258">
      <w:pPr>
        <w:tabs>
          <w:tab w:val="left" w:pos="2981"/>
        </w:tabs>
        <w:spacing w:before="100" w:beforeAutospacing="1" w:after="100" w:afterAutospacing="1" w:line="360" w:lineRule="auto"/>
        <w:jc w:val="both"/>
        <w:rPr>
          <w:rFonts w:eastAsia="Calibri"/>
        </w:rPr>
      </w:pPr>
      <w:r w:rsidRPr="00743B11">
        <w:rPr>
          <w:rFonts w:eastAsia="Calibri"/>
        </w:rPr>
        <w:t>En el marco de la Resolución No. 214-2022, que crea el Fondo de Estabilización y Compensación de los Precios de los Combustibles (FECOPECO) con el objetivo de mitigar el impacto de la alta volatilidad de los precios del petróleo crudo y sus derivados a los consumidores, este Ministerio ejecutó su función de recaudación. Durante el período de enero a noviembre del año 2025, la suma total recaudada por concepto del FECOPECO por parte de los diferentes importadores del país ascendió a RD$1,280,455,488.02.</w:t>
      </w:r>
    </w:p>
    <w:p w14:paraId="643A3C24" w14:textId="0C8CA8CE" w:rsidR="00735414" w:rsidRPr="00743B11" w:rsidRDefault="00735414" w:rsidP="00735414">
      <w:pPr>
        <w:keepNext/>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25</w:t>
      </w:r>
      <w:r w:rsidRPr="00743B11">
        <w:rPr>
          <w:b/>
          <w:bCs/>
        </w:rPr>
        <w:fldChar w:fldCharType="end"/>
      </w:r>
    </w:p>
    <w:p w14:paraId="2C3C84E3" w14:textId="2EFE1361" w:rsidR="00735414" w:rsidRPr="00743B11" w:rsidRDefault="00735414" w:rsidP="00735414">
      <w:pPr>
        <w:keepNext/>
        <w:tabs>
          <w:tab w:val="left" w:pos="2981"/>
        </w:tabs>
        <w:spacing w:after="0" w:line="360" w:lineRule="auto"/>
        <w:jc w:val="center"/>
        <w:rPr>
          <w:rFonts w:eastAsia="Calibri"/>
        </w:rPr>
      </w:pPr>
      <w:r w:rsidRPr="00743B11">
        <w:rPr>
          <w:rFonts w:eastAsia="Calibri"/>
        </w:rPr>
        <w:t>Ingresos por FECOPECO</w:t>
      </w:r>
    </w:p>
    <w:p w14:paraId="28C2AFFD" w14:textId="77777777" w:rsidR="00735414" w:rsidRPr="00743B11" w:rsidRDefault="00735414" w:rsidP="00735414">
      <w:pPr>
        <w:keepNext/>
        <w:tabs>
          <w:tab w:val="left" w:pos="2981"/>
        </w:tabs>
        <w:spacing w:after="0" w:line="360" w:lineRule="auto"/>
        <w:jc w:val="center"/>
        <w:rPr>
          <w:rFonts w:eastAsia="Calibri"/>
        </w:rPr>
      </w:pPr>
      <w:r w:rsidRPr="00743B11">
        <w:rPr>
          <w:rFonts w:eastAsia="Calibri"/>
        </w:rPr>
        <w:t>Al 30 de noviembre 2025</w:t>
      </w:r>
    </w:p>
    <w:p w14:paraId="4FE6473D" w14:textId="77777777" w:rsidR="00735414" w:rsidRPr="00743B11" w:rsidRDefault="00735414" w:rsidP="00735414">
      <w:pPr>
        <w:keepNext/>
        <w:tabs>
          <w:tab w:val="left" w:pos="2981"/>
        </w:tabs>
        <w:spacing w:after="0" w:line="360" w:lineRule="auto"/>
        <w:jc w:val="center"/>
        <w:rPr>
          <w:rFonts w:eastAsia="Calibri"/>
        </w:rPr>
      </w:pPr>
      <w:r w:rsidRPr="00743B11">
        <w:rPr>
          <w:rFonts w:eastAsia="Calibri"/>
        </w:rPr>
        <w:t>(Valores en RD$)</w:t>
      </w:r>
    </w:p>
    <w:tbl>
      <w:tblPr>
        <w:tblW w:w="5371"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297"/>
        <w:gridCol w:w="3074"/>
      </w:tblGrid>
      <w:tr w:rsidR="009249F8" w:rsidRPr="00743B11" w14:paraId="7C1806A7" w14:textId="77777777" w:rsidTr="00735414">
        <w:trPr>
          <w:trHeight w:val="324"/>
          <w:jc w:val="center"/>
        </w:trPr>
        <w:tc>
          <w:tcPr>
            <w:tcW w:w="2297" w:type="dxa"/>
            <w:shd w:val="clear" w:color="000000" w:fill="002060"/>
            <w:vAlign w:val="center"/>
            <w:hideMark/>
          </w:tcPr>
          <w:p w14:paraId="6FDDAF9F" w14:textId="77777777" w:rsidR="009249F8" w:rsidRPr="00743B11" w:rsidRDefault="009249F8" w:rsidP="00735414">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3074" w:type="dxa"/>
            <w:shd w:val="clear" w:color="000000" w:fill="002060"/>
            <w:vAlign w:val="center"/>
            <w:hideMark/>
          </w:tcPr>
          <w:p w14:paraId="26A75296" w14:textId="77777777" w:rsidR="009249F8" w:rsidRPr="00743B11" w:rsidRDefault="009249F8" w:rsidP="00735414">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0439FAEE" w14:textId="77777777" w:rsidTr="00735414">
        <w:trPr>
          <w:trHeight w:val="324"/>
          <w:jc w:val="center"/>
        </w:trPr>
        <w:tc>
          <w:tcPr>
            <w:tcW w:w="2297" w:type="dxa"/>
            <w:vAlign w:val="center"/>
            <w:hideMark/>
          </w:tcPr>
          <w:p w14:paraId="40C41D6B"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Enero</w:t>
            </w:r>
          </w:p>
        </w:tc>
        <w:tc>
          <w:tcPr>
            <w:tcW w:w="3074" w:type="dxa"/>
            <w:shd w:val="clear" w:color="000000" w:fill="FFFFFF"/>
            <w:vAlign w:val="center"/>
            <w:hideMark/>
          </w:tcPr>
          <w:p w14:paraId="3EA96950"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98,261,158.74</w:t>
            </w:r>
          </w:p>
        </w:tc>
      </w:tr>
      <w:tr w:rsidR="009249F8" w:rsidRPr="00743B11" w14:paraId="00A08C7B" w14:textId="77777777" w:rsidTr="00735414">
        <w:trPr>
          <w:trHeight w:val="324"/>
          <w:jc w:val="center"/>
        </w:trPr>
        <w:tc>
          <w:tcPr>
            <w:tcW w:w="2297" w:type="dxa"/>
            <w:vAlign w:val="center"/>
            <w:hideMark/>
          </w:tcPr>
          <w:p w14:paraId="3F5C4045"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Febrero</w:t>
            </w:r>
          </w:p>
        </w:tc>
        <w:tc>
          <w:tcPr>
            <w:tcW w:w="3074" w:type="dxa"/>
            <w:shd w:val="clear" w:color="000000" w:fill="FFFFFF"/>
            <w:vAlign w:val="center"/>
            <w:hideMark/>
          </w:tcPr>
          <w:p w14:paraId="511A7FAA"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651D9B4C" w14:textId="77777777" w:rsidTr="00735414">
        <w:trPr>
          <w:trHeight w:val="324"/>
          <w:jc w:val="center"/>
        </w:trPr>
        <w:tc>
          <w:tcPr>
            <w:tcW w:w="2297" w:type="dxa"/>
            <w:vAlign w:val="center"/>
            <w:hideMark/>
          </w:tcPr>
          <w:p w14:paraId="2A39F77E"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Marzo</w:t>
            </w:r>
          </w:p>
        </w:tc>
        <w:tc>
          <w:tcPr>
            <w:tcW w:w="3074" w:type="dxa"/>
            <w:shd w:val="clear" w:color="000000" w:fill="FFFFFF"/>
            <w:vAlign w:val="center"/>
            <w:hideMark/>
          </w:tcPr>
          <w:p w14:paraId="0CD86815"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4346A159" w14:textId="77777777" w:rsidTr="00735414">
        <w:trPr>
          <w:trHeight w:val="324"/>
          <w:jc w:val="center"/>
        </w:trPr>
        <w:tc>
          <w:tcPr>
            <w:tcW w:w="2297" w:type="dxa"/>
            <w:vAlign w:val="center"/>
            <w:hideMark/>
          </w:tcPr>
          <w:p w14:paraId="3BDB9481"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Abril</w:t>
            </w:r>
          </w:p>
        </w:tc>
        <w:tc>
          <w:tcPr>
            <w:tcW w:w="3074" w:type="dxa"/>
            <w:shd w:val="clear" w:color="000000" w:fill="FFFFFF"/>
            <w:vAlign w:val="center"/>
            <w:hideMark/>
          </w:tcPr>
          <w:p w14:paraId="71DCEB95"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94,429.22</w:t>
            </w:r>
          </w:p>
        </w:tc>
      </w:tr>
      <w:tr w:rsidR="009249F8" w:rsidRPr="00743B11" w14:paraId="04735D7E" w14:textId="77777777" w:rsidTr="00735414">
        <w:trPr>
          <w:trHeight w:val="324"/>
          <w:jc w:val="center"/>
        </w:trPr>
        <w:tc>
          <w:tcPr>
            <w:tcW w:w="2297" w:type="dxa"/>
            <w:vAlign w:val="center"/>
            <w:hideMark/>
          </w:tcPr>
          <w:p w14:paraId="07A8B4AB"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Mayo</w:t>
            </w:r>
          </w:p>
        </w:tc>
        <w:tc>
          <w:tcPr>
            <w:tcW w:w="3074" w:type="dxa"/>
            <w:shd w:val="clear" w:color="000000" w:fill="FFFFFF"/>
            <w:vAlign w:val="center"/>
            <w:hideMark/>
          </w:tcPr>
          <w:p w14:paraId="6E27B5B9"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147,624,539.62</w:t>
            </w:r>
          </w:p>
        </w:tc>
      </w:tr>
      <w:tr w:rsidR="009249F8" w:rsidRPr="00743B11" w14:paraId="69D12346" w14:textId="77777777" w:rsidTr="00735414">
        <w:trPr>
          <w:trHeight w:val="324"/>
          <w:jc w:val="center"/>
        </w:trPr>
        <w:tc>
          <w:tcPr>
            <w:tcW w:w="2297" w:type="dxa"/>
            <w:vAlign w:val="center"/>
            <w:hideMark/>
          </w:tcPr>
          <w:p w14:paraId="58D651CF"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Junio</w:t>
            </w:r>
          </w:p>
        </w:tc>
        <w:tc>
          <w:tcPr>
            <w:tcW w:w="3074" w:type="dxa"/>
            <w:shd w:val="clear" w:color="000000" w:fill="FFFFFF"/>
            <w:vAlign w:val="center"/>
            <w:hideMark/>
          </w:tcPr>
          <w:p w14:paraId="310D6464"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816,585,138.13</w:t>
            </w:r>
          </w:p>
        </w:tc>
      </w:tr>
      <w:tr w:rsidR="009249F8" w:rsidRPr="00743B11" w14:paraId="6638D3C9" w14:textId="77777777" w:rsidTr="00735414">
        <w:trPr>
          <w:trHeight w:val="324"/>
          <w:jc w:val="center"/>
        </w:trPr>
        <w:tc>
          <w:tcPr>
            <w:tcW w:w="2297" w:type="dxa"/>
            <w:vAlign w:val="center"/>
            <w:hideMark/>
          </w:tcPr>
          <w:p w14:paraId="17431132"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Julio</w:t>
            </w:r>
          </w:p>
        </w:tc>
        <w:tc>
          <w:tcPr>
            <w:tcW w:w="3074" w:type="dxa"/>
            <w:shd w:val="clear" w:color="000000" w:fill="FFFFFF"/>
            <w:vAlign w:val="center"/>
            <w:hideMark/>
          </w:tcPr>
          <w:p w14:paraId="02F759B3"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141,344,757.44</w:t>
            </w:r>
          </w:p>
        </w:tc>
      </w:tr>
      <w:tr w:rsidR="009249F8" w:rsidRPr="00743B11" w14:paraId="67D78088" w14:textId="77777777" w:rsidTr="00735414">
        <w:trPr>
          <w:trHeight w:val="324"/>
          <w:jc w:val="center"/>
        </w:trPr>
        <w:tc>
          <w:tcPr>
            <w:tcW w:w="2297" w:type="dxa"/>
            <w:vAlign w:val="center"/>
            <w:hideMark/>
          </w:tcPr>
          <w:p w14:paraId="2D21A2DC"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Agosto</w:t>
            </w:r>
          </w:p>
        </w:tc>
        <w:tc>
          <w:tcPr>
            <w:tcW w:w="3074" w:type="dxa"/>
            <w:shd w:val="clear" w:color="000000" w:fill="FFFFFF"/>
            <w:vAlign w:val="center"/>
            <w:hideMark/>
          </w:tcPr>
          <w:p w14:paraId="7E719E6C"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3,040,943.20</w:t>
            </w:r>
          </w:p>
        </w:tc>
      </w:tr>
      <w:tr w:rsidR="009249F8" w:rsidRPr="00743B11" w14:paraId="1D473E38" w14:textId="77777777" w:rsidTr="00735414">
        <w:trPr>
          <w:trHeight w:val="324"/>
          <w:jc w:val="center"/>
        </w:trPr>
        <w:tc>
          <w:tcPr>
            <w:tcW w:w="2297" w:type="dxa"/>
            <w:vAlign w:val="center"/>
            <w:hideMark/>
          </w:tcPr>
          <w:p w14:paraId="516ABF71"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3074" w:type="dxa"/>
            <w:shd w:val="clear" w:color="000000" w:fill="FFFFFF"/>
            <w:vAlign w:val="center"/>
            <w:hideMark/>
          </w:tcPr>
          <w:p w14:paraId="073F2A52"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13,080,195.54</w:t>
            </w:r>
          </w:p>
        </w:tc>
      </w:tr>
      <w:tr w:rsidR="009249F8" w:rsidRPr="00743B11" w14:paraId="38DE3517" w14:textId="77777777" w:rsidTr="00735414">
        <w:trPr>
          <w:trHeight w:val="324"/>
          <w:jc w:val="center"/>
        </w:trPr>
        <w:tc>
          <w:tcPr>
            <w:tcW w:w="2297" w:type="dxa"/>
            <w:vAlign w:val="center"/>
            <w:hideMark/>
          </w:tcPr>
          <w:p w14:paraId="512AA72F"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Octubre</w:t>
            </w:r>
          </w:p>
        </w:tc>
        <w:tc>
          <w:tcPr>
            <w:tcW w:w="3074" w:type="dxa"/>
            <w:shd w:val="clear" w:color="000000" w:fill="FFFFFF"/>
            <w:vAlign w:val="center"/>
            <w:hideMark/>
          </w:tcPr>
          <w:p w14:paraId="6C5CA2CB"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1AEDC782" w14:textId="77777777" w:rsidTr="00735414">
        <w:trPr>
          <w:trHeight w:val="324"/>
          <w:jc w:val="center"/>
        </w:trPr>
        <w:tc>
          <w:tcPr>
            <w:tcW w:w="2297" w:type="dxa"/>
            <w:vAlign w:val="center"/>
            <w:hideMark/>
          </w:tcPr>
          <w:p w14:paraId="3FA78A33"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Noviembre</w:t>
            </w:r>
          </w:p>
        </w:tc>
        <w:tc>
          <w:tcPr>
            <w:tcW w:w="3074" w:type="dxa"/>
            <w:shd w:val="clear" w:color="000000" w:fill="FFFFFF"/>
            <w:vAlign w:val="center"/>
            <w:hideMark/>
          </w:tcPr>
          <w:p w14:paraId="196D8E03" w14:textId="77777777" w:rsidR="009249F8" w:rsidRPr="00743B11" w:rsidRDefault="009249F8" w:rsidP="00735414">
            <w:pPr>
              <w:keepNext/>
              <w:tabs>
                <w:tab w:val="left" w:pos="2981"/>
              </w:tabs>
              <w:spacing w:before="100" w:beforeAutospacing="1" w:after="100" w:afterAutospacing="1" w:line="360" w:lineRule="auto"/>
              <w:jc w:val="center"/>
              <w:rPr>
                <w:rFonts w:eastAsia="Calibri"/>
              </w:rPr>
            </w:pPr>
            <w:r w:rsidRPr="00743B11">
              <w:rPr>
                <w:rFonts w:eastAsia="Calibri"/>
              </w:rPr>
              <w:t>60,424,326.13</w:t>
            </w:r>
          </w:p>
        </w:tc>
      </w:tr>
      <w:tr w:rsidR="009249F8" w:rsidRPr="00743B11" w14:paraId="312BF00A" w14:textId="77777777" w:rsidTr="00735414">
        <w:trPr>
          <w:trHeight w:val="340"/>
          <w:jc w:val="center"/>
        </w:trPr>
        <w:tc>
          <w:tcPr>
            <w:tcW w:w="2297" w:type="dxa"/>
            <w:vAlign w:val="center"/>
            <w:hideMark/>
          </w:tcPr>
          <w:p w14:paraId="2F0B8578" w14:textId="77777777" w:rsidR="009249F8" w:rsidRPr="00743B11" w:rsidRDefault="009249F8" w:rsidP="00735414">
            <w:pPr>
              <w:keepNext/>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3074" w:type="dxa"/>
            <w:vAlign w:val="center"/>
            <w:hideMark/>
          </w:tcPr>
          <w:p w14:paraId="680C0BC2" w14:textId="77777777" w:rsidR="009249F8" w:rsidRPr="00743B11" w:rsidRDefault="009249F8" w:rsidP="00735414">
            <w:pPr>
              <w:keepNext/>
              <w:tabs>
                <w:tab w:val="left" w:pos="2981"/>
              </w:tabs>
              <w:spacing w:before="100" w:beforeAutospacing="1" w:after="100" w:afterAutospacing="1" w:line="360" w:lineRule="auto"/>
              <w:jc w:val="center"/>
              <w:rPr>
                <w:rFonts w:eastAsia="Calibri"/>
                <w:b/>
                <w:bCs/>
              </w:rPr>
            </w:pPr>
            <w:r w:rsidRPr="00743B11">
              <w:rPr>
                <w:rFonts w:eastAsia="Calibri"/>
                <w:b/>
                <w:bCs/>
              </w:rPr>
              <w:t>1,280,455,488.02</w:t>
            </w:r>
          </w:p>
        </w:tc>
      </w:tr>
    </w:tbl>
    <w:p w14:paraId="7DA46BF2" w14:textId="755EA09E" w:rsidR="009249F8" w:rsidRPr="00743B11" w:rsidRDefault="009249F8" w:rsidP="00735414">
      <w:pPr>
        <w:keepNext/>
        <w:tabs>
          <w:tab w:val="left" w:pos="2981"/>
        </w:tabs>
        <w:spacing w:after="100" w:afterAutospacing="1" w:line="360" w:lineRule="auto"/>
        <w:ind w:left="1276"/>
        <w:jc w:val="both"/>
        <w:rPr>
          <w:rFonts w:eastAsia="Calibri"/>
          <w:i/>
          <w:iCs/>
          <w:sz w:val="18"/>
          <w:szCs w:val="18"/>
        </w:rPr>
      </w:pPr>
      <w:r w:rsidRPr="00743B11">
        <w:rPr>
          <w:rFonts w:eastAsia="Calibri"/>
          <w:i/>
          <w:iCs/>
          <w:sz w:val="18"/>
          <w:szCs w:val="18"/>
        </w:rPr>
        <w:t xml:space="preserve">Fuente: Dirección Financiera </w:t>
      </w:r>
      <w:r w:rsidR="00B40123" w:rsidRPr="00743B11">
        <w:rPr>
          <w:rFonts w:eastAsia="Calibri"/>
          <w:i/>
          <w:iCs/>
          <w:sz w:val="18"/>
          <w:szCs w:val="18"/>
        </w:rPr>
        <w:t>MICM. -</w:t>
      </w:r>
    </w:p>
    <w:p w14:paraId="27CE2B96" w14:textId="77777777"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Ingresos por la ley de Garantías Mobiliarias</w:t>
      </w:r>
    </w:p>
    <w:p w14:paraId="12698B35" w14:textId="31F191A3" w:rsidR="00DF2A30" w:rsidRPr="00743B11" w:rsidRDefault="00DF2A30" w:rsidP="00735414">
      <w:pPr>
        <w:tabs>
          <w:tab w:val="left" w:pos="2981"/>
        </w:tabs>
        <w:spacing w:before="100" w:beforeAutospacing="1" w:after="100" w:afterAutospacing="1" w:line="360" w:lineRule="auto"/>
        <w:jc w:val="both"/>
        <w:rPr>
          <w:rFonts w:eastAsia="Calibri"/>
        </w:rPr>
      </w:pPr>
      <w:r w:rsidRPr="00743B11">
        <w:rPr>
          <w:rFonts w:eastAsia="Calibri"/>
        </w:rPr>
        <w:t>En cumplimiento de la Ley No. 45-20 de "Garantías Mobiliarias", la cual establece el marco jurídico para la constitución, registro y ejecución de ingresos por garantías, el Ministerio opera como administrador del Sistema Electrónico de Garantías Mobiliarias (SEGM). Dicha ley estipula la distribución de los ingresos brutos generados por las tasas cobradas a los usuarios del SEGM, asignando el 80% de estos fondos a los Ayuntamientos y el 20% restante al MICM. A continuación, el resumen de los ingresos por este concepto:</w:t>
      </w:r>
    </w:p>
    <w:p w14:paraId="2F04093E" w14:textId="1391A7C7" w:rsidR="00735414" w:rsidRPr="00743B11" w:rsidRDefault="00735414" w:rsidP="00735414">
      <w:pPr>
        <w:keepNext/>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26</w:t>
      </w:r>
      <w:r w:rsidRPr="00743B11">
        <w:rPr>
          <w:b/>
          <w:bCs/>
        </w:rPr>
        <w:fldChar w:fldCharType="end"/>
      </w:r>
    </w:p>
    <w:p w14:paraId="1D491FB5" w14:textId="31734AA9" w:rsidR="00735414" w:rsidRPr="00743B11" w:rsidRDefault="00735414" w:rsidP="00735414">
      <w:pPr>
        <w:keepNext/>
        <w:tabs>
          <w:tab w:val="left" w:pos="2981"/>
        </w:tabs>
        <w:spacing w:after="0" w:line="360" w:lineRule="auto"/>
        <w:jc w:val="center"/>
        <w:rPr>
          <w:rFonts w:eastAsia="Calibri"/>
        </w:rPr>
      </w:pPr>
      <w:r w:rsidRPr="00743B11">
        <w:rPr>
          <w:rFonts w:eastAsia="Calibri"/>
        </w:rPr>
        <w:t>Ingresos por Garantías Mobiliarias</w:t>
      </w:r>
    </w:p>
    <w:p w14:paraId="19521CAE" w14:textId="77777777" w:rsidR="00735414" w:rsidRPr="00743B11" w:rsidRDefault="00735414" w:rsidP="00735414">
      <w:pPr>
        <w:keepNext/>
        <w:tabs>
          <w:tab w:val="left" w:pos="2981"/>
        </w:tabs>
        <w:spacing w:after="0" w:line="360" w:lineRule="auto"/>
        <w:jc w:val="center"/>
        <w:rPr>
          <w:rFonts w:eastAsia="Calibri"/>
        </w:rPr>
      </w:pPr>
      <w:r w:rsidRPr="00743B11">
        <w:rPr>
          <w:rFonts w:eastAsia="Calibri"/>
        </w:rPr>
        <w:t>Al 30 de noviembre 2025</w:t>
      </w:r>
    </w:p>
    <w:p w14:paraId="7F326A6C" w14:textId="414464A7" w:rsidR="00735414" w:rsidRPr="00743B11" w:rsidRDefault="00735414" w:rsidP="00735414">
      <w:pPr>
        <w:keepNext/>
        <w:tabs>
          <w:tab w:val="left" w:pos="2981"/>
        </w:tabs>
        <w:spacing w:after="0" w:line="360" w:lineRule="auto"/>
        <w:jc w:val="center"/>
      </w:pPr>
      <w:r w:rsidRPr="00743B11">
        <w:rPr>
          <w:rFonts w:eastAsia="Calibri"/>
        </w:rPr>
        <w:t>(Valores en RD$)</w:t>
      </w:r>
    </w:p>
    <w:tbl>
      <w:tblPr>
        <w:tblW w:w="5151"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258"/>
        <w:gridCol w:w="2893"/>
      </w:tblGrid>
      <w:tr w:rsidR="009249F8" w:rsidRPr="00743B11" w14:paraId="37B2FA9A" w14:textId="77777777" w:rsidTr="00735414">
        <w:trPr>
          <w:trHeight w:val="295"/>
          <w:jc w:val="center"/>
        </w:trPr>
        <w:tc>
          <w:tcPr>
            <w:tcW w:w="2258" w:type="dxa"/>
            <w:shd w:val="clear" w:color="auto" w:fill="011C50"/>
            <w:vAlign w:val="center"/>
            <w:hideMark/>
          </w:tcPr>
          <w:p w14:paraId="538297FF" w14:textId="77777777" w:rsidR="009249F8" w:rsidRPr="00743B11" w:rsidRDefault="009249F8" w:rsidP="00DF2A30">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2893" w:type="dxa"/>
            <w:shd w:val="clear" w:color="auto" w:fill="011C50"/>
            <w:vAlign w:val="center"/>
            <w:hideMark/>
          </w:tcPr>
          <w:p w14:paraId="540DFD15" w14:textId="77777777" w:rsidR="009249F8" w:rsidRPr="00743B11" w:rsidRDefault="009249F8" w:rsidP="00DF2A30">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0B555704" w14:textId="77777777" w:rsidTr="00735414">
        <w:trPr>
          <w:trHeight w:val="295"/>
          <w:jc w:val="center"/>
        </w:trPr>
        <w:tc>
          <w:tcPr>
            <w:tcW w:w="2258" w:type="dxa"/>
            <w:vAlign w:val="center"/>
            <w:hideMark/>
          </w:tcPr>
          <w:p w14:paraId="6844B5F7"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Enero</w:t>
            </w:r>
          </w:p>
        </w:tc>
        <w:tc>
          <w:tcPr>
            <w:tcW w:w="2893" w:type="dxa"/>
            <w:shd w:val="clear" w:color="000000" w:fill="FFFFFF"/>
            <w:vAlign w:val="center"/>
            <w:hideMark/>
          </w:tcPr>
          <w:p w14:paraId="2F05C4A2"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3,188,960.80</w:t>
            </w:r>
          </w:p>
        </w:tc>
      </w:tr>
      <w:tr w:rsidR="009249F8" w:rsidRPr="00743B11" w14:paraId="3922E158" w14:textId="77777777" w:rsidTr="00735414">
        <w:trPr>
          <w:trHeight w:val="295"/>
          <w:jc w:val="center"/>
        </w:trPr>
        <w:tc>
          <w:tcPr>
            <w:tcW w:w="2258" w:type="dxa"/>
            <w:vAlign w:val="center"/>
            <w:hideMark/>
          </w:tcPr>
          <w:p w14:paraId="63F7F7F6"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Febrero</w:t>
            </w:r>
          </w:p>
        </w:tc>
        <w:tc>
          <w:tcPr>
            <w:tcW w:w="2893" w:type="dxa"/>
            <w:shd w:val="clear" w:color="000000" w:fill="FFFFFF"/>
            <w:vAlign w:val="center"/>
            <w:hideMark/>
          </w:tcPr>
          <w:p w14:paraId="3AF08B75"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2,922,284.80</w:t>
            </w:r>
          </w:p>
        </w:tc>
      </w:tr>
      <w:tr w:rsidR="009249F8" w:rsidRPr="00743B11" w14:paraId="0F706252" w14:textId="77777777" w:rsidTr="00735414">
        <w:trPr>
          <w:trHeight w:val="295"/>
          <w:jc w:val="center"/>
        </w:trPr>
        <w:tc>
          <w:tcPr>
            <w:tcW w:w="2258" w:type="dxa"/>
            <w:vAlign w:val="center"/>
            <w:hideMark/>
          </w:tcPr>
          <w:p w14:paraId="0A2BBEA5"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Marzo</w:t>
            </w:r>
          </w:p>
        </w:tc>
        <w:tc>
          <w:tcPr>
            <w:tcW w:w="2893" w:type="dxa"/>
            <w:shd w:val="clear" w:color="000000" w:fill="FFFFFF"/>
            <w:vAlign w:val="center"/>
            <w:hideMark/>
          </w:tcPr>
          <w:p w14:paraId="4B3D72F8"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3,032,066.40</w:t>
            </w:r>
          </w:p>
        </w:tc>
      </w:tr>
      <w:tr w:rsidR="009249F8" w:rsidRPr="00743B11" w14:paraId="4A0A89D7" w14:textId="77777777" w:rsidTr="00735414">
        <w:trPr>
          <w:trHeight w:val="295"/>
          <w:jc w:val="center"/>
        </w:trPr>
        <w:tc>
          <w:tcPr>
            <w:tcW w:w="2258" w:type="dxa"/>
            <w:vAlign w:val="center"/>
            <w:hideMark/>
          </w:tcPr>
          <w:p w14:paraId="6578AF8A"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Abril</w:t>
            </w:r>
          </w:p>
        </w:tc>
        <w:tc>
          <w:tcPr>
            <w:tcW w:w="2893" w:type="dxa"/>
            <w:shd w:val="clear" w:color="000000" w:fill="FFFFFF"/>
            <w:vAlign w:val="center"/>
            <w:hideMark/>
          </w:tcPr>
          <w:p w14:paraId="61F33379"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2,303,020.20</w:t>
            </w:r>
          </w:p>
        </w:tc>
      </w:tr>
      <w:tr w:rsidR="009249F8" w:rsidRPr="00743B11" w14:paraId="12BA9CA6" w14:textId="77777777" w:rsidTr="00735414">
        <w:trPr>
          <w:trHeight w:val="295"/>
          <w:jc w:val="center"/>
        </w:trPr>
        <w:tc>
          <w:tcPr>
            <w:tcW w:w="2258" w:type="dxa"/>
            <w:vAlign w:val="center"/>
            <w:hideMark/>
          </w:tcPr>
          <w:p w14:paraId="1156D1A1"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Mayo</w:t>
            </w:r>
          </w:p>
        </w:tc>
        <w:tc>
          <w:tcPr>
            <w:tcW w:w="2893" w:type="dxa"/>
            <w:shd w:val="clear" w:color="000000" w:fill="FFFFFF"/>
            <w:vAlign w:val="center"/>
            <w:hideMark/>
          </w:tcPr>
          <w:p w14:paraId="4AB4BCC5"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26BA1CB0" w14:textId="77777777" w:rsidTr="00735414">
        <w:trPr>
          <w:trHeight w:val="295"/>
          <w:jc w:val="center"/>
        </w:trPr>
        <w:tc>
          <w:tcPr>
            <w:tcW w:w="2258" w:type="dxa"/>
            <w:vAlign w:val="center"/>
            <w:hideMark/>
          </w:tcPr>
          <w:p w14:paraId="1C183FEF"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Junio</w:t>
            </w:r>
          </w:p>
        </w:tc>
        <w:tc>
          <w:tcPr>
            <w:tcW w:w="2893" w:type="dxa"/>
            <w:shd w:val="clear" w:color="000000" w:fill="FFFFFF"/>
            <w:vAlign w:val="center"/>
            <w:hideMark/>
          </w:tcPr>
          <w:p w14:paraId="69596D11"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5,660,039.81</w:t>
            </w:r>
          </w:p>
        </w:tc>
      </w:tr>
      <w:tr w:rsidR="009249F8" w:rsidRPr="00743B11" w14:paraId="616266F9" w14:textId="77777777" w:rsidTr="00735414">
        <w:trPr>
          <w:trHeight w:val="295"/>
          <w:jc w:val="center"/>
        </w:trPr>
        <w:tc>
          <w:tcPr>
            <w:tcW w:w="2258" w:type="dxa"/>
            <w:vAlign w:val="center"/>
            <w:hideMark/>
          </w:tcPr>
          <w:p w14:paraId="4CEB5AE9"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Julio</w:t>
            </w:r>
          </w:p>
        </w:tc>
        <w:tc>
          <w:tcPr>
            <w:tcW w:w="2893" w:type="dxa"/>
            <w:shd w:val="clear" w:color="000000" w:fill="FFFFFF"/>
            <w:vAlign w:val="center"/>
            <w:hideMark/>
          </w:tcPr>
          <w:p w14:paraId="7C0B87B7"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3,260,559.97</w:t>
            </w:r>
          </w:p>
        </w:tc>
      </w:tr>
      <w:tr w:rsidR="009249F8" w:rsidRPr="00743B11" w14:paraId="245D6CCE" w14:textId="77777777" w:rsidTr="00735414">
        <w:trPr>
          <w:trHeight w:val="295"/>
          <w:jc w:val="center"/>
        </w:trPr>
        <w:tc>
          <w:tcPr>
            <w:tcW w:w="2258" w:type="dxa"/>
            <w:vAlign w:val="center"/>
            <w:hideMark/>
          </w:tcPr>
          <w:p w14:paraId="17154317"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Agosto</w:t>
            </w:r>
          </w:p>
        </w:tc>
        <w:tc>
          <w:tcPr>
            <w:tcW w:w="2893" w:type="dxa"/>
            <w:shd w:val="clear" w:color="000000" w:fill="FFFFFF"/>
            <w:vAlign w:val="center"/>
            <w:hideMark/>
          </w:tcPr>
          <w:p w14:paraId="25BB7AA9"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2,769,599.94</w:t>
            </w:r>
          </w:p>
        </w:tc>
      </w:tr>
      <w:tr w:rsidR="009249F8" w:rsidRPr="00743B11" w14:paraId="1A8685E5" w14:textId="77777777" w:rsidTr="00735414">
        <w:trPr>
          <w:trHeight w:val="295"/>
          <w:jc w:val="center"/>
        </w:trPr>
        <w:tc>
          <w:tcPr>
            <w:tcW w:w="2258" w:type="dxa"/>
            <w:vAlign w:val="center"/>
            <w:hideMark/>
          </w:tcPr>
          <w:p w14:paraId="2F23D249"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2893" w:type="dxa"/>
            <w:shd w:val="clear" w:color="000000" w:fill="FFFFFF"/>
            <w:vAlign w:val="center"/>
            <w:hideMark/>
          </w:tcPr>
          <w:p w14:paraId="0C46FDE2"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-2,725,140.08</w:t>
            </w:r>
          </w:p>
        </w:tc>
      </w:tr>
      <w:tr w:rsidR="009249F8" w:rsidRPr="00743B11" w14:paraId="54908F1C" w14:textId="77777777" w:rsidTr="00735414">
        <w:trPr>
          <w:trHeight w:val="295"/>
          <w:jc w:val="center"/>
        </w:trPr>
        <w:tc>
          <w:tcPr>
            <w:tcW w:w="2258" w:type="dxa"/>
            <w:vAlign w:val="center"/>
            <w:hideMark/>
          </w:tcPr>
          <w:p w14:paraId="35CB5DE9"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Octubre</w:t>
            </w:r>
          </w:p>
        </w:tc>
        <w:tc>
          <w:tcPr>
            <w:tcW w:w="2893" w:type="dxa"/>
            <w:shd w:val="clear" w:color="000000" w:fill="FFFFFF"/>
            <w:vAlign w:val="center"/>
            <w:hideMark/>
          </w:tcPr>
          <w:p w14:paraId="55DE8491"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8,516,860.16</w:t>
            </w:r>
          </w:p>
        </w:tc>
      </w:tr>
      <w:tr w:rsidR="009249F8" w:rsidRPr="00743B11" w14:paraId="3EAE9806" w14:textId="77777777" w:rsidTr="00735414">
        <w:trPr>
          <w:trHeight w:val="295"/>
          <w:jc w:val="center"/>
        </w:trPr>
        <w:tc>
          <w:tcPr>
            <w:tcW w:w="2258" w:type="dxa"/>
            <w:vAlign w:val="center"/>
            <w:hideMark/>
          </w:tcPr>
          <w:p w14:paraId="48CEF63E"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Noviembre</w:t>
            </w:r>
          </w:p>
        </w:tc>
        <w:tc>
          <w:tcPr>
            <w:tcW w:w="2893" w:type="dxa"/>
            <w:shd w:val="clear" w:color="000000" w:fill="FFFFFF"/>
            <w:vAlign w:val="center"/>
            <w:hideMark/>
          </w:tcPr>
          <w:p w14:paraId="46C996E5" w14:textId="77777777" w:rsidR="009249F8" w:rsidRPr="00743B11" w:rsidRDefault="009249F8" w:rsidP="00DF2A30">
            <w:pPr>
              <w:keepNext/>
              <w:tabs>
                <w:tab w:val="left" w:pos="2981"/>
              </w:tabs>
              <w:spacing w:before="100" w:beforeAutospacing="1" w:after="100" w:afterAutospacing="1" w:line="360" w:lineRule="auto"/>
              <w:jc w:val="center"/>
              <w:rPr>
                <w:rFonts w:eastAsia="Calibri"/>
              </w:rPr>
            </w:pPr>
            <w:r w:rsidRPr="00743B11">
              <w:rPr>
                <w:rFonts w:eastAsia="Calibri"/>
              </w:rPr>
              <w:t>2,517,479.99</w:t>
            </w:r>
          </w:p>
        </w:tc>
      </w:tr>
      <w:tr w:rsidR="009249F8" w:rsidRPr="00743B11" w14:paraId="4891AABA" w14:textId="77777777" w:rsidTr="00735414">
        <w:trPr>
          <w:trHeight w:val="310"/>
          <w:jc w:val="center"/>
        </w:trPr>
        <w:tc>
          <w:tcPr>
            <w:tcW w:w="2258" w:type="dxa"/>
            <w:vAlign w:val="center"/>
            <w:hideMark/>
          </w:tcPr>
          <w:p w14:paraId="4B0AE6EF" w14:textId="77777777" w:rsidR="009249F8" w:rsidRPr="00743B11" w:rsidRDefault="009249F8" w:rsidP="00DF2A30">
            <w:pPr>
              <w:keepNext/>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2893" w:type="dxa"/>
            <w:vAlign w:val="center"/>
            <w:hideMark/>
          </w:tcPr>
          <w:p w14:paraId="7C4A46F9" w14:textId="77777777" w:rsidR="009249F8" w:rsidRPr="00743B11" w:rsidRDefault="009249F8" w:rsidP="00DF2A30">
            <w:pPr>
              <w:keepNext/>
              <w:tabs>
                <w:tab w:val="left" w:pos="2981"/>
              </w:tabs>
              <w:spacing w:before="100" w:beforeAutospacing="1" w:after="100" w:afterAutospacing="1" w:line="360" w:lineRule="auto"/>
              <w:jc w:val="center"/>
              <w:rPr>
                <w:rFonts w:eastAsia="Calibri"/>
                <w:b/>
                <w:bCs/>
              </w:rPr>
            </w:pPr>
            <w:r w:rsidRPr="00743B11">
              <w:rPr>
                <w:rFonts w:eastAsia="Calibri"/>
                <w:b/>
                <w:bCs/>
              </w:rPr>
              <w:t>31,445,731.99</w:t>
            </w:r>
          </w:p>
        </w:tc>
      </w:tr>
    </w:tbl>
    <w:p w14:paraId="24D37DB9" w14:textId="5B4A3568" w:rsidR="009249F8" w:rsidRPr="00743B11" w:rsidRDefault="009249F8" w:rsidP="00735414">
      <w:pPr>
        <w:keepNext/>
        <w:tabs>
          <w:tab w:val="left" w:pos="2981"/>
        </w:tabs>
        <w:spacing w:after="0" w:line="360" w:lineRule="auto"/>
        <w:ind w:left="1418"/>
        <w:jc w:val="both"/>
        <w:rPr>
          <w:rFonts w:eastAsia="Calibri"/>
          <w:i/>
          <w:iCs/>
          <w:sz w:val="18"/>
          <w:szCs w:val="18"/>
        </w:rPr>
      </w:pPr>
      <w:r w:rsidRPr="00743B11">
        <w:rPr>
          <w:rFonts w:eastAsia="Calibri"/>
          <w:i/>
          <w:iCs/>
          <w:sz w:val="18"/>
          <w:szCs w:val="18"/>
        </w:rPr>
        <w:t xml:space="preserve">Fuente: Dirección Financiera </w:t>
      </w:r>
      <w:r w:rsidR="00B40123" w:rsidRPr="00743B11">
        <w:rPr>
          <w:rFonts w:eastAsia="Calibri"/>
          <w:i/>
          <w:iCs/>
          <w:sz w:val="18"/>
          <w:szCs w:val="18"/>
        </w:rPr>
        <w:t>MICM. -</w:t>
      </w:r>
    </w:p>
    <w:p w14:paraId="608AE5B7" w14:textId="77777777"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Ingresos por Cuota Presupuestaria</w:t>
      </w:r>
    </w:p>
    <w:p w14:paraId="3B765A1B" w14:textId="23BF7642" w:rsidR="00B54C3F" w:rsidRPr="00743B11" w:rsidRDefault="00DF2A30" w:rsidP="009249F8">
      <w:pPr>
        <w:keepNext/>
        <w:tabs>
          <w:tab w:val="left" w:pos="2981"/>
        </w:tabs>
        <w:spacing w:before="100" w:beforeAutospacing="1" w:after="100" w:afterAutospacing="1" w:line="360" w:lineRule="auto"/>
        <w:jc w:val="both"/>
        <w:rPr>
          <w:rFonts w:eastAsia="Calibri"/>
        </w:rPr>
      </w:pPr>
      <w:r w:rsidRPr="00743B11">
        <w:rPr>
          <w:rFonts w:eastAsia="Calibri"/>
        </w:rPr>
        <w:t>Durante el periodo enero - noviembre 2025, se recibió</w:t>
      </w:r>
      <w:r w:rsidR="009249F8" w:rsidRPr="00743B11">
        <w:rPr>
          <w:rFonts w:eastAsia="Calibri"/>
        </w:rPr>
        <w:t xml:space="preserve"> ingresos por concepto de la cuota presupuestaria </w:t>
      </w:r>
      <w:r w:rsidRPr="00743B11">
        <w:rPr>
          <w:rFonts w:eastAsia="Calibri"/>
        </w:rPr>
        <w:t xml:space="preserve">por </w:t>
      </w:r>
      <w:r w:rsidR="009249F8" w:rsidRPr="00743B11">
        <w:rPr>
          <w:rFonts w:eastAsia="Calibri"/>
        </w:rPr>
        <w:t>RD$15,589,700,832.38.</w:t>
      </w:r>
      <w:r w:rsidR="00B54C3F" w:rsidRPr="00743B11">
        <w:rPr>
          <w:rFonts w:eastAsia="Calibri"/>
        </w:rPr>
        <w:t xml:space="preserve"> </w:t>
      </w:r>
      <w:r w:rsidRPr="00743B11">
        <w:rPr>
          <w:rFonts w:eastAsia="Calibri"/>
        </w:rPr>
        <w:t>A continuación el detalle:</w:t>
      </w:r>
    </w:p>
    <w:p w14:paraId="477B77C5" w14:textId="77777777" w:rsidR="00BC3B12" w:rsidRPr="00743B11" w:rsidRDefault="00BC3B12" w:rsidP="009249F8">
      <w:pPr>
        <w:keepNext/>
        <w:tabs>
          <w:tab w:val="left" w:pos="2981"/>
        </w:tabs>
        <w:spacing w:before="100" w:beforeAutospacing="1" w:after="100" w:afterAutospacing="1" w:line="360" w:lineRule="auto"/>
        <w:jc w:val="both"/>
        <w:rPr>
          <w:rFonts w:eastAsia="Calibri"/>
        </w:rPr>
      </w:pPr>
    </w:p>
    <w:p w14:paraId="550A1D93" w14:textId="77777777" w:rsidR="00BC3B12" w:rsidRPr="00743B11" w:rsidRDefault="00BC3B12" w:rsidP="009249F8">
      <w:pPr>
        <w:keepNext/>
        <w:tabs>
          <w:tab w:val="left" w:pos="2981"/>
        </w:tabs>
        <w:spacing w:before="100" w:beforeAutospacing="1" w:after="100" w:afterAutospacing="1" w:line="360" w:lineRule="auto"/>
        <w:jc w:val="both"/>
        <w:rPr>
          <w:rFonts w:eastAsia="Calibri"/>
        </w:rPr>
      </w:pPr>
    </w:p>
    <w:p w14:paraId="03E639AC" w14:textId="77777777" w:rsidR="00BC3B12" w:rsidRPr="00743B11" w:rsidRDefault="00BC3B12" w:rsidP="009249F8">
      <w:pPr>
        <w:keepNext/>
        <w:tabs>
          <w:tab w:val="left" w:pos="2981"/>
        </w:tabs>
        <w:spacing w:before="100" w:beforeAutospacing="1" w:after="100" w:afterAutospacing="1" w:line="360" w:lineRule="auto"/>
        <w:jc w:val="both"/>
        <w:rPr>
          <w:rFonts w:eastAsia="Calibri"/>
        </w:rPr>
      </w:pPr>
    </w:p>
    <w:p w14:paraId="3E49C448" w14:textId="77777777" w:rsidR="00BC3B12" w:rsidRPr="00743B11" w:rsidRDefault="00BC3B12" w:rsidP="009249F8">
      <w:pPr>
        <w:keepNext/>
        <w:tabs>
          <w:tab w:val="left" w:pos="2981"/>
        </w:tabs>
        <w:spacing w:before="100" w:beforeAutospacing="1" w:after="100" w:afterAutospacing="1" w:line="360" w:lineRule="auto"/>
        <w:jc w:val="both"/>
        <w:rPr>
          <w:rFonts w:eastAsia="Calibri"/>
        </w:rPr>
      </w:pPr>
    </w:p>
    <w:p w14:paraId="30F89595" w14:textId="59307CB3" w:rsidR="00B54C3F" w:rsidRPr="00743B11" w:rsidRDefault="00B54C3F" w:rsidP="00B54C3F">
      <w:pPr>
        <w:keepNext/>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27</w:t>
      </w:r>
      <w:r w:rsidRPr="00743B11">
        <w:rPr>
          <w:b/>
          <w:bCs/>
        </w:rPr>
        <w:fldChar w:fldCharType="end"/>
      </w:r>
    </w:p>
    <w:p w14:paraId="047DC37A" w14:textId="7E8AE177" w:rsidR="00B54C3F" w:rsidRPr="00743B11" w:rsidRDefault="00B54C3F" w:rsidP="00B54C3F">
      <w:pPr>
        <w:keepNext/>
        <w:tabs>
          <w:tab w:val="left" w:pos="2981"/>
        </w:tabs>
        <w:spacing w:after="0" w:line="360" w:lineRule="auto"/>
        <w:jc w:val="center"/>
        <w:rPr>
          <w:rFonts w:eastAsia="Calibri"/>
        </w:rPr>
      </w:pPr>
      <w:r w:rsidRPr="00743B11">
        <w:rPr>
          <w:rFonts w:eastAsia="Calibri"/>
        </w:rPr>
        <w:t>Ingresos por Cuota Presupuestaria</w:t>
      </w:r>
    </w:p>
    <w:p w14:paraId="67C0D7BD" w14:textId="77777777" w:rsidR="00B54C3F" w:rsidRPr="00743B11" w:rsidRDefault="00B54C3F" w:rsidP="00B54C3F">
      <w:pPr>
        <w:keepNext/>
        <w:tabs>
          <w:tab w:val="left" w:pos="2981"/>
        </w:tabs>
        <w:spacing w:after="0" w:line="360" w:lineRule="auto"/>
        <w:jc w:val="center"/>
        <w:rPr>
          <w:rFonts w:eastAsia="Calibri"/>
        </w:rPr>
      </w:pPr>
      <w:r w:rsidRPr="00743B11">
        <w:rPr>
          <w:rFonts w:eastAsia="Calibri"/>
        </w:rPr>
        <w:t>Al 30 de noviembre 2025</w:t>
      </w:r>
    </w:p>
    <w:p w14:paraId="7BBC1F32" w14:textId="466B87FD" w:rsidR="00B54C3F" w:rsidRPr="00743B11" w:rsidRDefault="00B54C3F" w:rsidP="00B54C3F">
      <w:pPr>
        <w:keepNext/>
        <w:tabs>
          <w:tab w:val="left" w:pos="2981"/>
        </w:tabs>
        <w:spacing w:after="0" w:line="360" w:lineRule="auto"/>
        <w:jc w:val="center"/>
      </w:pPr>
      <w:r w:rsidRPr="00743B11">
        <w:rPr>
          <w:rFonts w:eastAsia="Calibri"/>
        </w:rPr>
        <w:t>(Valores en RD$)</w:t>
      </w:r>
    </w:p>
    <w:tbl>
      <w:tblPr>
        <w:tblW w:w="5868"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290"/>
        <w:gridCol w:w="3578"/>
      </w:tblGrid>
      <w:tr w:rsidR="009249F8" w:rsidRPr="00743B11" w14:paraId="02F23C8B" w14:textId="77777777" w:rsidTr="00B54C3F">
        <w:trPr>
          <w:trHeight w:val="312"/>
          <w:jc w:val="center"/>
        </w:trPr>
        <w:tc>
          <w:tcPr>
            <w:tcW w:w="2290" w:type="dxa"/>
            <w:shd w:val="clear" w:color="000000" w:fill="002060"/>
            <w:vAlign w:val="center"/>
            <w:hideMark/>
          </w:tcPr>
          <w:p w14:paraId="234A80DD" w14:textId="77777777" w:rsidR="009249F8" w:rsidRPr="00743B11" w:rsidRDefault="009249F8" w:rsidP="00DF2A30">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3578" w:type="dxa"/>
            <w:shd w:val="clear" w:color="000000" w:fill="002060"/>
            <w:vAlign w:val="center"/>
            <w:hideMark/>
          </w:tcPr>
          <w:p w14:paraId="7C3E73ED" w14:textId="77777777" w:rsidR="009249F8" w:rsidRPr="00743B11" w:rsidRDefault="009249F8" w:rsidP="00DF2A30">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2F070EF2" w14:textId="77777777" w:rsidTr="00B54C3F">
        <w:trPr>
          <w:trHeight w:val="312"/>
          <w:jc w:val="center"/>
        </w:trPr>
        <w:tc>
          <w:tcPr>
            <w:tcW w:w="2290" w:type="dxa"/>
            <w:vAlign w:val="center"/>
            <w:hideMark/>
          </w:tcPr>
          <w:p w14:paraId="22095446"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Enero</w:t>
            </w:r>
          </w:p>
        </w:tc>
        <w:tc>
          <w:tcPr>
            <w:tcW w:w="3578" w:type="dxa"/>
            <w:shd w:val="clear" w:color="000000" w:fill="FFFFFF"/>
            <w:vAlign w:val="center"/>
            <w:hideMark/>
          </w:tcPr>
          <w:p w14:paraId="5AF2C89D"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1,324,922,295.80</w:t>
            </w:r>
          </w:p>
        </w:tc>
      </w:tr>
      <w:tr w:rsidR="009249F8" w:rsidRPr="00743B11" w14:paraId="1C04C867" w14:textId="77777777" w:rsidTr="00B54C3F">
        <w:trPr>
          <w:trHeight w:val="312"/>
          <w:jc w:val="center"/>
        </w:trPr>
        <w:tc>
          <w:tcPr>
            <w:tcW w:w="2290" w:type="dxa"/>
            <w:vAlign w:val="center"/>
            <w:hideMark/>
          </w:tcPr>
          <w:p w14:paraId="3CD52092"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Febrero</w:t>
            </w:r>
          </w:p>
        </w:tc>
        <w:tc>
          <w:tcPr>
            <w:tcW w:w="3578" w:type="dxa"/>
            <w:shd w:val="clear" w:color="000000" w:fill="FFFFFF"/>
            <w:vAlign w:val="center"/>
            <w:hideMark/>
          </w:tcPr>
          <w:p w14:paraId="574F65E4"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1,603,300,480.95</w:t>
            </w:r>
          </w:p>
        </w:tc>
      </w:tr>
      <w:tr w:rsidR="009249F8" w:rsidRPr="00743B11" w14:paraId="08A9B2B6" w14:textId="77777777" w:rsidTr="00B54C3F">
        <w:trPr>
          <w:trHeight w:val="312"/>
          <w:jc w:val="center"/>
        </w:trPr>
        <w:tc>
          <w:tcPr>
            <w:tcW w:w="2290" w:type="dxa"/>
            <w:vAlign w:val="center"/>
            <w:hideMark/>
          </w:tcPr>
          <w:p w14:paraId="7E88D275"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Marzo</w:t>
            </w:r>
          </w:p>
        </w:tc>
        <w:tc>
          <w:tcPr>
            <w:tcW w:w="3578" w:type="dxa"/>
            <w:shd w:val="clear" w:color="000000" w:fill="FFFFFF"/>
            <w:vAlign w:val="center"/>
            <w:hideMark/>
          </w:tcPr>
          <w:p w14:paraId="61FED7CD"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3,107,673,629.74</w:t>
            </w:r>
          </w:p>
        </w:tc>
      </w:tr>
      <w:tr w:rsidR="009249F8" w:rsidRPr="00743B11" w14:paraId="174AACD7" w14:textId="77777777" w:rsidTr="00B54C3F">
        <w:trPr>
          <w:trHeight w:val="312"/>
          <w:jc w:val="center"/>
        </w:trPr>
        <w:tc>
          <w:tcPr>
            <w:tcW w:w="2290" w:type="dxa"/>
            <w:vAlign w:val="center"/>
            <w:hideMark/>
          </w:tcPr>
          <w:p w14:paraId="71399E6C"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Abril</w:t>
            </w:r>
          </w:p>
        </w:tc>
        <w:tc>
          <w:tcPr>
            <w:tcW w:w="3578" w:type="dxa"/>
            <w:shd w:val="clear" w:color="000000" w:fill="FFFFFF"/>
            <w:vAlign w:val="center"/>
            <w:hideMark/>
          </w:tcPr>
          <w:p w14:paraId="4A7F78D0"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2,353,394,688.71</w:t>
            </w:r>
          </w:p>
        </w:tc>
      </w:tr>
      <w:tr w:rsidR="009249F8" w:rsidRPr="00743B11" w14:paraId="4CE85062" w14:textId="77777777" w:rsidTr="00B54C3F">
        <w:trPr>
          <w:trHeight w:val="312"/>
          <w:jc w:val="center"/>
        </w:trPr>
        <w:tc>
          <w:tcPr>
            <w:tcW w:w="2290" w:type="dxa"/>
            <w:vAlign w:val="center"/>
            <w:hideMark/>
          </w:tcPr>
          <w:p w14:paraId="26D56F73"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Mayo</w:t>
            </w:r>
          </w:p>
        </w:tc>
        <w:tc>
          <w:tcPr>
            <w:tcW w:w="3578" w:type="dxa"/>
            <w:shd w:val="clear" w:color="000000" w:fill="FFFFFF"/>
            <w:vAlign w:val="center"/>
            <w:hideMark/>
          </w:tcPr>
          <w:p w14:paraId="65216338"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1,531,021,968.87</w:t>
            </w:r>
          </w:p>
        </w:tc>
      </w:tr>
      <w:tr w:rsidR="009249F8" w:rsidRPr="00743B11" w14:paraId="7735B71F" w14:textId="77777777" w:rsidTr="00B54C3F">
        <w:trPr>
          <w:trHeight w:val="312"/>
          <w:jc w:val="center"/>
        </w:trPr>
        <w:tc>
          <w:tcPr>
            <w:tcW w:w="2290" w:type="dxa"/>
            <w:vAlign w:val="center"/>
            <w:hideMark/>
          </w:tcPr>
          <w:p w14:paraId="07608ECE"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Junio</w:t>
            </w:r>
          </w:p>
        </w:tc>
        <w:tc>
          <w:tcPr>
            <w:tcW w:w="3578" w:type="dxa"/>
            <w:shd w:val="clear" w:color="000000" w:fill="FFFFFF"/>
            <w:vAlign w:val="center"/>
            <w:hideMark/>
          </w:tcPr>
          <w:p w14:paraId="1E532817"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809,343,341.60</w:t>
            </w:r>
          </w:p>
        </w:tc>
      </w:tr>
      <w:tr w:rsidR="009249F8" w:rsidRPr="00743B11" w14:paraId="7593A1A4" w14:textId="77777777" w:rsidTr="00B54C3F">
        <w:trPr>
          <w:trHeight w:val="312"/>
          <w:jc w:val="center"/>
        </w:trPr>
        <w:tc>
          <w:tcPr>
            <w:tcW w:w="2290" w:type="dxa"/>
            <w:vAlign w:val="center"/>
            <w:hideMark/>
          </w:tcPr>
          <w:p w14:paraId="62BF0603"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Julio</w:t>
            </w:r>
          </w:p>
        </w:tc>
        <w:tc>
          <w:tcPr>
            <w:tcW w:w="3578" w:type="dxa"/>
            <w:shd w:val="clear" w:color="000000" w:fill="FFFFFF"/>
            <w:vAlign w:val="center"/>
            <w:hideMark/>
          </w:tcPr>
          <w:p w14:paraId="555694B4"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1,074,195,247.51</w:t>
            </w:r>
          </w:p>
        </w:tc>
      </w:tr>
      <w:tr w:rsidR="009249F8" w:rsidRPr="00743B11" w14:paraId="2448B3CF" w14:textId="77777777" w:rsidTr="00B54C3F">
        <w:trPr>
          <w:trHeight w:val="312"/>
          <w:jc w:val="center"/>
        </w:trPr>
        <w:tc>
          <w:tcPr>
            <w:tcW w:w="2290" w:type="dxa"/>
            <w:vAlign w:val="center"/>
            <w:hideMark/>
          </w:tcPr>
          <w:p w14:paraId="3BAD1221"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Agosto</w:t>
            </w:r>
          </w:p>
        </w:tc>
        <w:tc>
          <w:tcPr>
            <w:tcW w:w="3578" w:type="dxa"/>
            <w:shd w:val="clear" w:color="000000" w:fill="FFFFFF"/>
            <w:vAlign w:val="center"/>
            <w:hideMark/>
          </w:tcPr>
          <w:p w14:paraId="799D5812"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1,160,759,696.16</w:t>
            </w:r>
          </w:p>
        </w:tc>
      </w:tr>
      <w:tr w:rsidR="009249F8" w:rsidRPr="00743B11" w14:paraId="02A8E9DA" w14:textId="77777777" w:rsidTr="00B54C3F">
        <w:trPr>
          <w:trHeight w:val="312"/>
          <w:jc w:val="center"/>
        </w:trPr>
        <w:tc>
          <w:tcPr>
            <w:tcW w:w="2290" w:type="dxa"/>
            <w:vAlign w:val="center"/>
            <w:hideMark/>
          </w:tcPr>
          <w:p w14:paraId="1426DD0D"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3578" w:type="dxa"/>
            <w:shd w:val="clear" w:color="000000" w:fill="FFFFFF"/>
            <w:vAlign w:val="center"/>
            <w:hideMark/>
          </w:tcPr>
          <w:p w14:paraId="31FAEED3"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509,262,800.16</w:t>
            </w:r>
          </w:p>
        </w:tc>
      </w:tr>
      <w:tr w:rsidR="009249F8" w:rsidRPr="00743B11" w14:paraId="0B2AFE7F" w14:textId="77777777" w:rsidTr="00B54C3F">
        <w:trPr>
          <w:trHeight w:val="312"/>
          <w:jc w:val="center"/>
        </w:trPr>
        <w:tc>
          <w:tcPr>
            <w:tcW w:w="2290" w:type="dxa"/>
            <w:vAlign w:val="center"/>
            <w:hideMark/>
          </w:tcPr>
          <w:p w14:paraId="251FF177"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Octubre</w:t>
            </w:r>
          </w:p>
        </w:tc>
        <w:tc>
          <w:tcPr>
            <w:tcW w:w="3578" w:type="dxa"/>
            <w:shd w:val="clear" w:color="000000" w:fill="FFFFFF"/>
            <w:vAlign w:val="center"/>
            <w:hideMark/>
          </w:tcPr>
          <w:p w14:paraId="557F2E95"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710,169,982.60</w:t>
            </w:r>
          </w:p>
        </w:tc>
      </w:tr>
      <w:tr w:rsidR="009249F8" w:rsidRPr="00743B11" w14:paraId="250C573A" w14:textId="77777777" w:rsidTr="00B54C3F">
        <w:trPr>
          <w:trHeight w:val="312"/>
          <w:jc w:val="center"/>
        </w:trPr>
        <w:tc>
          <w:tcPr>
            <w:tcW w:w="2290" w:type="dxa"/>
            <w:vAlign w:val="center"/>
            <w:hideMark/>
          </w:tcPr>
          <w:p w14:paraId="0B7204FD"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Noviembre</w:t>
            </w:r>
          </w:p>
        </w:tc>
        <w:tc>
          <w:tcPr>
            <w:tcW w:w="3578" w:type="dxa"/>
            <w:shd w:val="clear" w:color="000000" w:fill="FFFFFF"/>
            <w:vAlign w:val="center"/>
            <w:hideMark/>
          </w:tcPr>
          <w:p w14:paraId="30360FE3"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1,405,656,700.28</w:t>
            </w:r>
          </w:p>
        </w:tc>
      </w:tr>
      <w:tr w:rsidR="009249F8" w:rsidRPr="00743B11" w14:paraId="5EC68224" w14:textId="77777777" w:rsidTr="00B54C3F">
        <w:trPr>
          <w:trHeight w:val="327"/>
          <w:jc w:val="center"/>
        </w:trPr>
        <w:tc>
          <w:tcPr>
            <w:tcW w:w="2290" w:type="dxa"/>
            <w:vAlign w:val="center"/>
            <w:hideMark/>
          </w:tcPr>
          <w:p w14:paraId="657B04CA" w14:textId="77777777" w:rsidR="009249F8" w:rsidRPr="00743B11" w:rsidRDefault="009249F8" w:rsidP="00B54C3F">
            <w:pPr>
              <w:keepNext/>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3578" w:type="dxa"/>
            <w:vAlign w:val="center"/>
            <w:hideMark/>
          </w:tcPr>
          <w:p w14:paraId="3B73A67B" w14:textId="77777777" w:rsidR="009249F8" w:rsidRPr="00743B11" w:rsidRDefault="009249F8" w:rsidP="00B54C3F">
            <w:pPr>
              <w:keepNext/>
              <w:tabs>
                <w:tab w:val="left" w:pos="2981"/>
              </w:tabs>
              <w:spacing w:before="100" w:beforeAutospacing="1" w:after="100" w:afterAutospacing="1" w:line="360" w:lineRule="auto"/>
              <w:jc w:val="center"/>
              <w:rPr>
                <w:rFonts w:eastAsia="Calibri"/>
                <w:b/>
                <w:bCs/>
              </w:rPr>
            </w:pPr>
            <w:r w:rsidRPr="00743B11">
              <w:rPr>
                <w:rFonts w:eastAsia="Calibri"/>
                <w:b/>
                <w:bCs/>
              </w:rPr>
              <w:t>15,589,700,832.38</w:t>
            </w:r>
          </w:p>
        </w:tc>
      </w:tr>
    </w:tbl>
    <w:p w14:paraId="1E0B27D4" w14:textId="6E3614E1" w:rsidR="009249F8" w:rsidRPr="00743B11" w:rsidRDefault="009249F8" w:rsidP="00B54C3F">
      <w:pPr>
        <w:keepNext/>
        <w:tabs>
          <w:tab w:val="left" w:pos="2981"/>
        </w:tabs>
        <w:spacing w:line="360" w:lineRule="auto"/>
        <w:ind w:left="284"/>
        <w:jc w:val="both"/>
        <w:rPr>
          <w:rFonts w:eastAsia="Calibri"/>
          <w:i/>
          <w:iCs/>
          <w:sz w:val="18"/>
          <w:szCs w:val="18"/>
        </w:rPr>
      </w:pPr>
      <w:r w:rsidRPr="00743B11">
        <w:rPr>
          <w:rFonts w:eastAsia="Calibri"/>
          <w:i/>
          <w:iCs/>
          <w:sz w:val="18"/>
          <w:szCs w:val="18"/>
        </w:rPr>
        <w:t xml:space="preserve">                 Fuente: Dirección Financiera </w:t>
      </w:r>
      <w:r w:rsidR="00B40123" w:rsidRPr="00743B11">
        <w:rPr>
          <w:rFonts w:eastAsia="Calibri"/>
          <w:i/>
          <w:iCs/>
          <w:sz w:val="18"/>
          <w:szCs w:val="18"/>
        </w:rPr>
        <w:t>MICM. -</w:t>
      </w:r>
    </w:p>
    <w:p w14:paraId="7FE0533A" w14:textId="77777777"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Ingresos Financieros y Otros</w:t>
      </w:r>
    </w:p>
    <w:p w14:paraId="5BE5DCA8" w14:textId="21E2C223" w:rsidR="009249F8" w:rsidRPr="00743B11" w:rsidRDefault="00B54C3F" w:rsidP="009249F8">
      <w:pPr>
        <w:keepNext/>
        <w:tabs>
          <w:tab w:val="left" w:pos="2981"/>
        </w:tabs>
        <w:spacing w:before="100" w:beforeAutospacing="1" w:after="100" w:afterAutospacing="1" w:line="360" w:lineRule="auto"/>
        <w:jc w:val="both"/>
        <w:rPr>
          <w:rFonts w:eastAsia="Calibri"/>
        </w:rPr>
      </w:pPr>
      <w:r w:rsidRPr="00743B11">
        <w:rPr>
          <w:rFonts w:eastAsia="Calibri"/>
        </w:rPr>
        <w:t>En el marco de las recaudaciones, se registraron</w:t>
      </w:r>
      <w:r w:rsidR="009249F8" w:rsidRPr="00743B11">
        <w:rPr>
          <w:rFonts w:eastAsia="Calibri"/>
        </w:rPr>
        <w:t xml:space="preserve"> ingresos financieros </w:t>
      </w:r>
      <w:r w:rsidRPr="00743B11">
        <w:rPr>
          <w:rFonts w:eastAsia="Calibri"/>
        </w:rPr>
        <w:t xml:space="preserve">equivalentes a </w:t>
      </w:r>
      <w:r w:rsidR="009249F8" w:rsidRPr="00743B11">
        <w:rPr>
          <w:rFonts w:eastAsia="Calibri"/>
        </w:rPr>
        <w:t>RD$4,035,965.47.</w:t>
      </w:r>
    </w:p>
    <w:p w14:paraId="5CC3A5BB" w14:textId="77777777" w:rsidR="00B54C3F" w:rsidRPr="00743B11" w:rsidRDefault="00B54C3F" w:rsidP="009249F8">
      <w:pPr>
        <w:keepNext/>
        <w:tabs>
          <w:tab w:val="left" w:pos="2981"/>
        </w:tabs>
        <w:spacing w:before="100" w:beforeAutospacing="1" w:after="100" w:afterAutospacing="1" w:line="360" w:lineRule="auto"/>
        <w:jc w:val="both"/>
        <w:rPr>
          <w:rFonts w:eastAsia="Calibri"/>
        </w:rPr>
      </w:pPr>
    </w:p>
    <w:p w14:paraId="6CB60026" w14:textId="77777777" w:rsidR="00B54C3F" w:rsidRPr="00743B11" w:rsidRDefault="00B54C3F" w:rsidP="009249F8">
      <w:pPr>
        <w:keepNext/>
        <w:tabs>
          <w:tab w:val="left" w:pos="2981"/>
        </w:tabs>
        <w:spacing w:before="100" w:beforeAutospacing="1" w:after="100" w:afterAutospacing="1" w:line="360" w:lineRule="auto"/>
        <w:jc w:val="both"/>
        <w:rPr>
          <w:rFonts w:eastAsia="Calibri"/>
        </w:rPr>
      </w:pPr>
    </w:p>
    <w:p w14:paraId="6F1B94A1" w14:textId="77777777" w:rsidR="00B54C3F" w:rsidRPr="00743B11" w:rsidRDefault="00B54C3F" w:rsidP="009249F8">
      <w:pPr>
        <w:keepNext/>
        <w:tabs>
          <w:tab w:val="left" w:pos="2981"/>
        </w:tabs>
        <w:spacing w:before="100" w:beforeAutospacing="1" w:after="100" w:afterAutospacing="1" w:line="360" w:lineRule="auto"/>
        <w:jc w:val="both"/>
        <w:rPr>
          <w:rFonts w:eastAsia="Calibri"/>
        </w:rPr>
      </w:pPr>
    </w:p>
    <w:p w14:paraId="7B193C77" w14:textId="77777777" w:rsidR="00B54C3F" w:rsidRPr="00743B11" w:rsidRDefault="00B54C3F" w:rsidP="009249F8">
      <w:pPr>
        <w:keepNext/>
        <w:tabs>
          <w:tab w:val="left" w:pos="2981"/>
        </w:tabs>
        <w:spacing w:before="100" w:beforeAutospacing="1" w:after="100" w:afterAutospacing="1" w:line="360" w:lineRule="auto"/>
        <w:jc w:val="both"/>
        <w:rPr>
          <w:rFonts w:eastAsia="Calibri"/>
        </w:rPr>
      </w:pPr>
    </w:p>
    <w:p w14:paraId="169A7F2C" w14:textId="77777777" w:rsidR="00B54C3F" w:rsidRPr="00743B11" w:rsidRDefault="00B54C3F" w:rsidP="009249F8">
      <w:pPr>
        <w:keepNext/>
        <w:tabs>
          <w:tab w:val="left" w:pos="2981"/>
        </w:tabs>
        <w:spacing w:before="100" w:beforeAutospacing="1" w:after="100" w:afterAutospacing="1" w:line="360" w:lineRule="auto"/>
        <w:jc w:val="both"/>
        <w:rPr>
          <w:rFonts w:eastAsia="Calibri"/>
        </w:rPr>
      </w:pPr>
    </w:p>
    <w:p w14:paraId="70BE884C" w14:textId="5B782BA4" w:rsidR="00B54C3F" w:rsidRPr="00743B11" w:rsidRDefault="00B54C3F" w:rsidP="00B54C3F">
      <w:pPr>
        <w:keepNext/>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28</w:t>
      </w:r>
      <w:r w:rsidRPr="00743B11">
        <w:rPr>
          <w:b/>
          <w:bCs/>
        </w:rPr>
        <w:fldChar w:fldCharType="end"/>
      </w:r>
    </w:p>
    <w:p w14:paraId="3247FE3C" w14:textId="1623A6B1" w:rsidR="00B54C3F" w:rsidRPr="00743B11" w:rsidRDefault="00B54C3F" w:rsidP="00B54C3F">
      <w:pPr>
        <w:keepNext/>
        <w:tabs>
          <w:tab w:val="left" w:pos="2981"/>
        </w:tabs>
        <w:spacing w:after="0" w:line="360" w:lineRule="auto"/>
        <w:jc w:val="center"/>
        <w:rPr>
          <w:rFonts w:eastAsia="Calibri"/>
        </w:rPr>
      </w:pPr>
      <w:r w:rsidRPr="00743B11">
        <w:rPr>
          <w:rFonts w:eastAsia="Calibri"/>
        </w:rPr>
        <w:t>Ingresos Financieros y Otros</w:t>
      </w:r>
    </w:p>
    <w:p w14:paraId="0EF101FE" w14:textId="77777777" w:rsidR="00B54C3F" w:rsidRPr="00743B11" w:rsidRDefault="00B54C3F" w:rsidP="00B54C3F">
      <w:pPr>
        <w:keepNext/>
        <w:tabs>
          <w:tab w:val="left" w:pos="2981"/>
        </w:tabs>
        <w:spacing w:after="0" w:line="360" w:lineRule="auto"/>
        <w:jc w:val="center"/>
        <w:rPr>
          <w:rFonts w:eastAsia="Calibri"/>
        </w:rPr>
      </w:pPr>
      <w:r w:rsidRPr="00743B11">
        <w:rPr>
          <w:rFonts w:eastAsia="Calibri"/>
        </w:rPr>
        <w:t>Al 30 de noviembre 2025</w:t>
      </w:r>
    </w:p>
    <w:p w14:paraId="4EE6179B" w14:textId="77777777" w:rsidR="00B54C3F" w:rsidRPr="00743B11" w:rsidRDefault="00B54C3F" w:rsidP="00B54C3F">
      <w:pPr>
        <w:keepNext/>
        <w:tabs>
          <w:tab w:val="left" w:pos="2981"/>
        </w:tabs>
        <w:spacing w:after="0" w:line="360" w:lineRule="auto"/>
        <w:jc w:val="center"/>
        <w:rPr>
          <w:rFonts w:eastAsia="Calibri"/>
        </w:rPr>
      </w:pPr>
      <w:r w:rsidRPr="00743B11">
        <w:rPr>
          <w:rFonts w:eastAsia="Calibri"/>
        </w:rPr>
        <w:t>(Valores en RD$)</w:t>
      </w:r>
    </w:p>
    <w:tbl>
      <w:tblPr>
        <w:tblW w:w="5299"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323"/>
        <w:gridCol w:w="2976"/>
      </w:tblGrid>
      <w:tr w:rsidR="009249F8" w:rsidRPr="00743B11" w14:paraId="74ED2EA4" w14:textId="77777777" w:rsidTr="00B54C3F">
        <w:trPr>
          <w:trHeight w:val="327"/>
          <w:tblHeader/>
          <w:jc w:val="center"/>
        </w:trPr>
        <w:tc>
          <w:tcPr>
            <w:tcW w:w="2323" w:type="dxa"/>
            <w:shd w:val="clear" w:color="000000" w:fill="002060"/>
            <w:vAlign w:val="center"/>
            <w:hideMark/>
          </w:tcPr>
          <w:p w14:paraId="492B3215" w14:textId="77777777" w:rsidR="009249F8" w:rsidRPr="00743B11" w:rsidRDefault="009249F8" w:rsidP="00B54C3F">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2976" w:type="dxa"/>
            <w:shd w:val="clear" w:color="000000" w:fill="002060"/>
            <w:vAlign w:val="center"/>
            <w:hideMark/>
          </w:tcPr>
          <w:p w14:paraId="192D2B92" w14:textId="77777777" w:rsidR="009249F8" w:rsidRPr="00743B11" w:rsidRDefault="009249F8" w:rsidP="00B54C3F">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3E7CDFDF" w14:textId="77777777" w:rsidTr="00B54C3F">
        <w:trPr>
          <w:trHeight w:val="327"/>
          <w:jc w:val="center"/>
        </w:trPr>
        <w:tc>
          <w:tcPr>
            <w:tcW w:w="2323" w:type="dxa"/>
            <w:vAlign w:val="center"/>
            <w:hideMark/>
          </w:tcPr>
          <w:p w14:paraId="4A234908"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Enero</w:t>
            </w:r>
          </w:p>
        </w:tc>
        <w:tc>
          <w:tcPr>
            <w:tcW w:w="2976" w:type="dxa"/>
            <w:shd w:val="clear" w:color="000000" w:fill="FFFFFF"/>
            <w:vAlign w:val="center"/>
            <w:hideMark/>
          </w:tcPr>
          <w:p w14:paraId="46B590B2"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435,502.64</w:t>
            </w:r>
          </w:p>
        </w:tc>
      </w:tr>
      <w:tr w:rsidR="009249F8" w:rsidRPr="00743B11" w14:paraId="0AC85D78" w14:textId="77777777" w:rsidTr="00B54C3F">
        <w:trPr>
          <w:trHeight w:val="327"/>
          <w:jc w:val="center"/>
        </w:trPr>
        <w:tc>
          <w:tcPr>
            <w:tcW w:w="2323" w:type="dxa"/>
            <w:vAlign w:val="center"/>
            <w:hideMark/>
          </w:tcPr>
          <w:p w14:paraId="57A5345E"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Febrero</w:t>
            </w:r>
          </w:p>
        </w:tc>
        <w:tc>
          <w:tcPr>
            <w:tcW w:w="2976" w:type="dxa"/>
            <w:shd w:val="clear" w:color="000000" w:fill="FFFFFF"/>
            <w:vAlign w:val="center"/>
            <w:hideMark/>
          </w:tcPr>
          <w:p w14:paraId="77D6E97D"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763,552.89</w:t>
            </w:r>
          </w:p>
        </w:tc>
      </w:tr>
      <w:tr w:rsidR="009249F8" w:rsidRPr="00743B11" w14:paraId="78BA080A" w14:textId="77777777" w:rsidTr="00B54C3F">
        <w:trPr>
          <w:trHeight w:val="327"/>
          <w:jc w:val="center"/>
        </w:trPr>
        <w:tc>
          <w:tcPr>
            <w:tcW w:w="2323" w:type="dxa"/>
            <w:vAlign w:val="center"/>
            <w:hideMark/>
          </w:tcPr>
          <w:p w14:paraId="43B67E37"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Marzo</w:t>
            </w:r>
          </w:p>
        </w:tc>
        <w:tc>
          <w:tcPr>
            <w:tcW w:w="2976" w:type="dxa"/>
            <w:shd w:val="clear" w:color="000000" w:fill="FFFFFF"/>
            <w:vAlign w:val="center"/>
            <w:hideMark/>
          </w:tcPr>
          <w:p w14:paraId="4B14D19B"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117,527.85</w:t>
            </w:r>
          </w:p>
        </w:tc>
      </w:tr>
      <w:tr w:rsidR="009249F8" w:rsidRPr="00743B11" w14:paraId="6C7983BC" w14:textId="77777777" w:rsidTr="00B54C3F">
        <w:trPr>
          <w:trHeight w:val="327"/>
          <w:jc w:val="center"/>
        </w:trPr>
        <w:tc>
          <w:tcPr>
            <w:tcW w:w="2323" w:type="dxa"/>
            <w:vAlign w:val="center"/>
            <w:hideMark/>
          </w:tcPr>
          <w:p w14:paraId="13D35495"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Abril</w:t>
            </w:r>
          </w:p>
        </w:tc>
        <w:tc>
          <w:tcPr>
            <w:tcW w:w="2976" w:type="dxa"/>
            <w:shd w:val="clear" w:color="000000" w:fill="FFFFFF"/>
            <w:vAlign w:val="center"/>
            <w:hideMark/>
          </w:tcPr>
          <w:p w14:paraId="2D608FCD"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158,500.94</w:t>
            </w:r>
          </w:p>
        </w:tc>
      </w:tr>
      <w:tr w:rsidR="009249F8" w:rsidRPr="00743B11" w14:paraId="4063A1C7" w14:textId="77777777" w:rsidTr="00B54C3F">
        <w:trPr>
          <w:trHeight w:val="327"/>
          <w:jc w:val="center"/>
        </w:trPr>
        <w:tc>
          <w:tcPr>
            <w:tcW w:w="2323" w:type="dxa"/>
            <w:vAlign w:val="center"/>
            <w:hideMark/>
          </w:tcPr>
          <w:p w14:paraId="0CBFC274"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Mayo</w:t>
            </w:r>
          </w:p>
        </w:tc>
        <w:tc>
          <w:tcPr>
            <w:tcW w:w="2976" w:type="dxa"/>
            <w:shd w:val="clear" w:color="000000" w:fill="FFFFFF"/>
            <w:vAlign w:val="center"/>
            <w:hideMark/>
          </w:tcPr>
          <w:p w14:paraId="3393990F"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8,864,663.71</w:t>
            </w:r>
          </w:p>
        </w:tc>
      </w:tr>
      <w:tr w:rsidR="009249F8" w:rsidRPr="00743B11" w14:paraId="707F212E" w14:textId="77777777" w:rsidTr="00B54C3F">
        <w:trPr>
          <w:trHeight w:val="327"/>
          <w:jc w:val="center"/>
        </w:trPr>
        <w:tc>
          <w:tcPr>
            <w:tcW w:w="2323" w:type="dxa"/>
            <w:vAlign w:val="center"/>
            <w:hideMark/>
          </w:tcPr>
          <w:p w14:paraId="49421427"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Junio</w:t>
            </w:r>
          </w:p>
        </w:tc>
        <w:tc>
          <w:tcPr>
            <w:tcW w:w="2976" w:type="dxa"/>
            <w:shd w:val="clear" w:color="000000" w:fill="FFFFFF"/>
            <w:vAlign w:val="center"/>
            <w:hideMark/>
          </w:tcPr>
          <w:p w14:paraId="070BF33D"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-8,838,742.45</w:t>
            </w:r>
          </w:p>
        </w:tc>
      </w:tr>
      <w:tr w:rsidR="009249F8" w:rsidRPr="00743B11" w14:paraId="2D13D3AE" w14:textId="77777777" w:rsidTr="00B54C3F">
        <w:trPr>
          <w:trHeight w:val="327"/>
          <w:jc w:val="center"/>
        </w:trPr>
        <w:tc>
          <w:tcPr>
            <w:tcW w:w="2323" w:type="dxa"/>
            <w:vAlign w:val="center"/>
            <w:hideMark/>
          </w:tcPr>
          <w:p w14:paraId="5828E07D"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Julio</w:t>
            </w:r>
          </w:p>
        </w:tc>
        <w:tc>
          <w:tcPr>
            <w:tcW w:w="2976" w:type="dxa"/>
            <w:shd w:val="clear" w:color="000000" w:fill="FFFFFF"/>
            <w:vAlign w:val="center"/>
            <w:hideMark/>
          </w:tcPr>
          <w:p w14:paraId="33390223"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896,756.54</w:t>
            </w:r>
          </w:p>
        </w:tc>
      </w:tr>
      <w:tr w:rsidR="009249F8" w:rsidRPr="00743B11" w14:paraId="1891FB6B" w14:textId="77777777" w:rsidTr="00B54C3F">
        <w:trPr>
          <w:trHeight w:val="327"/>
          <w:jc w:val="center"/>
        </w:trPr>
        <w:tc>
          <w:tcPr>
            <w:tcW w:w="2323" w:type="dxa"/>
            <w:vAlign w:val="center"/>
            <w:hideMark/>
          </w:tcPr>
          <w:p w14:paraId="6CAC8151"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Agosto</w:t>
            </w:r>
          </w:p>
        </w:tc>
        <w:tc>
          <w:tcPr>
            <w:tcW w:w="2976" w:type="dxa"/>
            <w:shd w:val="clear" w:color="000000" w:fill="FFFFFF"/>
            <w:vAlign w:val="center"/>
            <w:hideMark/>
          </w:tcPr>
          <w:p w14:paraId="30E9E8BA"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751,102.41</w:t>
            </w:r>
          </w:p>
        </w:tc>
      </w:tr>
      <w:tr w:rsidR="009249F8" w:rsidRPr="00743B11" w14:paraId="6FD33A6D" w14:textId="77777777" w:rsidTr="00B54C3F">
        <w:trPr>
          <w:trHeight w:val="327"/>
          <w:jc w:val="center"/>
        </w:trPr>
        <w:tc>
          <w:tcPr>
            <w:tcW w:w="2323" w:type="dxa"/>
            <w:vAlign w:val="center"/>
            <w:hideMark/>
          </w:tcPr>
          <w:p w14:paraId="3366F52A"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2976" w:type="dxa"/>
            <w:shd w:val="clear" w:color="000000" w:fill="FFFFFF"/>
            <w:vAlign w:val="center"/>
            <w:hideMark/>
          </w:tcPr>
          <w:p w14:paraId="0FD81611"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3,340.89</w:t>
            </w:r>
          </w:p>
        </w:tc>
      </w:tr>
      <w:tr w:rsidR="009249F8" w:rsidRPr="00743B11" w14:paraId="244E4F04" w14:textId="77777777" w:rsidTr="00B54C3F">
        <w:trPr>
          <w:trHeight w:val="327"/>
          <w:jc w:val="center"/>
        </w:trPr>
        <w:tc>
          <w:tcPr>
            <w:tcW w:w="2323" w:type="dxa"/>
            <w:vAlign w:val="center"/>
            <w:hideMark/>
          </w:tcPr>
          <w:p w14:paraId="157566E7"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Octubre</w:t>
            </w:r>
          </w:p>
        </w:tc>
        <w:tc>
          <w:tcPr>
            <w:tcW w:w="2976" w:type="dxa"/>
            <w:shd w:val="clear" w:color="000000" w:fill="FFFFFF"/>
            <w:vAlign w:val="center"/>
            <w:hideMark/>
          </w:tcPr>
          <w:p w14:paraId="53F976C5"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597,380.00</w:t>
            </w:r>
          </w:p>
        </w:tc>
      </w:tr>
      <w:tr w:rsidR="009249F8" w:rsidRPr="00743B11" w14:paraId="2F734E48" w14:textId="77777777" w:rsidTr="00B54C3F">
        <w:trPr>
          <w:trHeight w:val="327"/>
          <w:jc w:val="center"/>
        </w:trPr>
        <w:tc>
          <w:tcPr>
            <w:tcW w:w="2323" w:type="dxa"/>
            <w:vAlign w:val="center"/>
            <w:hideMark/>
          </w:tcPr>
          <w:p w14:paraId="6B3A120F"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Noviembre</w:t>
            </w:r>
          </w:p>
        </w:tc>
        <w:tc>
          <w:tcPr>
            <w:tcW w:w="2976" w:type="dxa"/>
            <w:shd w:val="clear" w:color="000000" w:fill="FFFFFF"/>
            <w:vAlign w:val="center"/>
            <w:hideMark/>
          </w:tcPr>
          <w:p w14:paraId="2DD3BFD6" w14:textId="77777777" w:rsidR="009249F8" w:rsidRPr="00743B11" w:rsidRDefault="009249F8" w:rsidP="00B54C3F">
            <w:pPr>
              <w:keepNext/>
              <w:tabs>
                <w:tab w:val="left" w:pos="2981"/>
              </w:tabs>
              <w:spacing w:before="100" w:beforeAutospacing="1" w:after="100" w:afterAutospacing="1" w:line="360" w:lineRule="auto"/>
              <w:jc w:val="center"/>
              <w:rPr>
                <w:rFonts w:eastAsia="Calibri"/>
              </w:rPr>
            </w:pPr>
            <w:r w:rsidRPr="00743B11">
              <w:rPr>
                <w:rFonts w:eastAsia="Calibri"/>
              </w:rPr>
              <w:t>286,380.05</w:t>
            </w:r>
          </w:p>
        </w:tc>
      </w:tr>
      <w:tr w:rsidR="009249F8" w:rsidRPr="00743B11" w14:paraId="0C6FEBC7" w14:textId="77777777" w:rsidTr="00B54C3F">
        <w:trPr>
          <w:trHeight w:val="344"/>
          <w:jc w:val="center"/>
        </w:trPr>
        <w:tc>
          <w:tcPr>
            <w:tcW w:w="2323" w:type="dxa"/>
            <w:vAlign w:val="center"/>
            <w:hideMark/>
          </w:tcPr>
          <w:p w14:paraId="758EFC51" w14:textId="77777777" w:rsidR="009249F8" w:rsidRPr="00743B11" w:rsidRDefault="009249F8" w:rsidP="00B54C3F">
            <w:pPr>
              <w:keepNext/>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2976" w:type="dxa"/>
            <w:vAlign w:val="center"/>
            <w:hideMark/>
          </w:tcPr>
          <w:p w14:paraId="0972994E" w14:textId="77777777" w:rsidR="009249F8" w:rsidRPr="00743B11" w:rsidRDefault="009249F8" w:rsidP="00B54C3F">
            <w:pPr>
              <w:keepNext/>
              <w:tabs>
                <w:tab w:val="left" w:pos="2981"/>
              </w:tabs>
              <w:spacing w:before="100" w:beforeAutospacing="1" w:after="100" w:afterAutospacing="1" w:line="360" w:lineRule="auto"/>
              <w:jc w:val="center"/>
              <w:rPr>
                <w:rFonts w:eastAsia="Calibri"/>
                <w:b/>
                <w:bCs/>
              </w:rPr>
            </w:pPr>
            <w:r w:rsidRPr="00743B11">
              <w:rPr>
                <w:rFonts w:eastAsia="Calibri"/>
                <w:b/>
                <w:bCs/>
              </w:rPr>
              <w:t>4,035,965.47</w:t>
            </w:r>
          </w:p>
        </w:tc>
      </w:tr>
    </w:tbl>
    <w:p w14:paraId="5587BE4E" w14:textId="4C9A7AEC" w:rsidR="009249F8" w:rsidRPr="00743B11" w:rsidRDefault="009249F8" w:rsidP="00B54C3F">
      <w:pPr>
        <w:keepNext/>
        <w:tabs>
          <w:tab w:val="left" w:pos="2981"/>
        </w:tabs>
        <w:spacing w:after="0" w:line="360" w:lineRule="auto"/>
        <w:jc w:val="both"/>
        <w:rPr>
          <w:rFonts w:eastAsia="Calibri"/>
        </w:rPr>
      </w:pPr>
      <w:r w:rsidRPr="00743B11">
        <w:rPr>
          <w:rFonts w:eastAsia="Calibri"/>
          <w:i/>
          <w:iCs/>
          <w:sz w:val="18"/>
          <w:szCs w:val="18"/>
        </w:rPr>
        <w:t xml:space="preserve">                    Fuente: Dirección Financiera </w:t>
      </w:r>
      <w:r w:rsidR="00B40123" w:rsidRPr="00743B11">
        <w:rPr>
          <w:rFonts w:eastAsia="Calibri"/>
          <w:i/>
          <w:iCs/>
          <w:sz w:val="18"/>
          <w:szCs w:val="18"/>
        </w:rPr>
        <w:t>MICM. -</w:t>
      </w:r>
    </w:p>
    <w:p w14:paraId="38E0B9AF" w14:textId="77777777"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Ingresos por Proyecto de Mango y Aguacate</w:t>
      </w:r>
    </w:p>
    <w:p w14:paraId="20403DDA" w14:textId="5BA278C5" w:rsidR="009249F8" w:rsidRPr="00743B11" w:rsidRDefault="00B54C3F" w:rsidP="009249F8">
      <w:pPr>
        <w:keepNext/>
        <w:tabs>
          <w:tab w:val="left" w:pos="2981"/>
        </w:tabs>
        <w:spacing w:before="100" w:beforeAutospacing="1" w:after="100" w:afterAutospacing="1" w:line="360" w:lineRule="auto"/>
        <w:jc w:val="both"/>
        <w:rPr>
          <w:rFonts w:eastAsia="Calibri"/>
        </w:rPr>
      </w:pPr>
      <w:r w:rsidRPr="00743B11">
        <w:rPr>
          <w:rFonts w:eastAsia="Calibri"/>
        </w:rPr>
        <w:t>P</w:t>
      </w:r>
      <w:r w:rsidR="009249F8" w:rsidRPr="00743B11">
        <w:rPr>
          <w:rFonts w:eastAsia="Calibri"/>
        </w:rPr>
        <w:t xml:space="preserve">or concepto del proyecto </w:t>
      </w:r>
      <w:r w:rsidR="00792ABB" w:rsidRPr="00743B11">
        <w:rPr>
          <w:rFonts w:eastAsia="Calibri"/>
        </w:rPr>
        <w:t>“</w:t>
      </w:r>
      <w:r w:rsidR="009249F8" w:rsidRPr="00743B11">
        <w:rPr>
          <w:rFonts w:eastAsia="Calibri"/>
        </w:rPr>
        <w:t>Mango y Aguacate</w:t>
      </w:r>
      <w:r w:rsidR="00792ABB" w:rsidRPr="00743B11">
        <w:rPr>
          <w:rFonts w:eastAsia="Calibri"/>
        </w:rPr>
        <w:t>”</w:t>
      </w:r>
      <w:r w:rsidRPr="00743B11">
        <w:rPr>
          <w:rFonts w:eastAsia="Calibri"/>
        </w:rPr>
        <w:t xml:space="preserve">, se recibieron ingresos por </w:t>
      </w:r>
      <w:r w:rsidR="00B40123" w:rsidRPr="00743B11">
        <w:rPr>
          <w:rFonts w:eastAsia="Calibri"/>
        </w:rPr>
        <w:t>un valor</w:t>
      </w:r>
      <w:r w:rsidRPr="00743B11">
        <w:rPr>
          <w:rFonts w:eastAsia="Calibri"/>
        </w:rPr>
        <w:t xml:space="preserve"> de </w:t>
      </w:r>
      <w:r w:rsidR="009249F8" w:rsidRPr="00743B11">
        <w:rPr>
          <w:rFonts w:eastAsia="Calibri"/>
        </w:rPr>
        <w:t>RD$2,646,142.23</w:t>
      </w:r>
      <w:r w:rsidRPr="00743B11">
        <w:rPr>
          <w:rFonts w:eastAsia="Calibri"/>
        </w:rPr>
        <w:t xml:space="preserve"> durante el período enero – noviembre 2025.</w:t>
      </w:r>
    </w:p>
    <w:p w14:paraId="0BF3D96D" w14:textId="77777777" w:rsidR="00792ABB" w:rsidRPr="00743B11" w:rsidRDefault="00792ABB" w:rsidP="009249F8">
      <w:pPr>
        <w:keepNext/>
        <w:tabs>
          <w:tab w:val="left" w:pos="2981"/>
        </w:tabs>
        <w:spacing w:before="100" w:beforeAutospacing="1" w:after="100" w:afterAutospacing="1" w:line="360" w:lineRule="auto"/>
        <w:jc w:val="both"/>
        <w:rPr>
          <w:rFonts w:eastAsia="Calibri"/>
        </w:rPr>
      </w:pPr>
    </w:p>
    <w:p w14:paraId="174871CC" w14:textId="77777777" w:rsidR="00792ABB" w:rsidRPr="00743B11" w:rsidRDefault="00792ABB" w:rsidP="009249F8">
      <w:pPr>
        <w:keepNext/>
        <w:tabs>
          <w:tab w:val="left" w:pos="2981"/>
        </w:tabs>
        <w:spacing w:before="100" w:beforeAutospacing="1" w:after="100" w:afterAutospacing="1" w:line="360" w:lineRule="auto"/>
        <w:jc w:val="both"/>
        <w:rPr>
          <w:rFonts w:eastAsia="Calibri"/>
        </w:rPr>
      </w:pPr>
    </w:p>
    <w:p w14:paraId="7AD3FA3A" w14:textId="77777777" w:rsidR="00792ABB" w:rsidRPr="00743B11" w:rsidRDefault="00792ABB" w:rsidP="009249F8">
      <w:pPr>
        <w:keepNext/>
        <w:tabs>
          <w:tab w:val="left" w:pos="2981"/>
        </w:tabs>
        <w:spacing w:before="100" w:beforeAutospacing="1" w:after="100" w:afterAutospacing="1" w:line="360" w:lineRule="auto"/>
        <w:jc w:val="both"/>
        <w:rPr>
          <w:rFonts w:eastAsia="Calibri"/>
        </w:rPr>
      </w:pPr>
    </w:p>
    <w:p w14:paraId="1F03B468" w14:textId="77777777" w:rsidR="00792ABB" w:rsidRPr="00743B11" w:rsidRDefault="00792ABB" w:rsidP="009249F8">
      <w:pPr>
        <w:keepNext/>
        <w:tabs>
          <w:tab w:val="left" w:pos="2981"/>
        </w:tabs>
        <w:spacing w:before="100" w:beforeAutospacing="1" w:after="100" w:afterAutospacing="1" w:line="360" w:lineRule="auto"/>
        <w:jc w:val="both"/>
        <w:rPr>
          <w:rFonts w:eastAsia="Calibri"/>
        </w:rPr>
      </w:pPr>
    </w:p>
    <w:p w14:paraId="140B4DD4" w14:textId="33916936" w:rsidR="00792ABB" w:rsidRPr="00743B11" w:rsidRDefault="00792ABB" w:rsidP="00792ABB">
      <w:pPr>
        <w:keepNext/>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29</w:t>
      </w:r>
      <w:r w:rsidRPr="00743B11">
        <w:rPr>
          <w:b/>
          <w:bCs/>
        </w:rPr>
        <w:fldChar w:fldCharType="end"/>
      </w:r>
    </w:p>
    <w:p w14:paraId="5CB2A141" w14:textId="253F9A33" w:rsidR="00792ABB" w:rsidRPr="00743B11" w:rsidRDefault="00792ABB" w:rsidP="00792ABB">
      <w:pPr>
        <w:keepNext/>
        <w:tabs>
          <w:tab w:val="left" w:pos="2981"/>
        </w:tabs>
        <w:spacing w:after="0" w:line="360" w:lineRule="auto"/>
        <w:jc w:val="center"/>
        <w:rPr>
          <w:rFonts w:eastAsia="Calibri"/>
        </w:rPr>
      </w:pPr>
      <w:r w:rsidRPr="00743B11">
        <w:rPr>
          <w:rFonts w:eastAsia="Calibri"/>
        </w:rPr>
        <w:t>Ingresos por Proyecto de Mango y Aguacate</w:t>
      </w:r>
    </w:p>
    <w:p w14:paraId="4BE129BB" w14:textId="77777777" w:rsidR="00792ABB" w:rsidRPr="00743B11" w:rsidRDefault="00792ABB" w:rsidP="00792ABB">
      <w:pPr>
        <w:keepNext/>
        <w:tabs>
          <w:tab w:val="left" w:pos="2981"/>
        </w:tabs>
        <w:spacing w:after="0" w:line="360" w:lineRule="auto"/>
        <w:jc w:val="center"/>
        <w:rPr>
          <w:rFonts w:eastAsia="Calibri"/>
        </w:rPr>
      </w:pPr>
      <w:r w:rsidRPr="00743B11">
        <w:rPr>
          <w:rFonts w:eastAsia="Calibri"/>
        </w:rPr>
        <w:t>Al 30 de noviembre 2025</w:t>
      </w:r>
    </w:p>
    <w:p w14:paraId="61A6E465" w14:textId="4E5D3F9C" w:rsidR="00792ABB" w:rsidRPr="00743B11" w:rsidRDefault="00792ABB" w:rsidP="00792ABB">
      <w:pPr>
        <w:keepNext/>
        <w:tabs>
          <w:tab w:val="left" w:pos="2981"/>
        </w:tabs>
        <w:spacing w:after="0" w:line="360" w:lineRule="auto"/>
        <w:jc w:val="center"/>
      </w:pPr>
      <w:r w:rsidRPr="00743B11">
        <w:rPr>
          <w:rFonts w:eastAsia="Calibri"/>
        </w:rPr>
        <w:t>(Valores en RD$)</w:t>
      </w:r>
    </w:p>
    <w:tbl>
      <w:tblPr>
        <w:tblW w:w="5392"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279"/>
        <w:gridCol w:w="3113"/>
      </w:tblGrid>
      <w:tr w:rsidR="009249F8" w:rsidRPr="00743B11" w14:paraId="447A569A" w14:textId="77777777" w:rsidTr="00792ABB">
        <w:trPr>
          <w:trHeight w:val="325"/>
          <w:jc w:val="center"/>
        </w:trPr>
        <w:tc>
          <w:tcPr>
            <w:tcW w:w="2279" w:type="dxa"/>
            <w:shd w:val="clear" w:color="000000" w:fill="002060"/>
            <w:vAlign w:val="center"/>
            <w:hideMark/>
          </w:tcPr>
          <w:p w14:paraId="11E204F7" w14:textId="77777777" w:rsidR="009249F8" w:rsidRPr="00743B11" w:rsidRDefault="009249F8" w:rsidP="00792ABB">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3113" w:type="dxa"/>
            <w:shd w:val="clear" w:color="000000" w:fill="002060"/>
            <w:vAlign w:val="center"/>
            <w:hideMark/>
          </w:tcPr>
          <w:p w14:paraId="26E5444F" w14:textId="77777777" w:rsidR="009249F8" w:rsidRPr="00743B11" w:rsidRDefault="009249F8" w:rsidP="00792ABB">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3B68BC95" w14:textId="77777777" w:rsidTr="00792ABB">
        <w:trPr>
          <w:trHeight w:val="325"/>
          <w:jc w:val="center"/>
        </w:trPr>
        <w:tc>
          <w:tcPr>
            <w:tcW w:w="2279" w:type="dxa"/>
            <w:vAlign w:val="center"/>
            <w:hideMark/>
          </w:tcPr>
          <w:p w14:paraId="24592BDC"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Enero</w:t>
            </w:r>
          </w:p>
        </w:tc>
        <w:tc>
          <w:tcPr>
            <w:tcW w:w="3113" w:type="dxa"/>
            <w:shd w:val="clear" w:color="000000" w:fill="FFFFFF"/>
            <w:vAlign w:val="center"/>
            <w:hideMark/>
          </w:tcPr>
          <w:p w14:paraId="0BF46F91"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14155CFF" w14:textId="77777777" w:rsidTr="00792ABB">
        <w:trPr>
          <w:trHeight w:val="325"/>
          <w:jc w:val="center"/>
        </w:trPr>
        <w:tc>
          <w:tcPr>
            <w:tcW w:w="2279" w:type="dxa"/>
            <w:vAlign w:val="center"/>
            <w:hideMark/>
          </w:tcPr>
          <w:p w14:paraId="3C176EBB"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Febrero</w:t>
            </w:r>
          </w:p>
        </w:tc>
        <w:tc>
          <w:tcPr>
            <w:tcW w:w="3113" w:type="dxa"/>
            <w:shd w:val="clear" w:color="000000" w:fill="FFFFFF"/>
            <w:vAlign w:val="center"/>
            <w:hideMark/>
          </w:tcPr>
          <w:p w14:paraId="69FFC42A"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2F4ECBA2" w14:textId="77777777" w:rsidTr="00792ABB">
        <w:trPr>
          <w:trHeight w:val="325"/>
          <w:jc w:val="center"/>
        </w:trPr>
        <w:tc>
          <w:tcPr>
            <w:tcW w:w="2279" w:type="dxa"/>
            <w:vAlign w:val="center"/>
            <w:hideMark/>
          </w:tcPr>
          <w:p w14:paraId="129D5F08"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Marzo</w:t>
            </w:r>
          </w:p>
        </w:tc>
        <w:tc>
          <w:tcPr>
            <w:tcW w:w="3113" w:type="dxa"/>
            <w:shd w:val="clear" w:color="000000" w:fill="FFFFFF"/>
            <w:vAlign w:val="center"/>
            <w:hideMark/>
          </w:tcPr>
          <w:p w14:paraId="3A5378D1"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308113DF" w14:textId="77777777" w:rsidTr="00792ABB">
        <w:trPr>
          <w:trHeight w:val="325"/>
          <w:jc w:val="center"/>
        </w:trPr>
        <w:tc>
          <w:tcPr>
            <w:tcW w:w="2279" w:type="dxa"/>
            <w:vAlign w:val="center"/>
            <w:hideMark/>
          </w:tcPr>
          <w:p w14:paraId="7CE6DA4B"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Abril</w:t>
            </w:r>
          </w:p>
        </w:tc>
        <w:tc>
          <w:tcPr>
            <w:tcW w:w="3113" w:type="dxa"/>
            <w:shd w:val="clear" w:color="000000" w:fill="FFFFFF"/>
            <w:vAlign w:val="center"/>
            <w:hideMark/>
          </w:tcPr>
          <w:p w14:paraId="3F516449"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3082D703" w14:textId="77777777" w:rsidTr="00792ABB">
        <w:trPr>
          <w:trHeight w:val="325"/>
          <w:jc w:val="center"/>
        </w:trPr>
        <w:tc>
          <w:tcPr>
            <w:tcW w:w="2279" w:type="dxa"/>
            <w:vAlign w:val="center"/>
            <w:hideMark/>
          </w:tcPr>
          <w:p w14:paraId="62E41333"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Mayo</w:t>
            </w:r>
          </w:p>
        </w:tc>
        <w:tc>
          <w:tcPr>
            <w:tcW w:w="3113" w:type="dxa"/>
            <w:shd w:val="clear" w:color="000000" w:fill="FFFFFF"/>
            <w:vAlign w:val="center"/>
            <w:hideMark/>
          </w:tcPr>
          <w:p w14:paraId="62C1666A"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178CA99C" w14:textId="77777777" w:rsidTr="00792ABB">
        <w:trPr>
          <w:trHeight w:val="325"/>
          <w:jc w:val="center"/>
        </w:trPr>
        <w:tc>
          <w:tcPr>
            <w:tcW w:w="2279" w:type="dxa"/>
            <w:vAlign w:val="center"/>
            <w:hideMark/>
          </w:tcPr>
          <w:p w14:paraId="267F5426"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Junio</w:t>
            </w:r>
          </w:p>
        </w:tc>
        <w:tc>
          <w:tcPr>
            <w:tcW w:w="3113" w:type="dxa"/>
            <w:shd w:val="clear" w:color="000000" w:fill="FFFFFF"/>
            <w:vAlign w:val="center"/>
            <w:hideMark/>
          </w:tcPr>
          <w:p w14:paraId="7DCC0945"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68375EEE" w14:textId="77777777" w:rsidTr="00792ABB">
        <w:trPr>
          <w:trHeight w:val="325"/>
          <w:jc w:val="center"/>
        </w:trPr>
        <w:tc>
          <w:tcPr>
            <w:tcW w:w="2279" w:type="dxa"/>
            <w:vAlign w:val="center"/>
            <w:hideMark/>
          </w:tcPr>
          <w:p w14:paraId="0A537DCC"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Julio</w:t>
            </w:r>
          </w:p>
        </w:tc>
        <w:tc>
          <w:tcPr>
            <w:tcW w:w="3113" w:type="dxa"/>
            <w:shd w:val="clear" w:color="000000" w:fill="FFFFFF"/>
            <w:vAlign w:val="center"/>
            <w:hideMark/>
          </w:tcPr>
          <w:p w14:paraId="400DB075"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40333962" w14:textId="77777777" w:rsidTr="00792ABB">
        <w:trPr>
          <w:trHeight w:val="325"/>
          <w:jc w:val="center"/>
        </w:trPr>
        <w:tc>
          <w:tcPr>
            <w:tcW w:w="2279" w:type="dxa"/>
            <w:vAlign w:val="center"/>
            <w:hideMark/>
          </w:tcPr>
          <w:p w14:paraId="2F41B5EA"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Agosto</w:t>
            </w:r>
          </w:p>
        </w:tc>
        <w:tc>
          <w:tcPr>
            <w:tcW w:w="3113" w:type="dxa"/>
            <w:shd w:val="clear" w:color="000000" w:fill="FFFFFF"/>
            <w:vAlign w:val="center"/>
            <w:hideMark/>
          </w:tcPr>
          <w:p w14:paraId="06ECA99A"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7977ACC9" w14:textId="77777777" w:rsidTr="00792ABB">
        <w:trPr>
          <w:trHeight w:val="325"/>
          <w:jc w:val="center"/>
        </w:trPr>
        <w:tc>
          <w:tcPr>
            <w:tcW w:w="2279" w:type="dxa"/>
            <w:vAlign w:val="center"/>
            <w:hideMark/>
          </w:tcPr>
          <w:p w14:paraId="082D4689"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Septiembre</w:t>
            </w:r>
          </w:p>
        </w:tc>
        <w:tc>
          <w:tcPr>
            <w:tcW w:w="3113" w:type="dxa"/>
            <w:shd w:val="clear" w:color="000000" w:fill="FFFFFF"/>
            <w:vAlign w:val="center"/>
            <w:hideMark/>
          </w:tcPr>
          <w:p w14:paraId="4BF7B8C1"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560BF996" w14:textId="77777777" w:rsidTr="00792ABB">
        <w:trPr>
          <w:trHeight w:val="325"/>
          <w:jc w:val="center"/>
        </w:trPr>
        <w:tc>
          <w:tcPr>
            <w:tcW w:w="2279" w:type="dxa"/>
            <w:vAlign w:val="center"/>
            <w:hideMark/>
          </w:tcPr>
          <w:p w14:paraId="7F2C91B4"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Octubre</w:t>
            </w:r>
          </w:p>
        </w:tc>
        <w:tc>
          <w:tcPr>
            <w:tcW w:w="3113" w:type="dxa"/>
            <w:shd w:val="clear" w:color="000000" w:fill="FFFFFF"/>
            <w:vAlign w:val="center"/>
            <w:hideMark/>
          </w:tcPr>
          <w:p w14:paraId="6BDE9BCD"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5C3B0DC0" w14:textId="77777777" w:rsidTr="00792ABB">
        <w:trPr>
          <w:trHeight w:val="325"/>
          <w:jc w:val="center"/>
        </w:trPr>
        <w:tc>
          <w:tcPr>
            <w:tcW w:w="2279" w:type="dxa"/>
            <w:vAlign w:val="center"/>
            <w:hideMark/>
          </w:tcPr>
          <w:p w14:paraId="2472E1E9"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Noviembre</w:t>
            </w:r>
          </w:p>
        </w:tc>
        <w:tc>
          <w:tcPr>
            <w:tcW w:w="3113" w:type="dxa"/>
            <w:shd w:val="clear" w:color="000000" w:fill="FFFFFF"/>
            <w:vAlign w:val="center"/>
            <w:hideMark/>
          </w:tcPr>
          <w:p w14:paraId="66516921" w14:textId="77777777" w:rsidR="009249F8" w:rsidRPr="00743B11" w:rsidRDefault="009249F8" w:rsidP="00792ABB">
            <w:pPr>
              <w:keepNext/>
              <w:tabs>
                <w:tab w:val="left" w:pos="2981"/>
              </w:tabs>
              <w:spacing w:before="100" w:beforeAutospacing="1" w:after="100" w:afterAutospacing="1" w:line="360" w:lineRule="auto"/>
              <w:jc w:val="center"/>
              <w:rPr>
                <w:rFonts w:eastAsia="Calibri"/>
              </w:rPr>
            </w:pPr>
            <w:r w:rsidRPr="00743B11">
              <w:rPr>
                <w:rFonts w:eastAsia="Calibri"/>
              </w:rPr>
              <w:t>2,646,142.23</w:t>
            </w:r>
          </w:p>
        </w:tc>
      </w:tr>
      <w:tr w:rsidR="009249F8" w:rsidRPr="00743B11" w14:paraId="17467E03" w14:textId="77777777" w:rsidTr="00792ABB">
        <w:trPr>
          <w:trHeight w:val="341"/>
          <w:jc w:val="center"/>
        </w:trPr>
        <w:tc>
          <w:tcPr>
            <w:tcW w:w="2279" w:type="dxa"/>
            <w:vAlign w:val="center"/>
            <w:hideMark/>
          </w:tcPr>
          <w:p w14:paraId="608B54C4" w14:textId="77777777" w:rsidR="009249F8" w:rsidRPr="00743B11" w:rsidRDefault="009249F8" w:rsidP="00792ABB">
            <w:pPr>
              <w:keepNext/>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3113" w:type="dxa"/>
            <w:vAlign w:val="center"/>
            <w:hideMark/>
          </w:tcPr>
          <w:p w14:paraId="5C3FD11F" w14:textId="77777777" w:rsidR="009249F8" w:rsidRPr="00743B11" w:rsidRDefault="009249F8" w:rsidP="00792ABB">
            <w:pPr>
              <w:keepNext/>
              <w:tabs>
                <w:tab w:val="left" w:pos="2981"/>
              </w:tabs>
              <w:spacing w:before="100" w:beforeAutospacing="1" w:after="100" w:afterAutospacing="1" w:line="360" w:lineRule="auto"/>
              <w:jc w:val="center"/>
              <w:rPr>
                <w:rFonts w:eastAsia="Calibri"/>
                <w:b/>
                <w:bCs/>
              </w:rPr>
            </w:pPr>
            <w:r w:rsidRPr="00743B11">
              <w:rPr>
                <w:rFonts w:eastAsia="Calibri"/>
                <w:b/>
                <w:bCs/>
              </w:rPr>
              <w:t>2,646,142.23</w:t>
            </w:r>
          </w:p>
        </w:tc>
      </w:tr>
    </w:tbl>
    <w:p w14:paraId="065CF436" w14:textId="03501444" w:rsidR="009249F8" w:rsidRPr="00743B11" w:rsidRDefault="009249F8" w:rsidP="00792ABB">
      <w:pPr>
        <w:keepNext/>
        <w:tabs>
          <w:tab w:val="left" w:pos="2981"/>
        </w:tabs>
        <w:spacing w:after="0" w:line="360" w:lineRule="auto"/>
        <w:ind w:left="1276"/>
        <w:jc w:val="both"/>
        <w:rPr>
          <w:rFonts w:eastAsia="Calibri"/>
          <w:i/>
          <w:iCs/>
          <w:sz w:val="18"/>
          <w:szCs w:val="18"/>
        </w:rPr>
      </w:pPr>
      <w:r w:rsidRPr="00743B11">
        <w:rPr>
          <w:rFonts w:eastAsia="Calibri"/>
          <w:i/>
          <w:iCs/>
          <w:sz w:val="18"/>
          <w:szCs w:val="18"/>
        </w:rPr>
        <w:t xml:space="preserve"> Fuente: Dirección Financiera </w:t>
      </w:r>
      <w:r w:rsidR="00B40123" w:rsidRPr="00743B11">
        <w:rPr>
          <w:rFonts w:eastAsia="Calibri"/>
          <w:i/>
          <w:iCs/>
          <w:sz w:val="18"/>
          <w:szCs w:val="18"/>
        </w:rPr>
        <w:t>MICM. -</w:t>
      </w:r>
    </w:p>
    <w:p w14:paraId="2E54714A" w14:textId="77777777" w:rsidR="009249F8" w:rsidRPr="00743B11" w:rsidRDefault="009249F8" w:rsidP="009249F8">
      <w:pPr>
        <w:keepNext/>
        <w:tabs>
          <w:tab w:val="left" w:pos="2981"/>
        </w:tabs>
        <w:spacing w:before="100" w:beforeAutospacing="1" w:after="100" w:afterAutospacing="1" w:line="360" w:lineRule="auto"/>
        <w:jc w:val="both"/>
        <w:rPr>
          <w:rFonts w:eastAsia="Calibri"/>
          <w:b/>
          <w:bCs/>
        </w:rPr>
      </w:pPr>
      <w:r w:rsidRPr="00743B11">
        <w:rPr>
          <w:rFonts w:eastAsia="Calibri"/>
          <w:b/>
          <w:bCs/>
        </w:rPr>
        <w:t>Ingresos por Multas</w:t>
      </w:r>
    </w:p>
    <w:p w14:paraId="5F497D3F" w14:textId="49B897EA" w:rsidR="008B4510" w:rsidRPr="00743B11" w:rsidRDefault="008B4510" w:rsidP="008B4510">
      <w:pPr>
        <w:tabs>
          <w:tab w:val="left" w:pos="2981"/>
        </w:tabs>
        <w:spacing w:before="100" w:beforeAutospacing="1" w:after="100" w:afterAutospacing="1" w:line="360" w:lineRule="auto"/>
        <w:jc w:val="both"/>
        <w:rPr>
          <w:rFonts w:eastAsia="Calibri"/>
        </w:rPr>
      </w:pPr>
      <w:r w:rsidRPr="00743B11">
        <w:rPr>
          <w:rFonts w:eastAsia="Calibri"/>
        </w:rPr>
        <w:t>En el ejercicio de sus funciones de fiscalización y cumplimiento normativo, el Ministerio recibió ingresos por concepto de multas durante el período comprendido entre enero y noviembre de 2025, por una suma total de RD$4,700,000.00, lo que refleja la aplicación efectiva de las normativas bajo la competencia institucional.</w:t>
      </w:r>
    </w:p>
    <w:p w14:paraId="6DF9A220" w14:textId="77777777" w:rsidR="00BC3B12" w:rsidRPr="00743B11" w:rsidRDefault="00BC3B12" w:rsidP="008B4510">
      <w:pPr>
        <w:tabs>
          <w:tab w:val="left" w:pos="2981"/>
        </w:tabs>
        <w:spacing w:before="100" w:beforeAutospacing="1" w:after="100" w:afterAutospacing="1" w:line="360" w:lineRule="auto"/>
        <w:jc w:val="both"/>
        <w:rPr>
          <w:rFonts w:eastAsia="Calibri"/>
        </w:rPr>
      </w:pPr>
    </w:p>
    <w:p w14:paraId="180C2B97" w14:textId="77777777" w:rsidR="00BC3B12" w:rsidRPr="00743B11" w:rsidRDefault="00BC3B12" w:rsidP="008B4510">
      <w:pPr>
        <w:tabs>
          <w:tab w:val="left" w:pos="2981"/>
        </w:tabs>
        <w:spacing w:before="100" w:beforeAutospacing="1" w:after="100" w:afterAutospacing="1" w:line="360" w:lineRule="auto"/>
        <w:jc w:val="both"/>
        <w:rPr>
          <w:rFonts w:eastAsia="Calibri"/>
        </w:rPr>
      </w:pPr>
    </w:p>
    <w:p w14:paraId="2A62D6A5" w14:textId="77777777" w:rsidR="00BC3B12" w:rsidRPr="00743B11" w:rsidRDefault="00BC3B12" w:rsidP="008B4510">
      <w:pPr>
        <w:tabs>
          <w:tab w:val="left" w:pos="2981"/>
        </w:tabs>
        <w:spacing w:before="100" w:beforeAutospacing="1" w:after="100" w:afterAutospacing="1" w:line="360" w:lineRule="auto"/>
        <w:jc w:val="both"/>
      </w:pPr>
    </w:p>
    <w:p w14:paraId="4984578B" w14:textId="5A415201" w:rsidR="008B4510" w:rsidRPr="00743B11" w:rsidRDefault="008B4510" w:rsidP="008B4510">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30</w:t>
      </w:r>
      <w:r w:rsidRPr="00743B11">
        <w:rPr>
          <w:b/>
          <w:bCs/>
        </w:rPr>
        <w:fldChar w:fldCharType="end"/>
      </w:r>
    </w:p>
    <w:p w14:paraId="10E8DB04" w14:textId="103482A3" w:rsidR="008B4510" w:rsidRPr="00743B11" w:rsidRDefault="008B4510" w:rsidP="008B4510">
      <w:pPr>
        <w:tabs>
          <w:tab w:val="left" w:pos="2981"/>
        </w:tabs>
        <w:spacing w:after="0" w:line="360" w:lineRule="auto"/>
        <w:jc w:val="center"/>
        <w:rPr>
          <w:rFonts w:eastAsia="Calibri"/>
        </w:rPr>
      </w:pPr>
      <w:r w:rsidRPr="00743B11">
        <w:rPr>
          <w:rFonts w:eastAsia="Calibri"/>
        </w:rPr>
        <w:t>Ingresos por Multas</w:t>
      </w:r>
    </w:p>
    <w:p w14:paraId="5026E1FF" w14:textId="77777777" w:rsidR="008B4510" w:rsidRPr="00743B11" w:rsidRDefault="008B4510" w:rsidP="008B4510">
      <w:pPr>
        <w:tabs>
          <w:tab w:val="left" w:pos="2981"/>
        </w:tabs>
        <w:spacing w:after="0" w:line="360" w:lineRule="auto"/>
        <w:jc w:val="center"/>
        <w:rPr>
          <w:rFonts w:eastAsia="Calibri"/>
        </w:rPr>
      </w:pPr>
      <w:r w:rsidRPr="00743B11">
        <w:rPr>
          <w:rFonts w:eastAsia="Calibri"/>
        </w:rPr>
        <w:t>Al 30 de noviembre 2024</w:t>
      </w:r>
    </w:p>
    <w:p w14:paraId="7EB8E0A7" w14:textId="77777777" w:rsidR="008B4510" w:rsidRPr="00743B11" w:rsidRDefault="008B4510" w:rsidP="008B4510">
      <w:pPr>
        <w:tabs>
          <w:tab w:val="left" w:pos="2981"/>
        </w:tabs>
        <w:spacing w:after="0" w:line="360" w:lineRule="auto"/>
        <w:jc w:val="center"/>
        <w:rPr>
          <w:rFonts w:eastAsia="Calibri"/>
        </w:rPr>
      </w:pPr>
      <w:r w:rsidRPr="00743B11">
        <w:rPr>
          <w:rFonts w:eastAsia="Calibri"/>
        </w:rPr>
        <w:t>(Valores en RD$)</w:t>
      </w:r>
    </w:p>
    <w:tbl>
      <w:tblPr>
        <w:tblW w:w="5757"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752"/>
        <w:gridCol w:w="3005"/>
      </w:tblGrid>
      <w:tr w:rsidR="009249F8" w:rsidRPr="00743B11" w14:paraId="71FFE161" w14:textId="77777777" w:rsidTr="008B4510">
        <w:trPr>
          <w:trHeight w:val="337"/>
          <w:jc w:val="center"/>
        </w:trPr>
        <w:tc>
          <w:tcPr>
            <w:tcW w:w="2752" w:type="dxa"/>
            <w:shd w:val="clear" w:color="auto" w:fill="011C50"/>
            <w:vAlign w:val="center"/>
            <w:hideMark/>
          </w:tcPr>
          <w:p w14:paraId="60DD6258" w14:textId="77777777" w:rsidR="009249F8" w:rsidRPr="00743B11" w:rsidRDefault="009249F8" w:rsidP="008B451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3005" w:type="dxa"/>
            <w:shd w:val="clear" w:color="auto" w:fill="011C50"/>
            <w:vAlign w:val="center"/>
            <w:hideMark/>
          </w:tcPr>
          <w:p w14:paraId="2812BD96" w14:textId="77777777" w:rsidR="009249F8" w:rsidRPr="00743B11" w:rsidRDefault="009249F8" w:rsidP="008B451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Monto</w:t>
            </w:r>
          </w:p>
        </w:tc>
      </w:tr>
      <w:tr w:rsidR="009249F8" w:rsidRPr="00743B11" w14:paraId="08F89A81" w14:textId="77777777" w:rsidTr="008B4510">
        <w:trPr>
          <w:trHeight w:val="337"/>
          <w:jc w:val="center"/>
        </w:trPr>
        <w:tc>
          <w:tcPr>
            <w:tcW w:w="2752" w:type="dxa"/>
            <w:vAlign w:val="center"/>
            <w:hideMark/>
          </w:tcPr>
          <w:p w14:paraId="007647CB"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Enero</w:t>
            </w:r>
          </w:p>
        </w:tc>
        <w:tc>
          <w:tcPr>
            <w:tcW w:w="3005" w:type="dxa"/>
            <w:shd w:val="clear" w:color="000000" w:fill="FFFFFF"/>
            <w:vAlign w:val="center"/>
            <w:hideMark/>
          </w:tcPr>
          <w:p w14:paraId="54ACEC78"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500,000.00</w:t>
            </w:r>
          </w:p>
        </w:tc>
      </w:tr>
      <w:tr w:rsidR="009249F8" w:rsidRPr="00743B11" w14:paraId="3E4AFC93" w14:textId="77777777" w:rsidTr="008B4510">
        <w:trPr>
          <w:trHeight w:val="337"/>
          <w:jc w:val="center"/>
        </w:trPr>
        <w:tc>
          <w:tcPr>
            <w:tcW w:w="2752" w:type="dxa"/>
            <w:vAlign w:val="center"/>
            <w:hideMark/>
          </w:tcPr>
          <w:p w14:paraId="444BFCD0"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Febrero</w:t>
            </w:r>
          </w:p>
        </w:tc>
        <w:tc>
          <w:tcPr>
            <w:tcW w:w="3005" w:type="dxa"/>
            <w:shd w:val="clear" w:color="000000" w:fill="FFFFFF"/>
            <w:vAlign w:val="center"/>
            <w:hideMark/>
          </w:tcPr>
          <w:p w14:paraId="322E8903"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76DB3B75" w14:textId="77777777" w:rsidTr="008B4510">
        <w:trPr>
          <w:trHeight w:val="337"/>
          <w:jc w:val="center"/>
        </w:trPr>
        <w:tc>
          <w:tcPr>
            <w:tcW w:w="2752" w:type="dxa"/>
            <w:vAlign w:val="center"/>
            <w:hideMark/>
          </w:tcPr>
          <w:p w14:paraId="5DC86DFD"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Marzo</w:t>
            </w:r>
          </w:p>
        </w:tc>
        <w:tc>
          <w:tcPr>
            <w:tcW w:w="3005" w:type="dxa"/>
            <w:shd w:val="clear" w:color="000000" w:fill="FFFFFF"/>
            <w:vAlign w:val="center"/>
            <w:hideMark/>
          </w:tcPr>
          <w:p w14:paraId="6D3073E6"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500,000.00</w:t>
            </w:r>
          </w:p>
        </w:tc>
      </w:tr>
      <w:tr w:rsidR="009249F8" w:rsidRPr="00743B11" w14:paraId="208E863B" w14:textId="77777777" w:rsidTr="008B4510">
        <w:trPr>
          <w:trHeight w:val="337"/>
          <w:jc w:val="center"/>
        </w:trPr>
        <w:tc>
          <w:tcPr>
            <w:tcW w:w="2752" w:type="dxa"/>
            <w:vAlign w:val="center"/>
            <w:hideMark/>
          </w:tcPr>
          <w:p w14:paraId="5384EFEA"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Abril</w:t>
            </w:r>
          </w:p>
        </w:tc>
        <w:tc>
          <w:tcPr>
            <w:tcW w:w="3005" w:type="dxa"/>
            <w:shd w:val="clear" w:color="000000" w:fill="FFFFFF"/>
            <w:vAlign w:val="center"/>
            <w:hideMark/>
          </w:tcPr>
          <w:p w14:paraId="2DF4B9F4"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400,000.00</w:t>
            </w:r>
          </w:p>
        </w:tc>
      </w:tr>
      <w:tr w:rsidR="009249F8" w:rsidRPr="00743B11" w14:paraId="4479DCAC" w14:textId="77777777" w:rsidTr="008B4510">
        <w:trPr>
          <w:trHeight w:val="337"/>
          <w:jc w:val="center"/>
        </w:trPr>
        <w:tc>
          <w:tcPr>
            <w:tcW w:w="2752" w:type="dxa"/>
            <w:vAlign w:val="center"/>
            <w:hideMark/>
          </w:tcPr>
          <w:p w14:paraId="16C04EF1"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Mayo</w:t>
            </w:r>
          </w:p>
        </w:tc>
        <w:tc>
          <w:tcPr>
            <w:tcW w:w="3005" w:type="dxa"/>
            <w:shd w:val="clear" w:color="000000" w:fill="FFFFFF"/>
            <w:vAlign w:val="center"/>
            <w:hideMark/>
          </w:tcPr>
          <w:p w14:paraId="6AA12E4B"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250,000.00</w:t>
            </w:r>
          </w:p>
        </w:tc>
      </w:tr>
      <w:tr w:rsidR="009249F8" w:rsidRPr="00743B11" w14:paraId="13EA9735" w14:textId="77777777" w:rsidTr="008B4510">
        <w:trPr>
          <w:trHeight w:val="337"/>
          <w:jc w:val="center"/>
        </w:trPr>
        <w:tc>
          <w:tcPr>
            <w:tcW w:w="2752" w:type="dxa"/>
            <w:vAlign w:val="center"/>
            <w:hideMark/>
          </w:tcPr>
          <w:p w14:paraId="12137BC4"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Junio</w:t>
            </w:r>
          </w:p>
        </w:tc>
        <w:tc>
          <w:tcPr>
            <w:tcW w:w="3005" w:type="dxa"/>
            <w:shd w:val="clear" w:color="000000" w:fill="FFFFFF"/>
            <w:vAlign w:val="center"/>
            <w:hideMark/>
          </w:tcPr>
          <w:p w14:paraId="107FDA69"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800,000.00</w:t>
            </w:r>
          </w:p>
        </w:tc>
      </w:tr>
      <w:tr w:rsidR="009249F8" w:rsidRPr="00743B11" w14:paraId="67A40F85" w14:textId="77777777" w:rsidTr="008B4510">
        <w:trPr>
          <w:trHeight w:val="337"/>
          <w:jc w:val="center"/>
        </w:trPr>
        <w:tc>
          <w:tcPr>
            <w:tcW w:w="2752" w:type="dxa"/>
            <w:vAlign w:val="center"/>
            <w:hideMark/>
          </w:tcPr>
          <w:p w14:paraId="29B79469"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Julio</w:t>
            </w:r>
          </w:p>
        </w:tc>
        <w:tc>
          <w:tcPr>
            <w:tcW w:w="3005" w:type="dxa"/>
            <w:shd w:val="clear" w:color="000000" w:fill="FFFFFF"/>
            <w:vAlign w:val="center"/>
            <w:hideMark/>
          </w:tcPr>
          <w:p w14:paraId="02C556EA"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1BD7239A" w14:textId="77777777" w:rsidTr="008B4510">
        <w:trPr>
          <w:trHeight w:val="337"/>
          <w:jc w:val="center"/>
        </w:trPr>
        <w:tc>
          <w:tcPr>
            <w:tcW w:w="2752" w:type="dxa"/>
            <w:vAlign w:val="center"/>
            <w:hideMark/>
          </w:tcPr>
          <w:p w14:paraId="1BF44A39"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Agosto</w:t>
            </w:r>
          </w:p>
        </w:tc>
        <w:tc>
          <w:tcPr>
            <w:tcW w:w="3005" w:type="dxa"/>
            <w:shd w:val="clear" w:color="000000" w:fill="FFFFFF"/>
            <w:vAlign w:val="center"/>
            <w:hideMark/>
          </w:tcPr>
          <w:p w14:paraId="05D01C37"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4244E783" w14:textId="77777777" w:rsidTr="008B4510">
        <w:trPr>
          <w:trHeight w:val="337"/>
          <w:jc w:val="center"/>
        </w:trPr>
        <w:tc>
          <w:tcPr>
            <w:tcW w:w="2752" w:type="dxa"/>
            <w:vAlign w:val="center"/>
            <w:hideMark/>
          </w:tcPr>
          <w:p w14:paraId="277D9893"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Septiembre</w:t>
            </w:r>
          </w:p>
        </w:tc>
        <w:tc>
          <w:tcPr>
            <w:tcW w:w="3005" w:type="dxa"/>
            <w:shd w:val="clear" w:color="000000" w:fill="FFFFFF"/>
            <w:vAlign w:val="center"/>
            <w:hideMark/>
          </w:tcPr>
          <w:p w14:paraId="1852F9C6"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1,050,000.00</w:t>
            </w:r>
          </w:p>
        </w:tc>
      </w:tr>
      <w:tr w:rsidR="009249F8" w:rsidRPr="00743B11" w14:paraId="22328557" w14:textId="77777777" w:rsidTr="008B4510">
        <w:trPr>
          <w:trHeight w:val="337"/>
          <w:jc w:val="center"/>
        </w:trPr>
        <w:tc>
          <w:tcPr>
            <w:tcW w:w="2752" w:type="dxa"/>
            <w:vAlign w:val="center"/>
            <w:hideMark/>
          </w:tcPr>
          <w:p w14:paraId="68726A79"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Octubre</w:t>
            </w:r>
          </w:p>
        </w:tc>
        <w:tc>
          <w:tcPr>
            <w:tcW w:w="3005" w:type="dxa"/>
            <w:shd w:val="clear" w:color="000000" w:fill="FFFFFF"/>
            <w:vAlign w:val="center"/>
            <w:hideMark/>
          </w:tcPr>
          <w:p w14:paraId="086B94A7"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1,200,000.00</w:t>
            </w:r>
          </w:p>
        </w:tc>
      </w:tr>
      <w:tr w:rsidR="009249F8" w:rsidRPr="00743B11" w14:paraId="64D3ADC9" w14:textId="77777777" w:rsidTr="008B4510">
        <w:trPr>
          <w:trHeight w:val="337"/>
          <w:jc w:val="center"/>
        </w:trPr>
        <w:tc>
          <w:tcPr>
            <w:tcW w:w="2752" w:type="dxa"/>
            <w:vAlign w:val="center"/>
            <w:hideMark/>
          </w:tcPr>
          <w:p w14:paraId="073216B4"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Noviembre</w:t>
            </w:r>
          </w:p>
        </w:tc>
        <w:tc>
          <w:tcPr>
            <w:tcW w:w="3005" w:type="dxa"/>
            <w:shd w:val="clear" w:color="000000" w:fill="FFFFFF"/>
            <w:vAlign w:val="center"/>
            <w:hideMark/>
          </w:tcPr>
          <w:p w14:paraId="279D9E6E"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0.00</w:t>
            </w:r>
          </w:p>
        </w:tc>
      </w:tr>
      <w:tr w:rsidR="009249F8" w:rsidRPr="00743B11" w14:paraId="364078B0" w14:textId="77777777" w:rsidTr="008B4510">
        <w:trPr>
          <w:trHeight w:val="355"/>
          <w:jc w:val="center"/>
        </w:trPr>
        <w:tc>
          <w:tcPr>
            <w:tcW w:w="2752" w:type="dxa"/>
            <w:vAlign w:val="center"/>
            <w:hideMark/>
          </w:tcPr>
          <w:p w14:paraId="27BEF155" w14:textId="77777777" w:rsidR="009249F8" w:rsidRPr="00743B11" w:rsidRDefault="009249F8" w:rsidP="008B4510">
            <w:pPr>
              <w:tabs>
                <w:tab w:val="left" w:pos="2981"/>
              </w:tabs>
              <w:spacing w:before="100" w:beforeAutospacing="1" w:after="100" w:afterAutospacing="1" w:line="360" w:lineRule="auto"/>
              <w:jc w:val="both"/>
              <w:rPr>
                <w:rFonts w:eastAsia="Calibri"/>
              </w:rPr>
            </w:pPr>
            <w:r w:rsidRPr="00743B11">
              <w:rPr>
                <w:rFonts w:eastAsia="Calibri"/>
              </w:rPr>
              <w:t>Total</w:t>
            </w:r>
          </w:p>
        </w:tc>
        <w:tc>
          <w:tcPr>
            <w:tcW w:w="3005" w:type="dxa"/>
            <w:vAlign w:val="center"/>
            <w:hideMark/>
          </w:tcPr>
          <w:p w14:paraId="633D0046" w14:textId="77777777" w:rsidR="009249F8" w:rsidRPr="00743B11" w:rsidRDefault="009249F8" w:rsidP="00402C81">
            <w:pPr>
              <w:tabs>
                <w:tab w:val="left" w:pos="2981"/>
              </w:tabs>
              <w:spacing w:before="100" w:beforeAutospacing="1" w:after="100" w:afterAutospacing="1" w:line="360" w:lineRule="auto"/>
              <w:jc w:val="center"/>
              <w:rPr>
                <w:rFonts w:eastAsia="Calibri"/>
              </w:rPr>
            </w:pPr>
            <w:r w:rsidRPr="00743B11">
              <w:rPr>
                <w:rFonts w:eastAsia="Calibri"/>
              </w:rPr>
              <w:t>4,700,000.00</w:t>
            </w:r>
          </w:p>
        </w:tc>
      </w:tr>
    </w:tbl>
    <w:p w14:paraId="6262CA0F" w14:textId="0E9F64D7" w:rsidR="009249F8" w:rsidRPr="00743B11" w:rsidRDefault="008B4510" w:rsidP="008B4510">
      <w:pPr>
        <w:tabs>
          <w:tab w:val="left" w:pos="2981"/>
        </w:tabs>
        <w:spacing w:after="100" w:afterAutospacing="1" w:line="360" w:lineRule="auto"/>
        <w:ind w:left="993"/>
        <w:jc w:val="both"/>
        <w:rPr>
          <w:rFonts w:eastAsia="Calibri"/>
        </w:rPr>
      </w:pPr>
      <w:r w:rsidRPr="00743B11">
        <w:rPr>
          <w:rFonts w:eastAsia="Calibri"/>
          <w:i/>
          <w:iCs/>
          <w:sz w:val="18"/>
          <w:szCs w:val="18"/>
        </w:rPr>
        <w:t xml:space="preserve">Fuente: Dirección Financiera </w:t>
      </w:r>
      <w:r w:rsidR="00B40123" w:rsidRPr="00743B11">
        <w:rPr>
          <w:rFonts w:eastAsia="Calibri"/>
          <w:i/>
          <w:iCs/>
          <w:sz w:val="18"/>
          <w:szCs w:val="18"/>
        </w:rPr>
        <w:t>MICM. -</w:t>
      </w:r>
    </w:p>
    <w:p w14:paraId="3BFCF7AB" w14:textId="2D74A092" w:rsidR="008A7AA9" w:rsidRPr="00743B11" w:rsidRDefault="008A7AA9" w:rsidP="008A7AA9">
      <w:pPr>
        <w:keepNext/>
        <w:tabs>
          <w:tab w:val="left" w:pos="2981"/>
        </w:tabs>
        <w:spacing w:before="100" w:beforeAutospacing="1" w:after="100" w:afterAutospacing="1" w:line="360" w:lineRule="auto"/>
        <w:jc w:val="both"/>
        <w:rPr>
          <w:rFonts w:eastAsia="Calibri"/>
          <w:b/>
          <w:bCs/>
        </w:rPr>
      </w:pPr>
      <w:r w:rsidRPr="00743B11">
        <w:rPr>
          <w:rFonts w:eastAsia="Calibri"/>
          <w:b/>
          <w:bCs/>
        </w:rPr>
        <w:t xml:space="preserve">Resultado de Auditorías Internas y Externas  </w:t>
      </w:r>
    </w:p>
    <w:p w14:paraId="0B1AAA5A" w14:textId="1D327D18" w:rsidR="008A7AA9" w:rsidRPr="00743B11" w:rsidRDefault="008A7AA9" w:rsidP="008A7AA9">
      <w:pPr>
        <w:keepNext/>
        <w:tabs>
          <w:tab w:val="left" w:pos="2981"/>
        </w:tabs>
        <w:spacing w:before="100" w:beforeAutospacing="1" w:after="100" w:afterAutospacing="1" w:line="360" w:lineRule="auto"/>
        <w:jc w:val="both"/>
        <w:rPr>
          <w:rFonts w:eastAsia="Calibri"/>
        </w:rPr>
      </w:pPr>
      <w:r w:rsidRPr="00743B11">
        <w:rPr>
          <w:rFonts w:eastAsia="Calibri"/>
        </w:rPr>
        <w:t>Durante el año 2025, el MICM reafirmó su compromiso con la transparencia, la eficiencia y la mejora continua mediante el desarrollo de auditorías internas ordinarias y extraordinarias, orientadas a verificar el estricto cumplimiento de las políticas y procedimientos institucionales, así como la metodología de control de hallazgos en sus sistemas de gestión. Complementariamente, el Ministerio realizó un seguimiento riguroso al cumplimiento de los requerimientos de las Normas Básicas de Control Interno (NOBACI), emitidas por la Contraloría General de la República, asegurando la solidez de sus mecanismos de control.</w:t>
      </w:r>
    </w:p>
    <w:p w14:paraId="6B320A46" w14:textId="77777777" w:rsidR="008A7AA9" w:rsidRPr="00743B11" w:rsidRDefault="008A7AA9" w:rsidP="008A7AA9">
      <w:pPr>
        <w:keepNext/>
        <w:tabs>
          <w:tab w:val="left" w:pos="2981"/>
        </w:tabs>
        <w:spacing w:before="100" w:beforeAutospacing="1" w:after="100" w:afterAutospacing="1" w:line="360" w:lineRule="auto"/>
        <w:jc w:val="both"/>
        <w:rPr>
          <w:rFonts w:eastAsia="Calibri"/>
        </w:rPr>
      </w:pPr>
      <w:r w:rsidRPr="00743B11">
        <w:rPr>
          <w:rFonts w:eastAsia="Calibri"/>
        </w:rPr>
        <w:t>En este sentido, se ha integrado y sistematizado el proceso de gestión de auditorías internas</w:t>
      </w:r>
      <w:r w:rsidRPr="00743B11" w:rsidDel="00F87856">
        <w:rPr>
          <w:rFonts w:eastAsia="Calibri"/>
        </w:rPr>
        <w:t xml:space="preserve"> </w:t>
      </w:r>
      <w:r w:rsidRPr="00743B11">
        <w:rPr>
          <w:rFonts w:eastAsia="Calibri"/>
        </w:rPr>
        <w:t>bajo los lineamientos de la norma ISO 19011, consolidando un programa de auditorías ordinarias robusto y estructurado. Este programa contribuyó con la mitigación de riesgos, el fortalecimiento de los procesos internos, la satisfacción de los servicios, tanto internos como externos, y a al buen desempeño del Sistema Integrado de Gestión.</w:t>
      </w:r>
    </w:p>
    <w:p w14:paraId="4179A540" w14:textId="77777777" w:rsidR="008A7AA9" w:rsidRPr="00743B11" w:rsidRDefault="008A7AA9" w:rsidP="008B4510">
      <w:pPr>
        <w:tabs>
          <w:tab w:val="left" w:pos="2981"/>
        </w:tabs>
        <w:spacing w:before="100" w:beforeAutospacing="1" w:after="100" w:afterAutospacing="1" w:line="360" w:lineRule="auto"/>
        <w:jc w:val="both"/>
        <w:rPr>
          <w:rFonts w:eastAsia="Calibri"/>
        </w:rPr>
      </w:pPr>
      <w:r w:rsidRPr="00743B11">
        <w:rPr>
          <w:rFonts w:eastAsia="Calibri"/>
        </w:rPr>
        <w:t>Al mes de diciembre de 2025 se cumplió al 100% el Programa Anual de Auditorías; los informes generados fueron compartidos con las áreas involucradas y sirvieron como base para la elaboración de planes de acción, los cuales fueron coordinados y monitoreados por los subsistemas de gestión correspondientes. Además, tras el cierre de las acciones correctivas, se realizaron monitoreos de evaluación de eficacia para verificar que los hallazgos fueran subsanados de manera efectiva.</w:t>
      </w:r>
    </w:p>
    <w:p w14:paraId="7A85BC6C" w14:textId="263DF9F0" w:rsidR="008A7AA9" w:rsidRPr="00743B11" w:rsidRDefault="008A7AA9" w:rsidP="008A7AA9">
      <w:pPr>
        <w:keepNext/>
        <w:tabs>
          <w:tab w:val="left" w:pos="2981"/>
        </w:tabs>
        <w:spacing w:before="100" w:beforeAutospacing="1" w:after="100" w:afterAutospacing="1" w:line="360" w:lineRule="auto"/>
        <w:jc w:val="both"/>
        <w:rPr>
          <w:rFonts w:eastAsia="Calibri"/>
        </w:rPr>
      </w:pPr>
      <w:r w:rsidRPr="00743B11">
        <w:rPr>
          <w:rFonts w:eastAsia="Calibri"/>
        </w:rPr>
        <w:t xml:space="preserve">A continuación, se presentan las tablas con la lista de las auditorías de procesos (ordinarias y extraordinarias) y los monitoreos de eficacia desarrollados durante el año 2025. </w:t>
      </w:r>
    </w:p>
    <w:p w14:paraId="6732E311" w14:textId="59053E6E" w:rsidR="008A7AA9" w:rsidRPr="00743B11" w:rsidRDefault="008A7AA9" w:rsidP="008B4510">
      <w:pPr>
        <w:keepNext/>
        <w:tabs>
          <w:tab w:val="left" w:pos="2981"/>
        </w:tabs>
        <w:spacing w:after="0" w:line="360" w:lineRule="auto"/>
        <w:jc w:val="center"/>
        <w:rPr>
          <w:rFonts w:eastAsia="Calibri"/>
          <w:b/>
          <w:bCs/>
        </w:rPr>
      </w:pPr>
      <w:r w:rsidRPr="00743B11">
        <w:rPr>
          <w:rFonts w:eastAsia="Calibri"/>
          <w:b/>
          <w:bCs/>
        </w:rPr>
        <w:t xml:space="preserve">Tabla No. </w:t>
      </w:r>
      <w:r w:rsidRPr="00743B11">
        <w:rPr>
          <w:rFonts w:eastAsia="Calibri"/>
          <w:b/>
          <w:bCs/>
        </w:rPr>
        <w:fldChar w:fldCharType="begin"/>
      </w:r>
      <w:r w:rsidRPr="00743B11">
        <w:rPr>
          <w:rFonts w:eastAsia="Calibri"/>
          <w:b/>
          <w:bCs/>
        </w:rPr>
        <w:instrText xml:space="preserve"> SEQ Tabla_No. \* ARABIC </w:instrText>
      </w:r>
      <w:r w:rsidRPr="00743B11">
        <w:rPr>
          <w:rFonts w:eastAsia="Calibri"/>
          <w:b/>
          <w:bCs/>
        </w:rPr>
        <w:fldChar w:fldCharType="separate"/>
      </w:r>
      <w:r w:rsidR="003B6BDB" w:rsidRPr="00743B11">
        <w:rPr>
          <w:rFonts w:eastAsia="Calibri"/>
          <w:b/>
          <w:bCs/>
        </w:rPr>
        <w:t>31</w:t>
      </w:r>
      <w:r w:rsidRPr="00743B11">
        <w:rPr>
          <w:rFonts w:eastAsia="Calibri"/>
          <w:b/>
          <w:bCs/>
        </w:rPr>
        <w:fldChar w:fldCharType="end"/>
      </w:r>
    </w:p>
    <w:p w14:paraId="73017DE3" w14:textId="1E70C499" w:rsidR="008A7AA9" w:rsidRPr="00743B11" w:rsidRDefault="008A7AA9" w:rsidP="008B4510">
      <w:pPr>
        <w:keepNext/>
        <w:tabs>
          <w:tab w:val="left" w:pos="2981"/>
        </w:tabs>
        <w:spacing w:after="0" w:line="360" w:lineRule="auto"/>
        <w:jc w:val="center"/>
        <w:rPr>
          <w:rFonts w:eastAsia="Calibri"/>
        </w:rPr>
      </w:pPr>
      <w:r w:rsidRPr="00743B11">
        <w:rPr>
          <w:rFonts w:eastAsia="Calibri"/>
        </w:rPr>
        <w:t>Auditorías ordinarias realizadas</w:t>
      </w:r>
    </w:p>
    <w:p w14:paraId="18F77A3C" w14:textId="3B98D5A8" w:rsidR="008A7AA9" w:rsidRPr="00743B11" w:rsidRDefault="008A7AA9" w:rsidP="008B4510">
      <w:pPr>
        <w:keepNext/>
        <w:tabs>
          <w:tab w:val="left" w:pos="2981"/>
        </w:tabs>
        <w:spacing w:after="0" w:line="360" w:lineRule="auto"/>
        <w:jc w:val="center"/>
        <w:rPr>
          <w:rFonts w:eastAsia="Calibri"/>
        </w:rPr>
      </w:pPr>
      <w:r w:rsidRPr="00743B11">
        <w:rPr>
          <w:rFonts w:eastAsia="Calibri"/>
        </w:rPr>
        <w:t>Año 2025</w:t>
      </w:r>
    </w:p>
    <w:tbl>
      <w:tblPr>
        <w:tblStyle w:val="Tablaconcuadrcula"/>
        <w:tblW w:w="8075"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570"/>
        <w:gridCol w:w="1552"/>
        <w:gridCol w:w="3827"/>
        <w:gridCol w:w="2126"/>
      </w:tblGrid>
      <w:tr w:rsidR="008A7AA9" w:rsidRPr="00743B11" w14:paraId="3DAB7D69" w14:textId="77777777" w:rsidTr="008B4510">
        <w:trPr>
          <w:trHeight w:val="360"/>
          <w:tblHeader/>
        </w:trPr>
        <w:tc>
          <w:tcPr>
            <w:tcW w:w="0" w:type="auto"/>
            <w:shd w:val="clear" w:color="auto" w:fill="011C50"/>
            <w:vAlign w:val="center"/>
            <w:hideMark/>
          </w:tcPr>
          <w:p w14:paraId="19DE6867" w14:textId="77777777" w:rsidR="008A7AA9" w:rsidRPr="00743B11" w:rsidRDefault="008A7AA9" w:rsidP="008B4510">
            <w:pPr>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No.</w:t>
            </w:r>
          </w:p>
        </w:tc>
        <w:tc>
          <w:tcPr>
            <w:tcW w:w="1552" w:type="dxa"/>
            <w:shd w:val="clear" w:color="auto" w:fill="011C50"/>
            <w:vAlign w:val="center"/>
            <w:hideMark/>
          </w:tcPr>
          <w:p w14:paraId="045809B1" w14:textId="77777777" w:rsidR="008A7AA9" w:rsidRPr="00743B11" w:rsidRDefault="008A7AA9" w:rsidP="008B4510">
            <w:pPr>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Fecha</w:t>
            </w:r>
          </w:p>
        </w:tc>
        <w:tc>
          <w:tcPr>
            <w:tcW w:w="3827" w:type="dxa"/>
            <w:shd w:val="clear" w:color="auto" w:fill="011C50"/>
            <w:vAlign w:val="center"/>
            <w:hideMark/>
          </w:tcPr>
          <w:p w14:paraId="40788FB6" w14:textId="77777777" w:rsidR="008A7AA9" w:rsidRPr="00743B11" w:rsidRDefault="008A7AA9" w:rsidP="008B4510">
            <w:pPr>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Área</w:t>
            </w:r>
          </w:p>
        </w:tc>
        <w:tc>
          <w:tcPr>
            <w:tcW w:w="2126" w:type="dxa"/>
            <w:shd w:val="clear" w:color="auto" w:fill="011C50"/>
            <w:vAlign w:val="center"/>
            <w:hideMark/>
          </w:tcPr>
          <w:p w14:paraId="6C2E0CBC" w14:textId="77777777" w:rsidR="008A7AA9" w:rsidRPr="00743B11" w:rsidRDefault="008A7AA9" w:rsidP="008B4510">
            <w:pPr>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Informe</w:t>
            </w:r>
          </w:p>
        </w:tc>
      </w:tr>
      <w:tr w:rsidR="008A7AA9" w:rsidRPr="00743B11" w14:paraId="3C79305F" w14:textId="77777777" w:rsidTr="008B4510">
        <w:trPr>
          <w:trHeight w:val="621"/>
        </w:trPr>
        <w:tc>
          <w:tcPr>
            <w:tcW w:w="0" w:type="auto"/>
            <w:vAlign w:val="center"/>
            <w:hideMark/>
          </w:tcPr>
          <w:p w14:paraId="76F6FB6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w:t>
            </w:r>
          </w:p>
        </w:tc>
        <w:tc>
          <w:tcPr>
            <w:tcW w:w="1552" w:type="dxa"/>
            <w:vAlign w:val="center"/>
            <w:hideMark/>
          </w:tcPr>
          <w:p w14:paraId="7C16E16C"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18-mar-25</w:t>
            </w:r>
          </w:p>
        </w:tc>
        <w:tc>
          <w:tcPr>
            <w:tcW w:w="3827" w:type="dxa"/>
            <w:vAlign w:val="center"/>
            <w:hideMark/>
          </w:tcPr>
          <w:p w14:paraId="14D2F22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Tecnologías de la Información y Comunicación</w:t>
            </w:r>
          </w:p>
        </w:tc>
        <w:tc>
          <w:tcPr>
            <w:tcW w:w="2126" w:type="dxa"/>
            <w:vAlign w:val="center"/>
            <w:hideMark/>
          </w:tcPr>
          <w:p w14:paraId="7B9FCC9A"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AI-CIP-25-01</w:t>
            </w:r>
          </w:p>
        </w:tc>
      </w:tr>
      <w:tr w:rsidR="008A7AA9" w:rsidRPr="00743B11" w14:paraId="1F31E7A5" w14:textId="77777777" w:rsidTr="008B4510">
        <w:trPr>
          <w:trHeight w:val="700"/>
        </w:trPr>
        <w:tc>
          <w:tcPr>
            <w:tcW w:w="0" w:type="auto"/>
            <w:vAlign w:val="center"/>
            <w:hideMark/>
          </w:tcPr>
          <w:p w14:paraId="1041933E"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w:t>
            </w:r>
          </w:p>
        </w:tc>
        <w:tc>
          <w:tcPr>
            <w:tcW w:w="1552" w:type="dxa"/>
            <w:vAlign w:val="center"/>
            <w:hideMark/>
          </w:tcPr>
          <w:p w14:paraId="3EBA6620"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31-mar-25</w:t>
            </w:r>
          </w:p>
        </w:tc>
        <w:tc>
          <w:tcPr>
            <w:tcW w:w="3827" w:type="dxa"/>
            <w:vAlign w:val="center"/>
            <w:hideMark/>
          </w:tcPr>
          <w:p w14:paraId="0FECA0BC"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Comercio Interno</w:t>
            </w:r>
          </w:p>
        </w:tc>
        <w:tc>
          <w:tcPr>
            <w:tcW w:w="2126" w:type="dxa"/>
            <w:vAlign w:val="center"/>
            <w:hideMark/>
          </w:tcPr>
          <w:p w14:paraId="03DF0E3D"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AI-CIP-25-02</w:t>
            </w:r>
          </w:p>
        </w:tc>
      </w:tr>
      <w:tr w:rsidR="008A7AA9" w:rsidRPr="00743B11" w14:paraId="30EDC078" w14:textId="77777777" w:rsidTr="008B4510">
        <w:trPr>
          <w:trHeight w:val="700"/>
        </w:trPr>
        <w:tc>
          <w:tcPr>
            <w:tcW w:w="0" w:type="auto"/>
            <w:vAlign w:val="center"/>
            <w:hideMark/>
          </w:tcPr>
          <w:p w14:paraId="5890623B"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3</w:t>
            </w:r>
          </w:p>
        </w:tc>
        <w:tc>
          <w:tcPr>
            <w:tcW w:w="1552" w:type="dxa"/>
            <w:vAlign w:val="center"/>
            <w:hideMark/>
          </w:tcPr>
          <w:p w14:paraId="3615619A"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25-mar-25</w:t>
            </w:r>
          </w:p>
        </w:tc>
        <w:tc>
          <w:tcPr>
            <w:tcW w:w="3827" w:type="dxa"/>
            <w:vAlign w:val="center"/>
            <w:hideMark/>
          </w:tcPr>
          <w:p w14:paraId="6D4E278F"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Recursos Humanos</w:t>
            </w:r>
          </w:p>
        </w:tc>
        <w:tc>
          <w:tcPr>
            <w:tcW w:w="2126" w:type="dxa"/>
            <w:vAlign w:val="center"/>
            <w:hideMark/>
          </w:tcPr>
          <w:p w14:paraId="6A509840"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AI-CIP-25-03</w:t>
            </w:r>
          </w:p>
        </w:tc>
      </w:tr>
      <w:tr w:rsidR="008A7AA9" w:rsidRPr="00743B11" w14:paraId="32D1EE2F" w14:textId="77777777" w:rsidTr="008B4510">
        <w:trPr>
          <w:trHeight w:val="700"/>
        </w:trPr>
        <w:tc>
          <w:tcPr>
            <w:tcW w:w="0" w:type="auto"/>
            <w:vAlign w:val="center"/>
            <w:hideMark/>
          </w:tcPr>
          <w:p w14:paraId="2BFD80AE"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4</w:t>
            </w:r>
          </w:p>
        </w:tc>
        <w:tc>
          <w:tcPr>
            <w:tcW w:w="1552" w:type="dxa"/>
            <w:vAlign w:val="center"/>
            <w:hideMark/>
          </w:tcPr>
          <w:p w14:paraId="373E58D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28-abr-25</w:t>
            </w:r>
          </w:p>
        </w:tc>
        <w:tc>
          <w:tcPr>
            <w:tcW w:w="3827" w:type="dxa"/>
            <w:vAlign w:val="center"/>
            <w:hideMark/>
          </w:tcPr>
          <w:p w14:paraId="6DE2404F"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Despacho del Ministro</w:t>
            </w:r>
          </w:p>
        </w:tc>
        <w:tc>
          <w:tcPr>
            <w:tcW w:w="2126" w:type="dxa"/>
            <w:vAlign w:val="center"/>
            <w:hideMark/>
          </w:tcPr>
          <w:p w14:paraId="1BCA169B"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AI-CIP-25-04</w:t>
            </w:r>
          </w:p>
        </w:tc>
      </w:tr>
      <w:tr w:rsidR="008A7AA9" w:rsidRPr="00743B11" w14:paraId="6B413717" w14:textId="77777777" w:rsidTr="008B4510">
        <w:trPr>
          <w:trHeight w:val="700"/>
        </w:trPr>
        <w:tc>
          <w:tcPr>
            <w:tcW w:w="0" w:type="auto"/>
            <w:vAlign w:val="center"/>
          </w:tcPr>
          <w:p w14:paraId="3AAB4B8E"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5</w:t>
            </w:r>
          </w:p>
        </w:tc>
        <w:tc>
          <w:tcPr>
            <w:tcW w:w="1552" w:type="dxa"/>
            <w:vAlign w:val="center"/>
          </w:tcPr>
          <w:p w14:paraId="587E4F31"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8-may-25</w:t>
            </w:r>
          </w:p>
        </w:tc>
        <w:tc>
          <w:tcPr>
            <w:tcW w:w="3827" w:type="dxa"/>
            <w:vAlign w:val="center"/>
          </w:tcPr>
          <w:p w14:paraId="00B0E505"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Viceministerio de Comercio Exterior</w:t>
            </w:r>
          </w:p>
        </w:tc>
        <w:tc>
          <w:tcPr>
            <w:tcW w:w="2126" w:type="dxa"/>
            <w:vAlign w:val="center"/>
          </w:tcPr>
          <w:p w14:paraId="1D4E989B"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AI-CIP-25-05</w:t>
            </w:r>
          </w:p>
        </w:tc>
      </w:tr>
      <w:tr w:rsidR="008A7AA9" w:rsidRPr="00743B11" w14:paraId="4AB386FE" w14:textId="77777777" w:rsidTr="008B4510">
        <w:trPr>
          <w:trHeight w:val="700"/>
        </w:trPr>
        <w:tc>
          <w:tcPr>
            <w:tcW w:w="0" w:type="auto"/>
            <w:vAlign w:val="center"/>
          </w:tcPr>
          <w:p w14:paraId="3FEB6F5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6</w:t>
            </w:r>
          </w:p>
        </w:tc>
        <w:tc>
          <w:tcPr>
            <w:tcW w:w="1552" w:type="dxa"/>
            <w:vAlign w:val="center"/>
          </w:tcPr>
          <w:p w14:paraId="461A65B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22-abr-25</w:t>
            </w:r>
          </w:p>
        </w:tc>
        <w:tc>
          <w:tcPr>
            <w:tcW w:w="3827" w:type="dxa"/>
            <w:vAlign w:val="center"/>
          </w:tcPr>
          <w:p w14:paraId="7DBC2D6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Viceministerio de Desarrollo Industrial</w:t>
            </w:r>
          </w:p>
        </w:tc>
        <w:tc>
          <w:tcPr>
            <w:tcW w:w="2126" w:type="dxa"/>
            <w:vAlign w:val="center"/>
          </w:tcPr>
          <w:p w14:paraId="372612FF"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AI-CIP-25-06</w:t>
            </w:r>
          </w:p>
        </w:tc>
      </w:tr>
      <w:tr w:rsidR="008A7AA9" w:rsidRPr="00743B11" w14:paraId="5C239C46" w14:textId="77777777" w:rsidTr="008B4510">
        <w:trPr>
          <w:trHeight w:val="700"/>
        </w:trPr>
        <w:tc>
          <w:tcPr>
            <w:tcW w:w="0" w:type="auto"/>
            <w:vAlign w:val="center"/>
          </w:tcPr>
          <w:p w14:paraId="644EAD9D"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7</w:t>
            </w:r>
          </w:p>
        </w:tc>
        <w:tc>
          <w:tcPr>
            <w:tcW w:w="1552" w:type="dxa"/>
            <w:vAlign w:val="center"/>
          </w:tcPr>
          <w:p w14:paraId="39675D17"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14-abr-25</w:t>
            </w:r>
          </w:p>
        </w:tc>
        <w:tc>
          <w:tcPr>
            <w:tcW w:w="3827" w:type="dxa"/>
            <w:vAlign w:val="center"/>
          </w:tcPr>
          <w:p w14:paraId="4D6B1B43"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Financiera</w:t>
            </w:r>
          </w:p>
        </w:tc>
        <w:tc>
          <w:tcPr>
            <w:tcW w:w="2126" w:type="dxa"/>
            <w:vAlign w:val="center"/>
          </w:tcPr>
          <w:p w14:paraId="2101C65D"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AI-CIP-25-07</w:t>
            </w:r>
          </w:p>
        </w:tc>
      </w:tr>
      <w:tr w:rsidR="008A7AA9" w:rsidRPr="00743B11" w14:paraId="1A3BEF27" w14:textId="77777777" w:rsidTr="008B4510">
        <w:trPr>
          <w:trHeight w:val="700"/>
        </w:trPr>
        <w:tc>
          <w:tcPr>
            <w:tcW w:w="0" w:type="auto"/>
            <w:vAlign w:val="center"/>
          </w:tcPr>
          <w:p w14:paraId="5D2F1600"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8</w:t>
            </w:r>
          </w:p>
        </w:tc>
        <w:tc>
          <w:tcPr>
            <w:tcW w:w="1552" w:type="dxa"/>
            <w:vAlign w:val="center"/>
          </w:tcPr>
          <w:p w14:paraId="726BDF67"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19-may-25</w:t>
            </w:r>
          </w:p>
        </w:tc>
        <w:tc>
          <w:tcPr>
            <w:tcW w:w="3827" w:type="dxa"/>
            <w:vAlign w:val="center"/>
          </w:tcPr>
          <w:p w14:paraId="2F6677B7"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Combustibles</w:t>
            </w:r>
          </w:p>
        </w:tc>
        <w:tc>
          <w:tcPr>
            <w:tcW w:w="2126" w:type="dxa"/>
            <w:vAlign w:val="center"/>
          </w:tcPr>
          <w:p w14:paraId="090B86B8"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AI-CIP-25-08</w:t>
            </w:r>
          </w:p>
        </w:tc>
      </w:tr>
      <w:tr w:rsidR="008A7AA9" w:rsidRPr="00743B11" w14:paraId="0C755461" w14:textId="77777777" w:rsidTr="008B4510">
        <w:trPr>
          <w:trHeight w:val="700"/>
        </w:trPr>
        <w:tc>
          <w:tcPr>
            <w:tcW w:w="0" w:type="auto"/>
            <w:vAlign w:val="center"/>
          </w:tcPr>
          <w:p w14:paraId="08526863"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9</w:t>
            </w:r>
          </w:p>
        </w:tc>
        <w:tc>
          <w:tcPr>
            <w:tcW w:w="1552" w:type="dxa"/>
            <w:vAlign w:val="center"/>
          </w:tcPr>
          <w:p w14:paraId="5C7B60CD"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29-may-25</w:t>
            </w:r>
          </w:p>
        </w:tc>
        <w:tc>
          <w:tcPr>
            <w:tcW w:w="3827" w:type="dxa"/>
            <w:vAlign w:val="center"/>
          </w:tcPr>
          <w:p w14:paraId="043D7337"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Administrativa</w:t>
            </w:r>
          </w:p>
        </w:tc>
        <w:tc>
          <w:tcPr>
            <w:tcW w:w="2126" w:type="dxa"/>
            <w:vAlign w:val="center"/>
          </w:tcPr>
          <w:p w14:paraId="4479B72F"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AI-CIP-25-09</w:t>
            </w:r>
          </w:p>
        </w:tc>
      </w:tr>
      <w:tr w:rsidR="008A7AA9" w:rsidRPr="00743B11" w14:paraId="25FD590C" w14:textId="77777777" w:rsidTr="008B4510">
        <w:trPr>
          <w:trHeight w:val="700"/>
        </w:trPr>
        <w:tc>
          <w:tcPr>
            <w:tcW w:w="0" w:type="auto"/>
            <w:vAlign w:val="center"/>
          </w:tcPr>
          <w:p w14:paraId="0C32B999"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10</w:t>
            </w:r>
          </w:p>
        </w:tc>
        <w:tc>
          <w:tcPr>
            <w:tcW w:w="1552" w:type="dxa"/>
            <w:vAlign w:val="center"/>
          </w:tcPr>
          <w:p w14:paraId="1106EA71"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30-jun-25</w:t>
            </w:r>
          </w:p>
        </w:tc>
        <w:tc>
          <w:tcPr>
            <w:tcW w:w="3827" w:type="dxa"/>
            <w:vAlign w:val="center"/>
          </w:tcPr>
          <w:p w14:paraId="515CABF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Comunicaciones</w:t>
            </w:r>
          </w:p>
        </w:tc>
        <w:tc>
          <w:tcPr>
            <w:tcW w:w="2126" w:type="dxa"/>
            <w:vAlign w:val="center"/>
          </w:tcPr>
          <w:p w14:paraId="6B3D33E9"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AI-CIP-25-10</w:t>
            </w:r>
          </w:p>
        </w:tc>
      </w:tr>
      <w:tr w:rsidR="008A7AA9" w:rsidRPr="00743B11" w14:paraId="0A51AD2B" w14:textId="77777777" w:rsidTr="008B4510">
        <w:trPr>
          <w:trHeight w:val="700"/>
        </w:trPr>
        <w:tc>
          <w:tcPr>
            <w:tcW w:w="0" w:type="auto"/>
            <w:vAlign w:val="center"/>
          </w:tcPr>
          <w:p w14:paraId="034DEE51"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11</w:t>
            </w:r>
          </w:p>
        </w:tc>
        <w:tc>
          <w:tcPr>
            <w:tcW w:w="1552" w:type="dxa"/>
            <w:vAlign w:val="center"/>
          </w:tcPr>
          <w:p w14:paraId="5FBC3B71"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7-jul-25</w:t>
            </w:r>
          </w:p>
        </w:tc>
        <w:tc>
          <w:tcPr>
            <w:tcW w:w="3827" w:type="dxa"/>
            <w:vAlign w:val="center"/>
          </w:tcPr>
          <w:p w14:paraId="534149B9"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Jurídica</w:t>
            </w:r>
          </w:p>
        </w:tc>
        <w:tc>
          <w:tcPr>
            <w:tcW w:w="2126" w:type="dxa"/>
            <w:vAlign w:val="center"/>
          </w:tcPr>
          <w:p w14:paraId="0AB62FBA"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AI-CIP-25-11</w:t>
            </w:r>
          </w:p>
        </w:tc>
      </w:tr>
      <w:tr w:rsidR="008A7AA9" w:rsidRPr="00743B11" w14:paraId="26FE5261" w14:textId="77777777" w:rsidTr="008B4510">
        <w:trPr>
          <w:trHeight w:val="700"/>
        </w:trPr>
        <w:tc>
          <w:tcPr>
            <w:tcW w:w="0" w:type="auto"/>
            <w:vAlign w:val="center"/>
          </w:tcPr>
          <w:p w14:paraId="7A6CFFBE"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12</w:t>
            </w:r>
          </w:p>
        </w:tc>
        <w:tc>
          <w:tcPr>
            <w:tcW w:w="1552" w:type="dxa"/>
            <w:vAlign w:val="center"/>
          </w:tcPr>
          <w:p w14:paraId="429C13E9"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25-ago-25</w:t>
            </w:r>
          </w:p>
        </w:tc>
        <w:tc>
          <w:tcPr>
            <w:tcW w:w="3827" w:type="dxa"/>
            <w:vAlign w:val="center"/>
          </w:tcPr>
          <w:p w14:paraId="78B49D18"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Acceso a la Información</w:t>
            </w:r>
          </w:p>
        </w:tc>
        <w:tc>
          <w:tcPr>
            <w:tcW w:w="2126" w:type="dxa"/>
            <w:vAlign w:val="center"/>
          </w:tcPr>
          <w:p w14:paraId="43FB9E8D"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AI-CIP-25-12</w:t>
            </w:r>
          </w:p>
        </w:tc>
      </w:tr>
      <w:tr w:rsidR="008A7AA9" w:rsidRPr="00743B11" w14:paraId="60B85727" w14:textId="77777777" w:rsidTr="008B4510">
        <w:trPr>
          <w:trHeight w:val="700"/>
        </w:trPr>
        <w:tc>
          <w:tcPr>
            <w:tcW w:w="0" w:type="auto"/>
            <w:vAlign w:val="center"/>
          </w:tcPr>
          <w:p w14:paraId="05AB0DD6"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13</w:t>
            </w:r>
          </w:p>
        </w:tc>
        <w:tc>
          <w:tcPr>
            <w:tcW w:w="1552" w:type="dxa"/>
            <w:vAlign w:val="center"/>
          </w:tcPr>
          <w:p w14:paraId="0E3E7FDF"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4-ago-25</w:t>
            </w:r>
          </w:p>
        </w:tc>
        <w:tc>
          <w:tcPr>
            <w:tcW w:w="3827" w:type="dxa"/>
            <w:vAlign w:val="center"/>
          </w:tcPr>
          <w:p w14:paraId="0EBC392C"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Comisión de Integridad Gubernamental y Cumplimiento Normativo</w:t>
            </w:r>
          </w:p>
        </w:tc>
        <w:tc>
          <w:tcPr>
            <w:tcW w:w="2126" w:type="dxa"/>
            <w:vAlign w:val="center"/>
          </w:tcPr>
          <w:p w14:paraId="65EA186F"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AI-CIP-25-13</w:t>
            </w:r>
          </w:p>
        </w:tc>
      </w:tr>
      <w:tr w:rsidR="008A7AA9" w:rsidRPr="00743B11" w14:paraId="5F4B2532" w14:textId="77777777" w:rsidTr="008B4510">
        <w:trPr>
          <w:trHeight w:val="700"/>
        </w:trPr>
        <w:tc>
          <w:tcPr>
            <w:tcW w:w="0" w:type="auto"/>
            <w:vAlign w:val="center"/>
          </w:tcPr>
          <w:p w14:paraId="1AF46489"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14</w:t>
            </w:r>
          </w:p>
        </w:tc>
        <w:tc>
          <w:tcPr>
            <w:tcW w:w="1552" w:type="dxa"/>
            <w:vAlign w:val="center"/>
          </w:tcPr>
          <w:p w14:paraId="2CC1AECB"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11-ago-25</w:t>
            </w:r>
          </w:p>
        </w:tc>
        <w:tc>
          <w:tcPr>
            <w:tcW w:w="3827" w:type="dxa"/>
            <w:vAlign w:val="center"/>
          </w:tcPr>
          <w:p w14:paraId="1D5B5F1D"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Supervisión y Control de Estaciones de Expendio</w:t>
            </w:r>
          </w:p>
        </w:tc>
        <w:tc>
          <w:tcPr>
            <w:tcW w:w="2126" w:type="dxa"/>
            <w:vAlign w:val="center"/>
          </w:tcPr>
          <w:p w14:paraId="555CAC4F"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AI-CIP-25-14</w:t>
            </w:r>
          </w:p>
        </w:tc>
      </w:tr>
      <w:tr w:rsidR="008A7AA9" w:rsidRPr="00743B11" w14:paraId="634FEBEE" w14:textId="77777777" w:rsidTr="008B4510">
        <w:trPr>
          <w:trHeight w:val="700"/>
        </w:trPr>
        <w:tc>
          <w:tcPr>
            <w:tcW w:w="0" w:type="auto"/>
            <w:vAlign w:val="center"/>
          </w:tcPr>
          <w:p w14:paraId="60DEC87A"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15</w:t>
            </w:r>
          </w:p>
        </w:tc>
        <w:tc>
          <w:tcPr>
            <w:tcW w:w="1552" w:type="dxa"/>
            <w:vAlign w:val="center"/>
          </w:tcPr>
          <w:p w14:paraId="5DBDDDF0"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20-oct-25</w:t>
            </w:r>
          </w:p>
        </w:tc>
        <w:tc>
          <w:tcPr>
            <w:tcW w:w="3827" w:type="dxa"/>
            <w:vAlign w:val="center"/>
          </w:tcPr>
          <w:p w14:paraId="57F8366C"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Planificación y Desarrollo</w:t>
            </w:r>
          </w:p>
        </w:tc>
        <w:tc>
          <w:tcPr>
            <w:tcW w:w="2126" w:type="dxa"/>
            <w:vAlign w:val="center"/>
          </w:tcPr>
          <w:p w14:paraId="684CBF33"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AI-CIP-25-15</w:t>
            </w:r>
          </w:p>
        </w:tc>
      </w:tr>
      <w:tr w:rsidR="008A7AA9" w:rsidRPr="00743B11" w14:paraId="64078656" w14:textId="77777777" w:rsidTr="008B4510">
        <w:trPr>
          <w:trHeight w:val="700"/>
        </w:trPr>
        <w:tc>
          <w:tcPr>
            <w:tcW w:w="0" w:type="auto"/>
            <w:vAlign w:val="center"/>
          </w:tcPr>
          <w:p w14:paraId="0C1AF297"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16</w:t>
            </w:r>
          </w:p>
        </w:tc>
        <w:tc>
          <w:tcPr>
            <w:tcW w:w="1552" w:type="dxa"/>
            <w:vAlign w:val="center"/>
          </w:tcPr>
          <w:p w14:paraId="00D93844"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Dic-25</w:t>
            </w:r>
          </w:p>
        </w:tc>
        <w:tc>
          <w:tcPr>
            <w:tcW w:w="3827" w:type="dxa"/>
            <w:vAlign w:val="center"/>
          </w:tcPr>
          <w:p w14:paraId="28503F07"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Control de Gestión</w:t>
            </w:r>
          </w:p>
        </w:tc>
        <w:tc>
          <w:tcPr>
            <w:tcW w:w="2126" w:type="dxa"/>
            <w:vAlign w:val="center"/>
          </w:tcPr>
          <w:p w14:paraId="298EBD79"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AI-CIP-25-16</w:t>
            </w:r>
          </w:p>
        </w:tc>
      </w:tr>
      <w:tr w:rsidR="008A7AA9" w:rsidRPr="00743B11" w14:paraId="2C15F04C" w14:textId="77777777" w:rsidTr="008B4510">
        <w:trPr>
          <w:trHeight w:val="700"/>
        </w:trPr>
        <w:tc>
          <w:tcPr>
            <w:tcW w:w="0" w:type="auto"/>
            <w:vAlign w:val="center"/>
          </w:tcPr>
          <w:p w14:paraId="0FB97C5B"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17</w:t>
            </w:r>
          </w:p>
        </w:tc>
        <w:tc>
          <w:tcPr>
            <w:tcW w:w="1552" w:type="dxa"/>
            <w:vAlign w:val="center"/>
          </w:tcPr>
          <w:p w14:paraId="59E46874"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19-nov-25</w:t>
            </w:r>
          </w:p>
        </w:tc>
        <w:tc>
          <w:tcPr>
            <w:tcW w:w="3827" w:type="dxa"/>
            <w:vAlign w:val="center"/>
          </w:tcPr>
          <w:p w14:paraId="2A88093A"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Viceministerio Mipymes</w:t>
            </w:r>
          </w:p>
        </w:tc>
        <w:tc>
          <w:tcPr>
            <w:tcW w:w="2126" w:type="dxa"/>
            <w:vAlign w:val="center"/>
          </w:tcPr>
          <w:p w14:paraId="3FD6BCCE"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AI-CIP-25-17</w:t>
            </w:r>
          </w:p>
        </w:tc>
      </w:tr>
      <w:tr w:rsidR="008A7AA9" w:rsidRPr="00743B11" w14:paraId="071C3E9E" w14:textId="77777777" w:rsidTr="008B4510">
        <w:trPr>
          <w:trHeight w:val="700"/>
        </w:trPr>
        <w:tc>
          <w:tcPr>
            <w:tcW w:w="0" w:type="auto"/>
            <w:vAlign w:val="center"/>
          </w:tcPr>
          <w:p w14:paraId="60B055B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18</w:t>
            </w:r>
          </w:p>
        </w:tc>
        <w:tc>
          <w:tcPr>
            <w:tcW w:w="1552" w:type="dxa"/>
            <w:vAlign w:val="center"/>
          </w:tcPr>
          <w:p w14:paraId="67D46F72"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31-oct-25</w:t>
            </w:r>
          </w:p>
        </w:tc>
        <w:tc>
          <w:tcPr>
            <w:tcW w:w="3827" w:type="dxa"/>
            <w:vAlign w:val="center"/>
          </w:tcPr>
          <w:p w14:paraId="5BC443D3"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Análisis Económico</w:t>
            </w:r>
          </w:p>
        </w:tc>
        <w:tc>
          <w:tcPr>
            <w:tcW w:w="2126" w:type="dxa"/>
            <w:vAlign w:val="center"/>
          </w:tcPr>
          <w:p w14:paraId="136AE693"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AI-CIP-25-18</w:t>
            </w:r>
          </w:p>
        </w:tc>
      </w:tr>
      <w:tr w:rsidR="008A7AA9" w:rsidRPr="00743B11" w14:paraId="2344DB46" w14:textId="77777777" w:rsidTr="008B4510">
        <w:trPr>
          <w:trHeight w:val="700"/>
        </w:trPr>
        <w:tc>
          <w:tcPr>
            <w:tcW w:w="0" w:type="auto"/>
            <w:vAlign w:val="center"/>
          </w:tcPr>
          <w:p w14:paraId="619AE320"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19</w:t>
            </w:r>
          </w:p>
        </w:tc>
        <w:tc>
          <w:tcPr>
            <w:tcW w:w="1552" w:type="dxa"/>
            <w:vAlign w:val="center"/>
          </w:tcPr>
          <w:p w14:paraId="0E083784"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22-oct-25</w:t>
            </w:r>
          </w:p>
        </w:tc>
        <w:tc>
          <w:tcPr>
            <w:tcW w:w="3827" w:type="dxa"/>
            <w:vAlign w:val="center"/>
          </w:tcPr>
          <w:p w14:paraId="6C468437"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Dirección de Seguridad Militar</w:t>
            </w:r>
          </w:p>
        </w:tc>
        <w:tc>
          <w:tcPr>
            <w:tcW w:w="2126" w:type="dxa"/>
            <w:vAlign w:val="center"/>
          </w:tcPr>
          <w:p w14:paraId="684B13D6"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AI-CIP-25-19</w:t>
            </w:r>
          </w:p>
        </w:tc>
      </w:tr>
    </w:tbl>
    <w:p w14:paraId="239CE0CD" w14:textId="4423260E" w:rsidR="008A7AA9" w:rsidRPr="00743B11" w:rsidRDefault="008A7AA9" w:rsidP="008B4510">
      <w:pPr>
        <w:tabs>
          <w:tab w:val="left" w:pos="2981"/>
        </w:tabs>
        <w:spacing w:after="100" w:afterAutospacing="1" w:line="360" w:lineRule="auto"/>
        <w:jc w:val="both"/>
        <w:rPr>
          <w:rFonts w:eastAsia="Calibri"/>
          <w:i/>
          <w:iCs/>
          <w:sz w:val="18"/>
          <w:szCs w:val="18"/>
        </w:rPr>
      </w:pPr>
      <w:r w:rsidRPr="00743B11">
        <w:rPr>
          <w:rFonts w:eastAsia="Calibri"/>
          <w:i/>
          <w:iCs/>
          <w:sz w:val="18"/>
          <w:szCs w:val="18"/>
        </w:rPr>
        <w:t xml:space="preserve">Fuente: </w:t>
      </w:r>
      <w:r w:rsidR="00945D40" w:rsidRPr="00743B11">
        <w:rPr>
          <w:rFonts w:eastAsia="Calibri"/>
          <w:i/>
          <w:iCs/>
          <w:sz w:val="18"/>
          <w:szCs w:val="18"/>
        </w:rPr>
        <w:t xml:space="preserve">Dirección de Control de Gestión </w:t>
      </w:r>
      <w:r w:rsidR="00B40123" w:rsidRPr="00743B11">
        <w:rPr>
          <w:rFonts w:eastAsia="Calibri"/>
          <w:i/>
          <w:iCs/>
          <w:sz w:val="18"/>
          <w:szCs w:val="18"/>
        </w:rPr>
        <w:t>MICM. -</w:t>
      </w:r>
    </w:p>
    <w:p w14:paraId="784DDA8A" w14:textId="441C7FAC" w:rsidR="009563D4" w:rsidRPr="00743B11" w:rsidRDefault="009563D4" w:rsidP="00CC4674">
      <w:pPr>
        <w:tabs>
          <w:tab w:val="left" w:pos="2981"/>
        </w:tabs>
        <w:spacing w:after="0" w:line="360" w:lineRule="auto"/>
        <w:jc w:val="center"/>
        <w:rPr>
          <w:rFonts w:eastAsia="Calibri"/>
          <w:b/>
          <w:bCs/>
        </w:rPr>
      </w:pPr>
      <w:r w:rsidRPr="00743B11">
        <w:rPr>
          <w:rFonts w:eastAsia="Calibri"/>
          <w:b/>
          <w:bCs/>
        </w:rPr>
        <w:t xml:space="preserve">Tabla No. </w:t>
      </w:r>
      <w:r w:rsidRPr="00743B11">
        <w:rPr>
          <w:rFonts w:eastAsia="Calibri"/>
          <w:b/>
          <w:bCs/>
        </w:rPr>
        <w:fldChar w:fldCharType="begin"/>
      </w:r>
      <w:r w:rsidRPr="00743B11">
        <w:rPr>
          <w:rFonts w:eastAsia="Calibri"/>
          <w:b/>
          <w:bCs/>
        </w:rPr>
        <w:instrText xml:space="preserve"> SEQ Tabla_No. \* ARABIC </w:instrText>
      </w:r>
      <w:r w:rsidRPr="00743B11">
        <w:rPr>
          <w:rFonts w:eastAsia="Calibri"/>
          <w:b/>
          <w:bCs/>
        </w:rPr>
        <w:fldChar w:fldCharType="separate"/>
      </w:r>
      <w:r w:rsidR="003B6BDB" w:rsidRPr="00743B11">
        <w:rPr>
          <w:rFonts w:eastAsia="Calibri"/>
          <w:b/>
          <w:bCs/>
        </w:rPr>
        <w:t>32</w:t>
      </w:r>
      <w:r w:rsidRPr="00743B11">
        <w:rPr>
          <w:rFonts w:eastAsia="Calibri"/>
          <w:b/>
          <w:bCs/>
        </w:rPr>
        <w:fldChar w:fldCharType="end"/>
      </w:r>
    </w:p>
    <w:p w14:paraId="2E3EF793" w14:textId="46893F2B" w:rsidR="009563D4" w:rsidRPr="00743B11" w:rsidRDefault="009563D4" w:rsidP="00CC4674">
      <w:pPr>
        <w:tabs>
          <w:tab w:val="left" w:pos="2981"/>
        </w:tabs>
        <w:spacing w:after="0" w:line="360" w:lineRule="auto"/>
        <w:jc w:val="center"/>
        <w:rPr>
          <w:rFonts w:eastAsia="Calibri"/>
        </w:rPr>
      </w:pPr>
      <w:r w:rsidRPr="00743B11">
        <w:rPr>
          <w:rFonts w:eastAsia="Calibri"/>
        </w:rPr>
        <w:t>Auditorias al Sistema Integrado de Gestión (SIG)</w:t>
      </w:r>
    </w:p>
    <w:p w14:paraId="40AC89CF" w14:textId="3BEF8153" w:rsidR="009563D4" w:rsidRPr="00743B11" w:rsidRDefault="009563D4" w:rsidP="00CC4674">
      <w:pPr>
        <w:tabs>
          <w:tab w:val="left" w:pos="2981"/>
        </w:tabs>
        <w:spacing w:after="0" w:line="360" w:lineRule="auto"/>
        <w:jc w:val="center"/>
        <w:rPr>
          <w:rFonts w:eastAsia="Calibri"/>
        </w:rPr>
      </w:pPr>
      <w:r w:rsidRPr="00743B11">
        <w:rPr>
          <w:rFonts w:eastAsia="Calibri"/>
        </w:rPr>
        <w:t>Año 2025</w:t>
      </w:r>
    </w:p>
    <w:tbl>
      <w:tblPr>
        <w:tblStyle w:val="Tablaconcuadrcula"/>
        <w:tblW w:w="8109" w:type="dxa"/>
        <w:tblInd w:w="-34"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695"/>
        <w:gridCol w:w="1461"/>
        <w:gridCol w:w="3851"/>
        <w:gridCol w:w="2102"/>
      </w:tblGrid>
      <w:tr w:rsidR="009563D4" w:rsidRPr="00743B11" w14:paraId="44EA9A6E" w14:textId="77777777" w:rsidTr="00CC4674">
        <w:trPr>
          <w:trHeight w:val="422"/>
        </w:trPr>
        <w:tc>
          <w:tcPr>
            <w:tcW w:w="695" w:type="dxa"/>
            <w:shd w:val="clear" w:color="auto" w:fill="011C50"/>
            <w:noWrap/>
            <w:hideMark/>
          </w:tcPr>
          <w:p w14:paraId="262BC9B6" w14:textId="77777777" w:rsidR="008A7AA9" w:rsidRPr="00743B11" w:rsidRDefault="008A7AA9" w:rsidP="008B4510">
            <w:pPr>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No.</w:t>
            </w:r>
          </w:p>
        </w:tc>
        <w:tc>
          <w:tcPr>
            <w:tcW w:w="1461" w:type="dxa"/>
            <w:shd w:val="clear" w:color="auto" w:fill="011C50"/>
            <w:noWrap/>
            <w:hideMark/>
          </w:tcPr>
          <w:p w14:paraId="78E60CAD" w14:textId="77777777" w:rsidR="008A7AA9" w:rsidRPr="00743B11" w:rsidRDefault="008A7AA9" w:rsidP="008B4510">
            <w:pPr>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Fecha</w:t>
            </w:r>
          </w:p>
        </w:tc>
        <w:tc>
          <w:tcPr>
            <w:tcW w:w="3851" w:type="dxa"/>
            <w:shd w:val="clear" w:color="auto" w:fill="011C50"/>
            <w:noWrap/>
            <w:hideMark/>
          </w:tcPr>
          <w:p w14:paraId="2C814694" w14:textId="77777777" w:rsidR="008A7AA9" w:rsidRPr="00743B11" w:rsidRDefault="008A7AA9" w:rsidP="008B4510">
            <w:pPr>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Área</w:t>
            </w:r>
          </w:p>
        </w:tc>
        <w:tc>
          <w:tcPr>
            <w:tcW w:w="2102" w:type="dxa"/>
            <w:shd w:val="clear" w:color="auto" w:fill="011C50"/>
            <w:noWrap/>
            <w:hideMark/>
          </w:tcPr>
          <w:p w14:paraId="767D6DCF" w14:textId="77777777" w:rsidR="008A7AA9" w:rsidRPr="00743B11" w:rsidRDefault="008A7AA9" w:rsidP="008B4510">
            <w:pPr>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Informe</w:t>
            </w:r>
          </w:p>
        </w:tc>
      </w:tr>
      <w:tr w:rsidR="009563D4" w:rsidRPr="00743B11" w14:paraId="3488E6D7" w14:textId="77777777" w:rsidTr="00CC4674">
        <w:trPr>
          <w:trHeight w:val="422"/>
        </w:trPr>
        <w:tc>
          <w:tcPr>
            <w:tcW w:w="695" w:type="dxa"/>
            <w:noWrap/>
            <w:vAlign w:val="center"/>
            <w:hideMark/>
          </w:tcPr>
          <w:p w14:paraId="77334E17"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w:t>
            </w:r>
          </w:p>
        </w:tc>
        <w:tc>
          <w:tcPr>
            <w:tcW w:w="1461" w:type="dxa"/>
            <w:noWrap/>
            <w:vAlign w:val="center"/>
            <w:hideMark/>
          </w:tcPr>
          <w:p w14:paraId="0647CA49"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22-sept-25</w:t>
            </w:r>
          </w:p>
        </w:tc>
        <w:tc>
          <w:tcPr>
            <w:tcW w:w="3851" w:type="dxa"/>
            <w:noWrap/>
            <w:vAlign w:val="center"/>
            <w:hideMark/>
          </w:tcPr>
          <w:p w14:paraId="0B2804CD"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Auditoría Interna SIG</w:t>
            </w:r>
          </w:p>
        </w:tc>
        <w:tc>
          <w:tcPr>
            <w:tcW w:w="2102" w:type="dxa"/>
            <w:noWrap/>
            <w:vAlign w:val="center"/>
            <w:hideMark/>
          </w:tcPr>
          <w:p w14:paraId="194CDB61"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AI-SIG-25-01</w:t>
            </w:r>
          </w:p>
        </w:tc>
      </w:tr>
      <w:tr w:rsidR="009563D4" w:rsidRPr="00743B11" w14:paraId="470A05DA" w14:textId="77777777" w:rsidTr="00CC4674">
        <w:trPr>
          <w:trHeight w:val="422"/>
        </w:trPr>
        <w:tc>
          <w:tcPr>
            <w:tcW w:w="695" w:type="dxa"/>
            <w:noWrap/>
            <w:vAlign w:val="center"/>
          </w:tcPr>
          <w:p w14:paraId="030C8E57"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w:t>
            </w:r>
          </w:p>
        </w:tc>
        <w:tc>
          <w:tcPr>
            <w:tcW w:w="1461" w:type="dxa"/>
            <w:noWrap/>
            <w:vAlign w:val="center"/>
          </w:tcPr>
          <w:p w14:paraId="13BD56FB"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25-nov-25</w:t>
            </w:r>
          </w:p>
        </w:tc>
        <w:tc>
          <w:tcPr>
            <w:tcW w:w="3851" w:type="dxa"/>
            <w:noWrap/>
            <w:vAlign w:val="center"/>
          </w:tcPr>
          <w:p w14:paraId="61BE9794"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Auditoría Externa SIG</w:t>
            </w:r>
          </w:p>
        </w:tc>
        <w:tc>
          <w:tcPr>
            <w:tcW w:w="2102" w:type="dxa"/>
            <w:noWrap/>
            <w:vAlign w:val="center"/>
          </w:tcPr>
          <w:p w14:paraId="67C9E2AD" w14:textId="77777777" w:rsidR="008A7AA9" w:rsidRPr="00743B11" w:rsidRDefault="008A7AA9" w:rsidP="008B4510">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AE-SIG-25-01</w:t>
            </w:r>
          </w:p>
        </w:tc>
      </w:tr>
    </w:tbl>
    <w:p w14:paraId="3F6E88C7" w14:textId="652E77D7" w:rsidR="00945D40" w:rsidRPr="00743B11" w:rsidRDefault="00945D40" w:rsidP="00CC4674">
      <w:pPr>
        <w:tabs>
          <w:tab w:val="left" w:pos="2981"/>
        </w:tabs>
        <w:spacing w:after="100" w:afterAutospacing="1" w:line="360" w:lineRule="auto"/>
        <w:jc w:val="both"/>
        <w:rPr>
          <w:rFonts w:eastAsia="Calibri"/>
          <w:i/>
          <w:iCs/>
          <w:sz w:val="18"/>
          <w:szCs w:val="18"/>
        </w:rPr>
      </w:pPr>
      <w:r w:rsidRPr="00743B11">
        <w:rPr>
          <w:rFonts w:eastAsia="Calibri"/>
          <w:i/>
          <w:iCs/>
          <w:sz w:val="18"/>
          <w:szCs w:val="18"/>
        </w:rPr>
        <w:t xml:space="preserve">Fuente: Dirección de Control de Gestión </w:t>
      </w:r>
      <w:r w:rsidR="00B40123" w:rsidRPr="00743B11">
        <w:rPr>
          <w:rFonts w:eastAsia="Calibri"/>
          <w:i/>
          <w:iCs/>
          <w:sz w:val="18"/>
          <w:szCs w:val="18"/>
        </w:rPr>
        <w:t>MICM. -</w:t>
      </w:r>
    </w:p>
    <w:p w14:paraId="45D3839C" w14:textId="77777777" w:rsidR="008A7AA9" w:rsidRPr="00743B11" w:rsidRDefault="008A7AA9" w:rsidP="00CC4674">
      <w:pPr>
        <w:tabs>
          <w:tab w:val="left" w:pos="2981"/>
        </w:tabs>
        <w:spacing w:before="100" w:beforeAutospacing="1" w:after="100" w:afterAutospacing="1" w:line="360" w:lineRule="auto"/>
        <w:jc w:val="both"/>
        <w:rPr>
          <w:rFonts w:eastAsia="Calibri"/>
        </w:rPr>
      </w:pPr>
      <w:r w:rsidRPr="00743B11">
        <w:rPr>
          <w:rFonts w:eastAsia="Calibri"/>
        </w:rPr>
        <w:t>En el siguiente gráfico, se muestran los resultados de la auditoría interna al Sistema Integrado de Gestión (SIG), realizada en el mes de septiembre 2025.</w:t>
      </w:r>
    </w:p>
    <w:p w14:paraId="4ADD652F" w14:textId="050131E7" w:rsidR="00B63FAC" w:rsidRPr="00743B11" w:rsidRDefault="00B63FAC" w:rsidP="00CC4674">
      <w:pPr>
        <w:tabs>
          <w:tab w:val="left" w:pos="2981"/>
        </w:tabs>
        <w:spacing w:after="0" w:line="360" w:lineRule="auto"/>
        <w:jc w:val="center"/>
        <w:rPr>
          <w:rFonts w:eastAsia="Calibri"/>
          <w:b/>
          <w:bCs/>
        </w:rPr>
      </w:pPr>
      <w:r w:rsidRPr="00743B11">
        <w:rPr>
          <w:rFonts w:eastAsia="Calibri"/>
          <w:b/>
          <w:bCs/>
        </w:rPr>
        <w:t xml:space="preserve">Gráfico No. </w:t>
      </w:r>
      <w:r w:rsidRPr="00743B11">
        <w:rPr>
          <w:rFonts w:eastAsia="Calibri"/>
          <w:b/>
          <w:bCs/>
        </w:rPr>
        <w:fldChar w:fldCharType="begin"/>
      </w:r>
      <w:r w:rsidRPr="00743B11">
        <w:rPr>
          <w:rFonts w:eastAsia="Calibri"/>
          <w:b/>
          <w:bCs/>
        </w:rPr>
        <w:instrText xml:space="preserve"> SEQ Gráfico_No. \* ARABIC </w:instrText>
      </w:r>
      <w:r w:rsidRPr="00743B11">
        <w:rPr>
          <w:rFonts w:eastAsia="Calibri"/>
          <w:b/>
          <w:bCs/>
        </w:rPr>
        <w:fldChar w:fldCharType="separate"/>
      </w:r>
      <w:r w:rsidR="00D93CED" w:rsidRPr="00743B11">
        <w:rPr>
          <w:rFonts w:eastAsia="Calibri"/>
          <w:b/>
          <w:bCs/>
        </w:rPr>
        <w:t>1</w:t>
      </w:r>
      <w:r w:rsidRPr="00743B11">
        <w:rPr>
          <w:rFonts w:eastAsia="Calibri"/>
          <w:b/>
          <w:bCs/>
        </w:rPr>
        <w:fldChar w:fldCharType="end"/>
      </w:r>
    </w:p>
    <w:p w14:paraId="6F243AC2" w14:textId="5819283A" w:rsidR="00B63FAC" w:rsidRPr="00743B11" w:rsidRDefault="00B63FAC" w:rsidP="00CC4674">
      <w:pPr>
        <w:tabs>
          <w:tab w:val="left" w:pos="2981"/>
        </w:tabs>
        <w:spacing w:after="0" w:line="360" w:lineRule="auto"/>
        <w:jc w:val="center"/>
        <w:rPr>
          <w:rFonts w:eastAsia="Calibri"/>
        </w:rPr>
      </w:pPr>
      <w:r w:rsidRPr="00743B11">
        <w:rPr>
          <w:rFonts w:eastAsia="Calibri"/>
        </w:rPr>
        <w:t xml:space="preserve">Resultados de la Auditoría Interna </w:t>
      </w:r>
      <w:r w:rsidR="00945D40" w:rsidRPr="00743B11">
        <w:rPr>
          <w:rFonts w:eastAsia="Calibri"/>
        </w:rPr>
        <w:t xml:space="preserve">al </w:t>
      </w:r>
      <w:r w:rsidRPr="00743B11">
        <w:rPr>
          <w:rFonts w:eastAsia="Calibri"/>
        </w:rPr>
        <w:t>SIG 2025</w:t>
      </w:r>
    </w:p>
    <w:p w14:paraId="0E82133C" w14:textId="14CF3F15" w:rsidR="00945D40" w:rsidRPr="00743B11" w:rsidRDefault="008A7AA9" w:rsidP="00CC4674">
      <w:pPr>
        <w:tabs>
          <w:tab w:val="left" w:pos="2981"/>
        </w:tabs>
        <w:spacing w:after="100" w:afterAutospacing="1" w:line="360" w:lineRule="auto"/>
        <w:ind w:left="284"/>
        <w:rPr>
          <w:rFonts w:eastAsia="Calibri"/>
          <w:i/>
          <w:iCs/>
          <w:sz w:val="18"/>
          <w:szCs w:val="18"/>
        </w:rPr>
      </w:pPr>
      <w:r w:rsidRPr="00743B11">
        <w:rPr>
          <w:rFonts w:eastAsia="Calibri"/>
          <w:noProof/>
        </w:rPr>
        <w:drawing>
          <wp:inline distT="0" distB="0" distL="0" distR="0" wp14:anchorId="343860B1" wp14:editId="2FAA6465">
            <wp:extent cx="4933950" cy="2533650"/>
            <wp:effectExtent l="0" t="0" r="0" b="0"/>
            <wp:docPr id="105682209" name="Gráfico 1">
              <a:extLst xmlns:a="http://schemas.openxmlformats.org/drawingml/2006/main">
                <a:ext uri="{FF2B5EF4-FFF2-40B4-BE49-F238E27FC236}">
                  <a16:creationId xmlns:a16="http://schemas.microsoft.com/office/drawing/2014/main" id="{57D531B7-20EF-78D5-9017-B8D4615B21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945D40" w:rsidRPr="00743B11">
        <w:rPr>
          <w:rFonts w:eastAsia="Calibri"/>
          <w:i/>
          <w:iCs/>
          <w:sz w:val="18"/>
          <w:szCs w:val="18"/>
        </w:rPr>
        <w:t xml:space="preserve">Fuente: Dirección de Control de Gestión </w:t>
      </w:r>
      <w:r w:rsidR="00B40123" w:rsidRPr="00743B11">
        <w:rPr>
          <w:rFonts w:eastAsia="Calibri"/>
          <w:i/>
          <w:iCs/>
          <w:sz w:val="18"/>
          <w:szCs w:val="18"/>
        </w:rPr>
        <w:t>MICM. -</w:t>
      </w:r>
    </w:p>
    <w:p w14:paraId="7581FA1E" w14:textId="4E589018" w:rsidR="00945D40" w:rsidRPr="00743B11" w:rsidRDefault="00945D40" w:rsidP="00CC4674">
      <w:pPr>
        <w:keepNext/>
        <w:tabs>
          <w:tab w:val="left" w:pos="2981"/>
        </w:tabs>
        <w:spacing w:after="0" w:line="360" w:lineRule="auto"/>
        <w:jc w:val="center"/>
        <w:rPr>
          <w:rFonts w:eastAsia="Calibri"/>
          <w:b/>
          <w:bCs/>
        </w:rPr>
      </w:pPr>
      <w:r w:rsidRPr="00743B11">
        <w:rPr>
          <w:rFonts w:eastAsia="Calibri"/>
          <w:b/>
          <w:bCs/>
        </w:rPr>
        <w:t xml:space="preserve">Tabla No. </w:t>
      </w:r>
      <w:r w:rsidRPr="00743B11">
        <w:rPr>
          <w:rFonts w:eastAsia="Calibri"/>
          <w:b/>
          <w:bCs/>
        </w:rPr>
        <w:fldChar w:fldCharType="begin"/>
      </w:r>
      <w:r w:rsidRPr="00743B11">
        <w:rPr>
          <w:rFonts w:eastAsia="Calibri"/>
          <w:b/>
          <w:bCs/>
        </w:rPr>
        <w:instrText xml:space="preserve"> SEQ Tabla_No. \* ARABIC </w:instrText>
      </w:r>
      <w:r w:rsidRPr="00743B11">
        <w:rPr>
          <w:rFonts w:eastAsia="Calibri"/>
          <w:b/>
          <w:bCs/>
        </w:rPr>
        <w:fldChar w:fldCharType="separate"/>
      </w:r>
      <w:r w:rsidR="003B6BDB" w:rsidRPr="00743B11">
        <w:rPr>
          <w:rFonts w:eastAsia="Calibri"/>
          <w:b/>
          <w:bCs/>
        </w:rPr>
        <w:t>33</w:t>
      </w:r>
      <w:r w:rsidRPr="00743B11">
        <w:rPr>
          <w:rFonts w:eastAsia="Calibri"/>
          <w:b/>
          <w:bCs/>
        </w:rPr>
        <w:fldChar w:fldCharType="end"/>
      </w:r>
    </w:p>
    <w:p w14:paraId="7F2BCE7E" w14:textId="77777777" w:rsidR="00945D40" w:rsidRPr="00743B11" w:rsidRDefault="00945D40" w:rsidP="00CC4674">
      <w:pPr>
        <w:keepNext/>
        <w:tabs>
          <w:tab w:val="left" w:pos="2981"/>
        </w:tabs>
        <w:spacing w:after="0" w:line="360" w:lineRule="auto"/>
        <w:jc w:val="center"/>
        <w:rPr>
          <w:rFonts w:eastAsia="Calibri"/>
        </w:rPr>
      </w:pPr>
      <w:r w:rsidRPr="00743B11">
        <w:rPr>
          <w:rFonts w:eastAsia="Calibri"/>
        </w:rPr>
        <w:t>Auditorias Extraordinarias</w:t>
      </w:r>
    </w:p>
    <w:p w14:paraId="7C000A87" w14:textId="6AFD83D5" w:rsidR="00945D40" w:rsidRPr="00743B11" w:rsidRDefault="00945D40" w:rsidP="00CC4674">
      <w:pPr>
        <w:keepNext/>
        <w:tabs>
          <w:tab w:val="left" w:pos="2981"/>
        </w:tabs>
        <w:spacing w:after="0" w:line="360" w:lineRule="auto"/>
        <w:jc w:val="center"/>
        <w:rPr>
          <w:rFonts w:eastAsia="Calibri"/>
        </w:rPr>
      </w:pPr>
      <w:r w:rsidRPr="00743B11">
        <w:rPr>
          <w:rFonts w:eastAsia="Calibri"/>
        </w:rPr>
        <w:t>Año 2025</w:t>
      </w:r>
    </w:p>
    <w:tbl>
      <w:tblPr>
        <w:tblStyle w:val="Tablaconcuadrcula"/>
        <w:tblW w:w="8676" w:type="dxa"/>
        <w:tblInd w:w="-34"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709"/>
        <w:gridCol w:w="1730"/>
        <w:gridCol w:w="3686"/>
        <w:gridCol w:w="2551"/>
      </w:tblGrid>
      <w:tr w:rsidR="00945D40" w:rsidRPr="00743B11" w14:paraId="384943F5" w14:textId="77777777" w:rsidTr="00945D40">
        <w:trPr>
          <w:trHeight w:val="320"/>
        </w:trPr>
        <w:tc>
          <w:tcPr>
            <w:tcW w:w="709" w:type="dxa"/>
            <w:shd w:val="clear" w:color="auto" w:fill="011C50"/>
            <w:noWrap/>
            <w:hideMark/>
          </w:tcPr>
          <w:p w14:paraId="47AABD4C"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No.</w:t>
            </w:r>
          </w:p>
        </w:tc>
        <w:tc>
          <w:tcPr>
            <w:tcW w:w="1730" w:type="dxa"/>
            <w:shd w:val="clear" w:color="auto" w:fill="011C50"/>
            <w:noWrap/>
            <w:hideMark/>
          </w:tcPr>
          <w:p w14:paraId="7C2CF25C"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Fecha</w:t>
            </w:r>
          </w:p>
        </w:tc>
        <w:tc>
          <w:tcPr>
            <w:tcW w:w="3686" w:type="dxa"/>
            <w:shd w:val="clear" w:color="auto" w:fill="011C50"/>
            <w:noWrap/>
            <w:hideMark/>
          </w:tcPr>
          <w:p w14:paraId="635AA6E2"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Área</w:t>
            </w:r>
          </w:p>
        </w:tc>
        <w:tc>
          <w:tcPr>
            <w:tcW w:w="2551" w:type="dxa"/>
            <w:shd w:val="clear" w:color="auto" w:fill="011C50"/>
            <w:noWrap/>
            <w:hideMark/>
          </w:tcPr>
          <w:p w14:paraId="27C128DC"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Informe</w:t>
            </w:r>
          </w:p>
        </w:tc>
      </w:tr>
      <w:tr w:rsidR="00945D40" w:rsidRPr="00743B11" w14:paraId="6D080889" w14:textId="77777777" w:rsidTr="00945D40">
        <w:trPr>
          <w:trHeight w:val="320"/>
        </w:trPr>
        <w:tc>
          <w:tcPr>
            <w:tcW w:w="709" w:type="dxa"/>
            <w:noWrap/>
            <w:vAlign w:val="center"/>
            <w:hideMark/>
          </w:tcPr>
          <w:p w14:paraId="6DC0E525"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w:t>
            </w:r>
          </w:p>
        </w:tc>
        <w:tc>
          <w:tcPr>
            <w:tcW w:w="1730" w:type="dxa"/>
            <w:noWrap/>
            <w:vAlign w:val="center"/>
            <w:hideMark/>
          </w:tcPr>
          <w:p w14:paraId="1C239FCD"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8-ene-25</w:t>
            </w:r>
          </w:p>
        </w:tc>
        <w:tc>
          <w:tcPr>
            <w:tcW w:w="3686" w:type="dxa"/>
            <w:noWrap/>
            <w:vAlign w:val="center"/>
            <w:hideMark/>
          </w:tcPr>
          <w:p w14:paraId="1DB6298E" w14:textId="77777777" w:rsidR="008A7AA9" w:rsidRPr="00743B11" w:rsidRDefault="008A7AA9" w:rsidP="00CC4674">
            <w:pPr>
              <w:keepNext/>
              <w:tabs>
                <w:tab w:val="left" w:pos="2981"/>
              </w:tabs>
              <w:spacing w:before="100" w:beforeAutospacing="1" w:after="100" w:afterAutospacing="1" w:line="360" w:lineRule="auto"/>
              <w:rPr>
                <w:rFonts w:ascii="Times New Roman" w:eastAsia="Calibri" w:hAnsi="Times New Roman" w:cs="Times New Roman"/>
                <w:color w:val="767171"/>
              </w:rPr>
            </w:pPr>
            <w:r w:rsidRPr="00743B11">
              <w:rPr>
                <w:rFonts w:ascii="Times New Roman" w:eastAsia="Calibri" w:hAnsi="Times New Roman" w:cs="Times New Roman"/>
                <w:color w:val="767171"/>
              </w:rPr>
              <w:t>Arqueo de caja chica DAD - Dirección Administrativa</w:t>
            </w:r>
          </w:p>
        </w:tc>
        <w:tc>
          <w:tcPr>
            <w:tcW w:w="2551" w:type="dxa"/>
            <w:noWrap/>
            <w:vAlign w:val="center"/>
            <w:hideMark/>
          </w:tcPr>
          <w:p w14:paraId="7064FB42"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AI-EXT-25-01</w:t>
            </w:r>
          </w:p>
        </w:tc>
      </w:tr>
      <w:tr w:rsidR="00945D40" w:rsidRPr="00743B11" w14:paraId="54638972" w14:textId="77777777" w:rsidTr="00945D40">
        <w:trPr>
          <w:trHeight w:val="320"/>
        </w:trPr>
        <w:tc>
          <w:tcPr>
            <w:tcW w:w="709" w:type="dxa"/>
            <w:noWrap/>
            <w:vAlign w:val="center"/>
          </w:tcPr>
          <w:p w14:paraId="683C6FD2"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w:t>
            </w:r>
          </w:p>
        </w:tc>
        <w:tc>
          <w:tcPr>
            <w:tcW w:w="1730" w:type="dxa"/>
            <w:noWrap/>
            <w:vAlign w:val="center"/>
          </w:tcPr>
          <w:p w14:paraId="719AB576"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27-ene-25</w:t>
            </w:r>
          </w:p>
        </w:tc>
        <w:tc>
          <w:tcPr>
            <w:tcW w:w="3686" w:type="dxa"/>
            <w:noWrap/>
            <w:vAlign w:val="center"/>
          </w:tcPr>
          <w:p w14:paraId="57305877" w14:textId="77777777" w:rsidR="008A7AA9" w:rsidRPr="00743B11" w:rsidRDefault="008A7AA9" w:rsidP="00CC4674">
            <w:pPr>
              <w:keepNext/>
              <w:tabs>
                <w:tab w:val="left" w:pos="2981"/>
              </w:tabs>
              <w:spacing w:before="100" w:beforeAutospacing="1" w:after="100" w:afterAutospacing="1" w:line="360" w:lineRule="auto"/>
              <w:rPr>
                <w:rFonts w:ascii="Times New Roman" w:eastAsia="Calibri" w:hAnsi="Times New Roman" w:cs="Times New Roman"/>
                <w:color w:val="767171"/>
              </w:rPr>
            </w:pPr>
            <w:r w:rsidRPr="00743B11">
              <w:rPr>
                <w:rFonts w:ascii="Times New Roman" w:eastAsia="Calibri" w:hAnsi="Times New Roman" w:cs="Times New Roman"/>
                <w:color w:val="767171"/>
              </w:rPr>
              <w:t>Arqueo de caja chica DAD - Dirección Administrativa</w:t>
            </w:r>
          </w:p>
        </w:tc>
        <w:tc>
          <w:tcPr>
            <w:tcW w:w="2551" w:type="dxa"/>
            <w:noWrap/>
            <w:vAlign w:val="center"/>
          </w:tcPr>
          <w:p w14:paraId="74BEBCF2"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AI-EXT-25-02</w:t>
            </w:r>
          </w:p>
        </w:tc>
      </w:tr>
      <w:tr w:rsidR="00945D40" w:rsidRPr="00743B11" w14:paraId="0F76D4D9" w14:textId="77777777" w:rsidTr="00945D40">
        <w:trPr>
          <w:trHeight w:val="320"/>
        </w:trPr>
        <w:tc>
          <w:tcPr>
            <w:tcW w:w="709" w:type="dxa"/>
            <w:noWrap/>
            <w:vAlign w:val="center"/>
          </w:tcPr>
          <w:p w14:paraId="099CCC3C"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3</w:t>
            </w:r>
          </w:p>
        </w:tc>
        <w:tc>
          <w:tcPr>
            <w:tcW w:w="1730" w:type="dxa"/>
            <w:noWrap/>
            <w:vAlign w:val="center"/>
          </w:tcPr>
          <w:p w14:paraId="5F53C9E6"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11-abr-25</w:t>
            </w:r>
          </w:p>
        </w:tc>
        <w:tc>
          <w:tcPr>
            <w:tcW w:w="3686" w:type="dxa"/>
            <w:noWrap/>
            <w:vAlign w:val="center"/>
          </w:tcPr>
          <w:p w14:paraId="2C756DEC" w14:textId="77777777" w:rsidR="008A7AA9" w:rsidRPr="00743B11" w:rsidRDefault="008A7AA9" w:rsidP="00CC4674">
            <w:pPr>
              <w:keepNext/>
              <w:tabs>
                <w:tab w:val="left" w:pos="2981"/>
              </w:tabs>
              <w:spacing w:before="100" w:beforeAutospacing="1" w:after="100" w:afterAutospacing="1" w:line="360" w:lineRule="auto"/>
              <w:rPr>
                <w:rFonts w:ascii="Times New Roman" w:eastAsia="Calibri" w:hAnsi="Times New Roman" w:cs="Times New Roman"/>
                <w:color w:val="767171"/>
              </w:rPr>
            </w:pPr>
            <w:r w:rsidRPr="00743B11">
              <w:rPr>
                <w:rFonts w:ascii="Times New Roman" w:eastAsia="Calibri" w:hAnsi="Times New Roman" w:cs="Times New Roman"/>
                <w:color w:val="767171"/>
              </w:rPr>
              <w:t>Arqueo de caja chica - Dirección Regional Norte Santiago</w:t>
            </w:r>
          </w:p>
        </w:tc>
        <w:tc>
          <w:tcPr>
            <w:tcW w:w="2551" w:type="dxa"/>
            <w:noWrap/>
            <w:vAlign w:val="center"/>
          </w:tcPr>
          <w:p w14:paraId="3006C9C2"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AI-EXT-25-03</w:t>
            </w:r>
          </w:p>
        </w:tc>
      </w:tr>
      <w:tr w:rsidR="00945D40" w:rsidRPr="00743B11" w14:paraId="25F3888C" w14:textId="77777777" w:rsidTr="00945D40">
        <w:trPr>
          <w:trHeight w:val="320"/>
        </w:trPr>
        <w:tc>
          <w:tcPr>
            <w:tcW w:w="709" w:type="dxa"/>
            <w:noWrap/>
            <w:vAlign w:val="center"/>
          </w:tcPr>
          <w:p w14:paraId="5CD0333D"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4</w:t>
            </w:r>
          </w:p>
        </w:tc>
        <w:tc>
          <w:tcPr>
            <w:tcW w:w="1730" w:type="dxa"/>
            <w:noWrap/>
            <w:vAlign w:val="center"/>
          </w:tcPr>
          <w:p w14:paraId="3A4AA405"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23-jun-25</w:t>
            </w:r>
          </w:p>
        </w:tc>
        <w:tc>
          <w:tcPr>
            <w:tcW w:w="3686" w:type="dxa"/>
            <w:noWrap/>
            <w:vAlign w:val="center"/>
          </w:tcPr>
          <w:p w14:paraId="5C832D21" w14:textId="77777777" w:rsidR="008A7AA9" w:rsidRPr="00743B11" w:rsidRDefault="008A7AA9" w:rsidP="00CC4674">
            <w:pPr>
              <w:keepNext/>
              <w:tabs>
                <w:tab w:val="left" w:pos="2981"/>
              </w:tabs>
              <w:spacing w:before="100" w:beforeAutospacing="1" w:after="100" w:afterAutospacing="1" w:line="360" w:lineRule="auto"/>
              <w:rPr>
                <w:rFonts w:ascii="Times New Roman" w:eastAsia="Calibri" w:hAnsi="Times New Roman" w:cs="Times New Roman"/>
                <w:color w:val="767171"/>
              </w:rPr>
            </w:pPr>
            <w:r w:rsidRPr="00743B11">
              <w:rPr>
                <w:rFonts w:ascii="Times New Roman" w:eastAsia="Calibri" w:hAnsi="Times New Roman" w:cs="Times New Roman"/>
                <w:color w:val="767171"/>
              </w:rPr>
              <w:t>Gestión de beneficios laborales (Seguros médicos) - DRRHH</w:t>
            </w:r>
          </w:p>
        </w:tc>
        <w:tc>
          <w:tcPr>
            <w:tcW w:w="2551" w:type="dxa"/>
            <w:noWrap/>
            <w:vAlign w:val="center"/>
          </w:tcPr>
          <w:p w14:paraId="2F67389C"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AI-EXT-25-04</w:t>
            </w:r>
          </w:p>
        </w:tc>
      </w:tr>
      <w:tr w:rsidR="00945D40" w:rsidRPr="00743B11" w14:paraId="1A5C09BA" w14:textId="77777777" w:rsidTr="00945D40">
        <w:trPr>
          <w:trHeight w:val="320"/>
        </w:trPr>
        <w:tc>
          <w:tcPr>
            <w:tcW w:w="709" w:type="dxa"/>
            <w:noWrap/>
            <w:vAlign w:val="center"/>
          </w:tcPr>
          <w:p w14:paraId="0ACA2E77"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5</w:t>
            </w:r>
          </w:p>
        </w:tc>
        <w:tc>
          <w:tcPr>
            <w:tcW w:w="1730" w:type="dxa"/>
            <w:noWrap/>
            <w:vAlign w:val="center"/>
          </w:tcPr>
          <w:p w14:paraId="09654946"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10-jun-25</w:t>
            </w:r>
          </w:p>
        </w:tc>
        <w:tc>
          <w:tcPr>
            <w:tcW w:w="3686" w:type="dxa"/>
            <w:noWrap/>
            <w:vAlign w:val="center"/>
          </w:tcPr>
          <w:p w14:paraId="0DB8C532" w14:textId="77777777" w:rsidR="008A7AA9" w:rsidRPr="00743B11" w:rsidRDefault="008A7AA9" w:rsidP="00CC4674">
            <w:pPr>
              <w:keepNext/>
              <w:tabs>
                <w:tab w:val="left" w:pos="2981"/>
              </w:tabs>
              <w:spacing w:before="100" w:beforeAutospacing="1" w:after="100" w:afterAutospacing="1" w:line="360" w:lineRule="auto"/>
              <w:rPr>
                <w:rFonts w:ascii="Times New Roman" w:eastAsia="Calibri" w:hAnsi="Times New Roman" w:cs="Times New Roman"/>
                <w:color w:val="767171"/>
              </w:rPr>
            </w:pPr>
            <w:r w:rsidRPr="00743B11">
              <w:rPr>
                <w:rFonts w:ascii="Times New Roman" w:eastAsia="Calibri" w:hAnsi="Times New Roman" w:cs="Times New Roman"/>
                <w:color w:val="767171"/>
              </w:rPr>
              <w:t>Arqueo de caja chica DAD - Dirección Administrativa</w:t>
            </w:r>
          </w:p>
        </w:tc>
        <w:tc>
          <w:tcPr>
            <w:tcW w:w="2551" w:type="dxa"/>
            <w:noWrap/>
            <w:vAlign w:val="center"/>
          </w:tcPr>
          <w:p w14:paraId="0471BC93"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AI-EXT-25-05</w:t>
            </w:r>
          </w:p>
        </w:tc>
      </w:tr>
      <w:tr w:rsidR="00945D40" w:rsidRPr="00743B11" w14:paraId="66B77DD3" w14:textId="77777777" w:rsidTr="00945D40">
        <w:trPr>
          <w:trHeight w:val="320"/>
        </w:trPr>
        <w:tc>
          <w:tcPr>
            <w:tcW w:w="709" w:type="dxa"/>
            <w:noWrap/>
            <w:vAlign w:val="center"/>
          </w:tcPr>
          <w:p w14:paraId="57EDF27F"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6</w:t>
            </w:r>
          </w:p>
        </w:tc>
        <w:tc>
          <w:tcPr>
            <w:tcW w:w="1730" w:type="dxa"/>
            <w:noWrap/>
            <w:vAlign w:val="center"/>
          </w:tcPr>
          <w:p w14:paraId="5E7CC861"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13-ago-25</w:t>
            </w:r>
          </w:p>
        </w:tc>
        <w:tc>
          <w:tcPr>
            <w:tcW w:w="3686" w:type="dxa"/>
            <w:noWrap/>
            <w:vAlign w:val="center"/>
          </w:tcPr>
          <w:p w14:paraId="74200DB2" w14:textId="77777777" w:rsidR="008A7AA9" w:rsidRPr="00743B11" w:rsidRDefault="008A7AA9" w:rsidP="00CC4674">
            <w:pPr>
              <w:keepNext/>
              <w:tabs>
                <w:tab w:val="left" w:pos="2981"/>
              </w:tabs>
              <w:spacing w:before="100" w:beforeAutospacing="1" w:after="100" w:afterAutospacing="1" w:line="360" w:lineRule="auto"/>
              <w:rPr>
                <w:rFonts w:ascii="Times New Roman" w:eastAsia="Calibri" w:hAnsi="Times New Roman" w:cs="Times New Roman"/>
                <w:color w:val="767171"/>
              </w:rPr>
            </w:pPr>
            <w:r w:rsidRPr="00743B11">
              <w:rPr>
                <w:rFonts w:ascii="Times New Roman" w:eastAsia="Calibri" w:hAnsi="Times New Roman" w:cs="Times New Roman"/>
                <w:color w:val="767171"/>
              </w:rPr>
              <w:t>Dirección Administrativa - División de Transportación</w:t>
            </w:r>
          </w:p>
        </w:tc>
        <w:tc>
          <w:tcPr>
            <w:tcW w:w="2551" w:type="dxa"/>
            <w:noWrap/>
            <w:vAlign w:val="center"/>
          </w:tcPr>
          <w:p w14:paraId="0CBA6B6A"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AI-EXT-25-06</w:t>
            </w:r>
          </w:p>
        </w:tc>
      </w:tr>
      <w:tr w:rsidR="00945D40" w:rsidRPr="00743B11" w14:paraId="0D8CE915" w14:textId="77777777" w:rsidTr="00945D40">
        <w:trPr>
          <w:trHeight w:val="320"/>
        </w:trPr>
        <w:tc>
          <w:tcPr>
            <w:tcW w:w="709" w:type="dxa"/>
            <w:noWrap/>
            <w:vAlign w:val="center"/>
          </w:tcPr>
          <w:p w14:paraId="2862E9F6"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7</w:t>
            </w:r>
          </w:p>
        </w:tc>
        <w:tc>
          <w:tcPr>
            <w:tcW w:w="1730" w:type="dxa"/>
            <w:noWrap/>
            <w:vAlign w:val="center"/>
          </w:tcPr>
          <w:p w14:paraId="75B641D4"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20-nov-25</w:t>
            </w:r>
          </w:p>
        </w:tc>
        <w:tc>
          <w:tcPr>
            <w:tcW w:w="3686" w:type="dxa"/>
            <w:noWrap/>
            <w:vAlign w:val="center"/>
          </w:tcPr>
          <w:p w14:paraId="6C085C72" w14:textId="77777777" w:rsidR="008A7AA9" w:rsidRPr="00743B11" w:rsidRDefault="008A7AA9" w:rsidP="00CC4674">
            <w:pPr>
              <w:keepNext/>
              <w:tabs>
                <w:tab w:val="left" w:pos="2981"/>
              </w:tabs>
              <w:spacing w:before="100" w:beforeAutospacing="1" w:after="100" w:afterAutospacing="1" w:line="360" w:lineRule="auto"/>
              <w:rPr>
                <w:rFonts w:ascii="Times New Roman" w:eastAsia="Calibri" w:hAnsi="Times New Roman" w:cs="Times New Roman"/>
                <w:color w:val="767171"/>
              </w:rPr>
            </w:pPr>
            <w:r w:rsidRPr="00743B11">
              <w:rPr>
                <w:rFonts w:ascii="Times New Roman" w:eastAsia="Calibri" w:hAnsi="Times New Roman" w:cs="Times New Roman"/>
                <w:color w:val="767171"/>
              </w:rPr>
              <w:t>Arqueo de caja chica DAD - Dirección Administrativa</w:t>
            </w:r>
          </w:p>
        </w:tc>
        <w:tc>
          <w:tcPr>
            <w:tcW w:w="2551" w:type="dxa"/>
            <w:noWrap/>
            <w:vAlign w:val="center"/>
          </w:tcPr>
          <w:p w14:paraId="17CF7A20" w14:textId="77777777" w:rsidR="008A7AA9" w:rsidRPr="00743B11" w:rsidRDefault="008A7AA9" w:rsidP="00CC4674">
            <w:pPr>
              <w:keepNext/>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AI-EXT-25-07</w:t>
            </w:r>
          </w:p>
        </w:tc>
      </w:tr>
    </w:tbl>
    <w:p w14:paraId="1CF4F9BE" w14:textId="773E9709" w:rsidR="00945D40" w:rsidRPr="00743B11" w:rsidRDefault="00945D40" w:rsidP="00CC4674">
      <w:pPr>
        <w:keepNext/>
        <w:tabs>
          <w:tab w:val="left" w:pos="2981"/>
        </w:tabs>
        <w:spacing w:after="100" w:afterAutospacing="1" w:line="360" w:lineRule="auto"/>
        <w:jc w:val="both"/>
        <w:rPr>
          <w:rFonts w:eastAsia="Calibri"/>
          <w:i/>
          <w:iCs/>
          <w:sz w:val="18"/>
          <w:szCs w:val="18"/>
        </w:rPr>
      </w:pPr>
      <w:r w:rsidRPr="00743B11">
        <w:rPr>
          <w:rFonts w:eastAsia="Calibri"/>
          <w:i/>
          <w:iCs/>
          <w:sz w:val="18"/>
          <w:szCs w:val="18"/>
        </w:rPr>
        <w:t xml:space="preserve">Fuente: Dirección de Control de Gestión </w:t>
      </w:r>
      <w:r w:rsidR="00B40123" w:rsidRPr="00743B11">
        <w:rPr>
          <w:rFonts w:eastAsia="Calibri"/>
          <w:i/>
          <w:iCs/>
          <w:sz w:val="18"/>
          <w:szCs w:val="18"/>
        </w:rPr>
        <w:t>MICM. -</w:t>
      </w:r>
    </w:p>
    <w:p w14:paraId="181EB421" w14:textId="58038EF9" w:rsidR="00945D40" w:rsidRPr="00743B11" w:rsidRDefault="00945D40" w:rsidP="00CC4674">
      <w:pPr>
        <w:keepNext/>
        <w:tabs>
          <w:tab w:val="left" w:pos="2981"/>
        </w:tabs>
        <w:spacing w:after="0" w:line="360" w:lineRule="auto"/>
        <w:jc w:val="center"/>
        <w:rPr>
          <w:rFonts w:eastAsia="Calibri"/>
          <w:b/>
          <w:bCs/>
        </w:rPr>
      </w:pPr>
      <w:r w:rsidRPr="00743B11">
        <w:rPr>
          <w:rFonts w:eastAsia="Calibri"/>
          <w:b/>
          <w:bCs/>
        </w:rPr>
        <w:t xml:space="preserve">Tabla No. </w:t>
      </w:r>
      <w:r w:rsidRPr="00743B11">
        <w:rPr>
          <w:rFonts w:eastAsia="Calibri"/>
          <w:b/>
          <w:bCs/>
        </w:rPr>
        <w:fldChar w:fldCharType="begin"/>
      </w:r>
      <w:r w:rsidRPr="00743B11">
        <w:rPr>
          <w:rFonts w:eastAsia="Calibri"/>
          <w:b/>
          <w:bCs/>
        </w:rPr>
        <w:instrText xml:space="preserve"> SEQ Tabla_No. \* ARABIC </w:instrText>
      </w:r>
      <w:r w:rsidRPr="00743B11">
        <w:rPr>
          <w:rFonts w:eastAsia="Calibri"/>
          <w:b/>
          <w:bCs/>
        </w:rPr>
        <w:fldChar w:fldCharType="separate"/>
      </w:r>
      <w:r w:rsidR="003B6BDB" w:rsidRPr="00743B11">
        <w:rPr>
          <w:rFonts w:eastAsia="Calibri"/>
          <w:b/>
          <w:bCs/>
        </w:rPr>
        <w:t>34</w:t>
      </w:r>
      <w:r w:rsidRPr="00743B11">
        <w:rPr>
          <w:rFonts w:eastAsia="Calibri"/>
          <w:b/>
          <w:bCs/>
        </w:rPr>
        <w:fldChar w:fldCharType="end"/>
      </w:r>
    </w:p>
    <w:p w14:paraId="7F6A5ACC" w14:textId="4945DC3C" w:rsidR="00945D40" w:rsidRPr="00743B11" w:rsidRDefault="00945D40" w:rsidP="00CC4674">
      <w:pPr>
        <w:keepNext/>
        <w:tabs>
          <w:tab w:val="left" w:pos="2981"/>
        </w:tabs>
        <w:spacing w:after="0" w:line="360" w:lineRule="auto"/>
        <w:jc w:val="center"/>
        <w:rPr>
          <w:rFonts w:eastAsia="Calibri"/>
        </w:rPr>
      </w:pPr>
      <w:r w:rsidRPr="00743B11">
        <w:rPr>
          <w:rFonts w:eastAsia="Calibri"/>
        </w:rPr>
        <w:t>Monitoreos de Evaluación de Eficacia</w:t>
      </w:r>
    </w:p>
    <w:p w14:paraId="58E2A10C" w14:textId="1E36B2B6" w:rsidR="00945D40" w:rsidRPr="00743B11" w:rsidRDefault="00945D40" w:rsidP="00CC4674">
      <w:pPr>
        <w:keepNext/>
        <w:tabs>
          <w:tab w:val="left" w:pos="2981"/>
        </w:tabs>
        <w:spacing w:after="0" w:line="360" w:lineRule="auto"/>
        <w:jc w:val="center"/>
        <w:rPr>
          <w:rFonts w:eastAsia="Calibri"/>
        </w:rPr>
      </w:pPr>
      <w:r w:rsidRPr="00743B11">
        <w:rPr>
          <w:rFonts w:eastAsia="Calibri"/>
        </w:rPr>
        <w:t>Año 2025</w:t>
      </w:r>
    </w:p>
    <w:tbl>
      <w:tblPr>
        <w:tblStyle w:val="Tablaconcuadrcula"/>
        <w:tblW w:w="8642"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636"/>
        <w:gridCol w:w="1769"/>
        <w:gridCol w:w="3827"/>
        <w:gridCol w:w="2410"/>
      </w:tblGrid>
      <w:tr w:rsidR="00945D40" w:rsidRPr="00743B11" w14:paraId="252E0B8A" w14:textId="77777777" w:rsidTr="00945D40">
        <w:trPr>
          <w:trHeight w:val="320"/>
          <w:tblHeader/>
        </w:trPr>
        <w:tc>
          <w:tcPr>
            <w:tcW w:w="636" w:type="dxa"/>
            <w:shd w:val="clear" w:color="auto" w:fill="011C50"/>
            <w:noWrap/>
            <w:hideMark/>
          </w:tcPr>
          <w:p w14:paraId="2037156A"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No.</w:t>
            </w:r>
          </w:p>
        </w:tc>
        <w:tc>
          <w:tcPr>
            <w:tcW w:w="1769" w:type="dxa"/>
            <w:shd w:val="clear" w:color="auto" w:fill="011C50"/>
            <w:noWrap/>
            <w:hideMark/>
          </w:tcPr>
          <w:p w14:paraId="7C3D5972"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Fecha</w:t>
            </w:r>
          </w:p>
        </w:tc>
        <w:tc>
          <w:tcPr>
            <w:tcW w:w="3827" w:type="dxa"/>
            <w:shd w:val="clear" w:color="auto" w:fill="011C50"/>
            <w:noWrap/>
            <w:hideMark/>
          </w:tcPr>
          <w:p w14:paraId="589D77BA"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Concepto</w:t>
            </w:r>
          </w:p>
        </w:tc>
        <w:tc>
          <w:tcPr>
            <w:tcW w:w="2410" w:type="dxa"/>
            <w:shd w:val="clear" w:color="auto" w:fill="011C50"/>
            <w:noWrap/>
            <w:hideMark/>
          </w:tcPr>
          <w:p w14:paraId="2C070A97"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b/>
                <w:bCs/>
                <w:color w:val="FFFFFF" w:themeColor="background1"/>
              </w:rPr>
            </w:pPr>
            <w:r w:rsidRPr="00743B11">
              <w:rPr>
                <w:rFonts w:ascii="Times New Roman" w:eastAsia="Calibri" w:hAnsi="Times New Roman" w:cs="Times New Roman"/>
                <w:b/>
                <w:bCs/>
                <w:color w:val="FFFFFF" w:themeColor="background1"/>
              </w:rPr>
              <w:t>Monitoreo</w:t>
            </w:r>
          </w:p>
        </w:tc>
      </w:tr>
      <w:tr w:rsidR="00945D40" w:rsidRPr="00743B11" w14:paraId="15A16439" w14:textId="77777777" w:rsidTr="00945D40">
        <w:trPr>
          <w:trHeight w:val="320"/>
        </w:trPr>
        <w:tc>
          <w:tcPr>
            <w:tcW w:w="636" w:type="dxa"/>
            <w:noWrap/>
            <w:vAlign w:val="center"/>
            <w:hideMark/>
          </w:tcPr>
          <w:p w14:paraId="727D67F3"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w:t>
            </w:r>
          </w:p>
        </w:tc>
        <w:tc>
          <w:tcPr>
            <w:tcW w:w="1769" w:type="dxa"/>
            <w:noWrap/>
            <w:vAlign w:val="center"/>
            <w:hideMark/>
          </w:tcPr>
          <w:p w14:paraId="5009C5AB"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19-feb-25</w:t>
            </w:r>
          </w:p>
        </w:tc>
        <w:tc>
          <w:tcPr>
            <w:tcW w:w="3827" w:type="dxa"/>
            <w:noWrap/>
            <w:vAlign w:val="center"/>
            <w:hideMark/>
          </w:tcPr>
          <w:p w14:paraId="21F11CA5"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HA-306</w:t>
            </w:r>
          </w:p>
        </w:tc>
        <w:tc>
          <w:tcPr>
            <w:tcW w:w="2410" w:type="dxa"/>
            <w:noWrap/>
            <w:vAlign w:val="center"/>
            <w:hideMark/>
          </w:tcPr>
          <w:p w14:paraId="39E4B285"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ME-25-01</w:t>
            </w:r>
          </w:p>
        </w:tc>
      </w:tr>
      <w:tr w:rsidR="00945D40" w:rsidRPr="00743B11" w14:paraId="06D1D17B" w14:textId="77777777" w:rsidTr="00945D40">
        <w:trPr>
          <w:trHeight w:val="320"/>
        </w:trPr>
        <w:tc>
          <w:tcPr>
            <w:tcW w:w="636" w:type="dxa"/>
            <w:noWrap/>
            <w:vAlign w:val="center"/>
          </w:tcPr>
          <w:p w14:paraId="6B8E9241"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w:t>
            </w:r>
          </w:p>
        </w:tc>
        <w:tc>
          <w:tcPr>
            <w:tcW w:w="1769" w:type="dxa"/>
            <w:noWrap/>
            <w:vAlign w:val="center"/>
          </w:tcPr>
          <w:p w14:paraId="578DC69E"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12-mar-25</w:t>
            </w:r>
          </w:p>
        </w:tc>
        <w:tc>
          <w:tcPr>
            <w:tcW w:w="3827" w:type="dxa"/>
            <w:noWrap/>
            <w:vAlign w:val="center"/>
          </w:tcPr>
          <w:p w14:paraId="750970BD"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HA-332</w:t>
            </w:r>
          </w:p>
        </w:tc>
        <w:tc>
          <w:tcPr>
            <w:tcW w:w="2410" w:type="dxa"/>
            <w:noWrap/>
            <w:vAlign w:val="center"/>
          </w:tcPr>
          <w:p w14:paraId="0636FE98"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ME-25-02</w:t>
            </w:r>
          </w:p>
        </w:tc>
      </w:tr>
      <w:tr w:rsidR="00945D40" w:rsidRPr="00743B11" w14:paraId="3B849CD6" w14:textId="77777777" w:rsidTr="00945D40">
        <w:trPr>
          <w:trHeight w:val="320"/>
        </w:trPr>
        <w:tc>
          <w:tcPr>
            <w:tcW w:w="636" w:type="dxa"/>
            <w:noWrap/>
            <w:vAlign w:val="center"/>
          </w:tcPr>
          <w:p w14:paraId="3A5E215E"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3</w:t>
            </w:r>
          </w:p>
        </w:tc>
        <w:tc>
          <w:tcPr>
            <w:tcW w:w="1769" w:type="dxa"/>
            <w:noWrap/>
            <w:vAlign w:val="center"/>
          </w:tcPr>
          <w:p w14:paraId="4832EA24"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19-may-25</w:t>
            </w:r>
          </w:p>
        </w:tc>
        <w:tc>
          <w:tcPr>
            <w:tcW w:w="3827" w:type="dxa"/>
            <w:noWrap/>
            <w:vAlign w:val="center"/>
          </w:tcPr>
          <w:p w14:paraId="644D3C7F"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HA-253</w:t>
            </w:r>
          </w:p>
        </w:tc>
        <w:tc>
          <w:tcPr>
            <w:tcW w:w="2410" w:type="dxa"/>
            <w:noWrap/>
            <w:vAlign w:val="center"/>
          </w:tcPr>
          <w:p w14:paraId="0216B0AD"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ME-25-03</w:t>
            </w:r>
          </w:p>
        </w:tc>
      </w:tr>
      <w:tr w:rsidR="00945D40" w:rsidRPr="00743B11" w14:paraId="2BB65979" w14:textId="77777777" w:rsidTr="00945D40">
        <w:trPr>
          <w:trHeight w:val="320"/>
        </w:trPr>
        <w:tc>
          <w:tcPr>
            <w:tcW w:w="636" w:type="dxa"/>
            <w:noWrap/>
            <w:vAlign w:val="center"/>
          </w:tcPr>
          <w:p w14:paraId="69819C3A"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4</w:t>
            </w:r>
          </w:p>
        </w:tc>
        <w:tc>
          <w:tcPr>
            <w:tcW w:w="1769" w:type="dxa"/>
            <w:noWrap/>
            <w:vAlign w:val="center"/>
          </w:tcPr>
          <w:p w14:paraId="2C534FC9"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16-may-25</w:t>
            </w:r>
          </w:p>
        </w:tc>
        <w:tc>
          <w:tcPr>
            <w:tcW w:w="3827" w:type="dxa"/>
            <w:noWrap/>
            <w:vAlign w:val="center"/>
          </w:tcPr>
          <w:p w14:paraId="1328AF62"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HA-309</w:t>
            </w:r>
          </w:p>
        </w:tc>
        <w:tc>
          <w:tcPr>
            <w:tcW w:w="2410" w:type="dxa"/>
            <w:noWrap/>
            <w:vAlign w:val="center"/>
          </w:tcPr>
          <w:p w14:paraId="1ADD0285"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ME-25-04</w:t>
            </w:r>
          </w:p>
        </w:tc>
      </w:tr>
      <w:tr w:rsidR="00945D40" w:rsidRPr="00743B11" w14:paraId="6B2FE9D6" w14:textId="77777777" w:rsidTr="00945D40">
        <w:trPr>
          <w:trHeight w:val="320"/>
        </w:trPr>
        <w:tc>
          <w:tcPr>
            <w:tcW w:w="636" w:type="dxa"/>
            <w:noWrap/>
            <w:vAlign w:val="center"/>
          </w:tcPr>
          <w:p w14:paraId="0D93306E"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5</w:t>
            </w:r>
          </w:p>
        </w:tc>
        <w:tc>
          <w:tcPr>
            <w:tcW w:w="1769" w:type="dxa"/>
            <w:noWrap/>
            <w:vAlign w:val="center"/>
          </w:tcPr>
          <w:p w14:paraId="62B5ABA6"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15-may-25</w:t>
            </w:r>
          </w:p>
        </w:tc>
        <w:tc>
          <w:tcPr>
            <w:tcW w:w="3827" w:type="dxa"/>
            <w:noWrap/>
            <w:vAlign w:val="center"/>
          </w:tcPr>
          <w:p w14:paraId="6E86E847"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HA-257</w:t>
            </w:r>
          </w:p>
        </w:tc>
        <w:tc>
          <w:tcPr>
            <w:tcW w:w="2410" w:type="dxa"/>
            <w:noWrap/>
            <w:vAlign w:val="center"/>
          </w:tcPr>
          <w:p w14:paraId="4889D7FD"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ME-25-05</w:t>
            </w:r>
          </w:p>
        </w:tc>
      </w:tr>
      <w:tr w:rsidR="00945D40" w:rsidRPr="00743B11" w14:paraId="48797B50" w14:textId="77777777" w:rsidTr="00945D40">
        <w:trPr>
          <w:trHeight w:val="320"/>
        </w:trPr>
        <w:tc>
          <w:tcPr>
            <w:tcW w:w="636" w:type="dxa"/>
            <w:noWrap/>
            <w:vAlign w:val="center"/>
          </w:tcPr>
          <w:p w14:paraId="282AAA49"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6</w:t>
            </w:r>
          </w:p>
        </w:tc>
        <w:tc>
          <w:tcPr>
            <w:tcW w:w="1769" w:type="dxa"/>
            <w:noWrap/>
            <w:vAlign w:val="center"/>
          </w:tcPr>
          <w:p w14:paraId="07D36998"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13-may-25</w:t>
            </w:r>
          </w:p>
        </w:tc>
        <w:tc>
          <w:tcPr>
            <w:tcW w:w="3827" w:type="dxa"/>
            <w:noWrap/>
            <w:vAlign w:val="center"/>
          </w:tcPr>
          <w:p w14:paraId="5486B31A"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HA-266</w:t>
            </w:r>
          </w:p>
        </w:tc>
        <w:tc>
          <w:tcPr>
            <w:tcW w:w="2410" w:type="dxa"/>
            <w:noWrap/>
            <w:vAlign w:val="center"/>
          </w:tcPr>
          <w:p w14:paraId="4E91BFD7"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ME-25-06</w:t>
            </w:r>
          </w:p>
        </w:tc>
      </w:tr>
      <w:tr w:rsidR="00945D40" w:rsidRPr="00743B11" w14:paraId="7CAC0768" w14:textId="77777777" w:rsidTr="00945D40">
        <w:trPr>
          <w:trHeight w:val="320"/>
        </w:trPr>
        <w:tc>
          <w:tcPr>
            <w:tcW w:w="636" w:type="dxa"/>
            <w:noWrap/>
            <w:vAlign w:val="center"/>
          </w:tcPr>
          <w:p w14:paraId="777C8E97"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7</w:t>
            </w:r>
          </w:p>
        </w:tc>
        <w:tc>
          <w:tcPr>
            <w:tcW w:w="1769" w:type="dxa"/>
            <w:noWrap/>
            <w:vAlign w:val="center"/>
          </w:tcPr>
          <w:p w14:paraId="00773198"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20-jun-25</w:t>
            </w:r>
          </w:p>
        </w:tc>
        <w:tc>
          <w:tcPr>
            <w:tcW w:w="3827" w:type="dxa"/>
            <w:noWrap/>
            <w:vAlign w:val="center"/>
          </w:tcPr>
          <w:p w14:paraId="77B635B5"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HA-252</w:t>
            </w:r>
          </w:p>
        </w:tc>
        <w:tc>
          <w:tcPr>
            <w:tcW w:w="2410" w:type="dxa"/>
            <w:noWrap/>
            <w:vAlign w:val="center"/>
          </w:tcPr>
          <w:p w14:paraId="24376861"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ME-25-07</w:t>
            </w:r>
          </w:p>
        </w:tc>
      </w:tr>
      <w:tr w:rsidR="00945D40" w:rsidRPr="00743B11" w14:paraId="6AB52959" w14:textId="77777777" w:rsidTr="00945D40">
        <w:trPr>
          <w:trHeight w:val="320"/>
        </w:trPr>
        <w:tc>
          <w:tcPr>
            <w:tcW w:w="636" w:type="dxa"/>
            <w:noWrap/>
            <w:vAlign w:val="center"/>
          </w:tcPr>
          <w:p w14:paraId="6EA52D7E"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8</w:t>
            </w:r>
          </w:p>
        </w:tc>
        <w:tc>
          <w:tcPr>
            <w:tcW w:w="1769" w:type="dxa"/>
            <w:noWrap/>
            <w:vAlign w:val="center"/>
          </w:tcPr>
          <w:p w14:paraId="51CF3FC5"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23-jun-25</w:t>
            </w:r>
          </w:p>
        </w:tc>
        <w:tc>
          <w:tcPr>
            <w:tcW w:w="3827" w:type="dxa"/>
            <w:noWrap/>
            <w:vAlign w:val="center"/>
          </w:tcPr>
          <w:p w14:paraId="16CE524B"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HA-337</w:t>
            </w:r>
          </w:p>
        </w:tc>
        <w:tc>
          <w:tcPr>
            <w:tcW w:w="2410" w:type="dxa"/>
            <w:noWrap/>
            <w:vAlign w:val="center"/>
          </w:tcPr>
          <w:p w14:paraId="0437C60A"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ME-25-08</w:t>
            </w:r>
          </w:p>
        </w:tc>
      </w:tr>
      <w:tr w:rsidR="00945D40" w:rsidRPr="00743B11" w14:paraId="645AAB73" w14:textId="77777777" w:rsidTr="00945D40">
        <w:trPr>
          <w:trHeight w:val="320"/>
        </w:trPr>
        <w:tc>
          <w:tcPr>
            <w:tcW w:w="636" w:type="dxa"/>
            <w:noWrap/>
            <w:vAlign w:val="center"/>
          </w:tcPr>
          <w:p w14:paraId="4300329E"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9</w:t>
            </w:r>
          </w:p>
        </w:tc>
        <w:tc>
          <w:tcPr>
            <w:tcW w:w="1769" w:type="dxa"/>
            <w:noWrap/>
            <w:vAlign w:val="center"/>
          </w:tcPr>
          <w:p w14:paraId="79A2B7D4"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26-jun-25</w:t>
            </w:r>
          </w:p>
        </w:tc>
        <w:tc>
          <w:tcPr>
            <w:tcW w:w="3827" w:type="dxa"/>
            <w:noWrap/>
            <w:vAlign w:val="center"/>
          </w:tcPr>
          <w:p w14:paraId="72733773"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HA-253</w:t>
            </w:r>
          </w:p>
        </w:tc>
        <w:tc>
          <w:tcPr>
            <w:tcW w:w="2410" w:type="dxa"/>
            <w:noWrap/>
            <w:vAlign w:val="center"/>
          </w:tcPr>
          <w:p w14:paraId="4923254C"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ME-25-09</w:t>
            </w:r>
          </w:p>
        </w:tc>
      </w:tr>
      <w:tr w:rsidR="00945D40" w:rsidRPr="00743B11" w14:paraId="529B7536" w14:textId="77777777" w:rsidTr="00945D40">
        <w:trPr>
          <w:trHeight w:val="320"/>
        </w:trPr>
        <w:tc>
          <w:tcPr>
            <w:tcW w:w="636" w:type="dxa"/>
            <w:noWrap/>
            <w:vAlign w:val="center"/>
          </w:tcPr>
          <w:p w14:paraId="057048A0"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10</w:t>
            </w:r>
          </w:p>
        </w:tc>
        <w:tc>
          <w:tcPr>
            <w:tcW w:w="1769" w:type="dxa"/>
            <w:noWrap/>
            <w:vAlign w:val="center"/>
          </w:tcPr>
          <w:p w14:paraId="3F9EE08A"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20-jun-25</w:t>
            </w:r>
          </w:p>
        </w:tc>
        <w:tc>
          <w:tcPr>
            <w:tcW w:w="3827" w:type="dxa"/>
            <w:noWrap/>
            <w:vAlign w:val="center"/>
          </w:tcPr>
          <w:p w14:paraId="4D18F3BC"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HA-270</w:t>
            </w:r>
          </w:p>
        </w:tc>
        <w:tc>
          <w:tcPr>
            <w:tcW w:w="2410" w:type="dxa"/>
            <w:noWrap/>
            <w:vAlign w:val="center"/>
          </w:tcPr>
          <w:p w14:paraId="514B58D3"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ME-25-10</w:t>
            </w:r>
          </w:p>
        </w:tc>
      </w:tr>
      <w:tr w:rsidR="00945D40" w:rsidRPr="00743B11" w14:paraId="42B0F8A1" w14:textId="77777777" w:rsidTr="00945D40">
        <w:trPr>
          <w:trHeight w:val="320"/>
        </w:trPr>
        <w:tc>
          <w:tcPr>
            <w:tcW w:w="636" w:type="dxa"/>
            <w:noWrap/>
            <w:vAlign w:val="center"/>
          </w:tcPr>
          <w:p w14:paraId="30EC7B4D"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11</w:t>
            </w:r>
          </w:p>
        </w:tc>
        <w:tc>
          <w:tcPr>
            <w:tcW w:w="1769" w:type="dxa"/>
            <w:noWrap/>
            <w:vAlign w:val="center"/>
          </w:tcPr>
          <w:p w14:paraId="7B42F4E9"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29-jul-25</w:t>
            </w:r>
          </w:p>
        </w:tc>
        <w:tc>
          <w:tcPr>
            <w:tcW w:w="3827" w:type="dxa"/>
            <w:noWrap/>
            <w:vAlign w:val="center"/>
          </w:tcPr>
          <w:p w14:paraId="52BA9AD6"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HA-248 / HA-338</w:t>
            </w:r>
          </w:p>
        </w:tc>
        <w:tc>
          <w:tcPr>
            <w:tcW w:w="2410" w:type="dxa"/>
            <w:noWrap/>
            <w:vAlign w:val="center"/>
          </w:tcPr>
          <w:p w14:paraId="5BD2D7E3"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ME-25-11</w:t>
            </w:r>
          </w:p>
        </w:tc>
      </w:tr>
      <w:tr w:rsidR="00945D40" w:rsidRPr="00743B11" w14:paraId="47B3BB99" w14:textId="77777777" w:rsidTr="00945D40">
        <w:trPr>
          <w:trHeight w:val="320"/>
        </w:trPr>
        <w:tc>
          <w:tcPr>
            <w:tcW w:w="636" w:type="dxa"/>
            <w:noWrap/>
            <w:vAlign w:val="center"/>
          </w:tcPr>
          <w:p w14:paraId="1A3F182D"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12</w:t>
            </w:r>
          </w:p>
        </w:tc>
        <w:tc>
          <w:tcPr>
            <w:tcW w:w="1769" w:type="dxa"/>
            <w:noWrap/>
            <w:vAlign w:val="center"/>
          </w:tcPr>
          <w:p w14:paraId="018F281B"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29-jul-25</w:t>
            </w:r>
          </w:p>
        </w:tc>
        <w:tc>
          <w:tcPr>
            <w:tcW w:w="3827" w:type="dxa"/>
            <w:noWrap/>
            <w:vAlign w:val="center"/>
          </w:tcPr>
          <w:p w14:paraId="6C02384C"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HA-387</w:t>
            </w:r>
          </w:p>
        </w:tc>
        <w:tc>
          <w:tcPr>
            <w:tcW w:w="2410" w:type="dxa"/>
            <w:noWrap/>
            <w:vAlign w:val="center"/>
          </w:tcPr>
          <w:p w14:paraId="2C36A70F"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ME-25-12</w:t>
            </w:r>
          </w:p>
        </w:tc>
      </w:tr>
      <w:tr w:rsidR="00945D40" w:rsidRPr="00743B11" w14:paraId="28E4B471" w14:textId="77777777" w:rsidTr="00945D40">
        <w:trPr>
          <w:trHeight w:val="320"/>
        </w:trPr>
        <w:tc>
          <w:tcPr>
            <w:tcW w:w="636" w:type="dxa"/>
            <w:noWrap/>
            <w:vAlign w:val="center"/>
          </w:tcPr>
          <w:p w14:paraId="5530AB8E"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13</w:t>
            </w:r>
          </w:p>
        </w:tc>
        <w:tc>
          <w:tcPr>
            <w:tcW w:w="1769" w:type="dxa"/>
            <w:noWrap/>
            <w:vAlign w:val="center"/>
          </w:tcPr>
          <w:p w14:paraId="473251A9"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1-ago-25</w:t>
            </w:r>
          </w:p>
        </w:tc>
        <w:tc>
          <w:tcPr>
            <w:tcW w:w="3827" w:type="dxa"/>
            <w:noWrap/>
            <w:vAlign w:val="center"/>
          </w:tcPr>
          <w:p w14:paraId="70738986"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HA-385</w:t>
            </w:r>
          </w:p>
        </w:tc>
        <w:tc>
          <w:tcPr>
            <w:tcW w:w="2410" w:type="dxa"/>
            <w:noWrap/>
            <w:vAlign w:val="center"/>
          </w:tcPr>
          <w:p w14:paraId="1B6FBE50"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ME-25-13</w:t>
            </w:r>
          </w:p>
        </w:tc>
      </w:tr>
      <w:tr w:rsidR="00945D40" w:rsidRPr="00743B11" w14:paraId="5FC2F961" w14:textId="77777777" w:rsidTr="00945D40">
        <w:trPr>
          <w:trHeight w:val="320"/>
        </w:trPr>
        <w:tc>
          <w:tcPr>
            <w:tcW w:w="636" w:type="dxa"/>
            <w:noWrap/>
            <w:vAlign w:val="center"/>
          </w:tcPr>
          <w:p w14:paraId="68EB216C"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14</w:t>
            </w:r>
          </w:p>
        </w:tc>
        <w:tc>
          <w:tcPr>
            <w:tcW w:w="1769" w:type="dxa"/>
            <w:noWrap/>
            <w:vAlign w:val="center"/>
          </w:tcPr>
          <w:p w14:paraId="1F6E2C4A"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Sept-25</w:t>
            </w:r>
          </w:p>
        </w:tc>
        <w:tc>
          <w:tcPr>
            <w:tcW w:w="3827" w:type="dxa"/>
            <w:noWrap/>
            <w:vAlign w:val="center"/>
          </w:tcPr>
          <w:p w14:paraId="60A5D69E"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w:t>
            </w:r>
          </w:p>
        </w:tc>
        <w:tc>
          <w:tcPr>
            <w:tcW w:w="2410" w:type="dxa"/>
            <w:noWrap/>
            <w:vAlign w:val="center"/>
          </w:tcPr>
          <w:p w14:paraId="55274D07"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ME-25-14</w:t>
            </w:r>
          </w:p>
        </w:tc>
      </w:tr>
      <w:tr w:rsidR="00945D40" w:rsidRPr="00743B11" w14:paraId="7A0C4B22" w14:textId="77777777" w:rsidTr="00945D40">
        <w:trPr>
          <w:trHeight w:val="320"/>
        </w:trPr>
        <w:tc>
          <w:tcPr>
            <w:tcW w:w="636" w:type="dxa"/>
            <w:noWrap/>
            <w:vAlign w:val="center"/>
          </w:tcPr>
          <w:p w14:paraId="55E5F765"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15</w:t>
            </w:r>
          </w:p>
        </w:tc>
        <w:tc>
          <w:tcPr>
            <w:tcW w:w="1769" w:type="dxa"/>
            <w:noWrap/>
            <w:vAlign w:val="center"/>
          </w:tcPr>
          <w:p w14:paraId="7250D2E0"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17-sept-25</w:t>
            </w:r>
          </w:p>
        </w:tc>
        <w:tc>
          <w:tcPr>
            <w:tcW w:w="3827" w:type="dxa"/>
            <w:noWrap/>
            <w:vAlign w:val="center"/>
          </w:tcPr>
          <w:p w14:paraId="21B6DEE0"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HA-265 / HA-175</w:t>
            </w:r>
          </w:p>
        </w:tc>
        <w:tc>
          <w:tcPr>
            <w:tcW w:w="2410" w:type="dxa"/>
            <w:noWrap/>
            <w:vAlign w:val="center"/>
          </w:tcPr>
          <w:p w14:paraId="7F9108D2"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ME-25-15</w:t>
            </w:r>
          </w:p>
        </w:tc>
      </w:tr>
      <w:tr w:rsidR="00945D40" w:rsidRPr="00743B11" w14:paraId="7C0D13FF" w14:textId="77777777" w:rsidTr="00945D40">
        <w:trPr>
          <w:trHeight w:val="320"/>
        </w:trPr>
        <w:tc>
          <w:tcPr>
            <w:tcW w:w="636" w:type="dxa"/>
            <w:noWrap/>
            <w:vAlign w:val="center"/>
          </w:tcPr>
          <w:p w14:paraId="44AB5874"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16</w:t>
            </w:r>
          </w:p>
        </w:tc>
        <w:tc>
          <w:tcPr>
            <w:tcW w:w="1769" w:type="dxa"/>
            <w:noWrap/>
            <w:vAlign w:val="center"/>
          </w:tcPr>
          <w:p w14:paraId="7C6D32C7"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18-sept-25</w:t>
            </w:r>
          </w:p>
        </w:tc>
        <w:tc>
          <w:tcPr>
            <w:tcW w:w="3827" w:type="dxa"/>
            <w:noWrap/>
            <w:vAlign w:val="center"/>
          </w:tcPr>
          <w:p w14:paraId="0441F7EE"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w:t>
            </w:r>
          </w:p>
        </w:tc>
        <w:tc>
          <w:tcPr>
            <w:tcW w:w="2410" w:type="dxa"/>
            <w:noWrap/>
            <w:vAlign w:val="center"/>
          </w:tcPr>
          <w:p w14:paraId="71D10DD8"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ME-25-16</w:t>
            </w:r>
          </w:p>
        </w:tc>
      </w:tr>
      <w:tr w:rsidR="00945D40" w:rsidRPr="00743B11" w14:paraId="4AC05FC4" w14:textId="77777777" w:rsidTr="00945D40">
        <w:trPr>
          <w:trHeight w:val="320"/>
        </w:trPr>
        <w:tc>
          <w:tcPr>
            <w:tcW w:w="636" w:type="dxa"/>
            <w:noWrap/>
            <w:vAlign w:val="center"/>
          </w:tcPr>
          <w:p w14:paraId="1CC519A5"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17</w:t>
            </w:r>
          </w:p>
        </w:tc>
        <w:tc>
          <w:tcPr>
            <w:tcW w:w="1769" w:type="dxa"/>
            <w:noWrap/>
            <w:vAlign w:val="center"/>
          </w:tcPr>
          <w:p w14:paraId="50759A18"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31-oct-25</w:t>
            </w:r>
          </w:p>
        </w:tc>
        <w:tc>
          <w:tcPr>
            <w:tcW w:w="3827" w:type="dxa"/>
            <w:noWrap/>
            <w:vAlign w:val="center"/>
          </w:tcPr>
          <w:p w14:paraId="4AA56BAD" w14:textId="77777777" w:rsidR="008A7AA9" w:rsidRPr="00743B11" w:rsidRDefault="008A7AA9" w:rsidP="00CC4674">
            <w:pPr>
              <w:tabs>
                <w:tab w:val="left" w:pos="2981"/>
              </w:tabs>
              <w:spacing w:before="100" w:beforeAutospacing="1" w:after="100" w:afterAutospacing="1" w:line="360" w:lineRule="auto"/>
              <w:jc w:val="both"/>
              <w:rPr>
                <w:rFonts w:ascii="Times New Roman" w:eastAsia="Calibri" w:hAnsi="Times New Roman" w:cs="Times New Roman"/>
                <w:color w:val="767171"/>
              </w:rPr>
            </w:pPr>
            <w:r w:rsidRPr="00743B11">
              <w:rPr>
                <w:rFonts w:ascii="Times New Roman" w:eastAsia="Calibri" w:hAnsi="Times New Roman" w:cs="Times New Roman"/>
                <w:color w:val="767171"/>
              </w:rPr>
              <w:t>Evaluación eficacia plan de acción HA-298</w:t>
            </w:r>
          </w:p>
        </w:tc>
        <w:tc>
          <w:tcPr>
            <w:tcW w:w="2410" w:type="dxa"/>
            <w:noWrap/>
            <w:vAlign w:val="center"/>
          </w:tcPr>
          <w:p w14:paraId="4720A756" w14:textId="77777777" w:rsidR="008A7AA9" w:rsidRPr="00743B11" w:rsidRDefault="008A7AA9" w:rsidP="00CC4674">
            <w:pPr>
              <w:tabs>
                <w:tab w:val="left" w:pos="2981"/>
              </w:tabs>
              <w:spacing w:before="100" w:beforeAutospacing="1" w:after="100" w:afterAutospacing="1" w:line="360" w:lineRule="auto"/>
              <w:jc w:val="center"/>
              <w:rPr>
                <w:rFonts w:ascii="Times New Roman" w:eastAsia="Calibri" w:hAnsi="Times New Roman" w:cs="Times New Roman"/>
                <w:color w:val="767171"/>
              </w:rPr>
            </w:pPr>
            <w:r w:rsidRPr="00743B11">
              <w:rPr>
                <w:rFonts w:ascii="Times New Roman" w:eastAsia="Calibri" w:hAnsi="Times New Roman" w:cs="Times New Roman"/>
                <w:color w:val="767171"/>
              </w:rPr>
              <w:t>ME-25-17</w:t>
            </w:r>
          </w:p>
        </w:tc>
      </w:tr>
    </w:tbl>
    <w:p w14:paraId="54AC59D5" w14:textId="6BF740D9" w:rsidR="00945D40" w:rsidRPr="00743B11" w:rsidRDefault="00945D40" w:rsidP="00CC4674">
      <w:pPr>
        <w:tabs>
          <w:tab w:val="left" w:pos="2981"/>
        </w:tabs>
        <w:spacing w:after="100" w:afterAutospacing="1" w:line="360" w:lineRule="auto"/>
        <w:jc w:val="both"/>
        <w:rPr>
          <w:rFonts w:eastAsia="Calibri"/>
          <w:sz w:val="18"/>
          <w:szCs w:val="18"/>
        </w:rPr>
      </w:pPr>
      <w:r w:rsidRPr="00743B11">
        <w:rPr>
          <w:rFonts w:eastAsia="Calibri"/>
          <w:sz w:val="18"/>
          <w:szCs w:val="18"/>
        </w:rPr>
        <w:t xml:space="preserve">Fuente: Dirección de Control de Gestión </w:t>
      </w:r>
      <w:r w:rsidR="00B40123" w:rsidRPr="00743B11">
        <w:rPr>
          <w:rFonts w:eastAsia="Calibri"/>
          <w:sz w:val="18"/>
          <w:szCs w:val="18"/>
        </w:rPr>
        <w:t>MICM. -</w:t>
      </w:r>
    </w:p>
    <w:p w14:paraId="7477E580" w14:textId="6CE7F520"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 xml:space="preserve">De </w:t>
      </w:r>
      <w:r w:rsidR="00011645" w:rsidRPr="00743B11">
        <w:rPr>
          <w:rFonts w:eastAsia="Calibri"/>
        </w:rPr>
        <w:t>los</w:t>
      </w:r>
      <w:r w:rsidRPr="00743B11">
        <w:rPr>
          <w:rFonts w:eastAsia="Calibri"/>
        </w:rPr>
        <w:t xml:space="preserve"> planes de acción evaluados, el 56% obtuvo un resultado eficaz en la implementación de las acciones. </w:t>
      </w:r>
    </w:p>
    <w:p w14:paraId="378B37AA" w14:textId="660B1502"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En adición, fueron realizados los arqueos a las cajas chicas disponibles en las diferentes sedes del MICM. A continuación, el detalle:</w:t>
      </w:r>
    </w:p>
    <w:p w14:paraId="128EF29B" w14:textId="55E889AC" w:rsidR="00011645" w:rsidRPr="00743B11" w:rsidRDefault="00011645" w:rsidP="00CC4674">
      <w:pPr>
        <w:keepNext/>
        <w:tabs>
          <w:tab w:val="left" w:pos="2981"/>
        </w:tabs>
        <w:spacing w:after="0" w:line="360" w:lineRule="auto"/>
        <w:jc w:val="center"/>
        <w:rPr>
          <w:rFonts w:eastAsia="Calibri"/>
          <w:b/>
          <w:bCs/>
        </w:rPr>
      </w:pPr>
      <w:r w:rsidRPr="00743B11">
        <w:rPr>
          <w:rFonts w:eastAsia="Calibri"/>
          <w:b/>
          <w:bCs/>
        </w:rPr>
        <w:t xml:space="preserve">Tabla No. </w:t>
      </w:r>
      <w:r w:rsidRPr="00743B11">
        <w:rPr>
          <w:rFonts w:eastAsia="Calibri"/>
          <w:b/>
          <w:bCs/>
        </w:rPr>
        <w:fldChar w:fldCharType="begin"/>
      </w:r>
      <w:r w:rsidRPr="00743B11">
        <w:rPr>
          <w:rFonts w:eastAsia="Calibri"/>
          <w:b/>
          <w:bCs/>
        </w:rPr>
        <w:instrText xml:space="preserve"> SEQ Tabla_No. \* ARABIC </w:instrText>
      </w:r>
      <w:r w:rsidRPr="00743B11">
        <w:rPr>
          <w:rFonts w:eastAsia="Calibri"/>
          <w:b/>
          <w:bCs/>
        </w:rPr>
        <w:fldChar w:fldCharType="separate"/>
      </w:r>
      <w:r w:rsidR="003B6BDB" w:rsidRPr="00743B11">
        <w:rPr>
          <w:rFonts w:eastAsia="Calibri"/>
          <w:b/>
          <w:bCs/>
        </w:rPr>
        <w:t>35</w:t>
      </w:r>
      <w:r w:rsidRPr="00743B11">
        <w:rPr>
          <w:rFonts w:eastAsia="Calibri"/>
          <w:b/>
          <w:bCs/>
        </w:rPr>
        <w:fldChar w:fldCharType="end"/>
      </w:r>
    </w:p>
    <w:p w14:paraId="2E1CD657" w14:textId="4876D9D1" w:rsidR="00011645" w:rsidRPr="00743B11" w:rsidRDefault="00011645" w:rsidP="00CC4674">
      <w:pPr>
        <w:keepNext/>
        <w:tabs>
          <w:tab w:val="left" w:pos="2981"/>
        </w:tabs>
        <w:spacing w:after="0" w:line="360" w:lineRule="auto"/>
        <w:jc w:val="center"/>
        <w:rPr>
          <w:rFonts w:eastAsia="Calibri"/>
        </w:rPr>
      </w:pPr>
      <w:r w:rsidRPr="00743B11">
        <w:rPr>
          <w:rFonts w:eastAsia="Calibri"/>
        </w:rPr>
        <w:t>Arqueos de Caja Chica</w:t>
      </w:r>
    </w:p>
    <w:p w14:paraId="2357923C" w14:textId="4623CA0C" w:rsidR="00011645" w:rsidRPr="00743B11" w:rsidRDefault="00011645" w:rsidP="00CC4674">
      <w:pPr>
        <w:keepNext/>
        <w:tabs>
          <w:tab w:val="left" w:pos="2981"/>
        </w:tabs>
        <w:spacing w:after="0" w:line="360" w:lineRule="auto"/>
        <w:jc w:val="center"/>
        <w:rPr>
          <w:rFonts w:eastAsia="Calibri"/>
        </w:rPr>
      </w:pPr>
      <w:r w:rsidRPr="00743B11">
        <w:rPr>
          <w:rFonts w:eastAsia="Calibri"/>
        </w:rPr>
        <w:t>Año 2025</w:t>
      </w:r>
    </w:p>
    <w:tbl>
      <w:tblPr>
        <w:tblW w:w="7792"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554"/>
        <w:gridCol w:w="1426"/>
        <w:gridCol w:w="3477"/>
        <w:gridCol w:w="2335"/>
      </w:tblGrid>
      <w:tr w:rsidR="00011645" w:rsidRPr="00743B11" w14:paraId="7AE7FFE1" w14:textId="77777777" w:rsidTr="00011645">
        <w:trPr>
          <w:trHeight w:val="315"/>
          <w:tblHeader/>
          <w:jc w:val="center"/>
        </w:trPr>
        <w:tc>
          <w:tcPr>
            <w:tcW w:w="554" w:type="dxa"/>
            <w:shd w:val="clear" w:color="auto" w:fill="011C50"/>
            <w:vAlign w:val="center"/>
            <w:hideMark/>
          </w:tcPr>
          <w:p w14:paraId="070CFB0B" w14:textId="77777777" w:rsidR="008A7AA9" w:rsidRPr="00743B11" w:rsidRDefault="008A7AA9" w:rsidP="00CC4674">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No.</w:t>
            </w:r>
          </w:p>
        </w:tc>
        <w:tc>
          <w:tcPr>
            <w:tcW w:w="1426" w:type="dxa"/>
            <w:shd w:val="clear" w:color="auto" w:fill="011C50"/>
            <w:vAlign w:val="center"/>
            <w:hideMark/>
          </w:tcPr>
          <w:p w14:paraId="18078F11" w14:textId="77777777" w:rsidR="008A7AA9" w:rsidRPr="00743B11" w:rsidRDefault="008A7AA9" w:rsidP="00CC4674">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Fecha</w:t>
            </w:r>
          </w:p>
        </w:tc>
        <w:tc>
          <w:tcPr>
            <w:tcW w:w="3477" w:type="dxa"/>
            <w:shd w:val="clear" w:color="auto" w:fill="011C50"/>
            <w:vAlign w:val="center"/>
            <w:hideMark/>
          </w:tcPr>
          <w:p w14:paraId="7508503F" w14:textId="77777777" w:rsidR="008A7AA9" w:rsidRPr="00743B11" w:rsidRDefault="008A7AA9" w:rsidP="00CC4674">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Área</w:t>
            </w:r>
          </w:p>
        </w:tc>
        <w:tc>
          <w:tcPr>
            <w:tcW w:w="2335" w:type="dxa"/>
            <w:shd w:val="clear" w:color="auto" w:fill="011C50"/>
            <w:vAlign w:val="center"/>
            <w:hideMark/>
          </w:tcPr>
          <w:p w14:paraId="5AFB6F41" w14:textId="77777777" w:rsidR="008A7AA9" w:rsidRPr="00743B11" w:rsidRDefault="008A7AA9" w:rsidP="00CC4674">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Informe</w:t>
            </w:r>
          </w:p>
        </w:tc>
      </w:tr>
      <w:tr w:rsidR="00011645" w:rsidRPr="00743B11" w14:paraId="2759B161" w14:textId="77777777" w:rsidTr="00011645">
        <w:trPr>
          <w:trHeight w:val="315"/>
          <w:jc w:val="center"/>
        </w:trPr>
        <w:tc>
          <w:tcPr>
            <w:tcW w:w="554" w:type="dxa"/>
            <w:shd w:val="clear" w:color="000000" w:fill="FFFFFF"/>
            <w:vAlign w:val="center"/>
            <w:hideMark/>
          </w:tcPr>
          <w:p w14:paraId="315050D4"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1</w:t>
            </w:r>
          </w:p>
        </w:tc>
        <w:tc>
          <w:tcPr>
            <w:tcW w:w="1426" w:type="dxa"/>
            <w:shd w:val="clear" w:color="000000" w:fill="FFFFFF"/>
            <w:vAlign w:val="center"/>
          </w:tcPr>
          <w:p w14:paraId="713992AE"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14-mar-25</w:t>
            </w:r>
          </w:p>
        </w:tc>
        <w:tc>
          <w:tcPr>
            <w:tcW w:w="3477" w:type="dxa"/>
            <w:shd w:val="clear" w:color="000000" w:fill="FFFFFF"/>
            <w:vAlign w:val="center"/>
            <w:hideMark/>
          </w:tcPr>
          <w:p w14:paraId="48BD09DB"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Oficina Regional Norte Santiago</w:t>
            </w:r>
          </w:p>
        </w:tc>
        <w:tc>
          <w:tcPr>
            <w:tcW w:w="2335" w:type="dxa"/>
            <w:shd w:val="clear" w:color="000000" w:fill="FFFFFF"/>
            <w:vAlign w:val="center"/>
          </w:tcPr>
          <w:p w14:paraId="172FFF16"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AC-25-001</w:t>
            </w:r>
          </w:p>
        </w:tc>
      </w:tr>
      <w:tr w:rsidR="00011645" w:rsidRPr="00743B11" w14:paraId="4BB5807B" w14:textId="77777777" w:rsidTr="00011645">
        <w:trPr>
          <w:trHeight w:val="315"/>
          <w:jc w:val="center"/>
        </w:trPr>
        <w:tc>
          <w:tcPr>
            <w:tcW w:w="554" w:type="dxa"/>
            <w:shd w:val="clear" w:color="000000" w:fill="FFFFFF"/>
            <w:vAlign w:val="center"/>
            <w:hideMark/>
          </w:tcPr>
          <w:p w14:paraId="36F6AD88"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2</w:t>
            </w:r>
          </w:p>
        </w:tc>
        <w:tc>
          <w:tcPr>
            <w:tcW w:w="1426" w:type="dxa"/>
            <w:shd w:val="clear" w:color="000000" w:fill="FFFFFF"/>
            <w:vAlign w:val="center"/>
          </w:tcPr>
          <w:p w14:paraId="306C0556"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17-mar-25</w:t>
            </w:r>
          </w:p>
        </w:tc>
        <w:tc>
          <w:tcPr>
            <w:tcW w:w="3477" w:type="dxa"/>
            <w:shd w:val="clear" w:color="000000" w:fill="FFFFFF"/>
            <w:vAlign w:val="center"/>
            <w:hideMark/>
          </w:tcPr>
          <w:p w14:paraId="3B15804C"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Oficina Provincial La Romana</w:t>
            </w:r>
          </w:p>
        </w:tc>
        <w:tc>
          <w:tcPr>
            <w:tcW w:w="2335" w:type="dxa"/>
            <w:shd w:val="clear" w:color="000000" w:fill="FFFFFF"/>
            <w:vAlign w:val="center"/>
          </w:tcPr>
          <w:p w14:paraId="42E7A519"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AC-25-002</w:t>
            </w:r>
          </w:p>
        </w:tc>
      </w:tr>
      <w:tr w:rsidR="00011645" w:rsidRPr="00743B11" w14:paraId="4DC90647" w14:textId="77777777" w:rsidTr="00011645">
        <w:trPr>
          <w:trHeight w:val="315"/>
          <w:jc w:val="center"/>
        </w:trPr>
        <w:tc>
          <w:tcPr>
            <w:tcW w:w="554" w:type="dxa"/>
            <w:shd w:val="clear" w:color="000000" w:fill="FFFFFF"/>
            <w:vAlign w:val="center"/>
          </w:tcPr>
          <w:p w14:paraId="0D0EC4B4"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3</w:t>
            </w:r>
          </w:p>
        </w:tc>
        <w:tc>
          <w:tcPr>
            <w:tcW w:w="1426" w:type="dxa"/>
            <w:shd w:val="clear" w:color="000000" w:fill="FFFFFF"/>
            <w:vAlign w:val="center"/>
          </w:tcPr>
          <w:p w14:paraId="0A9CF4F3"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21-mar-25</w:t>
            </w:r>
          </w:p>
        </w:tc>
        <w:tc>
          <w:tcPr>
            <w:tcW w:w="3477" w:type="dxa"/>
            <w:shd w:val="clear" w:color="000000" w:fill="FFFFFF"/>
            <w:vAlign w:val="center"/>
          </w:tcPr>
          <w:p w14:paraId="426DD3A9"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Sede Central (Dirección Administrativa)</w:t>
            </w:r>
          </w:p>
        </w:tc>
        <w:tc>
          <w:tcPr>
            <w:tcW w:w="2335" w:type="dxa"/>
            <w:shd w:val="clear" w:color="000000" w:fill="FFFFFF"/>
            <w:vAlign w:val="center"/>
          </w:tcPr>
          <w:p w14:paraId="0A5DDBE1"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AC-25-003</w:t>
            </w:r>
          </w:p>
        </w:tc>
      </w:tr>
      <w:tr w:rsidR="00011645" w:rsidRPr="00743B11" w14:paraId="08DE11DD" w14:textId="77777777" w:rsidTr="00011645">
        <w:trPr>
          <w:trHeight w:val="315"/>
          <w:jc w:val="center"/>
        </w:trPr>
        <w:tc>
          <w:tcPr>
            <w:tcW w:w="554" w:type="dxa"/>
            <w:shd w:val="clear" w:color="000000" w:fill="FFFFFF"/>
            <w:vAlign w:val="center"/>
          </w:tcPr>
          <w:p w14:paraId="3402ACD5"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4</w:t>
            </w:r>
          </w:p>
        </w:tc>
        <w:tc>
          <w:tcPr>
            <w:tcW w:w="1426" w:type="dxa"/>
            <w:shd w:val="clear" w:color="000000" w:fill="FFFFFF"/>
            <w:vAlign w:val="center"/>
          </w:tcPr>
          <w:p w14:paraId="65AD3574"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2-jun-25</w:t>
            </w:r>
          </w:p>
        </w:tc>
        <w:tc>
          <w:tcPr>
            <w:tcW w:w="3477" w:type="dxa"/>
            <w:shd w:val="clear" w:color="000000" w:fill="FFFFFF"/>
            <w:vAlign w:val="center"/>
          </w:tcPr>
          <w:p w14:paraId="40E88752"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Sede Central (Dirección Administrativa)</w:t>
            </w:r>
          </w:p>
        </w:tc>
        <w:tc>
          <w:tcPr>
            <w:tcW w:w="2335" w:type="dxa"/>
            <w:shd w:val="clear" w:color="000000" w:fill="FFFFFF"/>
            <w:vAlign w:val="center"/>
          </w:tcPr>
          <w:p w14:paraId="339C2902"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AC-25-004</w:t>
            </w:r>
          </w:p>
        </w:tc>
      </w:tr>
      <w:tr w:rsidR="00011645" w:rsidRPr="00743B11" w14:paraId="12871A63" w14:textId="77777777" w:rsidTr="00011645">
        <w:trPr>
          <w:trHeight w:val="315"/>
          <w:jc w:val="center"/>
        </w:trPr>
        <w:tc>
          <w:tcPr>
            <w:tcW w:w="554" w:type="dxa"/>
            <w:shd w:val="clear" w:color="000000" w:fill="FFFFFF"/>
            <w:vAlign w:val="center"/>
          </w:tcPr>
          <w:p w14:paraId="4A60007C"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5</w:t>
            </w:r>
          </w:p>
        </w:tc>
        <w:tc>
          <w:tcPr>
            <w:tcW w:w="1426" w:type="dxa"/>
            <w:shd w:val="clear" w:color="000000" w:fill="FFFFFF"/>
            <w:vAlign w:val="center"/>
          </w:tcPr>
          <w:p w14:paraId="5FFF6D89"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18-jun-25</w:t>
            </w:r>
          </w:p>
        </w:tc>
        <w:tc>
          <w:tcPr>
            <w:tcW w:w="3477" w:type="dxa"/>
            <w:shd w:val="clear" w:color="000000" w:fill="FFFFFF"/>
            <w:vAlign w:val="center"/>
          </w:tcPr>
          <w:p w14:paraId="651A0E76"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Oficina Provincial La Romana</w:t>
            </w:r>
          </w:p>
        </w:tc>
        <w:tc>
          <w:tcPr>
            <w:tcW w:w="2335" w:type="dxa"/>
            <w:shd w:val="clear" w:color="000000" w:fill="FFFFFF"/>
            <w:vAlign w:val="center"/>
          </w:tcPr>
          <w:p w14:paraId="33A9C213"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AC-25-005</w:t>
            </w:r>
          </w:p>
        </w:tc>
      </w:tr>
      <w:tr w:rsidR="00011645" w:rsidRPr="00743B11" w14:paraId="26A1E0FA" w14:textId="77777777" w:rsidTr="00011645">
        <w:trPr>
          <w:trHeight w:val="315"/>
          <w:jc w:val="center"/>
        </w:trPr>
        <w:tc>
          <w:tcPr>
            <w:tcW w:w="554" w:type="dxa"/>
            <w:shd w:val="clear" w:color="000000" w:fill="FFFFFF"/>
            <w:vAlign w:val="center"/>
          </w:tcPr>
          <w:p w14:paraId="640C0661"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6</w:t>
            </w:r>
          </w:p>
        </w:tc>
        <w:tc>
          <w:tcPr>
            <w:tcW w:w="1426" w:type="dxa"/>
            <w:shd w:val="clear" w:color="000000" w:fill="FFFFFF"/>
            <w:vAlign w:val="center"/>
          </w:tcPr>
          <w:p w14:paraId="3C5D9CD7"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26-jun-25</w:t>
            </w:r>
          </w:p>
        </w:tc>
        <w:tc>
          <w:tcPr>
            <w:tcW w:w="3477" w:type="dxa"/>
            <w:shd w:val="clear" w:color="000000" w:fill="FFFFFF"/>
            <w:vAlign w:val="center"/>
          </w:tcPr>
          <w:p w14:paraId="6E56C9A1"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Oficina Regional Norte Santiago</w:t>
            </w:r>
          </w:p>
        </w:tc>
        <w:tc>
          <w:tcPr>
            <w:tcW w:w="2335" w:type="dxa"/>
            <w:shd w:val="clear" w:color="000000" w:fill="FFFFFF"/>
            <w:vAlign w:val="center"/>
          </w:tcPr>
          <w:p w14:paraId="12822A6A"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AC-25-006</w:t>
            </w:r>
          </w:p>
        </w:tc>
      </w:tr>
      <w:tr w:rsidR="00011645" w:rsidRPr="00743B11" w14:paraId="35055613" w14:textId="77777777" w:rsidTr="00011645">
        <w:trPr>
          <w:trHeight w:val="315"/>
          <w:jc w:val="center"/>
        </w:trPr>
        <w:tc>
          <w:tcPr>
            <w:tcW w:w="554" w:type="dxa"/>
            <w:shd w:val="clear" w:color="000000" w:fill="FFFFFF"/>
            <w:vAlign w:val="center"/>
          </w:tcPr>
          <w:p w14:paraId="2B40A0B4"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7</w:t>
            </w:r>
          </w:p>
        </w:tc>
        <w:tc>
          <w:tcPr>
            <w:tcW w:w="1426" w:type="dxa"/>
            <w:shd w:val="clear" w:color="000000" w:fill="FFFFFF"/>
            <w:vAlign w:val="center"/>
          </w:tcPr>
          <w:p w14:paraId="6961D09C"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11-sept-25</w:t>
            </w:r>
          </w:p>
        </w:tc>
        <w:tc>
          <w:tcPr>
            <w:tcW w:w="3477" w:type="dxa"/>
            <w:shd w:val="clear" w:color="000000" w:fill="FFFFFF"/>
            <w:vAlign w:val="center"/>
          </w:tcPr>
          <w:p w14:paraId="688CEBDA"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Oficina Regional Norte Santiago</w:t>
            </w:r>
          </w:p>
        </w:tc>
        <w:tc>
          <w:tcPr>
            <w:tcW w:w="2335" w:type="dxa"/>
            <w:shd w:val="clear" w:color="000000" w:fill="FFFFFF"/>
            <w:vAlign w:val="center"/>
          </w:tcPr>
          <w:p w14:paraId="0140FBB7"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AC-25-007</w:t>
            </w:r>
          </w:p>
        </w:tc>
      </w:tr>
      <w:tr w:rsidR="00011645" w:rsidRPr="00743B11" w14:paraId="50FCF368" w14:textId="77777777" w:rsidTr="00011645">
        <w:trPr>
          <w:trHeight w:val="315"/>
          <w:jc w:val="center"/>
        </w:trPr>
        <w:tc>
          <w:tcPr>
            <w:tcW w:w="554" w:type="dxa"/>
            <w:shd w:val="clear" w:color="000000" w:fill="FFFFFF"/>
            <w:vAlign w:val="center"/>
          </w:tcPr>
          <w:p w14:paraId="28C3F265"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8</w:t>
            </w:r>
          </w:p>
        </w:tc>
        <w:tc>
          <w:tcPr>
            <w:tcW w:w="1426" w:type="dxa"/>
            <w:shd w:val="clear" w:color="000000" w:fill="FFFFFF"/>
            <w:vAlign w:val="center"/>
          </w:tcPr>
          <w:p w14:paraId="0036C35B"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18-sept-25</w:t>
            </w:r>
          </w:p>
        </w:tc>
        <w:tc>
          <w:tcPr>
            <w:tcW w:w="3477" w:type="dxa"/>
            <w:shd w:val="clear" w:color="000000" w:fill="FFFFFF"/>
            <w:vAlign w:val="center"/>
          </w:tcPr>
          <w:p w14:paraId="4FF12DCC"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Oficina Provincial La Romana</w:t>
            </w:r>
          </w:p>
        </w:tc>
        <w:tc>
          <w:tcPr>
            <w:tcW w:w="2335" w:type="dxa"/>
            <w:shd w:val="clear" w:color="000000" w:fill="FFFFFF"/>
            <w:vAlign w:val="center"/>
          </w:tcPr>
          <w:p w14:paraId="7276C1FD"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AC-25-008</w:t>
            </w:r>
          </w:p>
        </w:tc>
      </w:tr>
      <w:tr w:rsidR="00011645" w:rsidRPr="00743B11" w14:paraId="7A7C1A75" w14:textId="77777777" w:rsidTr="00011645">
        <w:trPr>
          <w:trHeight w:val="315"/>
          <w:jc w:val="center"/>
        </w:trPr>
        <w:tc>
          <w:tcPr>
            <w:tcW w:w="554" w:type="dxa"/>
            <w:shd w:val="clear" w:color="000000" w:fill="FFFFFF"/>
            <w:vAlign w:val="center"/>
          </w:tcPr>
          <w:p w14:paraId="1312B739"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9</w:t>
            </w:r>
          </w:p>
        </w:tc>
        <w:tc>
          <w:tcPr>
            <w:tcW w:w="1426" w:type="dxa"/>
            <w:shd w:val="clear" w:color="000000" w:fill="FFFFFF"/>
            <w:vAlign w:val="center"/>
          </w:tcPr>
          <w:p w14:paraId="500BC266"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16-sept-25</w:t>
            </w:r>
          </w:p>
        </w:tc>
        <w:tc>
          <w:tcPr>
            <w:tcW w:w="3477" w:type="dxa"/>
            <w:shd w:val="clear" w:color="000000" w:fill="FFFFFF"/>
            <w:vAlign w:val="center"/>
          </w:tcPr>
          <w:p w14:paraId="6E2DA1D6"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Caja Chica Sede Central (Dirección Administrativa)</w:t>
            </w:r>
          </w:p>
        </w:tc>
        <w:tc>
          <w:tcPr>
            <w:tcW w:w="2335" w:type="dxa"/>
            <w:shd w:val="clear" w:color="000000" w:fill="FFFFFF"/>
            <w:vAlign w:val="center"/>
          </w:tcPr>
          <w:p w14:paraId="67A68653" w14:textId="77777777" w:rsidR="008A7AA9" w:rsidRPr="00743B11" w:rsidRDefault="008A7AA9" w:rsidP="00CC4674">
            <w:pPr>
              <w:keepNext/>
              <w:tabs>
                <w:tab w:val="left" w:pos="2981"/>
              </w:tabs>
              <w:spacing w:before="100" w:beforeAutospacing="1" w:after="100" w:afterAutospacing="1" w:line="360" w:lineRule="auto"/>
              <w:jc w:val="center"/>
              <w:rPr>
                <w:rFonts w:eastAsia="Calibri"/>
              </w:rPr>
            </w:pPr>
            <w:r w:rsidRPr="00743B11">
              <w:rPr>
                <w:rFonts w:eastAsia="Calibri"/>
              </w:rPr>
              <w:t>AC-25-008</w:t>
            </w:r>
          </w:p>
        </w:tc>
      </w:tr>
    </w:tbl>
    <w:p w14:paraId="5DA232DF" w14:textId="5DE40DF7" w:rsidR="00011645" w:rsidRPr="00743B11" w:rsidRDefault="00011645" w:rsidP="00CC4674">
      <w:pPr>
        <w:keepNext/>
        <w:tabs>
          <w:tab w:val="left" w:pos="2981"/>
        </w:tabs>
        <w:spacing w:after="100" w:afterAutospacing="1" w:line="360" w:lineRule="auto"/>
        <w:jc w:val="both"/>
        <w:rPr>
          <w:rFonts w:eastAsia="Calibri"/>
          <w:i/>
          <w:iCs/>
          <w:sz w:val="18"/>
          <w:szCs w:val="18"/>
        </w:rPr>
      </w:pPr>
      <w:r w:rsidRPr="00743B11">
        <w:rPr>
          <w:rFonts w:eastAsia="Calibri"/>
          <w:i/>
          <w:iCs/>
          <w:sz w:val="18"/>
          <w:szCs w:val="18"/>
        </w:rPr>
        <w:t xml:space="preserve">Fuente: Dirección de Control de Gestión </w:t>
      </w:r>
      <w:r w:rsidR="00B40123" w:rsidRPr="00743B11">
        <w:rPr>
          <w:rFonts w:eastAsia="Calibri"/>
          <w:i/>
          <w:iCs/>
          <w:sz w:val="18"/>
          <w:szCs w:val="18"/>
        </w:rPr>
        <w:t>MICM. -</w:t>
      </w:r>
    </w:p>
    <w:p w14:paraId="2A490F29" w14:textId="77777777" w:rsidR="008A7AA9" w:rsidRPr="00743B11" w:rsidRDefault="008A7AA9" w:rsidP="009249F8">
      <w:pPr>
        <w:keepNext/>
        <w:tabs>
          <w:tab w:val="left" w:pos="2981"/>
        </w:tabs>
        <w:spacing w:before="100" w:beforeAutospacing="1" w:after="100" w:afterAutospacing="1" w:line="360" w:lineRule="auto"/>
        <w:jc w:val="both"/>
        <w:rPr>
          <w:rFonts w:eastAsia="Calibri"/>
        </w:rPr>
      </w:pPr>
    </w:p>
    <w:p w14:paraId="24895C3B" w14:textId="4F750718" w:rsidR="00907772" w:rsidRPr="00743B11" w:rsidRDefault="00907772" w:rsidP="00CC4674">
      <w:pPr>
        <w:tabs>
          <w:tab w:val="left" w:pos="2981"/>
        </w:tabs>
        <w:spacing w:before="100" w:beforeAutospacing="1" w:after="100" w:afterAutospacing="1" w:line="360" w:lineRule="auto"/>
        <w:jc w:val="both"/>
        <w:rPr>
          <w:rFonts w:eastAsia="Calibri"/>
        </w:rPr>
      </w:pPr>
      <w:r w:rsidRPr="00743B11">
        <w:rPr>
          <w:rFonts w:eastAsia="Calibri"/>
        </w:rPr>
        <w:t>La verificación de control interno logró eficientizar y optimizar el proceso de revisión de expedientes de pago gracias a la mejora continua de los listados de revisión y a la implementación de un registro digital actualizado, que garantiza la total trazabilidad del proceso. Como resultado de esta optimización, la institución logró revisar un total de 4,096 expedientes de pago durante el período de enero a noviembre de 2025. A continuación, se muestra la clasificación según el tipo de expediente:</w:t>
      </w:r>
    </w:p>
    <w:p w14:paraId="7118D005" w14:textId="71C9A5CC" w:rsidR="00CC4674" w:rsidRPr="00743B11" w:rsidRDefault="00CC4674" w:rsidP="00CC4674">
      <w:pPr>
        <w:tabs>
          <w:tab w:val="left" w:pos="2981"/>
        </w:tabs>
        <w:spacing w:after="0" w:line="360" w:lineRule="auto"/>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36</w:t>
      </w:r>
      <w:r w:rsidRPr="00743B11">
        <w:rPr>
          <w:b/>
          <w:bCs/>
        </w:rPr>
        <w:fldChar w:fldCharType="end"/>
      </w:r>
    </w:p>
    <w:p w14:paraId="61D2F24B" w14:textId="466378A9" w:rsidR="00CC4674" w:rsidRPr="00743B11" w:rsidRDefault="00CC4674" w:rsidP="00CC4674">
      <w:pPr>
        <w:tabs>
          <w:tab w:val="left" w:pos="2981"/>
        </w:tabs>
        <w:spacing w:after="0" w:line="360" w:lineRule="auto"/>
        <w:jc w:val="center"/>
        <w:rPr>
          <w:rFonts w:eastAsia="Calibri"/>
        </w:rPr>
      </w:pPr>
      <w:r w:rsidRPr="00743B11">
        <w:rPr>
          <w:rFonts w:eastAsia="Calibri"/>
        </w:rPr>
        <w:t xml:space="preserve"> Expedientes de pagos revisados</w:t>
      </w:r>
    </w:p>
    <w:p w14:paraId="2A0F5E54" w14:textId="1B00EBC5" w:rsidR="00CC4674" w:rsidRPr="00743B11" w:rsidRDefault="00CC4674" w:rsidP="00CC4674">
      <w:pPr>
        <w:tabs>
          <w:tab w:val="left" w:pos="2981"/>
        </w:tabs>
        <w:spacing w:after="0" w:line="360" w:lineRule="auto"/>
        <w:jc w:val="center"/>
      </w:pPr>
      <w:r w:rsidRPr="00743B11">
        <w:rPr>
          <w:rFonts w:eastAsia="Calibri"/>
        </w:rPr>
        <w:t>Año 2025</w:t>
      </w:r>
    </w:p>
    <w:tbl>
      <w:tblPr>
        <w:tblW w:w="606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394"/>
        <w:gridCol w:w="1667"/>
      </w:tblGrid>
      <w:tr w:rsidR="00011645" w:rsidRPr="00743B11" w14:paraId="76633352" w14:textId="77777777" w:rsidTr="00907772">
        <w:trPr>
          <w:trHeight w:val="327"/>
          <w:jc w:val="center"/>
        </w:trPr>
        <w:tc>
          <w:tcPr>
            <w:tcW w:w="4394" w:type="dxa"/>
            <w:shd w:val="clear" w:color="auto" w:fill="011C50"/>
            <w:noWrap/>
            <w:vAlign w:val="center"/>
            <w:hideMark/>
          </w:tcPr>
          <w:p w14:paraId="3FA86A20" w14:textId="0D619A4B" w:rsidR="008A7AA9" w:rsidRPr="00743B11" w:rsidRDefault="008A7AA9" w:rsidP="00CC4674">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Clasificación</w:t>
            </w:r>
          </w:p>
        </w:tc>
        <w:tc>
          <w:tcPr>
            <w:tcW w:w="1667" w:type="dxa"/>
            <w:shd w:val="clear" w:color="auto" w:fill="011C50"/>
            <w:noWrap/>
            <w:vAlign w:val="center"/>
            <w:hideMark/>
          </w:tcPr>
          <w:p w14:paraId="3AFC26A4" w14:textId="77777777" w:rsidR="008A7AA9" w:rsidRPr="00743B11" w:rsidRDefault="008A7AA9" w:rsidP="00CC4674">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w:t>
            </w:r>
          </w:p>
        </w:tc>
      </w:tr>
      <w:tr w:rsidR="00011645" w:rsidRPr="00743B11" w14:paraId="458DE688" w14:textId="77777777" w:rsidTr="00324F6F">
        <w:trPr>
          <w:trHeight w:val="327"/>
          <w:jc w:val="center"/>
        </w:trPr>
        <w:tc>
          <w:tcPr>
            <w:tcW w:w="4394" w:type="dxa"/>
            <w:noWrap/>
            <w:vAlign w:val="center"/>
            <w:hideMark/>
          </w:tcPr>
          <w:p w14:paraId="56B4D782" w14:textId="77777777"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Reposición caja chica</w:t>
            </w:r>
          </w:p>
        </w:tc>
        <w:tc>
          <w:tcPr>
            <w:tcW w:w="1667" w:type="dxa"/>
            <w:noWrap/>
            <w:vAlign w:val="center"/>
            <w:hideMark/>
          </w:tcPr>
          <w:p w14:paraId="72BC86D7"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12</w:t>
            </w:r>
          </w:p>
        </w:tc>
      </w:tr>
      <w:tr w:rsidR="00011645" w:rsidRPr="00743B11" w14:paraId="7B6F37AE" w14:textId="77777777" w:rsidTr="00324F6F">
        <w:trPr>
          <w:trHeight w:val="327"/>
          <w:jc w:val="center"/>
        </w:trPr>
        <w:tc>
          <w:tcPr>
            <w:tcW w:w="4394" w:type="dxa"/>
            <w:noWrap/>
            <w:vAlign w:val="center"/>
            <w:hideMark/>
          </w:tcPr>
          <w:p w14:paraId="6FD1D621" w14:textId="77777777"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Transferencia a instituciones</w:t>
            </w:r>
          </w:p>
        </w:tc>
        <w:tc>
          <w:tcPr>
            <w:tcW w:w="1667" w:type="dxa"/>
            <w:noWrap/>
            <w:vAlign w:val="center"/>
            <w:hideMark/>
          </w:tcPr>
          <w:p w14:paraId="6010B150"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757</w:t>
            </w:r>
          </w:p>
        </w:tc>
      </w:tr>
      <w:tr w:rsidR="00011645" w:rsidRPr="00743B11" w14:paraId="6582DC75" w14:textId="77777777" w:rsidTr="00324F6F">
        <w:trPr>
          <w:trHeight w:val="327"/>
          <w:jc w:val="center"/>
        </w:trPr>
        <w:tc>
          <w:tcPr>
            <w:tcW w:w="4394" w:type="dxa"/>
            <w:noWrap/>
            <w:vAlign w:val="center"/>
            <w:hideMark/>
          </w:tcPr>
          <w:p w14:paraId="74B80472" w14:textId="77777777"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Retención de impuestos</w:t>
            </w:r>
          </w:p>
        </w:tc>
        <w:tc>
          <w:tcPr>
            <w:tcW w:w="1667" w:type="dxa"/>
            <w:noWrap/>
            <w:vAlign w:val="center"/>
            <w:hideMark/>
          </w:tcPr>
          <w:p w14:paraId="528F7B87"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1</w:t>
            </w:r>
          </w:p>
        </w:tc>
      </w:tr>
      <w:tr w:rsidR="00011645" w:rsidRPr="00743B11" w14:paraId="3FD06186" w14:textId="77777777" w:rsidTr="00324F6F">
        <w:trPr>
          <w:trHeight w:val="327"/>
          <w:jc w:val="center"/>
        </w:trPr>
        <w:tc>
          <w:tcPr>
            <w:tcW w:w="4394" w:type="dxa"/>
            <w:noWrap/>
            <w:vAlign w:val="center"/>
            <w:hideMark/>
          </w:tcPr>
          <w:p w14:paraId="68505C5A" w14:textId="77777777"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Viáticos internacionales</w:t>
            </w:r>
          </w:p>
        </w:tc>
        <w:tc>
          <w:tcPr>
            <w:tcW w:w="1667" w:type="dxa"/>
            <w:noWrap/>
            <w:vAlign w:val="center"/>
            <w:hideMark/>
          </w:tcPr>
          <w:p w14:paraId="6DF3DF74"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46</w:t>
            </w:r>
          </w:p>
        </w:tc>
      </w:tr>
      <w:tr w:rsidR="00011645" w:rsidRPr="00743B11" w14:paraId="63BFFBFA" w14:textId="77777777" w:rsidTr="00324F6F">
        <w:trPr>
          <w:trHeight w:val="327"/>
          <w:jc w:val="center"/>
        </w:trPr>
        <w:tc>
          <w:tcPr>
            <w:tcW w:w="4394" w:type="dxa"/>
            <w:noWrap/>
            <w:vAlign w:val="center"/>
            <w:hideMark/>
          </w:tcPr>
          <w:p w14:paraId="383A193D" w14:textId="77777777"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Viáticos nacionales</w:t>
            </w:r>
          </w:p>
        </w:tc>
        <w:tc>
          <w:tcPr>
            <w:tcW w:w="1667" w:type="dxa"/>
            <w:noWrap/>
            <w:vAlign w:val="center"/>
            <w:hideMark/>
          </w:tcPr>
          <w:p w14:paraId="27E6FE8C"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1,367</w:t>
            </w:r>
          </w:p>
        </w:tc>
      </w:tr>
      <w:tr w:rsidR="00011645" w:rsidRPr="00743B11" w14:paraId="7B1A25F5" w14:textId="77777777" w:rsidTr="00324F6F">
        <w:trPr>
          <w:trHeight w:val="327"/>
          <w:jc w:val="center"/>
        </w:trPr>
        <w:tc>
          <w:tcPr>
            <w:tcW w:w="4394" w:type="dxa"/>
            <w:noWrap/>
            <w:vAlign w:val="center"/>
            <w:hideMark/>
          </w:tcPr>
          <w:p w14:paraId="57328BB9" w14:textId="77777777"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Compra de bienes y servicios</w:t>
            </w:r>
          </w:p>
        </w:tc>
        <w:tc>
          <w:tcPr>
            <w:tcW w:w="1667" w:type="dxa"/>
            <w:noWrap/>
            <w:vAlign w:val="center"/>
            <w:hideMark/>
          </w:tcPr>
          <w:p w14:paraId="4927133F"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1,336</w:t>
            </w:r>
          </w:p>
        </w:tc>
      </w:tr>
      <w:tr w:rsidR="00011645" w:rsidRPr="00743B11" w14:paraId="630D3444" w14:textId="77777777" w:rsidTr="00324F6F">
        <w:trPr>
          <w:trHeight w:val="327"/>
          <w:jc w:val="center"/>
        </w:trPr>
        <w:tc>
          <w:tcPr>
            <w:tcW w:w="4394" w:type="dxa"/>
            <w:noWrap/>
            <w:vAlign w:val="center"/>
            <w:hideMark/>
          </w:tcPr>
          <w:p w14:paraId="352F328C" w14:textId="77777777"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Aportes económicos</w:t>
            </w:r>
          </w:p>
        </w:tc>
        <w:tc>
          <w:tcPr>
            <w:tcW w:w="1667" w:type="dxa"/>
            <w:noWrap/>
            <w:vAlign w:val="center"/>
            <w:hideMark/>
          </w:tcPr>
          <w:p w14:paraId="6EB2F927"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87</w:t>
            </w:r>
          </w:p>
        </w:tc>
      </w:tr>
      <w:tr w:rsidR="00011645" w:rsidRPr="00743B11" w14:paraId="12520288" w14:textId="77777777" w:rsidTr="00324F6F">
        <w:trPr>
          <w:trHeight w:val="327"/>
          <w:jc w:val="center"/>
        </w:trPr>
        <w:tc>
          <w:tcPr>
            <w:tcW w:w="4394" w:type="dxa"/>
            <w:noWrap/>
            <w:vAlign w:val="center"/>
          </w:tcPr>
          <w:p w14:paraId="0C9B1283" w14:textId="77777777"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TXT</w:t>
            </w:r>
          </w:p>
        </w:tc>
        <w:tc>
          <w:tcPr>
            <w:tcW w:w="1667" w:type="dxa"/>
            <w:noWrap/>
            <w:vAlign w:val="center"/>
          </w:tcPr>
          <w:p w14:paraId="3421DE18"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280</w:t>
            </w:r>
          </w:p>
        </w:tc>
      </w:tr>
      <w:tr w:rsidR="00011645" w:rsidRPr="00743B11" w14:paraId="7D3052DA" w14:textId="77777777" w:rsidTr="00324F6F">
        <w:trPr>
          <w:trHeight w:val="327"/>
          <w:jc w:val="center"/>
        </w:trPr>
        <w:tc>
          <w:tcPr>
            <w:tcW w:w="4394" w:type="dxa"/>
            <w:noWrap/>
            <w:vAlign w:val="center"/>
          </w:tcPr>
          <w:p w14:paraId="6F37DDA4" w14:textId="782A753A" w:rsidR="008A7AA9" w:rsidRPr="00743B11" w:rsidRDefault="008A7AA9" w:rsidP="00CC4674">
            <w:pPr>
              <w:tabs>
                <w:tab w:val="left" w:pos="2981"/>
              </w:tabs>
              <w:spacing w:before="100" w:beforeAutospacing="1" w:after="100" w:afterAutospacing="1" w:line="360" w:lineRule="auto"/>
              <w:rPr>
                <w:rFonts w:eastAsia="Calibri"/>
              </w:rPr>
            </w:pPr>
            <w:r w:rsidRPr="00743B11">
              <w:rPr>
                <w:rFonts w:eastAsia="Calibri"/>
              </w:rPr>
              <w:t>Beneficios</w:t>
            </w:r>
            <w:r w:rsidR="00CC4674" w:rsidRPr="00743B11">
              <w:rPr>
                <w:rFonts w:eastAsia="Calibri"/>
              </w:rPr>
              <w:t xml:space="preserve"> </w:t>
            </w:r>
            <w:r w:rsidRPr="00743B11">
              <w:rPr>
                <w:rFonts w:eastAsia="Calibri"/>
              </w:rPr>
              <w:t>adquiridos excolaboradores</w:t>
            </w:r>
          </w:p>
        </w:tc>
        <w:tc>
          <w:tcPr>
            <w:tcW w:w="1667" w:type="dxa"/>
            <w:noWrap/>
            <w:vAlign w:val="center"/>
          </w:tcPr>
          <w:p w14:paraId="4D3ECC4C"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142</w:t>
            </w:r>
          </w:p>
        </w:tc>
      </w:tr>
      <w:tr w:rsidR="00011645" w:rsidRPr="00743B11" w14:paraId="099400BF" w14:textId="77777777" w:rsidTr="00324F6F">
        <w:trPr>
          <w:trHeight w:val="327"/>
          <w:jc w:val="center"/>
        </w:trPr>
        <w:tc>
          <w:tcPr>
            <w:tcW w:w="4394" w:type="dxa"/>
            <w:noWrap/>
            <w:vAlign w:val="center"/>
          </w:tcPr>
          <w:p w14:paraId="41E76DD5" w14:textId="77777777" w:rsidR="008A7AA9" w:rsidRPr="00743B11" w:rsidRDefault="008A7AA9" w:rsidP="00CC4674">
            <w:pPr>
              <w:tabs>
                <w:tab w:val="left" w:pos="2981"/>
              </w:tabs>
              <w:spacing w:before="100" w:beforeAutospacing="1" w:after="100" w:afterAutospacing="1" w:line="360" w:lineRule="auto"/>
              <w:jc w:val="both"/>
              <w:rPr>
                <w:rFonts w:eastAsia="Calibri"/>
              </w:rPr>
            </w:pPr>
            <w:r w:rsidRPr="00743B11">
              <w:rPr>
                <w:rFonts w:eastAsia="Calibri"/>
              </w:rPr>
              <w:t>Proyectos PNUD</w:t>
            </w:r>
          </w:p>
        </w:tc>
        <w:tc>
          <w:tcPr>
            <w:tcW w:w="1667" w:type="dxa"/>
            <w:noWrap/>
            <w:vAlign w:val="center"/>
          </w:tcPr>
          <w:p w14:paraId="666D48F0" w14:textId="77777777" w:rsidR="008A7AA9" w:rsidRPr="00743B11" w:rsidRDefault="008A7AA9" w:rsidP="00CC4674">
            <w:pPr>
              <w:tabs>
                <w:tab w:val="left" w:pos="2981"/>
              </w:tabs>
              <w:spacing w:before="100" w:beforeAutospacing="1" w:after="100" w:afterAutospacing="1" w:line="360" w:lineRule="auto"/>
              <w:jc w:val="center"/>
              <w:rPr>
                <w:rFonts w:eastAsia="Calibri"/>
              </w:rPr>
            </w:pPr>
            <w:r w:rsidRPr="00743B11">
              <w:rPr>
                <w:rFonts w:eastAsia="Calibri"/>
              </w:rPr>
              <w:t>68</w:t>
            </w:r>
          </w:p>
        </w:tc>
      </w:tr>
      <w:tr w:rsidR="00011645" w:rsidRPr="00743B11" w14:paraId="0917D5A0" w14:textId="77777777" w:rsidTr="00324F6F">
        <w:trPr>
          <w:trHeight w:val="327"/>
          <w:jc w:val="center"/>
        </w:trPr>
        <w:tc>
          <w:tcPr>
            <w:tcW w:w="4394" w:type="dxa"/>
            <w:noWrap/>
            <w:vAlign w:val="center"/>
            <w:hideMark/>
          </w:tcPr>
          <w:p w14:paraId="0DED65E6" w14:textId="77777777" w:rsidR="008A7AA9" w:rsidRPr="00743B11" w:rsidRDefault="008A7AA9" w:rsidP="00CC4674">
            <w:pPr>
              <w:tabs>
                <w:tab w:val="left" w:pos="2981"/>
              </w:tabs>
              <w:spacing w:before="100" w:beforeAutospacing="1" w:after="100" w:afterAutospacing="1" w:line="360" w:lineRule="auto"/>
              <w:jc w:val="both"/>
              <w:rPr>
                <w:rFonts w:eastAsia="Calibri"/>
                <w:b/>
                <w:bCs/>
              </w:rPr>
            </w:pPr>
            <w:r w:rsidRPr="00743B11">
              <w:rPr>
                <w:rFonts w:eastAsia="Calibri"/>
                <w:b/>
                <w:bCs/>
              </w:rPr>
              <w:t>Total</w:t>
            </w:r>
          </w:p>
        </w:tc>
        <w:tc>
          <w:tcPr>
            <w:tcW w:w="1667" w:type="dxa"/>
            <w:noWrap/>
            <w:vAlign w:val="center"/>
            <w:hideMark/>
          </w:tcPr>
          <w:p w14:paraId="676AD91B" w14:textId="77777777" w:rsidR="008A7AA9" w:rsidRPr="00743B11" w:rsidRDefault="008A7AA9" w:rsidP="00CC4674">
            <w:pPr>
              <w:tabs>
                <w:tab w:val="left" w:pos="2981"/>
              </w:tabs>
              <w:spacing w:before="100" w:beforeAutospacing="1" w:after="100" w:afterAutospacing="1" w:line="360" w:lineRule="auto"/>
              <w:jc w:val="center"/>
              <w:rPr>
                <w:rFonts w:eastAsia="Calibri"/>
                <w:b/>
                <w:bCs/>
              </w:rPr>
            </w:pPr>
            <w:r w:rsidRPr="00743B11">
              <w:rPr>
                <w:rFonts w:eastAsia="Calibri"/>
                <w:b/>
                <w:bCs/>
              </w:rPr>
              <w:t>4,096</w:t>
            </w:r>
          </w:p>
        </w:tc>
      </w:tr>
    </w:tbl>
    <w:p w14:paraId="726B156B" w14:textId="43C0EDCC" w:rsidR="008A7AA9" w:rsidRPr="00743B11" w:rsidRDefault="008A7AA9" w:rsidP="00CC4674">
      <w:pPr>
        <w:keepNext/>
        <w:tabs>
          <w:tab w:val="left" w:pos="2981"/>
        </w:tabs>
        <w:spacing w:after="100" w:afterAutospacing="1" w:line="360" w:lineRule="auto"/>
        <w:ind w:left="709"/>
        <w:jc w:val="both"/>
        <w:rPr>
          <w:rFonts w:eastAsia="Calibri"/>
          <w:i/>
          <w:iCs/>
          <w:sz w:val="18"/>
          <w:szCs w:val="18"/>
        </w:rPr>
      </w:pPr>
      <w:r w:rsidRPr="00743B11">
        <w:rPr>
          <w:rFonts w:eastAsia="Calibri"/>
          <w:i/>
          <w:iCs/>
          <w:sz w:val="18"/>
          <w:szCs w:val="18"/>
        </w:rPr>
        <w:t xml:space="preserve">     Fuente: </w:t>
      </w:r>
      <w:r w:rsidR="006D022D" w:rsidRPr="00743B11">
        <w:rPr>
          <w:rFonts w:eastAsia="Calibri"/>
          <w:i/>
          <w:iCs/>
          <w:sz w:val="18"/>
          <w:szCs w:val="18"/>
        </w:rPr>
        <w:t>Dirección de Control de Gestión</w:t>
      </w:r>
      <w:r w:rsidRPr="00743B11">
        <w:rPr>
          <w:rFonts w:eastAsia="Calibri"/>
          <w:i/>
          <w:iCs/>
          <w:sz w:val="18"/>
          <w:szCs w:val="18"/>
        </w:rPr>
        <w:t xml:space="preserve"> –</w:t>
      </w:r>
    </w:p>
    <w:p w14:paraId="14C28D72" w14:textId="77777777" w:rsidR="006D022D" w:rsidRPr="00743B11" w:rsidRDefault="008A7AA9" w:rsidP="009C0D64">
      <w:pPr>
        <w:tabs>
          <w:tab w:val="left" w:pos="2981"/>
        </w:tabs>
        <w:spacing w:before="100" w:beforeAutospacing="1" w:after="100" w:afterAutospacing="1" w:line="360" w:lineRule="auto"/>
        <w:jc w:val="both"/>
        <w:rPr>
          <w:rFonts w:eastAsia="Calibri"/>
        </w:rPr>
      </w:pPr>
      <w:r w:rsidRPr="00743B11">
        <w:rPr>
          <w:rFonts w:eastAsia="Calibri"/>
        </w:rPr>
        <w:t>Del total de expedientes revisados, fueron aprobados 3,861, equivalente al 94%. Este resultado demuestra fortaleza de los controles internos relacionados al proceso de revisión de expedientes de pagos.</w:t>
      </w:r>
    </w:p>
    <w:p w14:paraId="6E38503E" w14:textId="6F4A699D" w:rsidR="006D022D" w:rsidRPr="00743B11" w:rsidRDefault="008A7AA9" w:rsidP="009249F8">
      <w:pPr>
        <w:keepNext/>
        <w:tabs>
          <w:tab w:val="left" w:pos="2981"/>
        </w:tabs>
        <w:spacing w:before="100" w:beforeAutospacing="1" w:after="100" w:afterAutospacing="1" w:line="360" w:lineRule="auto"/>
        <w:jc w:val="both"/>
        <w:rPr>
          <w:rFonts w:eastAsia="Calibri"/>
        </w:rPr>
      </w:pPr>
      <w:r w:rsidRPr="00743B11">
        <w:rPr>
          <w:rFonts w:eastAsia="Calibri"/>
        </w:rPr>
        <w:t xml:space="preserve">En paralelo, </w:t>
      </w:r>
      <w:r w:rsidR="006D022D" w:rsidRPr="00743B11">
        <w:rPr>
          <w:rFonts w:eastAsia="Calibri"/>
        </w:rPr>
        <w:t>se</w:t>
      </w:r>
      <w:r w:rsidRPr="00743B11">
        <w:rPr>
          <w:rFonts w:eastAsia="Calibri"/>
        </w:rPr>
        <w:t xml:space="preserve"> intervino en la recepción de mercancías del área de Almacén y Suministro, verificando los insumos recibidos contra las órdenes de compra y conduces correspondientes. Esta revisión tuvo como finalidad validar el cumplimiento de las normativas vigentes y controles internos y externos aplicables. En total, se participó en 256 recepciones durante el período enero-noviembre 2025.</w:t>
      </w:r>
    </w:p>
    <w:p w14:paraId="4C25BC21" w14:textId="5B4C7D74" w:rsidR="00B416A0" w:rsidRPr="00743B11" w:rsidRDefault="008A7AA9" w:rsidP="006D022D">
      <w:pPr>
        <w:keepNext/>
        <w:tabs>
          <w:tab w:val="left" w:pos="2981"/>
        </w:tabs>
        <w:spacing w:before="100" w:beforeAutospacing="1" w:after="100" w:afterAutospacing="1" w:line="360" w:lineRule="auto"/>
        <w:jc w:val="both"/>
        <w:rPr>
          <w:rFonts w:eastAsia="Calibri"/>
        </w:rPr>
      </w:pPr>
      <w:r w:rsidRPr="00743B11">
        <w:rPr>
          <w:rFonts w:eastAsia="Calibri"/>
        </w:rPr>
        <w:t>En cuanto a la satisfacción de las áreas internas con el servicio de gestión de auditoría, se obtuvo un promedio de satisfacción de 97.87% en la evaluación del primer y segundo cuatrimestre del año.</w:t>
      </w:r>
    </w:p>
    <w:p w14:paraId="4229AA47" w14:textId="2073B209" w:rsidR="00FC7EBC" w:rsidRPr="00743B11" w:rsidRDefault="00FC7EBC" w:rsidP="006D022D">
      <w:pPr>
        <w:keepNext/>
        <w:tabs>
          <w:tab w:val="left" w:pos="2981"/>
        </w:tabs>
        <w:spacing w:before="100" w:beforeAutospacing="1" w:after="100" w:afterAutospacing="1" w:line="360" w:lineRule="auto"/>
        <w:jc w:val="both"/>
        <w:rPr>
          <w:rFonts w:eastAsia="Calibri"/>
        </w:rPr>
      </w:pPr>
      <w:r w:rsidRPr="00743B11">
        <w:rPr>
          <w:rFonts w:eastAsia="Calibri"/>
        </w:rPr>
        <w:t>Respecto a los procesos de fiscalización externa, se informa que durante el ejercicio 2025, la Contraloría General de la República y la Cámara de Cuentas no realizaron auditorías en este Ministerio. No obstante, en cumplimiento con los estándares de transparencia, al cierre del año el MICM se encontraba en proceso de contratación y ejecución de una auditoría privada para evaluar el período 2025.</w:t>
      </w:r>
    </w:p>
    <w:p w14:paraId="2B839628" w14:textId="289CE12D" w:rsidR="00643A22" w:rsidRPr="00743B11" w:rsidRDefault="00643A22" w:rsidP="00643A22">
      <w:pPr>
        <w:pStyle w:val="Ttulo2"/>
        <w:numPr>
          <w:ilvl w:val="1"/>
          <w:numId w:val="4"/>
        </w:numPr>
        <w:spacing w:line="360" w:lineRule="auto"/>
        <w:rPr>
          <w:rFonts w:cs="Times New Roman"/>
          <w:b/>
          <w:bCs/>
          <w:color w:val="767171"/>
        </w:rPr>
      </w:pPr>
      <w:r w:rsidRPr="00743B11">
        <w:rPr>
          <w:rFonts w:cs="Times New Roman"/>
          <w:b/>
          <w:bCs/>
          <w:color w:val="767171"/>
        </w:rPr>
        <w:t xml:space="preserve"> </w:t>
      </w:r>
      <w:bookmarkStart w:id="94" w:name="_Toc216865109"/>
      <w:r w:rsidRPr="00743B11">
        <w:rPr>
          <w:rFonts w:cs="Times New Roman"/>
          <w:b/>
          <w:bCs/>
          <w:color w:val="767171"/>
        </w:rPr>
        <w:t>Desempeño de los Recursos Humanos</w:t>
      </w:r>
      <w:bookmarkEnd w:id="94"/>
    </w:p>
    <w:p w14:paraId="130A82AD" w14:textId="1A957182" w:rsidR="00B416A0" w:rsidRPr="00743B11" w:rsidRDefault="00B416A0" w:rsidP="009C0D64">
      <w:pPr>
        <w:tabs>
          <w:tab w:val="left" w:pos="2981"/>
        </w:tabs>
        <w:spacing w:before="100" w:beforeAutospacing="1" w:after="100" w:afterAutospacing="1" w:line="360" w:lineRule="auto"/>
        <w:jc w:val="both"/>
        <w:rPr>
          <w:rFonts w:eastAsia="Calibri"/>
        </w:rPr>
      </w:pPr>
      <w:r w:rsidRPr="00743B11">
        <w:rPr>
          <w:rFonts w:eastAsia="Calibri"/>
        </w:rPr>
        <w:t>En apego a los procesos y normativas establecidos por el Ministerio de Administración Pública (MAP) para la gestión de recursos humanos en el sector público, el MICM ejecutó durante el 2025 diversas acciones alineadas con el eje estratégico Fortalecimiento y Desarrollo Institucional y con el objetivo de incrementar las capacidades técnicas y profesionales de sus colaboradores. Estas actividades fueron desarrolladas conforme a cada subsistema establecido, garantizando la provisión, mantenimiento y desarrollo de un recurso humano altamente calificado, con las competencias técnicas requeridas para el adecuado desempeño de las funciones institucionales.</w:t>
      </w:r>
    </w:p>
    <w:p w14:paraId="1543D17C" w14:textId="4DB2B2FE" w:rsidR="00B416A0" w:rsidRPr="00743B11" w:rsidRDefault="00B416A0" w:rsidP="009C0D64">
      <w:pPr>
        <w:tabs>
          <w:tab w:val="left" w:pos="2981"/>
        </w:tabs>
        <w:spacing w:before="100" w:beforeAutospacing="1" w:after="100" w:afterAutospacing="1" w:line="360" w:lineRule="auto"/>
        <w:jc w:val="both"/>
        <w:rPr>
          <w:rFonts w:eastAsia="Calibri"/>
        </w:rPr>
      </w:pPr>
      <w:r w:rsidRPr="00743B11">
        <w:rPr>
          <w:rFonts w:eastAsia="Calibri"/>
        </w:rPr>
        <w:t>En el ejercicio de estas funciones, se presenta a continuación el comportamiento de los subsistemas de recursos humanos durante el año:</w:t>
      </w:r>
    </w:p>
    <w:p w14:paraId="3901BDEC" w14:textId="77777777" w:rsidR="00B416A0" w:rsidRPr="00743B11" w:rsidRDefault="00B416A0" w:rsidP="009C0D64">
      <w:pPr>
        <w:keepNext/>
        <w:tabs>
          <w:tab w:val="left" w:pos="2981"/>
        </w:tabs>
        <w:spacing w:before="100" w:beforeAutospacing="1" w:after="100" w:afterAutospacing="1" w:line="360" w:lineRule="auto"/>
        <w:jc w:val="both"/>
        <w:rPr>
          <w:rFonts w:eastAsia="Calibri"/>
          <w:b/>
          <w:bCs/>
        </w:rPr>
      </w:pPr>
      <w:r w:rsidRPr="00743B11">
        <w:rPr>
          <w:rFonts w:eastAsia="Calibri"/>
          <w:b/>
          <w:bCs/>
        </w:rPr>
        <w:t>Reclutamiento, Selección y Evaluación del Desempeño</w:t>
      </w:r>
    </w:p>
    <w:p w14:paraId="2AEA6997" w14:textId="77777777" w:rsidR="00B416A0" w:rsidRPr="00743B11" w:rsidRDefault="00B416A0" w:rsidP="00B416A0">
      <w:pPr>
        <w:tabs>
          <w:tab w:val="left" w:pos="2981"/>
        </w:tabs>
        <w:spacing w:before="100" w:beforeAutospacing="1" w:after="100" w:afterAutospacing="1" w:line="360" w:lineRule="auto"/>
        <w:jc w:val="both"/>
        <w:rPr>
          <w:rFonts w:eastAsia="Calibri"/>
        </w:rPr>
      </w:pPr>
      <w:r w:rsidRPr="00743B11">
        <w:rPr>
          <w:rFonts w:eastAsia="Calibri"/>
        </w:rPr>
        <w:t>Los procesos de reclutamiento, selección y evaluación del desempeño del personal fueron realizados atendiendo a las disposiciones establecidas en la Ley 41-08 de Función Pública, y en su Reglamento núm. 251-15 sobre Reclutamiento y Selección, que establece los principios y normas que rige su aplicación para la correcta selección de personal, y el Núm. 525-09 sobre Evaluación del Desempeño y Promoción de los Servidores y Funcionarios de la Administración Pública, que establece la metodología y los procedimientos a seguir para la programación, medición, retroalimentación y mejoramiento del desempeño.</w:t>
      </w:r>
    </w:p>
    <w:p w14:paraId="4E5A4B37" w14:textId="3FF4BC59"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Asimismo, se aseguró el cumplimiento de las políticas y procedimientos internos fundamentales para garantizar el cumplimiento normativo y fomentar una cultura organizacional positiva, maximizar el rendimiento y el bienestar de los colaboradores.</w:t>
      </w:r>
    </w:p>
    <w:p w14:paraId="160C7ACA" w14:textId="77777777"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En lo que concierne a la gestión de contratación de personal de nuevo ingreso, fueron gestionadas ante el MAP un total de 217 solicitudes de no objeción, de las cuales fueron recibidas 203 respuestas favorables para la designación de personal de nuevo ingreso, los cuales, a su ingreso formal al MICM recibieron la correspondiente capacitación de inducción.</w:t>
      </w:r>
    </w:p>
    <w:p w14:paraId="77CF65D4" w14:textId="5E2CB117" w:rsidR="00B416A0" w:rsidRPr="00743B11" w:rsidRDefault="00B416A0" w:rsidP="00B416A0">
      <w:pPr>
        <w:tabs>
          <w:tab w:val="left" w:pos="2981"/>
        </w:tabs>
        <w:spacing w:before="100" w:beforeAutospacing="1" w:after="100" w:afterAutospacing="1" w:line="360" w:lineRule="auto"/>
        <w:jc w:val="both"/>
        <w:rPr>
          <w:rFonts w:eastAsia="Calibri"/>
        </w:rPr>
      </w:pPr>
      <w:r w:rsidRPr="00743B11">
        <w:rPr>
          <w:rFonts w:eastAsia="Calibri"/>
        </w:rPr>
        <w:t xml:space="preserve">En este mismo orden, y con el objetivo de ocupar las siguientes posiciones vacantes de Analista de Compras, Técnico Administrativo y Técnico de Control de Bienes, fueron seleccionados del registro de elegibles que reposa en el MAP tres (3) candidatos. Con estos trámites, se garantiza el buen posicionamiento de la institución en el ranking del SISMAP, cumpliendo así con el indicador 05.1 concerniente a Concursos Públicos, en el que se obtuvo un nivel de cumplimiento de 100%. </w:t>
      </w:r>
    </w:p>
    <w:p w14:paraId="0AED3A18" w14:textId="3F7F0267" w:rsidR="00B416A0" w:rsidRPr="00743B11" w:rsidRDefault="00B416A0" w:rsidP="00B416A0">
      <w:pPr>
        <w:tabs>
          <w:tab w:val="left" w:pos="2981"/>
        </w:tabs>
        <w:spacing w:before="100" w:beforeAutospacing="1" w:after="100" w:afterAutospacing="1" w:line="360" w:lineRule="auto"/>
        <w:jc w:val="both"/>
        <w:rPr>
          <w:rFonts w:eastAsia="Calibri"/>
        </w:rPr>
      </w:pPr>
      <w:r w:rsidRPr="00743B11">
        <w:rPr>
          <w:rFonts w:eastAsia="Calibri"/>
        </w:rPr>
        <w:t>Fueron realizadas 329 entrevistas por competencias, agotando los procesos de reclutamiento y evaluación de competencias basados en la igualdad de oportunidades conforme lo establecido en la Constitución de la República Dominicana.</w:t>
      </w:r>
    </w:p>
    <w:p w14:paraId="760AA7C4" w14:textId="50888C12" w:rsidR="00B416A0" w:rsidRPr="00743B11" w:rsidRDefault="00B416A0" w:rsidP="00B416A0">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37</w:t>
      </w:r>
      <w:r w:rsidRPr="00743B11">
        <w:rPr>
          <w:b/>
          <w:bCs/>
        </w:rPr>
        <w:fldChar w:fldCharType="end"/>
      </w:r>
      <w:r w:rsidRPr="00743B11">
        <w:rPr>
          <w:rFonts w:eastAsia="Calibri"/>
          <w:b/>
          <w:bCs/>
        </w:rPr>
        <w:t xml:space="preserve"> </w:t>
      </w:r>
    </w:p>
    <w:p w14:paraId="3A7C945F" w14:textId="6059F4A1" w:rsidR="00B416A0" w:rsidRPr="00743B11" w:rsidRDefault="00B416A0" w:rsidP="00B416A0">
      <w:pPr>
        <w:tabs>
          <w:tab w:val="left" w:pos="2981"/>
        </w:tabs>
        <w:spacing w:after="0" w:line="360" w:lineRule="auto"/>
        <w:jc w:val="center"/>
        <w:rPr>
          <w:rFonts w:eastAsia="Calibri"/>
        </w:rPr>
      </w:pPr>
      <w:r w:rsidRPr="00743B11">
        <w:rPr>
          <w:rFonts w:eastAsia="Calibri"/>
        </w:rPr>
        <w:t>Designaciones aprobadas por el MAP</w:t>
      </w:r>
    </w:p>
    <w:p w14:paraId="5854DC4C" w14:textId="0AFFBDF0" w:rsidR="00B416A0" w:rsidRPr="00743B11" w:rsidRDefault="00B416A0" w:rsidP="00B416A0">
      <w:pPr>
        <w:tabs>
          <w:tab w:val="left" w:pos="2981"/>
        </w:tabs>
        <w:spacing w:after="0" w:line="360" w:lineRule="auto"/>
        <w:jc w:val="center"/>
        <w:rPr>
          <w:rFonts w:eastAsia="Calibri"/>
        </w:rPr>
      </w:pPr>
      <w:r w:rsidRPr="00743B11">
        <w:rPr>
          <w:rFonts w:eastAsia="Calibri"/>
        </w:rPr>
        <w:t xml:space="preserve">Por grupo ocupacional y género, </w:t>
      </w:r>
      <w:r w:rsidR="003A7D20" w:rsidRPr="00743B11">
        <w:rPr>
          <w:rFonts w:eastAsia="Calibri"/>
        </w:rPr>
        <w:t>a</w:t>
      </w:r>
      <w:r w:rsidRPr="00743B11">
        <w:rPr>
          <w:rFonts w:eastAsia="Calibri"/>
        </w:rPr>
        <w:t>ño 2025</w:t>
      </w:r>
    </w:p>
    <w:tbl>
      <w:tblPr>
        <w:tblW w:w="5875"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023"/>
        <w:gridCol w:w="1901"/>
        <w:gridCol w:w="1951"/>
      </w:tblGrid>
      <w:tr w:rsidR="00B416A0" w:rsidRPr="00743B11" w14:paraId="1E73672B" w14:textId="77777777" w:rsidTr="00132FAA">
        <w:trPr>
          <w:trHeight w:val="636"/>
          <w:tblHeader/>
          <w:jc w:val="center"/>
        </w:trPr>
        <w:tc>
          <w:tcPr>
            <w:tcW w:w="2023" w:type="dxa"/>
            <w:shd w:val="clear" w:color="auto" w:fill="011C50"/>
            <w:vAlign w:val="center"/>
            <w:hideMark/>
          </w:tcPr>
          <w:p w14:paraId="229FFE13" w14:textId="77777777" w:rsidR="00B416A0" w:rsidRPr="00743B11" w:rsidRDefault="00B416A0" w:rsidP="00B416A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Grupo Ocupacional</w:t>
            </w:r>
          </w:p>
        </w:tc>
        <w:tc>
          <w:tcPr>
            <w:tcW w:w="1901" w:type="dxa"/>
            <w:shd w:val="clear" w:color="auto" w:fill="011C50"/>
            <w:vAlign w:val="center"/>
            <w:hideMark/>
          </w:tcPr>
          <w:p w14:paraId="6EE2E795" w14:textId="77777777" w:rsidR="00B416A0" w:rsidRPr="00743B11" w:rsidRDefault="00B416A0" w:rsidP="00B416A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Masculino</w:t>
            </w:r>
          </w:p>
        </w:tc>
        <w:tc>
          <w:tcPr>
            <w:tcW w:w="1951" w:type="dxa"/>
            <w:shd w:val="clear" w:color="auto" w:fill="011C50"/>
            <w:vAlign w:val="center"/>
            <w:hideMark/>
          </w:tcPr>
          <w:p w14:paraId="11DB2050" w14:textId="77777777" w:rsidR="00B416A0" w:rsidRPr="00743B11" w:rsidRDefault="00B416A0" w:rsidP="00B416A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Femenino</w:t>
            </w:r>
          </w:p>
        </w:tc>
      </w:tr>
      <w:tr w:rsidR="00B416A0" w:rsidRPr="00743B11" w14:paraId="79DEA6CC" w14:textId="77777777" w:rsidTr="00B416A0">
        <w:trPr>
          <w:trHeight w:val="318"/>
          <w:jc w:val="center"/>
        </w:trPr>
        <w:tc>
          <w:tcPr>
            <w:tcW w:w="2023" w:type="dxa"/>
            <w:vAlign w:val="center"/>
            <w:hideMark/>
          </w:tcPr>
          <w:p w14:paraId="4C49A8BF"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I</w:t>
            </w:r>
          </w:p>
        </w:tc>
        <w:tc>
          <w:tcPr>
            <w:tcW w:w="1901" w:type="dxa"/>
            <w:noWrap/>
            <w:vAlign w:val="center"/>
            <w:hideMark/>
          </w:tcPr>
          <w:p w14:paraId="40DB9635"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46</w:t>
            </w:r>
          </w:p>
        </w:tc>
        <w:tc>
          <w:tcPr>
            <w:tcW w:w="1951" w:type="dxa"/>
            <w:noWrap/>
            <w:vAlign w:val="center"/>
            <w:hideMark/>
          </w:tcPr>
          <w:p w14:paraId="431E3B88"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31</w:t>
            </w:r>
          </w:p>
        </w:tc>
      </w:tr>
      <w:tr w:rsidR="00B416A0" w:rsidRPr="00743B11" w14:paraId="5418D207" w14:textId="77777777" w:rsidTr="00B416A0">
        <w:trPr>
          <w:trHeight w:val="318"/>
          <w:jc w:val="center"/>
        </w:trPr>
        <w:tc>
          <w:tcPr>
            <w:tcW w:w="2023" w:type="dxa"/>
            <w:vAlign w:val="center"/>
            <w:hideMark/>
          </w:tcPr>
          <w:p w14:paraId="6DB1CA81"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II</w:t>
            </w:r>
          </w:p>
        </w:tc>
        <w:tc>
          <w:tcPr>
            <w:tcW w:w="1901" w:type="dxa"/>
            <w:noWrap/>
            <w:vAlign w:val="center"/>
            <w:hideMark/>
          </w:tcPr>
          <w:p w14:paraId="58B2B45E"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16</w:t>
            </w:r>
          </w:p>
        </w:tc>
        <w:tc>
          <w:tcPr>
            <w:tcW w:w="1951" w:type="dxa"/>
            <w:noWrap/>
            <w:vAlign w:val="center"/>
            <w:hideMark/>
          </w:tcPr>
          <w:p w14:paraId="5ABE5D94"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14</w:t>
            </w:r>
          </w:p>
        </w:tc>
      </w:tr>
      <w:tr w:rsidR="00B416A0" w:rsidRPr="00743B11" w14:paraId="2B54F641" w14:textId="77777777" w:rsidTr="00B416A0">
        <w:trPr>
          <w:trHeight w:val="318"/>
          <w:jc w:val="center"/>
        </w:trPr>
        <w:tc>
          <w:tcPr>
            <w:tcW w:w="2023" w:type="dxa"/>
            <w:vAlign w:val="center"/>
            <w:hideMark/>
          </w:tcPr>
          <w:p w14:paraId="573E3986"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III</w:t>
            </w:r>
          </w:p>
        </w:tc>
        <w:tc>
          <w:tcPr>
            <w:tcW w:w="1901" w:type="dxa"/>
            <w:noWrap/>
            <w:vAlign w:val="center"/>
            <w:hideMark/>
          </w:tcPr>
          <w:p w14:paraId="0931A180"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16</w:t>
            </w:r>
          </w:p>
        </w:tc>
        <w:tc>
          <w:tcPr>
            <w:tcW w:w="1951" w:type="dxa"/>
            <w:noWrap/>
            <w:vAlign w:val="center"/>
            <w:hideMark/>
          </w:tcPr>
          <w:p w14:paraId="500D5A7B"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11</w:t>
            </w:r>
          </w:p>
        </w:tc>
      </w:tr>
      <w:tr w:rsidR="00B416A0" w:rsidRPr="00743B11" w14:paraId="5B70CC10" w14:textId="77777777" w:rsidTr="00B416A0">
        <w:trPr>
          <w:trHeight w:val="318"/>
          <w:jc w:val="center"/>
        </w:trPr>
        <w:tc>
          <w:tcPr>
            <w:tcW w:w="2023" w:type="dxa"/>
            <w:vAlign w:val="center"/>
            <w:hideMark/>
          </w:tcPr>
          <w:p w14:paraId="7577DFB8"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IV</w:t>
            </w:r>
          </w:p>
        </w:tc>
        <w:tc>
          <w:tcPr>
            <w:tcW w:w="1901" w:type="dxa"/>
            <w:noWrap/>
            <w:vAlign w:val="center"/>
            <w:hideMark/>
          </w:tcPr>
          <w:p w14:paraId="12CE9A52"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20</w:t>
            </w:r>
          </w:p>
        </w:tc>
        <w:tc>
          <w:tcPr>
            <w:tcW w:w="1951" w:type="dxa"/>
            <w:noWrap/>
            <w:vAlign w:val="center"/>
            <w:hideMark/>
          </w:tcPr>
          <w:p w14:paraId="1B02F4AA"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41</w:t>
            </w:r>
          </w:p>
        </w:tc>
      </w:tr>
      <w:tr w:rsidR="00B416A0" w:rsidRPr="00743B11" w14:paraId="47C4384C" w14:textId="77777777" w:rsidTr="00B416A0">
        <w:trPr>
          <w:trHeight w:val="318"/>
          <w:jc w:val="center"/>
        </w:trPr>
        <w:tc>
          <w:tcPr>
            <w:tcW w:w="2023" w:type="dxa"/>
            <w:vAlign w:val="center"/>
            <w:hideMark/>
          </w:tcPr>
          <w:p w14:paraId="11516565"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V</w:t>
            </w:r>
          </w:p>
        </w:tc>
        <w:tc>
          <w:tcPr>
            <w:tcW w:w="1901" w:type="dxa"/>
            <w:noWrap/>
            <w:vAlign w:val="center"/>
            <w:hideMark/>
          </w:tcPr>
          <w:p w14:paraId="7AAB9686"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0</w:t>
            </w:r>
          </w:p>
        </w:tc>
        <w:tc>
          <w:tcPr>
            <w:tcW w:w="1951" w:type="dxa"/>
            <w:noWrap/>
            <w:vAlign w:val="center"/>
            <w:hideMark/>
          </w:tcPr>
          <w:p w14:paraId="23BA93C8" w14:textId="77777777" w:rsidR="00B416A0" w:rsidRPr="00743B11" w:rsidRDefault="00B416A0" w:rsidP="00B416A0">
            <w:pPr>
              <w:tabs>
                <w:tab w:val="left" w:pos="2981"/>
              </w:tabs>
              <w:spacing w:before="100" w:beforeAutospacing="1" w:after="100" w:afterAutospacing="1" w:line="360" w:lineRule="auto"/>
              <w:jc w:val="center"/>
              <w:rPr>
                <w:rFonts w:eastAsia="Calibri"/>
              </w:rPr>
            </w:pPr>
            <w:r w:rsidRPr="00743B11">
              <w:rPr>
                <w:rFonts w:eastAsia="Calibri"/>
              </w:rPr>
              <w:t>8</w:t>
            </w:r>
          </w:p>
        </w:tc>
      </w:tr>
      <w:tr w:rsidR="00B416A0" w:rsidRPr="00743B11" w14:paraId="17FBE27B" w14:textId="77777777" w:rsidTr="00B416A0">
        <w:trPr>
          <w:trHeight w:val="302"/>
          <w:jc w:val="center"/>
        </w:trPr>
        <w:tc>
          <w:tcPr>
            <w:tcW w:w="2023" w:type="dxa"/>
            <w:noWrap/>
            <w:vAlign w:val="center"/>
            <w:hideMark/>
          </w:tcPr>
          <w:p w14:paraId="4DB090E1" w14:textId="77777777" w:rsidR="00B416A0" w:rsidRPr="00743B11" w:rsidRDefault="00B416A0" w:rsidP="00B416A0">
            <w:pPr>
              <w:tabs>
                <w:tab w:val="left" w:pos="2981"/>
              </w:tabs>
              <w:spacing w:before="100" w:beforeAutospacing="1" w:after="100" w:afterAutospacing="1" w:line="360" w:lineRule="auto"/>
              <w:jc w:val="center"/>
              <w:rPr>
                <w:rFonts w:eastAsia="Calibri"/>
                <w:b/>
                <w:bCs/>
              </w:rPr>
            </w:pPr>
            <w:r w:rsidRPr="00743B11">
              <w:rPr>
                <w:rFonts w:eastAsia="Calibri"/>
                <w:b/>
                <w:bCs/>
              </w:rPr>
              <w:t>Total</w:t>
            </w:r>
          </w:p>
        </w:tc>
        <w:tc>
          <w:tcPr>
            <w:tcW w:w="1901" w:type="dxa"/>
            <w:noWrap/>
            <w:vAlign w:val="center"/>
            <w:hideMark/>
          </w:tcPr>
          <w:p w14:paraId="09B2D657" w14:textId="77777777" w:rsidR="00B416A0" w:rsidRPr="00743B11" w:rsidRDefault="00B416A0" w:rsidP="00B416A0">
            <w:pPr>
              <w:tabs>
                <w:tab w:val="left" w:pos="2981"/>
              </w:tabs>
              <w:spacing w:before="100" w:beforeAutospacing="1" w:after="100" w:afterAutospacing="1" w:line="360" w:lineRule="auto"/>
              <w:jc w:val="center"/>
              <w:rPr>
                <w:rFonts w:eastAsia="Calibri"/>
                <w:b/>
                <w:bCs/>
              </w:rPr>
            </w:pPr>
            <w:r w:rsidRPr="00743B11">
              <w:rPr>
                <w:rFonts w:eastAsia="Calibri"/>
                <w:b/>
                <w:bCs/>
              </w:rPr>
              <w:t>98</w:t>
            </w:r>
          </w:p>
        </w:tc>
        <w:tc>
          <w:tcPr>
            <w:tcW w:w="1951" w:type="dxa"/>
            <w:noWrap/>
            <w:vAlign w:val="center"/>
            <w:hideMark/>
          </w:tcPr>
          <w:p w14:paraId="2CD58FD6" w14:textId="77777777" w:rsidR="00B416A0" w:rsidRPr="00743B11" w:rsidRDefault="00B416A0" w:rsidP="00B416A0">
            <w:pPr>
              <w:tabs>
                <w:tab w:val="left" w:pos="2981"/>
              </w:tabs>
              <w:spacing w:before="100" w:beforeAutospacing="1" w:after="100" w:afterAutospacing="1" w:line="360" w:lineRule="auto"/>
              <w:jc w:val="center"/>
              <w:rPr>
                <w:rFonts w:eastAsia="Calibri"/>
                <w:b/>
                <w:bCs/>
              </w:rPr>
            </w:pPr>
            <w:r w:rsidRPr="00743B11">
              <w:rPr>
                <w:rFonts w:eastAsia="Calibri"/>
                <w:b/>
                <w:bCs/>
              </w:rPr>
              <w:t>105</w:t>
            </w:r>
          </w:p>
        </w:tc>
      </w:tr>
    </w:tbl>
    <w:p w14:paraId="352C4514" w14:textId="77777777" w:rsidR="00B416A0" w:rsidRPr="00743B11" w:rsidRDefault="00B416A0" w:rsidP="00B416A0">
      <w:pPr>
        <w:tabs>
          <w:tab w:val="left" w:pos="2981"/>
        </w:tabs>
        <w:spacing w:after="100" w:afterAutospacing="1" w:line="360" w:lineRule="auto"/>
        <w:ind w:left="993"/>
        <w:jc w:val="both"/>
        <w:rPr>
          <w:rFonts w:eastAsia="Calibri"/>
          <w:i/>
          <w:iCs/>
          <w:sz w:val="18"/>
          <w:szCs w:val="18"/>
        </w:rPr>
      </w:pPr>
      <w:r w:rsidRPr="00743B11">
        <w:rPr>
          <w:rFonts w:eastAsia="Calibri"/>
          <w:i/>
          <w:iCs/>
          <w:sz w:val="18"/>
          <w:szCs w:val="18"/>
        </w:rPr>
        <w:t>Fuente: Dirección de Recursos Humanos MICM. -</w:t>
      </w:r>
    </w:p>
    <w:p w14:paraId="7E62D32C" w14:textId="77777777" w:rsidR="00B416A0" w:rsidRPr="00743B11" w:rsidRDefault="00B416A0" w:rsidP="00B416A0">
      <w:pPr>
        <w:tabs>
          <w:tab w:val="left" w:pos="2981"/>
        </w:tabs>
        <w:spacing w:before="100" w:beforeAutospacing="1" w:after="100" w:afterAutospacing="1" w:line="360" w:lineRule="auto"/>
        <w:jc w:val="both"/>
        <w:rPr>
          <w:rFonts w:eastAsia="Calibri"/>
        </w:rPr>
      </w:pPr>
      <w:r w:rsidRPr="00743B11">
        <w:rPr>
          <w:rFonts w:eastAsia="Calibri"/>
        </w:rPr>
        <w:t xml:space="preserve">En el marco de la evaluación del desempeño y la elaboración de acuerdos de desempeño al personal, la institución agotó ambos procesos conforme los plazos establecidos para tales fines por el MAP, logrando evaluar un total de 2,420 colaboradores de una población de 2,590, para una cobertura de 93.44%. </w:t>
      </w:r>
    </w:p>
    <w:p w14:paraId="488483C1" w14:textId="6144A3EF" w:rsidR="00B416A0" w:rsidRPr="00743B11" w:rsidRDefault="00B416A0" w:rsidP="00B416A0">
      <w:pPr>
        <w:tabs>
          <w:tab w:val="left" w:pos="2981"/>
        </w:tabs>
        <w:spacing w:before="100" w:beforeAutospacing="1" w:after="100" w:afterAutospacing="1" w:line="360" w:lineRule="auto"/>
        <w:jc w:val="both"/>
        <w:rPr>
          <w:rFonts w:eastAsia="Calibri"/>
        </w:rPr>
      </w:pPr>
      <w:r w:rsidRPr="00743B11">
        <w:rPr>
          <w:rFonts w:eastAsia="Calibri"/>
        </w:rPr>
        <w:t xml:space="preserve">Fueron elaborados 2,610 acuerdos de desempeño por resultados, vinculados con los objetivos y metas de cada área de la institución. Como resultado de esta labor, en el SISMAP se obtuvo una puntuación de 97 puntos para el indicador 07.2 de Evaluación del Desempeño por Resultados y Competencias, y la misma calificación para el indicador 07.1 de Gestión de Acuerdos de Desempeño. </w:t>
      </w:r>
    </w:p>
    <w:p w14:paraId="1105C675" w14:textId="3D82D258" w:rsidR="00911290" w:rsidRPr="00743B11" w:rsidRDefault="00911290" w:rsidP="00911290">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38</w:t>
      </w:r>
      <w:r w:rsidRPr="00743B11">
        <w:rPr>
          <w:b/>
          <w:bCs/>
        </w:rPr>
        <w:fldChar w:fldCharType="end"/>
      </w:r>
      <w:r w:rsidRPr="00743B11">
        <w:rPr>
          <w:rFonts w:eastAsia="Calibri"/>
          <w:b/>
          <w:bCs/>
        </w:rPr>
        <w:t xml:space="preserve"> </w:t>
      </w:r>
    </w:p>
    <w:p w14:paraId="19950CCE" w14:textId="52834548" w:rsidR="00911290" w:rsidRPr="00743B11" w:rsidRDefault="00911290" w:rsidP="00911290">
      <w:pPr>
        <w:tabs>
          <w:tab w:val="left" w:pos="2981"/>
        </w:tabs>
        <w:spacing w:after="0" w:line="360" w:lineRule="auto"/>
        <w:jc w:val="center"/>
        <w:rPr>
          <w:rFonts w:eastAsia="Calibri"/>
        </w:rPr>
      </w:pPr>
      <w:r w:rsidRPr="00743B11">
        <w:rPr>
          <w:rFonts w:eastAsia="Calibri"/>
        </w:rPr>
        <w:t>Evaluaciones de desempeño por grupo ocupacional y género</w:t>
      </w:r>
    </w:p>
    <w:p w14:paraId="7337F89F" w14:textId="259B2E2D" w:rsidR="00911290" w:rsidRPr="00743B11" w:rsidRDefault="00911290" w:rsidP="00911290">
      <w:pPr>
        <w:tabs>
          <w:tab w:val="left" w:pos="2981"/>
        </w:tabs>
        <w:spacing w:after="0" w:line="360" w:lineRule="auto"/>
        <w:jc w:val="center"/>
      </w:pPr>
      <w:r w:rsidRPr="00743B11">
        <w:rPr>
          <w:rFonts w:eastAsia="Calibri"/>
        </w:rPr>
        <w:t>Año 2025</w:t>
      </w:r>
    </w:p>
    <w:tbl>
      <w:tblPr>
        <w:tblW w:w="6969"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703"/>
        <w:gridCol w:w="1850"/>
        <w:gridCol w:w="1708"/>
        <w:gridCol w:w="1708"/>
      </w:tblGrid>
      <w:tr w:rsidR="00B416A0" w:rsidRPr="00743B11" w14:paraId="11365842" w14:textId="77777777" w:rsidTr="00132FAA">
        <w:trPr>
          <w:trHeight w:val="497"/>
          <w:jc w:val="center"/>
        </w:trPr>
        <w:tc>
          <w:tcPr>
            <w:tcW w:w="1703" w:type="dxa"/>
            <w:shd w:val="clear" w:color="auto" w:fill="011C50"/>
            <w:vAlign w:val="center"/>
            <w:hideMark/>
          </w:tcPr>
          <w:p w14:paraId="6CA7A4A1" w14:textId="77777777" w:rsidR="00B416A0" w:rsidRPr="00743B11" w:rsidRDefault="00B416A0" w:rsidP="00B416A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Grupo Ocupacional</w:t>
            </w:r>
          </w:p>
        </w:tc>
        <w:tc>
          <w:tcPr>
            <w:tcW w:w="1850" w:type="dxa"/>
            <w:shd w:val="clear" w:color="auto" w:fill="011C50"/>
            <w:vAlign w:val="center"/>
            <w:hideMark/>
          </w:tcPr>
          <w:p w14:paraId="7663A7E0" w14:textId="77777777" w:rsidR="00B416A0" w:rsidRPr="00743B11" w:rsidRDefault="00B416A0" w:rsidP="00B416A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Masculino</w:t>
            </w:r>
          </w:p>
        </w:tc>
        <w:tc>
          <w:tcPr>
            <w:tcW w:w="1708" w:type="dxa"/>
            <w:shd w:val="clear" w:color="auto" w:fill="011C50"/>
            <w:vAlign w:val="center"/>
            <w:hideMark/>
          </w:tcPr>
          <w:p w14:paraId="682C3216" w14:textId="77777777" w:rsidR="00B416A0" w:rsidRPr="00743B11" w:rsidRDefault="00B416A0" w:rsidP="00B416A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Femenino</w:t>
            </w:r>
          </w:p>
        </w:tc>
        <w:tc>
          <w:tcPr>
            <w:tcW w:w="1708" w:type="dxa"/>
            <w:shd w:val="clear" w:color="auto" w:fill="011C50"/>
            <w:vAlign w:val="center"/>
            <w:hideMark/>
          </w:tcPr>
          <w:p w14:paraId="028A5D9F" w14:textId="77777777" w:rsidR="00B416A0" w:rsidRPr="00743B11" w:rsidRDefault="00B416A0" w:rsidP="00B416A0">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w:t>
            </w:r>
          </w:p>
        </w:tc>
      </w:tr>
      <w:tr w:rsidR="00B416A0" w:rsidRPr="00743B11" w14:paraId="5B8F98C1" w14:textId="77777777" w:rsidTr="00B416A0">
        <w:trPr>
          <w:trHeight w:val="248"/>
          <w:jc w:val="center"/>
        </w:trPr>
        <w:tc>
          <w:tcPr>
            <w:tcW w:w="1703" w:type="dxa"/>
            <w:noWrap/>
            <w:vAlign w:val="center"/>
            <w:hideMark/>
          </w:tcPr>
          <w:p w14:paraId="6CE497FE" w14:textId="77777777"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I</w:t>
            </w:r>
          </w:p>
        </w:tc>
        <w:tc>
          <w:tcPr>
            <w:tcW w:w="1850" w:type="dxa"/>
            <w:noWrap/>
            <w:vAlign w:val="center"/>
            <w:hideMark/>
          </w:tcPr>
          <w:p w14:paraId="18A7EF13"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609</w:t>
            </w:r>
          </w:p>
        </w:tc>
        <w:tc>
          <w:tcPr>
            <w:tcW w:w="1708" w:type="dxa"/>
            <w:noWrap/>
            <w:vAlign w:val="center"/>
            <w:hideMark/>
          </w:tcPr>
          <w:p w14:paraId="7D8B72DB"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314</w:t>
            </w:r>
          </w:p>
        </w:tc>
        <w:tc>
          <w:tcPr>
            <w:tcW w:w="1708" w:type="dxa"/>
            <w:noWrap/>
            <w:vAlign w:val="center"/>
            <w:hideMark/>
          </w:tcPr>
          <w:p w14:paraId="69C23C48"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923</w:t>
            </w:r>
          </w:p>
        </w:tc>
      </w:tr>
      <w:tr w:rsidR="00B416A0" w:rsidRPr="00743B11" w14:paraId="2F061542" w14:textId="77777777" w:rsidTr="00B416A0">
        <w:trPr>
          <w:trHeight w:val="248"/>
          <w:jc w:val="center"/>
        </w:trPr>
        <w:tc>
          <w:tcPr>
            <w:tcW w:w="1703" w:type="dxa"/>
            <w:noWrap/>
            <w:vAlign w:val="center"/>
            <w:hideMark/>
          </w:tcPr>
          <w:p w14:paraId="2EE414F5" w14:textId="77777777"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II</w:t>
            </w:r>
          </w:p>
        </w:tc>
        <w:tc>
          <w:tcPr>
            <w:tcW w:w="1850" w:type="dxa"/>
            <w:noWrap/>
            <w:vAlign w:val="center"/>
            <w:hideMark/>
          </w:tcPr>
          <w:p w14:paraId="7F04C39B"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312</w:t>
            </w:r>
          </w:p>
        </w:tc>
        <w:tc>
          <w:tcPr>
            <w:tcW w:w="1708" w:type="dxa"/>
            <w:noWrap/>
            <w:vAlign w:val="center"/>
            <w:hideMark/>
          </w:tcPr>
          <w:p w14:paraId="74D111E2"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266</w:t>
            </w:r>
          </w:p>
        </w:tc>
        <w:tc>
          <w:tcPr>
            <w:tcW w:w="1708" w:type="dxa"/>
            <w:noWrap/>
            <w:vAlign w:val="center"/>
            <w:hideMark/>
          </w:tcPr>
          <w:p w14:paraId="13A7FF9E"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578</w:t>
            </w:r>
          </w:p>
        </w:tc>
      </w:tr>
      <w:tr w:rsidR="00B416A0" w:rsidRPr="00743B11" w14:paraId="6FB2ADAC" w14:textId="77777777" w:rsidTr="00B416A0">
        <w:trPr>
          <w:trHeight w:val="248"/>
          <w:jc w:val="center"/>
        </w:trPr>
        <w:tc>
          <w:tcPr>
            <w:tcW w:w="1703" w:type="dxa"/>
            <w:noWrap/>
            <w:vAlign w:val="center"/>
            <w:hideMark/>
          </w:tcPr>
          <w:p w14:paraId="176A5C0C" w14:textId="77777777"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III</w:t>
            </w:r>
          </w:p>
        </w:tc>
        <w:tc>
          <w:tcPr>
            <w:tcW w:w="1850" w:type="dxa"/>
            <w:noWrap/>
            <w:vAlign w:val="center"/>
            <w:hideMark/>
          </w:tcPr>
          <w:p w14:paraId="6659EE61"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94</w:t>
            </w:r>
          </w:p>
        </w:tc>
        <w:tc>
          <w:tcPr>
            <w:tcW w:w="1708" w:type="dxa"/>
            <w:noWrap/>
            <w:vAlign w:val="center"/>
            <w:hideMark/>
          </w:tcPr>
          <w:p w14:paraId="231AFE05"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95</w:t>
            </w:r>
          </w:p>
        </w:tc>
        <w:tc>
          <w:tcPr>
            <w:tcW w:w="1708" w:type="dxa"/>
            <w:noWrap/>
            <w:vAlign w:val="center"/>
            <w:hideMark/>
          </w:tcPr>
          <w:p w14:paraId="5D8FC62E"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189</w:t>
            </w:r>
          </w:p>
        </w:tc>
      </w:tr>
      <w:tr w:rsidR="00B416A0" w:rsidRPr="00743B11" w14:paraId="529D7B57" w14:textId="77777777" w:rsidTr="00B416A0">
        <w:trPr>
          <w:trHeight w:val="248"/>
          <w:jc w:val="center"/>
        </w:trPr>
        <w:tc>
          <w:tcPr>
            <w:tcW w:w="1703" w:type="dxa"/>
            <w:noWrap/>
            <w:vAlign w:val="center"/>
            <w:hideMark/>
          </w:tcPr>
          <w:p w14:paraId="34BD8CF5" w14:textId="77777777"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IV</w:t>
            </w:r>
          </w:p>
        </w:tc>
        <w:tc>
          <w:tcPr>
            <w:tcW w:w="1850" w:type="dxa"/>
            <w:noWrap/>
            <w:vAlign w:val="center"/>
            <w:hideMark/>
          </w:tcPr>
          <w:p w14:paraId="66D55504"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326</w:t>
            </w:r>
          </w:p>
        </w:tc>
        <w:tc>
          <w:tcPr>
            <w:tcW w:w="1708" w:type="dxa"/>
            <w:noWrap/>
            <w:vAlign w:val="center"/>
            <w:hideMark/>
          </w:tcPr>
          <w:p w14:paraId="212B5545"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276</w:t>
            </w:r>
          </w:p>
        </w:tc>
        <w:tc>
          <w:tcPr>
            <w:tcW w:w="1708" w:type="dxa"/>
            <w:noWrap/>
            <w:vAlign w:val="center"/>
            <w:hideMark/>
          </w:tcPr>
          <w:p w14:paraId="1672F13D"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602</w:t>
            </w:r>
          </w:p>
        </w:tc>
      </w:tr>
      <w:tr w:rsidR="00B416A0" w:rsidRPr="00743B11" w14:paraId="69CD048E" w14:textId="77777777" w:rsidTr="00B416A0">
        <w:trPr>
          <w:trHeight w:val="248"/>
          <w:jc w:val="center"/>
        </w:trPr>
        <w:tc>
          <w:tcPr>
            <w:tcW w:w="1703" w:type="dxa"/>
            <w:noWrap/>
            <w:vAlign w:val="center"/>
            <w:hideMark/>
          </w:tcPr>
          <w:p w14:paraId="7E918BB3" w14:textId="77777777"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V</w:t>
            </w:r>
          </w:p>
        </w:tc>
        <w:tc>
          <w:tcPr>
            <w:tcW w:w="1850" w:type="dxa"/>
            <w:noWrap/>
            <w:vAlign w:val="center"/>
            <w:hideMark/>
          </w:tcPr>
          <w:p w14:paraId="30A93CBA"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72</w:t>
            </w:r>
          </w:p>
        </w:tc>
        <w:tc>
          <w:tcPr>
            <w:tcW w:w="1708" w:type="dxa"/>
            <w:noWrap/>
            <w:vAlign w:val="center"/>
            <w:hideMark/>
          </w:tcPr>
          <w:p w14:paraId="678B7838"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56</w:t>
            </w:r>
          </w:p>
        </w:tc>
        <w:tc>
          <w:tcPr>
            <w:tcW w:w="1708" w:type="dxa"/>
            <w:noWrap/>
            <w:vAlign w:val="center"/>
            <w:hideMark/>
          </w:tcPr>
          <w:p w14:paraId="6C8FF593" w14:textId="77777777" w:rsidR="00B416A0" w:rsidRPr="00743B11" w:rsidRDefault="00B416A0" w:rsidP="00B416A0">
            <w:pPr>
              <w:keepNext/>
              <w:tabs>
                <w:tab w:val="left" w:pos="2981"/>
              </w:tabs>
              <w:spacing w:before="100" w:beforeAutospacing="1" w:after="100" w:afterAutospacing="1" w:line="360" w:lineRule="auto"/>
              <w:jc w:val="center"/>
              <w:rPr>
                <w:rFonts w:eastAsia="Calibri"/>
              </w:rPr>
            </w:pPr>
            <w:r w:rsidRPr="00743B11">
              <w:rPr>
                <w:rFonts w:eastAsia="Calibri"/>
              </w:rPr>
              <w:t>128</w:t>
            </w:r>
          </w:p>
        </w:tc>
      </w:tr>
      <w:tr w:rsidR="00B416A0" w:rsidRPr="00743B11" w14:paraId="57EA5ACB" w14:textId="77777777" w:rsidTr="00B416A0">
        <w:trPr>
          <w:trHeight w:val="248"/>
          <w:jc w:val="center"/>
        </w:trPr>
        <w:tc>
          <w:tcPr>
            <w:tcW w:w="1703" w:type="dxa"/>
            <w:noWrap/>
            <w:vAlign w:val="center"/>
            <w:hideMark/>
          </w:tcPr>
          <w:p w14:paraId="7934BB09" w14:textId="77777777" w:rsidR="00B416A0" w:rsidRPr="00743B11" w:rsidRDefault="00B416A0" w:rsidP="00B416A0">
            <w:pPr>
              <w:keepNext/>
              <w:tabs>
                <w:tab w:val="left" w:pos="2981"/>
              </w:tabs>
              <w:spacing w:before="100" w:beforeAutospacing="1" w:after="100" w:afterAutospacing="1" w:line="360" w:lineRule="auto"/>
              <w:jc w:val="both"/>
              <w:rPr>
                <w:rFonts w:eastAsia="Calibri"/>
                <w:b/>
                <w:bCs/>
              </w:rPr>
            </w:pPr>
            <w:r w:rsidRPr="00743B11">
              <w:rPr>
                <w:rFonts w:eastAsia="Calibri"/>
                <w:b/>
                <w:bCs/>
              </w:rPr>
              <w:t>Total</w:t>
            </w:r>
          </w:p>
        </w:tc>
        <w:tc>
          <w:tcPr>
            <w:tcW w:w="1850" w:type="dxa"/>
            <w:noWrap/>
            <w:vAlign w:val="center"/>
            <w:hideMark/>
          </w:tcPr>
          <w:p w14:paraId="76F84758" w14:textId="77777777" w:rsidR="00B416A0" w:rsidRPr="00743B11" w:rsidRDefault="00B416A0" w:rsidP="00B416A0">
            <w:pPr>
              <w:keepNext/>
              <w:tabs>
                <w:tab w:val="left" w:pos="2981"/>
              </w:tabs>
              <w:spacing w:before="100" w:beforeAutospacing="1" w:after="100" w:afterAutospacing="1" w:line="360" w:lineRule="auto"/>
              <w:jc w:val="center"/>
              <w:rPr>
                <w:rFonts w:eastAsia="Calibri"/>
                <w:b/>
                <w:bCs/>
              </w:rPr>
            </w:pPr>
            <w:r w:rsidRPr="00743B11">
              <w:rPr>
                <w:rFonts w:eastAsia="Calibri"/>
                <w:b/>
                <w:bCs/>
              </w:rPr>
              <w:t>1,413</w:t>
            </w:r>
          </w:p>
        </w:tc>
        <w:tc>
          <w:tcPr>
            <w:tcW w:w="1708" w:type="dxa"/>
            <w:noWrap/>
            <w:vAlign w:val="center"/>
            <w:hideMark/>
          </w:tcPr>
          <w:p w14:paraId="2DD5FD92" w14:textId="77777777" w:rsidR="00B416A0" w:rsidRPr="00743B11" w:rsidRDefault="00B416A0" w:rsidP="00B416A0">
            <w:pPr>
              <w:keepNext/>
              <w:tabs>
                <w:tab w:val="left" w:pos="2981"/>
              </w:tabs>
              <w:spacing w:before="100" w:beforeAutospacing="1" w:after="100" w:afterAutospacing="1" w:line="360" w:lineRule="auto"/>
              <w:jc w:val="center"/>
              <w:rPr>
                <w:rFonts w:eastAsia="Calibri"/>
                <w:b/>
                <w:bCs/>
              </w:rPr>
            </w:pPr>
            <w:r w:rsidRPr="00743B11">
              <w:rPr>
                <w:rFonts w:eastAsia="Calibri"/>
                <w:b/>
                <w:bCs/>
              </w:rPr>
              <w:t>1,007</w:t>
            </w:r>
          </w:p>
        </w:tc>
        <w:tc>
          <w:tcPr>
            <w:tcW w:w="1708" w:type="dxa"/>
            <w:noWrap/>
            <w:vAlign w:val="center"/>
            <w:hideMark/>
          </w:tcPr>
          <w:p w14:paraId="056D9499" w14:textId="77777777" w:rsidR="00B416A0" w:rsidRPr="00743B11" w:rsidRDefault="00B416A0" w:rsidP="00B416A0">
            <w:pPr>
              <w:keepNext/>
              <w:tabs>
                <w:tab w:val="left" w:pos="2981"/>
              </w:tabs>
              <w:spacing w:before="100" w:beforeAutospacing="1" w:after="100" w:afterAutospacing="1" w:line="360" w:lineRule="auto"/>
              <w:jc w:val="center"/>
              <w:rPr>
                <w:rFonts w:eastAsia="Calibri"/>
                <w:b/>
                <w:bCs/>
              </w:rPr>
            </w:pPr>
            <w:r w:rsidRPr="00743B11">
              <w:rPr>
                <w:rFonts w:eastAsia="Calibri"/>
                <w:b/>
                <w:bCs/>
              </w:rPr>
              <w:t>2,420</w:t>
            </w:r>
          </w:p>
        </w:tc>
      </w:tr>
    </w:tbl>
    <w:p w14:paraId="54A9F3D6" w14:textId="30E39D86" w:rsidR="00B416A0" w:rsidRPr="00743B11" w:rsidRDefault="00B416A0" w:rsidP="00B416A0">
      <w:pPr>
        <w:keepNext/>
        <w:tabs>
          <w:tab w:val="left" w:pos="2981"/>
        </w:tabs>
        <w:spacing w:after="0" w:line="360" w:lineRule="auto"/>
        <w:ind w:left="426"/>
        <w:jc w:val="both"/>
        <w:rPr>
          <w:rFonts w:eastAsia="Calibri"/>
          <w:i/>
          <w:iCs/>
          <w:sz w:val="18"/>
          <w:szCs w:val="18"/>
        </w:rPr>
      </w:pPr>
      <w:r w:rsidRPr="00743B11">
        <w:rPr>
          <w:rFonts w:eastAsia="Calibri"/>
          <w:i/>
          <w:iCs/>
          <w:sz w:val="18"/>
          <w:szCs w:val="18"/>
        </w:rPr>
        <w:t>Fuente: Dirección de Recursos Humanos MICM. -</w:t>
      </w:r>
    </w:p>
    <w:p w14:paraId="16FC4DA2" w14:textId="77777777"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Del total de 2,420 colaboradores evaluados, el 58.4% corresponde al personal masculino y el 41.6% al personal femenino. Estos resultados muestran una participación significativa de ambos géneros en el proceso de evaluación, reflejando el compromiso institucional con la promoción de la igualdad de oportunidades.</w:t>
      </w:r>
    </w:p>
    <w:p w14:paraId="42E9FBD3" w14:textId="49314EEC" w:rsidR="002F202F" w:rsidRPr="00743B11" w:rsidRDefault="002F202F" w:rsidP="002F202F">
      <w:pPr>
        <w:keepNext/>
        <w:tabs>
          <w:tab w:val="left" w:pos="2981"/>
        </w:tabs>
        <w:spacing w:before="100" w:beforeAutospacing="1" w:after="100" w:afterAutospacing="1" w:line="360" w:lineRule="auto"/>
        <w:jc w:val="both"/>
        <w:rPr>
          <w:rFonts w:eastAsia="Calibri"/>
        </w:rPr>
      </w:pPr>
      <w:r w:rsidRPr="00743B11">
        <w:rPr>
          <w:rFonts w:eastAsia="Calibri"/>
        </w:rPr>
        <w:t>Cabe destacar que en cumplimiento con el Sistemas Integrado de Gestión de Calidad del MICM, del total de colaboradores evaluados 281 ocupaban posiciones críticas, de los cuales, 220 estaban categorizados con un nivel de criticidad alto; 41 con un nivel de criticidad medio; y 20 con un nivel de criticidad bajo.</w:t>
      </w:r>
    </w:p>
    <w:p w14:paraId="76944A4D" w14:textId="77777777" w:rsidR="00B416A0" w:rsidRPr="00743B11" w:rsidRDefault="00B416A0" w:rsidP="00B416A0">
      <w:pPr>
        <w:keepNext/>
        <w:tabs>
          <w:tab w:val="left" w:pos="2981"/>
        </w:tabs>
        <w:spacing w:before="100" w:beforeAutospacing="1" w:after="100" w:afterAutospacing="1" w:line="360" w:lineRule="auto"/>
        <w:jc w:val="both"/>
        <w:rPr>
          <w:rFonts w:eastAsia="Calibri"/>
        </w:rPr>
      </w:pPr>
      <w:r w:rsidRPr="00743B11">
        <w:rPr>
          <w:rFonts w:eastAsia="Calibri"/>
        </w:rPr>
        <w:t xml:space="preserve">Con el objetivo de incentivar el logro de las metas y objetivos institucionales, de conformidad con lo dispuesto en la Guía sobre Remuneraciones, Incentivos, Compensaciones y Beneficios de los Servidores Públicos sujetos a la Ley núm. 41-08 de Función Pública, el Reglamento 523-09 de Relaciones Laborales, y las disposiciones legales establecidas en la Resolución No.0008-2025, se realizó el pago de incentivos a favor de los colaboradores de la institución que obtuvieron una calificación de 85% o más en la evaluación del desempeño. </w:t>
      </w:r>
    </w:p>
    <w:p w14:paraId="3AA69764" w14:textId="2BFA7FFE" w:rsidR="00B416A0" w:rsidRPr="00743B11" w:rsidRDefault="00B416A0" w:rsidP="002908C7">
      <w:pPr>
        <w:tabs>
          <w:tab w:val="left" w:pos="2981"/>
        </w:tabs>
        <w:spacing w:before="100" w:beforeAutospacing="1" w:after="100" w:afterAutospacing="1" w:line="360" w:lineRule="auto"/>
        <w:jc w:val="both"/>
        <w:rPr>
          <w:rFonts w:eastAsia="Calibri"/>
        </w:rPr>
      </w:pPr>
      <w:r w:rsidRPr="00743B11">
        <w:rPr>
          <w:rFonts w:eastAsia="Calibri"/>
        </w:rPr>
        <w:t xml:space="preserve">Acogidos </w:t>
      </w:r>
      <w:r w:rsidR="002908C7" w:rsidRPr="00743B11">
        <w:rPr>
          <w:rFonts w:eastAsia="Calibri"/>
        </w:rPr>
        <w:t>a las</w:t>
      </w:r>
      <w:r w:rsidRPr="00743B11">
        <w:rPr>
          <w:rFonts w:eastAsia="Calibri"/>
        </w:rPr>
        <w:t xml:space="preserve"> citadas normativas, se gestionó el pago del Incentivo por Rendimiento Individual a favor de 2,080 colaboradores del Ministerio, y se gestionó el pago del Bono por Desempeño a favor de 152 servidores que pertenecen al sistema de carrera administrativa.</w:t>
      </w:r>
    </w:p>
    <w:p w14:paraId="28D4CDCC" w14:textId="77777777" w:rsidR="002908C7" w:rsidRPr="00743B11" w:rsidRDefault="00B416A0" w:rsidP="002908C7">
      <w:pPr>
        <w:tabs>
          <w:tab w:val="left" w:pos="2981"/>
        </w:tabs>
        <w:spacing w:before="100" w:beforeAutospacing="1" w:after="100" w:afterAutospacing="1" w:line="360" w:lineRule="auto"/>
        <w:jc w:val="both"/>
        <w:rPr>
          <w:rFonts w:eastAsia="Calibri"/>
        </w:rPr>
      </w:pPr>
      <w:r w:rsidRPr="00743B11">
        <w:rPr>
          <w:rFonts w:eastAsia="Calibri"/>
        </w:rPr>
        <w:t xml:space="preserve">En cuanto a los ascensos, promociones y reajustes salariales, la institución actuó en apego a las disposiciones establecidas en el Reglamento No. 525-09 que aprueba el Reglamento de Evaluación del Desempeño y Promoción de los Servidores y Funcionarios de la Administración Pública, así como en base a las políticas y procedimientos internos establecidos para los fines. </w:t>
      </w:r>
    </w:p>
    <w:p w14:paraId="240AB9B6" w14:textId="6D80AC5A" w:rsidR="00B416A0" w:rsidRPr="00743B11" w:rsidRDefault="002908C7" w:rsidP="002908C7">
      <w:pPr>
        <w:tabs>
          <w:tab w:val="left" w:pos="2981"/>
        </w:tabs>
        <w:spacing w:before="100" w:beforeAutospacing="1" w:after="100" w:afterAutospacing="1" w:line="360" w:lineRule="auto"/>
        <w:jc w:val="both"/>
        <w:rPr>
          <w:rFonts w:eastAsia="Calibri"/>
        </w:rPr>
      </w:pPr>
      <w:r w:rsidRPr="00743B11">
        <w:rPr>
          <w:rFonts w:eastAsia="Calibri"/>
        </w:rPr>
        <w:t>En este sentido, s</w:t>
      </w:r>
      <w:r w:rsidR="00B416A0" w:rsidRPr="00743B11">
        <w:rPr>
          <w:rFonts w:eastAsia="Calibri"/>
        </w:rPr>
        <w:t xml:space="preserve">e realizaron 312 movimientos de personal </w:t>
      </w:r>
      <w:r w:rsidRPr="00743B11">
        <w:rPr>
          <w:rFonts w:eastAsia="Calibri"/>
        </w:rPr>
        <w:t>clasificados de la siguiente manera</w:t>
      </w:r>
      <w:r w:rsidR="00B416A0" w:rsidRPr="00743B11">
        <w:rPr>
          <w:rFonts w:eastAsia="Calibri"/>
        </w:rPr>
        <w:t>: 34 ascensos, 19 promociones y 258 reajustes salariales</w:t>
      </w:r>
      <w:r w:rsidRPr="00743B11">
        <w:rPr>
          <w:rFonts w:eastAsia="Calibri"/>
        </w:rPr>
        <w:t>.</w:t>
      </w:r>
      <w:r w:rsidR="00B416A0" w:rsidRPr="00743B11">
        <w:rPr>
          <w:rFonts w:eastAsia="Calibri"/>
        </w:rPr>
        <w:t xml:space="preserve"> A</w:t>
      </w:r>
      <w:r w:rsidRPr="00743B11">
        <w:rPr>
          <w:rFonts w:eastAsia="Calibri"/>
        </w:rPr>
        <w:t>demás</w:t>
      </w:r>
      <w:r w:rsidR="00B416A0" w:rsidRPr="00743B11">
        <w:rPr>
          <w:rFonts w:eastAsia="Calibri"/>
        </w:rPr>
        <w:t>, se efectuó un traslado definitivo desde el Consejo Nacional de Competitividad hacia este Ministerio</w:t>
      </w:r>
      <w:r w:rsidRPr="00743B11">
        <w:rPr>
          <w:rFonts w:eastAsia="Calibri"/>
        </w:rPr>
        <w:t xml:space="preserve"> para ocupar el </w:t>
      </w:r>
      <w:r w:rsidR="00B416A0" w:rsidRPr="00743B11">
        <w:rPr>
          <w:rFonts w:eastAsia="Calibri"/>
        </w:rPr>
        <w:t xml:space="preserve">cargo de Técnico Administrativo. </w:t>
      </w:r>
    </w:p>
    <w:p w14:paraId="256F33E2" w14:textId="77777777" w:rsidR="00911290" w:rsidRPr="00743B11" w:rsidRDefault="002908C7" w:rsidP="00911290">
      <w:pPr>
        <w:tabs>
          <w:tab w:val="left" w:pos="2981"/>
        </w:tabs>
        <w:spacing w:before="100" w:beforeAutospacing="1" w:after="100" w:afterAutospacing="1" w:line="360" w:lineRule="auto"/>
        <w:jc w:val="both"/>
        <w:rPr>
          <w:rFonts w:eastAsia="Calibri"/>
        </w:rPr>
      </w:pPr>
      <w:r w:rsidRPr="00743B11">
        <w:rPr>
          <w:rFonts w:eastAsia="Calibri"/>
        </w:rPr>
        <w:t>En el marco del proceso de implementación de la nueva escala salarial, se materializaron 120</w:t>
      </w:r>
      <w:r w:rsidR="00B416A0" w:rsidRPr="00743B11">
        <w:rPr>
          <w:rFonts w:eastAsia="Calibri"/>
        </w:rPr>
        <w:t xml:space="preserve"> reajustes salariales </w:t>
      </w:r>
      <w:r w:rsidRPr="00743B11">
        <w:rPr>
          <w:rFonts w:eastAsia="Calibri"/>
        </w:rPr>
        <w:t xml:space="preserve">durante el período, y agotó el </w:t>
      </w:r>
      <w:r w:rsidR="00B416A0" w:rsidRPr="00743B11">
        <w:rPr>
          <w:rFonts w:eastAsia="Calibri"/>
        </w:rPr>
        <w:t>proceso de readecuación de 272 cargos en la nómina institucional, en cumplimiento del nuevo Manual de Cargos, aprobado mediante la Resolución No. 094-2025</w:t>
      </w:r>
      <w:r w:rsidRPr="00743B11">
        <w:rPr>
          <w:rFonts w:eastAsia="Calibri"/>
        </w:rPr>
        <w:t xml:space="preserve">. </w:t>
      </w:r>
      <w:r w:rsidR="00B416A0" w:rsidRPr="00743B11">
        <w:rPr>
          <w:rFonts w:eastAsia="Calibri"/>
        </w:rPr>
        <w:t>Esta actualización tuvo como finalidad garantizar la adecuada correspondencia entre las funciones desempeñadas por los colaboradores y la clasificación establecida en el Manual</w:t>
      </w:r>
      <w:r w:rsidRPr="00743B11">
        <w:rPr>
          <w:rFonts w:eastAsia="Calibri"/>
        </w:rPr>
        <w:t xml:space="preserve">, </w:t>
      </w:r>
      <w:r w:rsidR="00B416A0" w:rsidRPr="00743B11">
        <w:rPr>
          <w:rFonts w:eastAsia="Calibri"/>
        </w:rPr>
        <w:t>contribuyendo al fortalecimiento de la coherencia organizacional y la eficiencia en la gestión del talento humano.</w:t>
      </w:r>
    </w:p>
    <w:p w14:paraId="28768E2C" w14:textId="47D3DA6C" w:rsidR="00B416A0" w:rsidRPr="00743B11" w:rsidRDefault="00B416A0" w:rsidP="00911290">
      <w:pPr>
        <w:tabs>
          <w:tab w:val="left" w:pos="2981"/>
        </w:tabs>
        <w:spacing w:before="100" w:beforeAutospacing="1" w:after="100" w:afterAutospacing="1" w:line="360" w:lineRule="auto"/>
        <w:jc w:val="both"/>
        <w:rPr>
          <w:rFonts w:eastAsia="Calibri"/>
        </w:rPr>
      </w:pPr>
      <w:r w:rsidRPr="00743B11">
        <w:rPr>
          <w:rFonts w:eastAsia="Calibri"/>
        </w:rPr>
        <w:t>En el marco del programa de pasantías, que persigue ofrecer oportunidades a estudiantes de educación superior, media y técnica en diferentes áreas del MICM</w:t>
      </w:r>
      <w:r w:rsidR="002908C7" w:rsidRPr="00743B11">
        <w:rPr>
          <w:rFonts w:eastAsia="Calibri"/>
        </w:rPr>
        <w:t>,</w:t>
      </w:r>
      <w:r w:rsidRPr="00743B11">
        <w:rPr>
          <w:rFonts w:eastAsia="Calibri"/>
        </w:rPr>
        <w:t xml:space="preserve"> se gestionaron e hicieron efectivas un total de 55 pasantías, de las cuales, 38 correspondieron a pasantes bachilleres, y 17 a pasantes universitarios. </w:t>
      </w:r>
    </w:p>
    <w:p w14:paraId="6739008E" w14:textId="2D3F9BEE" w:rsidR="00B416A0" w:rsidRPr="00743B11" w:rsidRDefault="00B416A0" w:rsidP="002F202F">
      <w:pPr>
        <w:tabs>
          <w:tab w:val="left" w:pos="2981"/>
        </w:tabs>
        <w:spacing w:before="100" w:beforeAutospacing="1" w:after="100" w:afterAutospacing="1" w:line="360" w:lineRule="auto"/>
        <w:jc w:val="both"/>
        <w:rPr>
          <w:rFonts w:eastAsia="Calibri"/>
        </w:rPr>
      </w:pPr>
      <w:r w:rsidRPr="00743B11">
        <w:rPr>
          <w:rFonts w:eastAsia="Calibri"/>
        </w:rPr>
        <w:t xml:space="preserve">Como resultado del </w:t>
      </w:r>
      <w:r w:rsidR="002A6A7A" w:rsidRPr="00743B11">
        <w:rPr>
          <w:rFonts w:eastAsia="Calibri"/>
        </w:rPr>
        <w:t>excelente</w:t>
      </w:r>
      <w:r w:rsidRPr="00743B11">
        <w:rPr>
          <w:rFonts w:eastAsia="Calibri"/>
        </w:rPr>
        <w:t xml:space="preserve"> desempeño de </w:t>
      </w:r>
      <w:r w:rsidR="002A6A7A" w:rsidRPr="00743B11">
        <w:rPr>
          <w:rFonts w:eastAsia="Calibri"/>
        </w:rPr>
        <w:t xml:space="preserve">dos (2) de </w:t>
      </w:r>
      <w:r w:rsidRPr="00743B11">
        <w:rPr>
          <w:rFonts w:eastAsia="Calibri"/>
        </w:rPr>
        <w:t xml:space="preserve">los pasantes, </w:t>
      </w:r>
      <w:r w:rsidR="002A6A7A" w:rsidRPr="00743B11">
        <w:rPr>
          <w:rFonts w:eastAsia="Calibri"/>
        </w:rPr>
        <w:t>fueron contratados para formar parte de la institución</w:t>
      </w:r>
      <w:r w:rsidRPr="00743B11">
        <w:rPr>
          <w:rFonts w:eastAsia="Calibri"/>
        </w:rPr>
        <w:t>. Esta acción no solo reconoce su dedicación y aporte durante el período de pasantía, sino que también beneficia a la institución al incorporar talento joven ya formado en los procesos internos, fortaleciendo la continuidad operativa y reduciendo el tiempo de adaptación en sus nuevas funciones.</w:t>
      </w:r>
    </w:p>
    <w:p w14:paraId="29215926" w14:textId="173A6E65" w:rsidR="00B416A0" w:rsidRPr="00743B11" w:rsidRDefault="002F202F" w:rsidP="002F202F">
      <w:pPr>
        <w:tabs>
          <w:tab w:val="left" w:pos="2981"/>
        </w:tabs>
        <w:spacing w:before="100" w:beforeAutospacing="1" w:after="100" w:afterAutospacing="1" w:line="360" w:lineRule="auto"/>
        <w:jc w:val="both"/>
        <w:rPr>
          <w:rFonts w:eastAsia="Calibri"/>
        </w:rPr>
      </w:pPr>
      <w:r w:rsidRPr="00743B11">
        <w:rPr>
          <w:rFonts w:eastAsia="Calibri"/>
        </w:rPr>
        <w:t xml:space="preserve">En cumplimiento con la política de gestión de suplencia y/o sustitución de autoridad por ausencia temporal, </w:t>
      </w:r>
      <w:r w:rsidR="006641CB" w:rsidRPr="00743B11">
        <w:rPr>
          <w:rFonts w:eastAsia="Calibri"/>
        </w:rPr>
        <w:t xml:space="preserve">se agotó con las áreas el debido proceso de suplencia, asegurando la </w:t>
      </w:r>
      <w:r w:rsidRPr="00743B11">
        <w:rPr>
          <w:rFonts w:eastAsia="Calibri"/>
        </w:rPr>
        <w:t xml:space="preserve">continuidad </w:t>
      </w:r>
      <w:r w:rsidR="006641CB" w:rsidRPr="00743B11">
        <w:rPr>
          <w:rFonts w:eastAsia="Calibri"/>
        </w:rPr>
        <w:t>de</w:t>
      </w:r>
      <w:r w:rsidRPr="00743B11">
        <w:rPr>
          <w:rFonts w:eastAsia="Calibri"/>
        </w:rPr>
        <w:t xml:space="preserve"> </w:t>
      </w:r>
      <w:r w:rsidR="00B416A0" w:rsidRPr="00743B11">
        <w:rPr>
          <w:rFonts w:eastAsia="Calibri"/>
        </w:rPr>
        <w:t>los servicios y la eficacia operativa.</w:t>
      </w:r>
    </w:p>
    <w:p w14:paraId="49DDD5FB" w14:textId="77777777" w:rsidR="003A7D20" w:rsidRPr="00743B11" w:rsidRDefault="003A7D20" w:rsidP="00911290">
      <w:pPr>
        <w:tabs>
          <w:tab w:val="left" w:pos="2981"/>
        </w:tabs>
        <w:spacing w:before="100" w:beforeAutospacing="1" w:after="100" w:afterAutospacing="1" w:line="360" w:lineRule="auto"/>
        <w:jc w:val="both"/>
        <w:rPr>
          <w:rFonts w:eastAsia="Calibri"/>
          <w:b/>
          <w:bCs/>
        </w:rPr>
      </w:pPr>
      <w:r w:rsidRPr="00743B11">
        <w:rPr>
          <w:rFonts w:eastAsia="Calibri"/>
          <w:b/>
          <w:bCs/>
        </w:rPr>
        <w:t>Relaciones Laborales y Sociales</w:t>
      </w:r>
    </w:p>
    <w:p w14:paraId="5BF4C8B4" w14:textId="2A6ED085" w:rsidR="003A7D20" w:rsidRPr="00743B11" w:rsidRDefault="003A7D20" w:rsidP="00CC215F">
      <w:pPr>
        <w:tabs>
          <w:tab w:val="left" w:pos="2981"/>
        </w:tabs>
        <w:spacing w:before="100" w:beforeAutospacing="1" w:after="100" w:afterAutospacing="1" w:line="360" w:lineRule="auto"/>
        <w:jc w:val="both"/>
        <w:rPr>
          <w:rFonts w:eastAsia="Calibri"/>
        </w:rPr>
      </w:pPr>
      <w:r w:rsidRPr="00743B11">
        <w:rPr>
          <w:rFonts w:eastAsia="Calibri"/>
        </w:rPr>
        <w:t>En cumplimiento con la Ley No. 41-08 de Función Pública y el Reglamento No. 523-09 de Relaciones Laborales, el Ministerio aplicó la Encuesta de Clima y Cultura Organizacional entre el 05 de marzo y el 11 de abril de 2025</w:t>
      </w:r>
      <w:r w:rsidR="009F58D5" w:rsidRPr="00743B11">
        <w:rPr>
          <w:rFonts w:eastAsia="Calibri"/>
        </w:rPr>
        <w:t>, obteniendo una de</w:t>
      </w:r>
      <w:r w:rsidRPr="00743B11">
        <w:rPr>
          <w:rFonts w:eastAsia="Calibri"/>
        </w:rPr>
        <w:t xml:space="preserve"> 90%, lo cual evidenció una tendencia positiva en comparación con los resultados de encuestas realizadas en años anteriores, confirmando la mejora en el clima laboral.</w:t>
      </w:r>
    </w:p>
    <w:p w14:paraId="09E763A9" w14:textId="5BEC6A91" w:rsidR="00CC215F" w:rsidRPr="00743B11" w:rsidRDefault="00CC215F" w:rsidP="003A7D20">
      <w:pPr>
        <w:tabs>
          <w:tab w:val="left" w:pos="2981"/>
        </w:tabs>
        <w:spacing w:before="100" w:beforeAutospacing="1" w:after="100" w:afterAutospacing="1" w:line="360" w:lineRule="auto"/>
        <w:jc w:val="both"/>
        <w:rPr>
          <w:rFonts w:eastAsia="Calibri"/>
        </w:rPr>
      </w:pPr>
      <w:r w:rsidRPr="00743B11">
        <w:rPr>
          <w:rFonts w:eastAsia="Calibri"/>
        </w:rPr>
        <w:t>En el marco del Programa de Bienestar Institucional y en cumplimiento del Decreto No. 523-09, se realizaron dos talleres (en mayo y agosto) con la asistencia del MAP, impactando a 151 colaboradores. Estos talleres se enfocaron en orientar a los servidores públicos sobre el Régimen Ético y Disciplinario, los procedimientos de reclamación de prestaciones económicas y los aspectos generales de las relaciones laborales en la Administración Pública, incluyendo la constitución de organizaciones de servidores.</w:t>
      </w:r>
    </w:p>
    <w:p w14:paraId="2F8F88EE" w14:textId="0FEFC293" w:rsidR="00491E07" w:rsidRPr="00743B11" w:rsidRDefault="003A7D20" w:rsidP="00491E07">
      <w:pPr>
        <w:tabs>
          <w:tab w:val="left" w:pos="2981"/>
        </w:tabs>
        <w:spacing w:before="100" w:beforeAutospacing="1" w:after="100" w:afterAutospacing="1" w:line="360" w:lineRule="auto"/>
        <w:jc w:val="both"/>
        <w:rPr>
          <w:rFonts w:eastAsia="Calibri"/>
        </w:rPr>
      </w:pPr>
      <w:r w:rsidRPr="00743B11">
        <w:rPr>
          <w:rFonts w:eastAsia="Calibri"/>
        </w:rPr>
        <w:t>Se consolidó el Programa de Reconocimiento al Mérito Laboral, destacando la dedicación, compromiso y resultados sobresalientes de los colaboradores</w:t>
      </w:r>
      <w:r w:rsidR="002D6728" w:rsidRPr="00743B11">
        <w:rPr>
          <w:rFonts w:eastAsia="Calibri"/>
        </w:rPr>
        <w:t xml:space="preserve">. En este sentido, </w:t>
      </w:r>
      <w:r w:rsidR="00CC215F" w:rsidRPr="00743B11">
        <w:rPr>
          <w:rFonts w:eastAsia="Calibri"/>
        </w:rPr>
        <w:t xml:space="preserve">en </w:t>
      </w:r>
      <w:r w:rsidRPr="00743B11">
        <w:rPr>
          <w:rFonts w:eastAsia="Calibri"/>
        </w:rPr>
        <w:t>conmemoración del “Día del Servidor Público”,</w:t>
      </w:r>
      <w:r w:rsidR="00CC215F" w:rsidRPr="00743B11">
        <w:rPr>
          <w:rFonts w:eastAsia="Calibri"/>
        </w:rPr>
        <w:t xml:space="preserve"> se coordinó </w:t>
      </w:r>
      <w:r w:rsidR="00491E07" w:rsidRPr="00743B11">
        <w:rPr>
          <w:rFonts w:eastAsia="Calibri"/>
        </w:rPr>
        <w:t>con</w:t>
      </w:r>
      <w:r w:rsidR="00CC215F" w:rsidRPr="00743B11">
        <w:rPr>
          <w:rFonts w:eastAsia="Calibri"/>
        </w:rPr>
        <w:t xml:space="preserve"> el MAP </w:t>
      </w:r>
      <w:r w:rsidR="00491E07" w:rsidRPr="00743B11">
        <w:rPr>
          <w:rFonts w:eastAsia="Calibri"/>
        </w:rPr>
        <w:t>el</w:t>
      </w:r>
      <w:r w:rsidR="00CC215F" w:rsidRPr="00743B11">
        <w:rPr>
          <w:rFonts w:eastAsia="Calibri"/>
        </w:rPr>
        <w:t xml:space="preserve"> reconocimiento a </w:t>
      </w:r>
      <w:r w:rsidR="00491E07" w:rsidRPr="00743B11">
        <w:rPr>
          <w:rFonts w:eastAsia="Calibri"/>
        </w:rPr>
        <w:t>una servidora</w:t>
      </w:r>
      <w:r w:rsidR="00CC215F" w:rsidRPr="00743B11">
        <w:rPr>
          <w:rFonts w:eastAsia="Calibri"/>
        </w:rPr>
        <w:t xml:space="preserve"> pública del Ministerio por servir </w:t>
      </w:r>
      <w:r w:rsidR="00491E07" w:rsidRPr="00743B11">
        <w:rPr>
          <w:rFonts w:eastAsia="Calibri"/>
        </w:rPr>
        <w:t>más de 25 años al</w:t>
      </w:r>
      <w:r w:rsidR="00CC215F" w:rsidRPr="00743B11">
        <w:rPr>
          <w:rFonts w:eastAsia="Calibri"/>
        </w:rPr>
        <w:t xml:space="preserve"> Estado </w:t>
      </w:r>
      <w:r w:rsidRPr="00743B11">
        <w:rPr>
          <w:rFonts w:eastAsia="Calibri"/>
        </w:rPr>
        <w:t>con lealtad, honradez y eficiencia</w:t>
      </w:r>
      <w:r w:rsidR="00491E07" w:rsidRPr="00743B11">
        <w:rPr>
          <w:rFonts w:eastAsia="Calibri"/>
        </w:rPr>
        <w:t>.</w:t>
      </w:r>
      <w:r w:rsidRPr="00743B11">
        <w:rPr>
          <w:rFonts w:eastAsia="Calibri"/>
        </w:rPr>
        <w:t xml:space="preserve"> </w:t>
      </w:r>
    </w:p>
    <w:p w14:paraId="58C49A8C" w14:textId="06019CDE" w:rsidR="003A7D20" w:rsidRPr="00743B11" w:rsidRDefault="002D6728" w:rsidP="003A7D20">
      <w:pPr>
        <w:tabs>
          <w:tab w:val="left" w:pos="2981"/>
        </w:tabs>
        <w:spacing w:before="100" w:beforeAutospacing="1" w:after="100" w:afterAutospacing="1" w:line="360" w:lineRule="auto"/>
        <w:jc w:val="both"/>
        <w:rPr>
          <w:rFonts w:eastAsia="Calibri"/>
        </w:rPr>
      </w:pPr>
      <w:r w:rsidRPr="00743B11">
        <w:rPr>
          <w:rFonts w:eastAsia="Calibri"/>
        </w:rPr>
        <w:t>S</w:t>
      </w:r>
      <w:r w:rsidR="003A7D20" w:rsidRPr="00743B11">
        <w:rPr>
          <w:rFonts w:eastAsia="Calibri"/>
        </w:rPr>
        <w:t xml:space="preserve">e realizó la entrega formal del galardón </w:t>
      </w:r>
      <w:r w:rsidRPr="00743B11">
        <w:rPr>
          <w:rFonts w:eastAsia="Calibri"/>
        </w:rPr>
        <w:t>“</w:t>
      </w:r>
      <w:r w:rsidR="003A7D20" w:rsidRPr="00743B11">
        <w:rPr>
          <w:rFonts w:eastAsia="Calibri"/>
        </w:rPr>
        <w:t>colaborador del año 2024</w:t>
      </w:r>
      <w:r w:rsidRPr="00743B11">
        <w:rPr>
          <w:rFonts w:eastAsia="Calibri"/>
        </w:rPr>
        <w:t>”</w:t>
      </w:r>
      <w:r w:rsidR="003A7D20" w:rsidRPr="00743B11">
        <w:rPr>
          <w:rFonts w:eastAsia="Calibri"/>
        </w:rPr>
        <w:t xml:space="preserve">, reconociendo </w:t>
      </w:r>
      <w:r w:rsidRPr="00743B11">
        <w:rPr>
          <w:rFonts w:eastAsia="Calibri"/>
        </w:rPr>
        <w:t xml:space="preserve">a </w:t>
      </w:r>
      <w:r w:rsidR="003A7D20" w:rsidRPr="00743B11">
        <w:rPr>
          <w:rFonts w:eastAsia="Calibri"/>
        </w:rPr>
        <w:t>35</w:t>
      </w:r>
      <w:r w:rsidRPr="00743B11">
        <w:rPr>
          <w:rFonts w:eastAsia="Calibri"/>
        </w:rPr>
        <w:t xml:space="preserve"> </w:t>
      </w:r>
      <w:r w:rsidR="003A7D20" w:rsidRPr="00743B11">
        <w:rPr>
          <w:rFonts w:eastAsia="Calibri"/>
        </w:rPr>
        <w:t xml:space="preserve">colaboradores por área </w:t>
      </w:r>
      <w:r w:rsidRPr="00743B11">
        <w:rPr>
          <w:rFonts w:eastAsia="Calibri"/>
        </w:rPr>
        <w:t xml:space="preserve">que obtuvieron un desempeño sobresaliente durante el año. De igual modo, fueron reconocidas </w:t>
      </w:r>
      <w:r w:rsidR="003A7D20" w:rsidRPr="00743B11">
        <w:rPr>
          <w:rFonts w:eastAsia="Calibri"/>
        </w:rPr>
        <w:t xml:space="preserve">13 áreas que lograron obtener calificaciones por encima del criterio establecido en el procedimiento interno de </w:t>
      </w:r>
      <w:r w:rsidRPr="00743B11">
        <w:rPr>
          <w:rFonts w:eastAsia="Calibri"/>
        </w:rPr>
        <w:t>“</w:t>
      </w:r>
      <w:r w:rsidR="003A7D20" w:rsidRPr="00743B11">
        <w:rPr>
          <w:rFonts w:eastAsia="Calibri"/>
        </w:rPr>
        <w:t>Reconocimiento de las áreas por el logro de objetivos</w:t>
      </w:r>
      <w:r w:rsidRPr="00743B11">
        <w:rPr>
          <w:rFonts w:eastAsia="Calibri"/>
        </w:rPr>
        <w:t>”.</w:t>
      </w:r>
    </w:p>
    <w:p w14:paraId="0969E20D" w14:textId="4AAF16ED"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Como parte del compromiso con el bienestar, y con el objetivo de brindar apoyo en momentos difíciles, fueron afiliados un total de 1,036 colaboradores al Plan de Servicios Funerarios del Instituto Nacional de Auxilios y Viviendas (INAVI). Estas afiliaciones fueron realizadas bajo la categoría “A” beneficiándose de una cobertura de un 100% para el titular más 4 dependientes.</w:t>
      </w:r>
      <w:r w:rsidR="00B75849" w:rsidRPr="00743B11">
        <w:rPr>
          <w:rFonts w:eastAsia="Calibri"/>
        </w:rPr>
        <w:t xml:space="preserve"> En este sentido, seis (</w:t>
      </w:r>
      <w:r w:rsidRPr="00743B11">
        <w:rPr>
          <w:rFonts w:eastAsia="Calibri"/>
        </w:rPr>
        <w:t>6</w:t>
      </w:r>
      <w:r w:rsidR="00B75849" w:rsidRPr="00743B11">
        <w:rPr>
          <w:rFonts w:eastAsia="Calibri"/>
        </w:rPr>
        <w:t>) c</w:t>
      </w:r>
      <w:r w:rsidRPr="00743B11">
        <w:rPr>
          <w:rFonts w:eastAsia="Calibri"/>
        </w:rPr>
        <w:t xml:space="preserve">olaboradores </w:t>
      </w:r>
      <w:r w:rsidR="00B75849" w:rsidRPr="00743B11">
        <w:rPr>
          <w:rFonts w:eastAsia="Calibri"/>
        </w:rPr>
        <w:t>hicieron uso del servicio durante el año, y 25 fueron capacitados sobre los procedimientos y beneficios de acceder al programa.</w:t>
      </w:r>
    </w:p>
    <w:p w14:paraId="4A85B082" w14:textId="358AA34E"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Se ofreció </w:t>
      </w:r>
      <w:r w:rsidR="00AB5CFB" w:rsidRPr="00743B11">
        <w:rPr>
          <w:rFonts w:eastAsia="Calibri"/>
        </w:rPr>
        <w:t xml:space="preserve">la </w:t>
      </w:r>
      <w:r w:rsidRPr="00743B11">
        <w:rPr>
          <w:rFonts w:eastAsia="Calibri"/>
        </w:rPr>
        <w:t xml:space="preserve">cobertura </w:t>
      </w:r>
      <w:r w:rsidR="00AB5CFB" w:rsidRPr="00743B11">
        <w:rPr>
          <w:rFonts w:eastAsia="Calibri"/>
        </w:rPr>
        <w:t>a</w:t>
      </w:r>
      <w:r w:rsidRPr="00743B11">
        <w:rPr>
          <w:rFonts w:eastAsia="Calibri"/>
        </w:rPr>
        <w:t xml:space="preserve"> planes complementarios y voluntarios de seguros de salud</w:t>
      </w:r>
      <w:r w:rsidR="00B75849" w:rsidRPr="00743B11">
        <w:rPr>
          <w:rFonts w:eastAsia="Calibri"/>
        </w:rPr>
        <w:t xml:space="preserve"> </w:t>
      </w:r>
      <w:r w:rsidRPr="00743B11">
        <w:rPr>
          <w:rFonts w:eastAsia="Calibri"/>
        </w:rPr>
        <w:t>con las ARS</w:t>
      </w:r>
      <w:r w:rsidR="00B75849" w:rsidRPr="00743B11">
        <w:rPr>
          <w:rFonts w:eastAsia="Calibri"/>
        </w:rPr>
        <w:t xml:space="preserve"> </w:t>
      </w:r>
      <w:r w:rsidRPr="00743B11">
        <w:rPr>
          <w:rFonts w:eastAsia="Calibri"/>
        </w:rPr>
        <w:t xml:space="preserve">Humano, Universal y SENASA; logrando en consecuencia que 2,599 colaboradores se afiliaran al plan básico, de los cuales, 1,810 fueron afiliados también a los planes complementarios de las distintas ARS distribuidos de la siguiente manera: 822 afiliados a ARS SENASA, 793 correspondientes a ARS Humano y 195 afiliados de ARS Universal. De igual manera, fueron beneficiados con el seguro internacional </w:t>
      </w:r>
      <w:r w:rsidR="00AB5CFB" w:rsidRPr="00743B11">
        <w:rPr>
          <w:rFonts w:eastAsia="Calibri"/>
        </w:rPr>
        <w:t xml:space="preserve">de salud </w:t>
      </w:r>
      <w:r w:rsidRPr="00743B11">
        <w:rPr>
          <w:rFonts w:eastAsia="Calibri"/>
        </w:rPr>
        <w:t>36 colaboradores</w:t>
      </w:r>
      <w:r w:rsidR="00AB5CFB" w:rsidRPr="00743B11">
        <w:rPr>
          <w:rFonts w:eastAsia="Calibri"/>
        </w:rPr>
        <w:t xml:space="preserve"> con cargos de m</w:t>
      </w:r>
      <w:r w:rsidRPr="00743B11">
        <w:rPr>
          <w:rFonts w:eastAsia="Calibri"/>
        </w:rPr>
        <w:t xml:space="preserve">inistro, </w:t>
      </w:r>
      <w:r w:rsidR="00AB5CFB" w:rsidRPr="00743B11">
        <w:rPr>
          <w:rFonts w:eastAsia="Calibri"/>
        </w:rPr>
        <w:t>v</w:t>
      </w:r>
      <w:r w:rsidRPr="00743B11">
        <w:rPr>
          <w:rFonts w:eastAsia="Calibri"/>
        </w:rPr>
        <w:t xml:space="preserve">iceministros y </w:t>
      </w:r>
      <w:r w:rsidR="00AB5CFB" w:rsidRPr="00743B11">
        <w:rPr>
          <w:rFonts w:eastAsia="Calibri"/>
        </w:rPr>
        <w:t>d</w:t>
      </w:r>
      <w:r w:rsidRPr="00743B11">
        <w:rPr>
          <w:rFonts w:eastAsia="Calibri"/>
        </w:rPr>
        <w:t>irectores.</w:t>
      </w:r>
      <w:bookmarkStart w:id="95" w:name="_Hlk183601559"/>
      <w:r w:rsidR="00AB5CFB" w:rsidRPr="00743B11">
        <w:rPr>
          <w:rFonts w:eastAsia="Calibri"/>
        </w:rPr>
        <w:t xml:space="preserve"> </w:t>
      </w:r>
    </w:p>
    <w:p w14:paraId="7CABC191" w14:textId="1FE8E343" w:rsidR="003A7D20" w:rsidRPr="00743B11" w:rsidRDefault="00AB5CFB" w:rsidP="003A7D20">
      <w:pPr>
        <w:tabs>
          <w:tab w:val="left" w:pos="2981"/>
        </w:tabs>
        <w:spacing w:before="100" w:beforeAutospacing="1" w:after="100" w:afterAutospacing="1" w:line="360" w:lineRule="auto"/>
        <w:jc w:val="both"/>
        <w:rPr>
          <w:rFonts w:eastAsia="Calibri"/>
        </w:rPr>
      </w:pPr>
      <w:r w:rsidRPr="00743B11">
        <w:rPr>
          <w:rFonts w:eastAsia="Calibri"/>
        </w:rPr>
        <w:t xml:space="preserve">En este contexto, en diversos operativos se fortalecieron los conocimientos de </w:t>
      </w:r>
      <w:r w:rsidR="003A7D20" w:rsidRPr="00743B11">
        <w:rPr>
          <w:rFonts w:eastAsia="Calibri"/>
        </w:rPr>
        <w:t>los colaboradores sobre la cobertura y servicios que prestan los seguros médicos</w:t>
      </w:r>
      <w:r w:rsidRPr="00743B11">
        <w:rPr>
          <w:rFonts w:eastAsia="Calibri"/>
        </w:rPr>
        <w:t xml:space="preserve">, a </w:t>
      </w:r>
      <w:r w:rsidR="00B40123" w:rsidRPr="00743B11">
        <w:rPr>
          <w:rFonts w:eastAsia="Calibri"/>
        </w:rPr>
        <w:t>continuación,</w:t>
      </w:r>
      <w:r w:rsidRPr="00743B11">
        <w:rPr>
          <w:rFonts w:eastAsia="Calibri"/>
        </w:rPr>
        <w:t xml:space="preserve"> el detalle:</w:t>
      </w:r>
    </w:p>
    <w:p w14:paraId="6550C31B" w14:textId="7FAA8597" w:rsidR="00315BA6" w:rsidRPr="00743B11" w:rsidRDefault="00315BA6" w:rsidP="00315BA6">
      <w:pPr>
        <w:tabs>
          <w:tab w:val="left" w:pos="2981"/>
        </w:tabs>
        <w:spacing w:after="0" w:line="360" w:lineRule="auto"/>
        <w:jc w:val="center"/>
        <w:rPr>
          <w:rFonts w:eastAsia="Calibri"/>
          <w:b/>
          <w:bCs/>
        </w:rPr>
      </w:pPr>
      <w:r w:rsidRPr="00743B11">
        <w:rPr>
          <w:rFonts w:eastAsia="Calibri"/>
          <w:b/>
          <w:bCs/>
        </w:rPr>
        <w:t xml:space="preserve">Tabla No. </w:t>
      </w:r>
      <w:r w:rsidRPr="00743B11">
        <w:rPr>
          <w:rFonts w:eastAsia="Calibri"/>
          <w:b/>
          <w:bCs/>
        </w:rPr>
        <w:fldChar w:fldCharType="begin"/>
      </w:r>
      <w:r w:rsidRPr="00743B11">
        <w:rPr>
          <w:rFonts w:eastAsia="Calibri"/>
          <w:b/>
          <w:bCs/>
        </w:rPr>
        <w:instrText xml:space="preserve"> SEQ Tabla_No. \* ARABIC </w:instrText>
      </w:r>
      <w:r w:rsidRPr="00743B11">
        <w:rPr>
          <w:rFonts w:eastAsia="Calibri"/>
          <w:b/>
          <w:bCs/>
        </w:rPr>
        <w:fldChar w:fldCharType="separate"/>
      </w:r>
      <w:r w:rsidR="003B6BDB" w:rsidRPr="00743B11">
        <w:rPr>
          <w:rFonts w:eastAsia="Calibri"/>
          <w:b/>
          <w:bCs/>
        </w:rPr>
        <w:t>39</w:t>
      </w:r>
      <w:r w:rsidRPr="00743B11">
        <w:rPr>
          <w:rFonts w:eastAsia="Calibri"/>
          <w:b/>
          <w:bCs/>
        </w:rPr>
        <w:fldChar w:fldCharType="end"/>
      </w:r>
    </w:p>
    <w:p w14:paraId="665F1A4D" w14:textId="4C837197" w:rsidR="00315BA6" w:rsidRPr="00743B11" w:rsidRDefault="00315BA6" w:rsidP="00315BA6">
      <w:pPr>
        <w:tabs>
          <w:tab w:val="left" w:pos="2981"/>
        </w:tabs>
        <w:spacing w:after="0" w:line="360" w:lineRule="auto"/>
        <w:jc w:val="center"/>
        <w:rPr>
          <w:rFonts w:eastAsia="Calibri"/>
        </w:rPr>
      </w:pPr>
      <w:r w:rsidRPr="00743B11">
        <w:rPr>
          <w:rFonts w:eastAsia="Calibri"/>
        </w:rPr>
        <w:t xml:space="preserve">Operativos </w:t>
      </w:r>
      <w:r w:rsidR="00596214" w:rsidRPr="00743B11">
        <w:rPr>
          <w:rFonts w:eastAsia="Calibri"/>
        </w:rPr>
        <w:t xml:space="preserve">de las </w:t>
      </w:r>
      <w:r w:rsidRPr="00743B11">
        <w:rPr>
          <w:rFonts w:eastAsia="Calibri"/>
        </w:rPr>
        <w:t>ARS realizados</w:t>
      </w:r>
      <w:r w:rsidR="00596214" w:rsidRPr="00743B11">
        <w:rPr>
          <w:rFonts w:eastAsia="Calibri"/>
        </w:rPr>
        <w:t>, a</w:t>
      </w:r>
      <w:r w:rsidRPr="00743B11">
        <w:rPr>
          <w:rFonts w:eastAsia="Calibri"/>
        </w:rPr>
        <w:t>ño 2025</w:t>
      </w:r>
    </w:p>
    <w:tbl>
      <w:tblPr>
        <w:tblW w:w="5456"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908"/>
        <w:gridCol w:w="1773"/>
        <w:gridCol w:w="1775"/>
      </w:tblGrid>
      <w:tr w:rsidR="00E453B9" w:rsidRPr="00743B11" w14:paraId="29A3B392" w14:textId="77777777" w:rsidTr="006F308C">
        <w:trPr>
          <w:trHeight w:val="500"/>
          <w:jc w:val="center"/>
        </w:trPr>
        <w:tc>
          <w:tcPr>
            <w:tcW w:w="1908" w:type="dxa"/>
            <w:shd w:val="clear" w:color="auto" w:fill="011C50"/>
            <w:vAlign w:val="center"/>
          </w:tcPr>
          <w:bookmarkEnd w:id="95"/>
          <w:p w14:paraId="77528368" w14:textId="3E6DC753" w:rsidR="00E453B9" w:rsidRPr="00743B11" w:rsidRDefault="00E453B9" w:rsidP="00E453B9">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ARS</w:t>
            </w:r>
          </w:p>
        </w:tc>
        <w:tc>
          <w:tcPr>
            <w:tcW w:w="1773" w:type="dxa"/>
            <w:shd w:val="clear" w:color="auto" w:fill="011C50"/>
            <w:vAlign w:val="center"/>
          </w:tcPr>
          <w:p w14:paraId="021C7299" w14:textId="32CE7489" w:rsidR="00E453B9" w:rsidRPr="00743B11" w:rsidRDefault="00E453B9" w:rsidP="00E453B9">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Fecha</w:t>
            </w:r>
          </w:p>
        </w:tc>
        <w:tc>
          <w:tcPr>
            <w:tcW w:w="1775" w:type="dxa"/>
            <w:shd w:val="clear" w:color="auto" w:fill="011C50"/>
            <w:vAlign w:val="center"/>
            <w:hideMark/>
          </w:tcPr>
          <w:p w14:paraId="08B883C4" w14:textId="51DEF4C5" w:rsidR="00E453B9" w:rsidRPr="00743B11" w:rsidRDefault="00E453B9" w:rsidP="00E453B9">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Participantes</w:t>
            </w:r>
          </w:p>
        </w:tc>
      </w:tr>
      <w:tr w:rsidR="00E453B9" w:rsidRPr="00743B11" w14:paraId="3FE5E476" w14:textId="77777777" w:rsidTr="00EC4258">
        <w:trPr>
          <w:trHeight w:val="562"/>
          <w:jc w:val="center"/>
        </w:trPr>
        <w:tc>
          <w:tcPr>
            <w:tcW w:w="1908" w:type="dxa"/>
            <w:vAlign w:val="center"/>
          </w:tcPr>
          <w:p w14:paraId="0B7D2280" w14:textId="14848E1A"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SENASA</w:t>
            </w:r>
          </w:p>
        </w:tc>
        <w:tc>
          <w:tcPr>
            <w:tcW w:w="1773" w:type="dxa"/>
            <w:vAlign w:val="center"/>
          </w:tcPr>
          <w:p w14:paraId="74A2EFEF" w14:textId="5CC1CDF2"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12 de mayo</w:t>
            </w:r>
          </w:p>
        </w:tc>
        <w:tc>
          <w:tcPr>
            <w:tcW w:w="1775" w:type="dxa"/>
            <w:vAlign w:val="center"/>
            <w:hideMark/>
          </w:tcPr>
          <w:p w14:paraId="38B2D6C4" w14:textId="77777777"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35</w:t>
            </w:r>
          </w:p>
        </w:tc>
      </w:tr>
      <w:tr w:rsidR="00E453B9" w:rsidRPr="00743B11" w14:paraId="548AA81D" w14:textId="77777777" w:rsidTr="00EC4258">
        <w:trPr>
          <w:trHeight w:val="485"/>
          <w:jc w:val="center"/>
        </w:trPr>
        <w:tc>
          <w:tcPr>
            <w:tcW w:w="1908" w:type="dxa"/>
            <w:vAlign w:val="center"/>
          </w:tcPr>
          <w:p w14:paraId="7683D79E" w14:textId="3C4C31D8"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SENASA</w:t>
            </w:r>
          </w:p>
        </w:tc>
        <w:tc>
          <w:tcPr>
            <w:tcW w:w="1773" w:type="dxa"/>
            <w:vAlign w:val="center"/>
          </w:tcPr>
          <w:p w14:paraId="6A449175" w14:textId="1206A511"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22 de abril</w:t>
            </w:r>
          </w:p>
        </w:tc>
        <w:tc>
          <w:tcPr>
            <w:tcW w:w="1775" w:type="dxa"/>
            <w:vAlign w:val="center"/>
            <w:hideMark/>
          </w:tcPr>
          <w:p w14:paraId="2ECEF49B" w14:textId="77777777"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16</w:t>
            </w:r>
          </w:p>
        </w:tc>
      </w:tr>
      <w:tr w:rsidR="00E453B9" w:rsidRPr="00743B11" w14:paraId="12F7E6C2" w14:textId="77777777" w:rsidTr="00EC4258">
        <w:trPr>
          <w:trHeight w:val="578"/>
          <w:jc w:val="center"/>
        </w:trPr>
        <w:tc>
          <w:tcPr>
            <w:tcW w:w="1908" w:type="dxa"/>
            <w:vAlign w:val="center"/>
          </w:tcPr>
          <w:p w14:paraId="35F06748" w14:textId="5221005D"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Universal</w:t>
            </w:r>
          </w:p>
        </w:tc>
        <w:tc>
          <w:tcPr>
            <w:tcW w:w="1773" w:type="dxa"/>
            <w:vAlign w:val="center"/>
          </w:tcPr>
          <w:p w14:paraId="3904ECF0" w14:textId="23F74316"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14 de mayo</w:t>
            </w:r>
          </w:p>
        </w:tc>
        <w:tc>
          <w:tcPr>
            <w:tcW w:w="1775" w:type="dxa"/>
            <w:vAlign w:val="center"/>
            <w:hideMark/>
          </w:tcPr>
          <w:p w14:paraId="2A4778F4" w14:textId="77777777"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11</w:t>
            </w:r>
          </w:p>
        </w:tc>
      </w:tr>
      <w:tr w:rsidR="00E453B9" w:rsidRPr="00743B11" w14:paraId="66368B96" w14:textId="77777777" w:rsidTr="00EC4258">
        <w:trPr>
          <w:trHeight w:val="578"/>
          <w:jc w:val="center"/>
        </w:trPr>
        <w:tc>
          <w:tcPr>
            <w:tcW w:w="1908" w:type="dxa"/>
            <w:vAlign w:val="center"/>
          </w:tcPr>
          <w:p w14:paraId="2231D08C" w14:textId="5717C1E8"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HUMANO</w:t>
            </w:r>
          </w:p>
        </w:tc>
        <w:tc>
          <w:tcPr>
            <w:tcW w:w="1773" w:type="dxa"/>
            <w:vAlign w:val="center"/>
          </w:tcPr>
          <w:p w14:paraId="35F77692" w14:textId="5FD56886"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 xml:space="preserve">5 de junio </w:t>
            </w:r>
          </w:p>
        </w:tc>
        <w:tc>
          <w:tcPr>
            <w:tcW w:w="1775" w:type="dxa"/>
            <w:vAlign w:val="center"/>
          </w:tcPr>
          <w:p w14:paraId="020A74FC" w14:textId="77777777" w:rsidR="00E453B9" w:rsidRPr="00743B11" w:rsidRDefault="00E453B9" w:rsidP="00E453B9">
            <w:pPr>
              <w:tabs>
                <w:tab w:val="left" w:pos="2981"/>
              </w:tabs>
              <w:spacing w:before="100" w:beforeAutospacing="1" w:after="100" w:afterAutospacing="1" w:line="360" w:lineRule="auto"/>
              <w:jc w:val="center"/>
              <w:rPr>
                <w:rFonts w:eastAsia="Calibri"/>
              </w:rPr>
            </w:pPr>
            <w:r w:rsidRPr="00743B11">
              <w:rPr>
                <w:rFonts w:eastAsia="Calibri"/>
              </w:rPr>
              <w:t>13</w:t>
            </w:r>
          </w:p>
        </w:tc>
      </w:tr>
    </w:tbl>
    <w:p w14:paraId="5595E17E" w14:textId="380BD7B1" w:rsidR="003A7D20" w:rsidRPr="00743B11" w:rsidRDefault="00E453B9" w:rsidP="00E453B9">
      <w:pPr>
        <w:spacing w:after="0" w:line="360" w:lineRule="auto"/>
        <w:ind w:left="284"/>
        <w:jc w:val="both"/>
        <w:rPr>
          <w:rFonts w:eastAsia="Calibri"/>
          <w:i/>
          <w:iCs/>
          <w:sz w:val="18"/>
          <w:szCs w:val="18"/>
        </w:rPr>
      </w:pPr>
      <w:r w:rsidRPr="00743B11">
        <w:rPr>
          <w:rFonts w:eastAsia="Calibri"/>
          <w:i/>
          <w:iCs/>
          <w:sz w:val="18"/>
          <w:szCs w:val="18"/>
        </w:rPr>
        <w:tab/>
      </w:r>
      <w:r w:rsidRPr="00743B11">
        <w:rPr>
          <w:rFonts w:eastAsia="Calibri"/>
          <w:i/>
          <w:iCs/>
          <w:sz w:val="18"/>
          <w:szCs w:val="18"/>
        </w:rPr>
        <w:tab/>
      </w:r>
      <w:r w:rsidR="003A7D20" w:rsidRPr="00743B11">
        <w:rPr>
          <w:rFonts w:eastAsia="Calibri"/>
          <w:i/>
          <w:iCs/>
          <w:sz w:val="18"/>
          <w:szCs w:val="18"/>
        </w:rPr>
        <w:t xml:space="preserve">Fuente: </w:t>
      </w:r>
      <w:r w:rsidR="00315BA6" w:rsidRPr="00743B11">
        <w:rPr>
          <w:rFonts w:eastAsia="Calibri"/>
          <w:i/>
          <w:iCs/>
          <w:sz w:val="18"/>
          <w:szCs w:val="18"/>
        </w:rPr>
        <w:t xml:space="preserve">Dirección de Recursos </w:t>
      </w:r>
      <w:r w:rsidR="00B40123" w:rsidRPr="00743B11">
        <w:rPr>
          <w:rFonts w:eastAsia="Calibri"/>
          <w:i/>
          <w:iCs/>
          <w:sz w:val="18"/>
          <w:szCs w:val="18"/>
        </w:rPr>
        <w:t>Humanos. -</w:t>
      </w:r>
    </w:p>
    <w:p w14:paraId="0D688A6D" w14:textId="28021BC0" w:rsidR="003A7D20" w:rsidRPr="00743B11" w:rsidRDefault="003A7D20" w:rsidP="007E7ACD">
      <w:pPr>
        <w:tabs>
          <w:tab w:val="left" w:pos="2981"/>
        </w:tabs>
        <w:spacing w:before="100" w:beforeAutospacing="1" w:after="100" w:afterAutospacing="1" w:line="360" w:lineRule="auto"/>
        <w:jc w:val="both"/>
        <w:rPr>
          <w:rFonts w:eastAsia="Calibri"/>
        </w:rPr>
      </w:pPr>
      <w:r w:rsidRPr="00743B11">
        <w:rPr>
          <w:rFonts w:eastAsia="Calibri"/>
        </w:rPr>
        <w:t xml:space="preserve">En lo concerniente al sistema de pensiones, se trabajó en la sensibilización, orientación y colaboración </w:t>
      </w:r>
      <w:r w:rsidR="00315BA6" w:rsidRPr="00743B11">
        <w:rPr>
          <w:rFonts w:eastAsia="Calibri"/>
        </w:rPr>
        <w:t>de</w:t>
      </w:r>
      <w:r w:rsidRPr="00743B11">
        <w:rPr>
          <w:rFonts w:eastAsia="Calibri"/>
        </w:rPr>
        <w:t xml:space="preserve"> los trámites </w:t>
      </w:r>
      <w:r w:rsidR="00E453B9" w:rsidRPr="00743B11">
        <w:rPr>
          <w:rFonts w:eastAsia="Calibri"/>
        </w:rPr>
        <w:t>d</w:t>
      </w:r>
      <w:r w:rsidRPr="00743B11">
        <w:rPr>
          <w:rFonts w:eastAsia="Calibri"/>
        </w:rPr>
        <w:t xml:space="preserve">el personal </w:t>
      </w:r>
      <w:r w:rsidR="00E453B9" w:rsidRPr="00743B11">
        <w:rPr>
          <w:rFonts w:eastAsia="Calibri"/>
        </w:rPr>
        <w:t>ante</w:t>
      </w:r>
      <w:r w:rsidRPr="00743B11">
        <w:rPr>
          <w:rFonts w:eastAsia="Calibri"/>
        </w:rPr>
        <w:t xml:space="preserve"> la Dirección de Jubilaciones y Pensiones (DGJP), además de facilitar la presencia en el MICM de las distintas Administradoras de Fondos de Pensiones (AFP) por medio de  stand, que ofrecieron  asistencia directa a los colaboradores en la actualización de datos personales, formalización de afiliaciones automáticas, estatus de cuenta y otras informaciones de interés. En la tabla a continuación, se presenta el resumen de los operativos y charlas realizados en coordinación con las administradoras de pensiones durante el año 2025: </w:t>
      </w:r>
    </w:p>
    <w:p w14:paraId="29D3E0B1" w14:textId="63A78E03" w:rsidR="007E7ACD" w:rsidRPr="00743B11" w:rsidRDefault="007E7ACD" w:rsidP="007E7ACD">
      <w:pPr>
        <w:pStyle w:val="Descripcin"/>
        <w:keepNext/>
        <w:jc w:val="center"/>
        <w:rPr>
          <w:rFonts w:eastAsia="Calibri"/>
          <w:b/>
          <w:bCs/>
          <w:i w:val="0"/>
          <w:iCs w:val="0"/>
          <w:color w:val="767171"/>
          <w:sz w:val="24"/>
          <w:szCs w:val="24"/>
        </w:rPr>
      </w:pPr>
      <w:r w:rsidRPr="00743B11">
        <w:rPr>
          <w:rFonts w:eastAsia="Calibri"/>
          <w:b/>
          <w:bCs/>
          <w:i w:val="0"/>
          <w:iCs w:val="0"/>
          <w:color w:val="767171"/>
          <w:sz w:val="24"/>
          <w:szCs w:val="24"/>
        </w:rPr>
        <w:t xml:space="preserve">Tabla No. </w:t>
      </w:r>
      <w:r w:rsidRPr="00743B11">
        <w:rPr>
          <w:rFonts w:eastAsia="Calibri"/>
          <w:b/>
          <w:bCs/>
          <w:i w:val="0"/>
          <w:iCs w:val="0"/>
          <w:color w:val="767171"/>
          <w:sz w:val="24"/>
          <w:szCs w:val="24"/>
        </w:rPr>
        <w:fldChar w:fldCharType="begin"/>
      </w:r>
      <w:r w:rsidRPr="00743B11">
        <w:rPr>
          <w:rFonts w:eastAsia="Calibri"/>
          <w:b/>
          <w:bCs/>
          <w:i w:val="0"/>
          <w:iCs w:val="0"/>
          <w:color w:val="767171"/>
          <w:sz w:val="24"/>
          <w:szCs w:val="24"/>
        </w:rPr>
        <w:instrText xml:space="preserve"> SEQ Tabla_No. \* ARABIC </w:instrText>
      </w:r>
      <w:r w:rsidRPr="00743B11">
        <w:rPr>
          <w:rFonts w:eastAsia="Calibri"/>
          <w:b/>
          <w:bCs/>
          <w:i w:val="0"/>
          <w:iCs w:val="0"/>
          <w:color w:val="767171"/>
          <w:sz w:val="24"/>
          <w:szCs w:val="24"/>
        </w:rPr>
        <w:fldChar w:fldCharType="separate"/>
      </w:r>
      <w:r w:rsidR="003B6BDB" w:rsidRPr="00743B11">
        <w:rPr>
          <w:rFonts w:eastAsia="Calibri"/>
          <w:b/>
          <w:bCs/>
          <w:i w:val="0"/>
          <w:iCs w:val="0"/>
          <w:color w:val="767171"/>
          <w:sz w:val="24"/>
          <w:szCs w:val="24"/>
        </w:rPr>
        <w:t>40</w:t>
      </w:r>
      <w:r w:rsidRPr="00743B11">
        <w:rPr>
          <w:rFonts w:eastAsia="Calibri"/>
          <w:b/>
          <w:bCs/>
          <w:i w:val="0"/>
          <w:iCs w:val="0"/>
          <w:color w:val="767171"/>
          <w:sz w:val="24"/>
          <w:szCs w:val="24"/>
        </w:rPr>
        <w:fldChar w:fldCharType="end"/>
      </w:r>
    </w:p>
    <w:p w14:paraId="36E214C6" w14:textId="00140159" w:rsidR="007E7ACD" w:rsidRPr="00743B11" w:rsidRDefault="007E7ACD" w:rsidP="007E7ACD">
      <w:pPr>
        <w:jc w:val="center"/>
        <w:rPr>
          <w:rFonts w:eastAsia="Calibri"/>
        </w:rPr>
      </w:pPr>
      <w:r w:rsidRPr="00743B11">
        <w:rPr>
          <w:rFonts w:eastAsia="Calibri"/>
        </w:rPr>
        <w:t xml:space="preserve">Operativos </w:t>
      </w:r>
      <w:r w:rsidR="00596214" w:rsidRPr="00743B11">
        <w:rPr>
          <w:rFonts w:eastAsia="Calibri"/>
        </w:rPr>
        <w:t xml:space="preserve">de las </w:t>
      </w:r>
      <w:r w:rsidRPr="00743B11">
        <w:rPr>
          <w:rFonts w:eastAsia="Calibri"/>
        </w:rPr>
        <w:t>AFP realizados, año 2025</w:t>
      </w:r>
    </w:p>
    <w:tbl>
      <w:tblPr>
        <w:tblW w:w="6345"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152"/>
        <w:gridCol w:w="2311"/>
        <w:gridCol w:w="1882"/>
      </w:tblGrid>
      <w:tr w:rsidR="007E7ACD" w:rsidRPr="00743B11" w14:paraId="607E13C8" w14:textId="77777777" w:rsidTr="007E7ACD">
        <w:trPr>
          <w:trHeight w:val="671"/>
          <w:jc w:val="center"/>
        </w:trPr>
        <w:tc>
          <w:tcPr>
            <w:tcW w:w="2152" w:type="dxa"/>
            <w:shd w:val="clear" w:color="auto" w:fill="002060"/>
            <w:noWrap/>
            <w:vAlign w:val="center"/>
            <w:hideMark/>
          </w:tcPr>
          <w:p w14:paraId="71F90644" w14:textId="77777777" w:rsidR="007E7ACD" w:rsidRPr="00743B11" w:rsidRDefault="007E7ACD" w:rsidP="007E7ACD">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AFP</w:t>
            </w:r>
          </w:p>
        </w:tc>
        <w:tc>
          <w:tcPr>
            <w:tcW w:w="2311" w:type="dxa"/>
            <w:shd w:val="clear" w:color="auto" w:fill="002060"/>
            <w:vAlign w:val="center"/>
          </w:tcPr>
          <w:p w14:paraId="28C31BE3" w14:textId="6BC9B11F" w:rsidR="007E7ACD" w:rsidRPr="00743B11" w:rsidRDefault="007E7ACD" w:rsidP="007E7ACD">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Fecha</w:t>
            </w:r>
          </w:p>
        </w:tc>
        <w:tc>
          <w:tcPr>
            <w:tcW w:w="1882" w:type="dxa"/>
            <w:shd w:val="clear" w:color="auto" w:fill="002060"/>
            <w:vAlign w:val="center"/>
            <w:hideMark/>
          </w:tcPr>
          <w:p w14:paraId="31C15246" w14:textId="6D7E2B2F" w:rsidR="007E7ACD" w:rsidRPr="00743B11" w:rsidRDefault="007E7ACD" w:rsidP="007E7ACD">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Participantes</w:t>
            </w:r>
          </w:p>
        </w:tc>
      </w:tr>
      <w:tr w:rsidR="007E7ACD" w:rsidRPr="00743B11" w14:paraId="0C8E62BA" w14:textId="77777777" w:rsidTr="007E7ACD">
        <w:trPr>
          <w:trHeight w:val="671"/>
          <w:jc w:val="center"/>
        </w:trPr>
        <w:tc>
          <w:tcPr>
            <w:tcW w:w="2152" w:type="dxa"/>
            <w:noWrap/>
            <w:vAlign w:val="center"/>
            <w:hideMark/>
          </w:tcPr>
          <w:p w14:paraId="596528BB" w14:textId="77777777" w:rsidR="007E7ACD" w:rsidRPr="00743B11" w:rsidRDefault="007E7ACD" w:rsidP="007E7ACD">
            <w:pPr>
              <w:tabs>
                <w:tab w:val="left" w:pos="2981"/>
              </w:tabs>
              <w:spacing w:before="100" w:beforeAutospacing="1" w:after="100" w:afterAutospacing="1" w:line="360" w:lineRule="auto"/>
              <w:jc w:val="both"/>
              <w:rPr>
                <w:rFonts w:eastAsia="Calibri"/>
              </w:rPr>
            </w:pPr>
            <w:r w:rsidRPr="00743B11">
              <w:rPr>
                <w:rFonts w:eastAsia="Calibri"/>
              </w:rPr>
              <w:t>AFP Banreservas</w:t>
            </w:r>
          </w:p>
        </w:tc>
        <w:tc>
          <w:tcPr>
            <w:tcW w:w="2311" w:type="dxa"/>
            <w:vAlign w:val="center"/>
          </w:tcPr>
          <w:p w14:paraId="2049857C" w14:textId="339CD132" w:rsidR="007E7ACD" w:rsidRPr="00743B11" w:rsidRDefault="007E7ACD" w:rsidP="007E7ACD">
            <w:pPr>
              <w:tabs>
                <w:tab w:val="left" w:pos="2981"/>
              </w:tabs>
              <w:spacing w:before="100" w:beforeAutospacing="1" w:after="100" w:afterAutospacing="1" w:line="360" w:lineRule="auto"/>
              <w:jc w:val="center"/>
              <w:rPr>
                <w:rFonts w:eastAsia="Calibri"/>
              </w:rPr>
            </w:pPr>
            <w:r w:rsidRPr="00743B11">
              <w:rPr>
                <w:rFonts w:eastAsia="Calibri"/>
              </w:rPr>
              <w:t>4 y 5 de marzo</w:t>
            </w:r>
          </w:p>
        </w:tc>
        <w:tc>
          <w:tcPr>
            <w:tcW w:w="1882" w:type="dxa"/>
            <w:vAlign w:val="center"/>
            <w:hideMark/>
          </w:tcPr>
          <w:p w14:paraId="40B8CC9C" w14:textId="1946EBCA" w:rsidR="007E7ACD" w:rsidRPr="00743B11" w:rsidRDefault="007E7ACD" w:rsidP="007E7ACD">
            <w:pPr>
              <w:tabs>
                <w:tab w:val="left" w:pos="2981"/>
              </w:tabs>
              <w:spacing w:before="100" w:beforeAutospacing="1" w:after="100" w:afterAutospacing="1" w:line="360" w:lineRule="auto"/>
              <w:jc w:val="center"/>
              <w:rPr>
                <w:rFonts w:eastAsia="Calibri"/>
              </w:rPr>
            </w:pPr>
            <w:r w:rsidRPr="00743B11">
              <w:rPr>
                <w:rFonts w:eastAsia="Calibri"/>
              </w:rPr>
              <w:t>33</w:t>
            </w:r>
          </w:p>
        </w:tc>
      </w:tr>
      <w:tr w:rsidR="007E7ACD" w:rsidRPr="00743B11" w14:paraId="2DD0DA09" w14:textId="77777777" w:rsidTr="007E7ACD">
        <w:trPr>
          <w:trHeight w:val="671"/>
          <w:jc w:val="center"/>
        </w:trPr>
        <w:tc>
          <w:tcPr>
            <w:tcW w:w="2152" w:type="dxa"/>
            <w:noWrap/>
            <w:vAlign w:val="center"/>
            <w:hideMark/>
          </w:tcPr>
          <w:p w14:paraId="19079CE9" w14:textId="77777777" w:rsidR="007E7ACD" w:rsidRPr="00743B11" w:rsidRDefault="007E7ACD" w:rsidP="007E7ACD">
            <w:pPr>
              <w:tabs>
                <w:tab w:val="left" w:pos="2981"/>
              </w:tabs>
              <w:spacing w:before="100" w:beforeAutospacing="1" w:after="100" w:afterAutospacing="1" w:line="360" w:lineRule="auto"/>
              <w:jc w:val="both"/>
              <w:rPr>
                <w:rFonts w:eastAsia="Calibri"/>
              </w:rPr>
            </w:pPr>
            <w:r w:rsidRPr="00743B11">
              <w:rPr>
                <w:rFonts w:eastAsia="Calibri"/>
              </w:rPr>
              <w:t>AFP Crecer</w:t>
            </w:r>
          </w:p>
        </w:tc>
        <w:tc>
          <w:tcPr>
            <w:tcW w:w="2311" w:type="dxa"/>
            <w:vAlign w:val="center"/>
          </w:tcPr>
          <w:p w14:paraId="7A0F2DB2" w14:textId="22124A66" w:rsidR="007E7ACD" w:rsidRPr="00743B11" w:rsidRDefault="007E7ACD" w:rsidP="007E7ACD">
            <w:pPr>
              <w:tabs>
                <w:tab w:val="left" w:pos="2981"/>
              </w:tabs>
              <w:spacing w:before="100" w:beforeAutospacing="1" w:after="100" w:afterAutospacing="1" w:line="360" w:lineRule="auto"/>
              <w:jc w:val="center"/>
              <w:rPr>
                <w:rFonts w:eastAsia="Calibri"/>
              </w:rPr>
            </w:pPr>
            <w:r w:rsidRPr="00743B11">
              <w:rPr>
                <w:rFonts w:eastAsia="Calibri"/>
              </w:rPr>
              <w:t>8 y 9 de abril</w:t>
            </w:r>
          </w:p>
        </w:tc>
        <w:tc>
          <w:tcPr>
            <w:tcW w:w="1882" w:type="dxa"/>
            <w:vAlign w:val="center"/>
            <w:hideMark/>
          </w:tcPr>
          <w:p w14:paraId="37A0C5CB" w14:textId="670BDEF5" w:rsidR="007E7ACD" w:rsidRPr="00743B11" w:rsidRDefault="007E7ACD" w:rsidP="007E7ACD">
            <w:pPr>
              <w:tabs>
                <w:tab w:val="left" w:pos="2981"/>
              </w:tabs>
              <w:spacing w:before="100" w:beforeAutospacing="1" w:after="100" w:afterAutospacing="1" w:line="360" w:lineRule="auto"/>
              <w:jc w:val="center"/>
              <w:rPr>
                <w:rFonts w:eastAsia="Calibri"/>
              </w:rPr>
            </w:pPr>
            <w:r w:rsidRPr="00743B11">
              <w:rPr>
                <w:rFonts w:eastAsia="Calibri"/>
              </w:rPr>
              <w:t>40</w:t>
            </w:r>
          </w:p>
        </w:tc>
      </w:tr>
      <w:tr w:rsidR="007E7ACD" w:rsidRPr="00743B11" w14:paraId="179CCB92" w14:textId="77777777" w:rsidTr="007E7ACD">
        <w:trPr>
          <w:trHeight w:val="671"/>
          <w:jc w:val="center"/>
        </w:trPr>
        <w:tc>
          <w:tcPr>
            <w:tcW w:w="2152" w:type="dxa"/>
            <w:noWrap/>
            <w:vAlign w:val="center"/>
            <w:hideMark/>
          </w:tcPr>
          <w:p w14:paraId="55CACD9E" w14:textId="77777777" w:rsidR="007E7ACD" w:rsidRPr="00743B11" w:rsidRDefault="007E7ACD" w:rsidP="007E7ACD">
            <w:pPr>
              <w:tabs>
                <w:tab w:val="left" w:pos="2981"/>
              </w:tabs>
              <w:spacing w:before="100" w:beforeAutospacing="1" w:after="100" w:afterAutospacing="1" w:line="360" w:lineRule="auto"/>
              <w:jc w:val="both"/>
              <w:rPr>
                <w:rFonts w:eastAsia="Calibri"/>
              </w:rPr>
            </w:pPr>
            <w:r w:rsidRPr="00743B11">
              <w:rPr>
                <w:rFonts w:eastAsia="Calibri"/>
              </w:rPr>
              <w:t>AFP popular</w:t>
            </w:r>
          </w:p>
        </w:tc>
        <w:tc>
          <w:tcPr>
            <w:tcW w:w="2311" w:type="dxa"/>
            <w:vAlign w:val="center"/>
          </w:tcPr>
          <w:p w14:paraId="79A782F1" w14:textId="32BCFFBA" w:rsidR="007E7ACD" w:rsidRPr="00743B11" w:rsidRDefault="007E7ACD" w:rsidP="007E7ACD">
            <w:pPr>
              <w:tabs>
                <w:tab w:val="left" w:pos="2981"/>
              </w:tabs>
              <w:spacing w:before="100" w:beforeAutospacing="1" w:after="100" w:afterAutospacing="1" w:line="360" w:lineRule="auto"/>
              <w:jc w:val="center"/>
              <w:rPr>
                <w:rFonts w:eastAsia="Calibri"/>
              </w:rPr>
            </w:pPr>
            <w:r w:rsidRPr="00743B11">
              <w:rPr>
                <w:rFonts w:eastAsia="Calibri"/>
              </w:rPr>
              <w:t>2 y 3 de abril</w:t>
            </w:r>
          </w:p>
        </w:tc>
        <w:tc>
          <w:tcPr>
            <w:tcW w:w="1882" w:type="dxa"/>
            <w:vAlign w:val="center"/>
            <w:hideMark/>
          </w:tcPr>
          <w:p w14:paraId="6CD08C21" w14:textId="28F5FDE7" w:rsidR="007E7ACD" w:rsidRPr="00743B11" w:rsidRDefault="007E7ACD" w:rsidP="007E7ACD">
            <w:pPr>
              <w:tabs>
                <w:tab w:val="left" w:pos="2981"/>
              </w:tabs>
              <w:spacing w:before="100" w:beforeAutospacing="1" w:after="100" w:afterAutospacing="1" w:line="360" w:lineRule="auto"/>
              <w:jc w:val="center"/>
              <w:rPr>
                <w:rFonts w:eastAsia="Calibri"/>
              </w:rPr>
            </w:pPr>
            <w:r w:rsidRPr="00743B11">
              <w:rPr>
                <w:rFonts w:eastAsia="Calibri"/>
              </w:rPr>
              <w:t>28</w:t>
            </w:r>
          </w:p>
        </w:tc>
      </w:tr>
    </w:tbl>
    <w:p w14:paraId="753A63FF" w14:textId="7ECE7DE0" w:rsidR="003A7D20" w:rsidRPr="00743B11" w:rsidRDefault="007E7ACD" w:rsidP="007E7ACD">
      <w:pPr>
        <w:tabs>
          <w:tab w:val="left" w:pos="851"/>
          <w:tab w:val="left" w:pos="2981"/>
        </w:tabs>
        <w:spacing w:after="0" w:line="360" w:lineRule="auto"/>
        <w:jc w:val="both"/>
        <w:rPr>
          <w:rFonts w:eastAsia="Calibri"/>
          <w:i/>
          <w:iCs/>
          <w:sz w:val="18"/>
          <w:szCs w:val="18"/>
        </w:rPr>
      </w:pPr>
      <w:r w:rsidRPr="00743B11">
        <w:rPr>
          <w:rFonts w:eastAsia="Calibri"/>
          <w:i/>
          <w:iCs/>
          <w:sz w:val="18"/>
          <w:szCs w:val="18"/>
        </w:rPr>
        <w:tab/>
      </w:r>
      <w:r w:rsidR="003A7D20" w:rsidRPr="00743B11">
        <w:rPr>
          <w:rFonts w:eastAsia="Calibri"/>
          <w:i/>
          <w:iCs/>
          <w:sz w:val="18"/>
          <w:szCs w:val="18"/>
        </w:rPr>
        <w:t>Fuente: Dirección de Recursos Humanos MICM. -</w:t>
      </w:r>
    </w:p>
    <w:p w14:paraId="2282B2F5" w14:textId="77777777" w:rsidR="00A123C6"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En este mismo orden, se realizaron dos </w:t>
      </w:r>
      <w:r w:rsidR="007E7ACD" w:rsidRPr="00743B11">
        <w:rPr>
          <w:rFonts w:eastAsia="Calibri"/>
        </w:rPr>
        <w:t>c</w:t>
      </w:r>
      <w:r w:rsidRPr="00743B11">
        <w:rPr>
          <w:rFonts w:eastAsia="Calibri"/>
        </w:rPr>
        <w:t>harlas sobre el Sistema de Reparto en base a los fondos de pensiones impartida por la Dirección General de Jubilaciones y Pensiones (DGJP),</w:t>
      </w:r>
      <w:r w:rsidR="007E7ACD" w:rsidRPr="00743B11">
        <w:rPr>
          <w:rFonts w:eastAsia="Calibri"/>
        </w:rPr>
        <w:t xml:space="preserve"> en las que </w:t>
      </w:r>
      <w:r w:rsidR="00A123C6" w:rsidRPr="00743B11">
        <w:rPr>
          <w:rFonts w:eastAsia="Calibri"/>
        </w:rPr>
        <w:t>participaron 25</w:t>
      </w:r>
      <w:r w:rsidRPr="00743B11">
        <w:rPr>
          <w:rFonts w:eastAsia="Calibri"/>
        </w:rPr>
        <w:t xml:space="preserve"> colaboradores</w:t>
      </w:r>
      <w:r w:rsidR="00A123C6" w:rsidRPr="00743B11">
        <w:rPr>
          <w:rFonts w:eastAsia="Calibri"/>
        </w:rPr>
        <w:t xml:space="preserve">, y </w:t>
      </w:r>
      <w:r w:rsidRPr="00743B11">
        <w:rPr>
          <w:rFonts w:eastAsia="Calibri"/>
        </w:rPr>
        <w:t>se logró pensionar por decreto del Ministerio de Hacienda a seis (6) colaboradores, conforme a la Ley Núm. 87-01 que crea el Sistema Dominicano de Seguridad Social.</w:t>
      </w:r>
    </w:p>
    <w:p w14:paraId="11DE8EA5" w14:textId="7AFD44B7" w:rsidR="003A7D20" w:rsidRPr="00743B11" w:rsidRDefault="00A123C6" w:rsidP="00CC5955">
      <w:pPr>
        <w:tabs>
          <w:tab w:val="left" w:pos="2981"/>
        </w:tabs>
        <w:spacing w:before="100" w:beforeAutospacing="1" w:after="100" w:afterAutospacing="1" w:line="360" w:lineRule="auto"/>
        <w:jc w:val="both"/>
        <w:rPr>
          <w:rFonts w:eastAsia="Calibri"/>
        </w:rPr>
      </w:pPr>
      <w:r w:rsidRPr="00743B11">
        <w:rPr>
          <w:rFonts w:eastAsia="Calibri"/>
        </w:rPr>
        <w:t>Como parte integral del paquete de beneficios laborales, s</w:t>
      </w:r>
      <w:r w:rsidR="003A7D20" w:rsidRPr="00743B11">
        <w:rPr>
          <w:rFonts w:eastAsia="Calibri"/>
        </w:rPr>
        <w:t xml:space="preserve">e mantuvo </w:t>
      </w:r>
      <w:r w:rsidRPr="00743B11">
        <w:rPr>
          <w:rFonts w:eastAsia="Calibri"/>
        </w:rPr>
        <w:t xml:space="preserve">activo </w:t>
      </w:r>
      <w:r w:rsidR="003A7D20" w:rsidRPr="00743B11">
        <w:rPr>
          <w:rFonts w:eastAsia="Calibri"/>
        </w:rPr>
        <w:t xml:space="preserve">el </w:t>
      </w:r>
      <w:r w:rsidRPr="00743B11">
        <w:rPr>
          <w:rFonts w:eastAsia="Calibri"/>
        </w:rPr>
        <w:t>servicio</w:t>
      </w:r>
      <w:r w:rsidR="003A7D20" w:rsidRPr="00743B11">
        <w:rPr>
          <w:rFonts w:eastAsia="Calibri"/>
        </w:rPr>
        <w:t xml:space="preserve"> de almuerzo para los colaboradores a través de la plataforma Fripick </w:t>
      </w:r>
      <w:r w:rsidRPr="00743B11">
        <w:rPr>
          <w:rFonts w:eastAsia="Calibri"/>
        </w:rPr>
        <w:t xml:space="preserve">beneficiando a </w:t>
      </w:r>
      <w:r w:rsidR="003A7D20" w:rsidRPr="00743B11">
        <w:rPr>
          <w:rFonts w:eastAsia="Calibri"/>
        </w:rPr>
        <w:t>1,</w:t>
      </w:r>
      <w:r w:rsidR="00CC5955" w:rsidRPr="00743B11">
        <w:rPr>
          <w:rFonts w:eastAsia="Calibri"/>
        </w:rPr>
        <w:t>386</w:t>
      </w:r>
      <w:r w:rsidR="003A7D20" w:rsidRPr="00743B11">
        <w:rPr>
          <w:rFonts w:eastAsia="Calibri"/>
        </w:rPr>
        <w:t xml:space="preserve"> colaboradores</w:t>
      </w:r>
      <w:r w:rsidRPr="00743B11">
        <w:rPr>
          <w:rFonts w:eastAsia="Calibri"/>
        </w:rPr>
        <w:t xml:space="preserve"> con </w:t>
      </w:r>
      <w:r w:rsidR="003A7D20" w:rsidRPr="00743B11">
        <w:rPr>
          <w:rFonts w:eastAsia="Calibri"/>
        </w:rPr>
        <w:t>un monto diario no acumulable por usuario de RD$236.00.</w:t>
      </w:r>
    </w:p>
    <w:p w14:paraId="307CC0B7" w14:textId="038D9BA9"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Conforme a la resolución núm. 136-2025, </w:t>
      </w:r>
      <w:r w:rsidR="00CC5955" w:rsidRPr="00743B11">
        <w:rPr>
          <w:rFonts w:eastAsia="Calibri"/>
        </w:rPr>
        <w:t>en el añ</w:t>
      </w:r>
      <w:r w:rsidRPr="00743B11">
        <w:rPr>
          <w:rFonts w:eastAsia="Calibri"/>
        </w:rPr>
        <w:t>o 2025</w:t>
      </w:r>
      <w:r w:rsidR="00CC5955" w:rsidRPr="00743B11">
        <w:rPr>
          <w:rFonts w:eastAsia="Calibri"/>
        </w:rPr>
        <w:t xml:space="preserve"> fue</w:t>
      </w:r>
      <w:r w:rsidRPr="00743B11">
        <w:rPr>
          <w:rFonts w:eastAsia="Calibri"/>
        </w:rPr>
        <w:t xml:space="preserve"> otorgado el beneficio del bono escolar a </w:t>
      </w:r>
      <w:r w:rsidR="00414341" w:rsidRPr="00743B11">
        <w:rPr>
          <w:rFonts w:eastAsia="Calibri"/>
        </w:rPr>
        <w:t>868</w:t>
      </w:r>
      <w:r w:rsidRPr="00743B11">
        <w:rPr>
          <w:rFonts w:eastAsia="Calibri"/>
        </w:rPr>
        <w:t xml:space="preserve"> colaboradores con hijos en edad escolar, mediante un pago único de Catorce mil pesos con 00/100 (RD$14,000.00) por hijos inscritos en el periodo</w:t>
      </w:r>
      <w:r w:rsidR="00CC5955" w:rsidRPr="00743B11">
        <w:rPr>
          <w:rFonts w:eastAsia="Calibri"/>
        </w:rPr>
        <w:t xml:space="preserve"> escolar</w:t>
      </w:r>
      <w:r w:rsidRPr="00743B11">
        <w:rPr>
          <w:rFonts w:eastAsia="Calibri"/>
        </w:rPr>
        <w:t xml:space="preserve"> 2025</w:t>
      </w:r>
      <w:r w:rsidR="00414341" w:rsidRPr="00743B11">
        <w:rPr>
          <w:rFonts w:eastAsia="Calibri"/>
        </w:rPr>
        <w:t xml:space="preserve"> - </w:t>
      </w:r>
      <w:r w:rsidRPr="00743B11">
        <w:rPr>
          <w:rFonts w:eastAsia="Calibri"/>
        </w:rPr>
        <w:t>2026</w:t>
      </w:r>
      <w:r w:rsidR="00414341" w:rsidRPr="00743B11">
        <w:rPr>
          <w:rFonts w:eastAsia="Calibri"/>
        </w:rPr>
        <w:t>.</w:t>
      </w:r>
    </w:p>
    <w:p w14:paraId="3CF9ED98" w14:textId="6563EC12"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Con relación a la gestión de licencias médicas presentadas por los colaboradores, </w:t>
      </w:r>
      <w:r w:rsidR="008F0461" w:rsidRPr="00743B11">
        <w:rPr>
          <w:rFonts w:eastAsia="Calibri"/>
        </w:rPr>
        <w:t xml:space="preserve">durante el año </w:t>
      </w:r>
      <w:r w:rsidRPr="00743B11">
        <w:rPr>
          <w:rFonts w:eastAsia="Calibri"/>
        </w:rPr>
        <w:t>se recibieron 458 licencias, de las cuales,</w:t>
      </w:r>
      <w:r w:rsidR="009113DB" w:rsidRPr="00743B11">
        <w:rPr>
          <w:rFonts w:eastAsia="Calibri"/>
        </w:rPr>
        <w:t xml:space="preserve"> </w:t>
      </w:r>
      <w:r w:rsidRPr="00743B11">
        <w:rPr>
          <w:rFonts w:eastAsia="Calibri"/>
        </w:rPr>
        <w:t>321 fueron registradas en la oficina virtual de la SISALRIL,</w:t>
      </w:r>
      <w:r w:rsidR="009113DB" w:rsidRPr="00743B11">
        <w:rPr>
          <w:rFonts w:eastAsia="Calibri"/>
        </w:rPr>
        <w:t xml:space="preserve"> </w:t>
      </w:r>
      <w:r w:rsidRPr="00743B11">
        <w:rPr>
          <w:rFonts w:eastAsia="Calibri"/>
        </w:rPr>
        <w:t xml:space="preserve">y </w:t>
      </w:r>
      <w:r w:rsidR="009113DB" w:rsidRPr="00743B11">
        <w:rPr>
          <w:rFonts w:eastAsia="Calibri"/>
        </w:rPr>
        <w:t xml:space="preserve">las restantes </w:t>
      </w:r>
      <w:r w:rsidRPr="00743B11">
        <w:rPr>
          <w:rFonts w:eastAsia="Calibri"/>
        </w:rPr>
        <w:t>137 pertenecientes a las categorías</w:t>
      </w:r>
      <w:r w:rsidR="009113DB" w:rsidRPr="00743B11">
        <w:rPr>
          <w:rFonts w:eastAsia="Calibri"/>
        </w:rPr>
        <w:t xml:space="preserve"> de </w:t>
      </w:r>
      <w:r w:rsidRPr="00743B11">
        <w:rPr>
          <w:rFonts w:eastAsia="Calibri"/>
        </w:rPr>
        <w:t>enfermedad común, licencias de maternidad y subsidio por lactancia</w:t>
      </w:r>
      <w:r w:rsidR="009113DB" w:rsidRPr="00743B11">
        <w:rPr>
          <w:rFonts w:eastAsia="Calibri"/>
        </w:rPr>
        <w:t xml:space="preserve"> se encontraban en proceso</w:t>
      </w:r>
      <w:r w:rsidR="008F0461" w:rsidRPr="00743B11">
        <w:rPr>
          <w:rFonts w:eastAsia="Calibri"/>
        </w:rPr>
        <w:t xml:space="preserve"> al cierre del período.</w:t>
      </w:r>
    </w:p>
    <w:p w14:paraId="1611C7AC" w14:textId="4A952674" w:rsidR="008F0461" w:rsidRPr="00743B11" w:rsidRDefault="008F0461" w:rsidP="008F0461">
      <w:pPr>
        <w:tabs>
          <w:tab w:val="left" w:pos="2981"/>
        </w:tabs>
        <w:spacing w:before="100" w:beforeAutospacing="1" w:after="100" w:afterAutospacing="1" w:line="360" w:lineRule="auto"/>
        <w:jc w:val="both"/>
        <w:rPr>
          <w:rFonts w:eastAsia="Calibri"/>
        </w:rPr>
      </w:pPr>
      <w:r w:rsidRPr="00743B11">
        <w:rPr>
          <w:rFonts w:eastAsia="Calibri"/>
        </w:rPr>
        <w:t>Durante este año el MICM activó su Programa de Voluntariado para contribuir al bienestar colectivo y a causas medioambientales, humanitarias y sociales. La acción más destacada fue una jornada de reforestación en Los Establos de San Luis, donde 21 colaboradores sembraron aproximadamente 600 plantas de mara. Esta actividad no solo reafirmó el compromiso institucional con la sostenibilidad, sino que también incluyó una charla educativa sobre las técnicas de siembra y la importancia de la reforestación, promoviendo una cultura activa de cuidado del medioambiente.</w:t>
      </w:r>
    </w:p>
    <w:p w14:paraId="2936084A" w14:textId="77777777" w:rsidR="003A7D20" w:rsidRPr="00743B11" w:rsidRDefault="003A7D20" w:rsidP="00596214">
      <w:pPr>
        <w:tabs>
          <w:tab w:val="left" w:pos="2981"/>
        </w:tabs>
        <w:spacing w:before="100" w:beforeAutospacing="1" w:after="100" w:afterAutospacing="1" w:line="360" w:lineRule="auto"/>
        <w:jc w:val="both"/>
        <w:rPr>
          <w:rFonts w:eastAsia="Calibri"/>
          <w:b/>
          <w:bCs/>
        </w:rPr>
      </w:pPr>
      <w:r w:rsidRPr="00743B11">
        <w:rPr>
          <w:rFonts w:eastAsia="Calibri"/>
          <w:b/>
          <w:bCs/>
        </w:rPr>
        <w:t>Beneficios al Personal (Balance-Vida-Trabajo):</w:t>
      </w:r>
    </w:p>
    <w:p w14:paraId="18E8D607" w14:textId="1BCAFD48"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Como parte del paquete de beneficios a los colaboradores, y en contribución con su salud física y mental, se mantuvo la membresía corporativa en el Club BODY SHOP que brinda facilidades para que los colabores puedan optar por una afiliación. </w:t>
      </w:r>
      <w:r w:rsidR="00325154" w:rsidRPr="00743B11">
        <w:rPr>
          <w:rFonts w:eastAsia="Calibri"/>
        </w:rPr>
        <w:t xml:space="preserve">Al cierre del 2025 un total de 26 colaboradores se encontraban afiliados </w:t>
      </w:r>
      <w:r w:rsidRPr="00743B11">
        <w:rPr>
          <w:rFonts w:eastAsia="Calibri"/>
        </w:rPr>
        <w:t>a la póliza corporativa</w:t>
      </w:r>
      <w:r w:rsidR="00325154" w:rsidRPr="00743B11">
        <w:rPr>
          <w:rFonts w:eastAsia="Calibri"/>
        </w:rPr>
        <w:t>.</w:t>
      </w:r>
    </w:p>
    <w:p w14:paraId="37678789" w14:textId="0A190E78"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En lo que concierne al beneficio de parqueos y flotas</w:t>
      </w:r>
      <w:r w:rsidR="00DE0B5D" w:rsidRPr="00743B11">
        <w:rPr>
          <w:rFonts w:eastAsia="Calibri"/>
        </w:rPr>
        <w:t>,</w:t>
      </w:r>
      <w:r w:rsidRPr="00743B11">
        <w:rPr>
          <w:rFonts w:eastAsia="Calibri"/>
        </w:rPr>
        <w:t xml:space="preserve"> fueron asignados durante el año 36 parqueos y 23 flotas, manteniéndose además el beneficio de asignación de combustible para 181 colaboradores conforme lo establecido en la política institucional de Gestión de Beneficios Laborales</w:t>
      </w:r>
      <w:r w:rsidR="00DE0B5D" w:rsidRPr="00743B11">
        <w:rPr>
          <w:rFonts w:eastAsia="Calibri"/>
        </w:rPr>
        <w:t>.</w:t>
      </w:r>
      <w:r w:rsidRPr="00743B11">
        <w:rPr>
          <w:rFonts w:eastAsia="Calibri"/>
        </w:rPr>
        <w:t xml:space="preserve"> </w:t>
      </w:r>
    </w:p>
    <w:p w14:paraId="7FD87CC0" w14:textId="106665C6" w:rsidR="003A7D20" w:rsidRPr="00743B11" w:rsidRDefault="003C3869" w:rsidP="003C3869">
      <w:pPr>
        <w:tabs>
          <w:tab w:val="left" w:pos="2981"/>
        </w:tabs>
        <w:spacing w:before="100" w:beforeAutospacing="1" w:after="100" w:afterAutospacing="1" w:line="360" w:lineRule="auto"/>
        <w:jc w:val="both"/>
        <w:rPr>
          <w:rFonts w:eastAsia="Calibri"/>
        </w:rPr>
      </w:pPr>
      <w:r w:rsidRPr="00743B11">
        <w:rPr>
          <w:rFonts w:eastAsia="Calibri"/>
        </w:rPr>
        <w:t>A través del</w:t>
      </w:r>
      <w:r w:rsidR="003F4A76" w:rsidRPr="00743B11">
        <w:rPr>
          <w:rFonts w:eastAsia="Calibri"/>
        </w:rPr>
        <w:t xml:space="preserve"> Comité de Ayudas, s</w:t>
      </w:r>
      <w:r w:rsidR="0058656E" w:rsidRPr="00743B11">
        <w:rPr>
          <w:rFonts w:eastAsia="Calibri"/>
        </w:rPr>
        <w:t xml:space="preserve">e mantuvo el apoyo a los colaboradores </w:t>
      </w:r>
      <w:r w:rsidR="003A7D20" w:rsidRPr="00743B11">
        <w:rPr>
          <w:rFonts w:eastAsia="Calibri"/>
        </w:rPr>
        <w:t xml:space="preserve">para </w:t>
      </w:r>
      <w:r w:rsidR="003F4A76" w:rsidRPr="00743B11">
        <w:rPr>
          <w:rFonts w:eastAsia="Calibri"/>
        </w:rPr>
        <w:t xml:space="preserve">la compra de </w:t>
      </w:r>
      <w:r w:rsidR="003A7D20" w:rsidRPr="00743B11">
        <w:rPr>
          <w:rFonts w:eastAsia="Calibri"/>
        </w:rPr>
        <w:t>medicamentos</w:t>
      </w:r>
      <w:r w:rsidR="0058656E" w:rsidRPr="00743B11">
        <w:rPr>
          <w:rFonts w:eastAsia="Calibri"/>
        </w:rPr>
        <w:t xml:space="preserve"> de alto costo</w:t>
      </w:r>
      <w:r w:rsidR="003A7D20" w:rsidRPr="00743B11">
        <w:rPr>
          <w:rFonts w:eastAsia="Calibri"/>
        </w:rPr>
        <w:t>,</w:t>
      </w:r>
      <w:r w:rsidR="0058656E" w:rsidRPr="00743B11">
        <w:rPr>
          <w:rFonts w:eastAsia="Calibri"/>
        </w:rPr>
        <w:t xml:space="preserve"> </w:t>
      </w:r>
      <w:r w:rsidR="003A7D20" w:rsidRPr="00743B11">
        <w:rPr>
          <w:rFonts w:eastAsia="Calibri"/>
        </w:rPr>
        <w:t>enfermedades catastróficas, mejora de viviendas, gastos funerarios y otros casos considerados como emergencias</w:t>
      </w:r>
      <w:r w:rsidRPr="00743B11">
        <w:rPr>
          <w:rFonts w:eastAsia="Calibri"/>
        </w:rPr>
        <w:t xml:space="preserve">, logrando aprobar 14 </w:t>
      </w:r>
      <w:r w:rsidR="003A7D20" w:rsidRPr="00743B11">
        <w:rPr>
          <w:rFonts w:eastAsia="Calibri"/>
        </w:rPr>
        <w:t xml:space="preserve">ayudas </w:t>
      </w:r>
      <w:r w:rsidRPr="00743B11">
        <w:rPr>
          <w:rFonts w:eastAsia="Calibri"/>
        </w:rPr>
        <w:t xml:space="preserve">durante el año </w:t>
      </w:r>
      <w:r w:rsidR="003A7D20" w:rsidRPr="00743B11">
        <w:rPr>
          <w:rFonts w:eastAsia="Calibri"/>
        </w:rPr>
        <w:t>para colaboradores que se encontraban en situaciones de necesidad</w:t>
      </w:r>
      <w:r w:rsidRPr="00743B11">
        <w:rPr>
          <w:rFonts w:eastAsia="Calibri"/>
        </w:rPr>
        <w:t>.</w:t>
      </w:r>
      <w:r w:rsidR="003A7D20" w:rsidRPr="00743B11">
        <w:rPr>
          <w:rFonts w:eastAsia="Calibri"/>
        </w:rPr>
        <w:t xml:space="preserve"> </w:t>
      </w:r>
    </w:p>
    <w:p w14:paraId="6509F468" w14:textId="201651F9"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En lo que concierne al pago de prestaciones laborales</w:t>
      </w:r>
      <w:r w:rsidR="003C3869" w:rsidRPr="00743B11">
        <w:rPr>
          <w:rFonts w:eastAsia="Calibri"/>
        </w:rPr>
        <w:t xml:space="preserve">, se desarrollaron </w:t>
      </w:r>
      <w:r w:rsidRPr="00743B11">
        <w:rPr>
          <w:rFonts w:eastAsia="Calibri"/>
        </w:rPr>
        <w:t xml:space="preserve">33 jornadas de entrega de pagos de prestaciones laborales en cumplimiento de la ley No. 41-08 de Función Pública, </w:t>
      </w:r>
      <w:r w:rsidR="00F77E2B" w:rsidRPr="00743B11">
        <w:rPr>
          <w:rFonts w:eastAsia="Calibri"/>
        </w:rPr>
        <w:t xml:space="preserve">materializando </w:t>
      </w:r>
      <w:r w:rsidRPr="00743B11">
        <w:rPr>
          <w:rFonts w:eastAsia="Calibri"/>
        </w:rPr>
        <w:t>el pago por indemnización y vacaciones a un total de 4,082 personas</w:t>
      </w:r>
      <w:r w:rsidR="00F77E2B" w:rsidRPr="00743B11">
        <w:rPr>
          <w:rFonts w:eastAsia="Calibri"/>
        </w:rPr>
        <w:t>, para un</w:t>
      </w:r>
      <w:r w:rsidRPr="00743B11">
        <w:rPr>
          <w:rFonts w:eastAsia="Calibri"/>
        </w:rPr>
        <w:t xml:space="preserve"> a un monto general de RD$ 26,692,498.43. </w:t>
      </w:r>
    </w:p>
    <w:p w14:paraId="49F23902" w14:textId="6E18B108" w:rsidR="003A7D20" w:rsidRPr="00743B11" w:rsidRDefault="00F77E2B" w:rsidP="00F77E2B">
      <w:pPr>
        <w:spacing w:line="360" w:lineRule="auto"/>
        <w:jc w:val="both"/>
        <w:rPr>
          <w:rFonts w:eastAsia="Calibri"/>
        </w:rPr>
      </w:pPr>
      <w:r w:rsidRPr="00743B11">
        <w:rPr>
          <w:rFonts w:eastAsia="Times New Roman"/>
        </w:rPr>
        <w:t xml:space="preserve">Con relación a las actividades conmemorativas y de integración, a continuación, las realizadas durante el período: </w:t>
      </w:r>
    </w:p>
    <w:p w14:paraId="6C81EBE6" w14:textId="77777777" w:rsidR="003A7D20" w:rsidRPr="00743B11" w:rsidRDefault="003A7D20">
      <w:pPr>
        <w:pStyle w:val="Prrafodelista"/>
        <w:numPr>
          <w:ilvl w:val="0"/>
          <w:numId w:val="17"/>
        </w:numPr>
        <w:tabs>
          <w:tab w:val="left" w:pos="2981"/>
        </w:tabs>
        <w:spacing w:before="100" w:beforeAutospacing="1" w:after="100" w:afterAutospacing="1" w:line="360" w:lineRule="auto"/>
        <w:jc w:val="both"/>
        <w:rPr>
          <w:rFonts w:eastAsia="Calibri"/>
        </w:rPr>
      </w:pPr>
      <w:r w:rsidRPr="00743B11">
        <w:rPr>
          <w:rFonts w:eastAsia="Calibri"/>
        </w:rPr>
        <w:t xml:space="preserve">Ofrenda floral en el Altar de la Patria en conmemoración del 179 aniversario de la independencia de la República Dominicana. </w:t>
      </w:r>
    </w:p>
    <w:p w14:paraId="4F43BF27" w14:textId="1DAE4B58" w:rsidR="003A7D20" w:rsidRPr="00743B11" w:rsidRDefault="003A7D20">
      <w:pPr>
        <w:pStyle w:val="Prrafodelista"/>
        <w:numPr>
          <w:ilvl w:val="0"/>
          <w:numId w:val="17"/>
        </w:numPr>
        <w:tabs>
          <w:tab w:val="left" w:pos="2981"/>
        </w:tabs>
        <w:spacing w:before="100" w:beforeAutospacing="1" w:after="100" w:afterAutospacing="1" w:line="360" w:lineRule="auto"/>
        <w:jc w:val="both"/>
        <w:rPr>
          <w:rFonts w:eastAsia="Calibri"/>
        </w:rPr>
      </w:pPr>
      <w:r w:rsidRPr="00743B11">
        <w:rPr>
          <w:rFonts w:eastAsia="Calibri"/>
        </w:rPr>
        <w:t>Celebración del carnaval</w:t>
      </w:r>
      <w:r w:rsidR="00A30175" w:rsidRPr="00743B11">
        <w:rPr>
          <w:rFonts w:eastAsia="Calibri"/>
        </w:rPr>
        <w:t>.</w:t>
      </w:r>
    </w:p>
    <w:p w14:paraId="75092AE2" w14:textId="428D40FA" w:rsidR="003A7D20" w:rsidRPr="00743B11" w:rsidRDefault="003A7D20">
      <w:pPr>
        <w:pStyle w:val="Prrafodelista"/>
        <w:numPr>
          <w:ilvl w:val="0"/>
          <w:numId w:val="17"/>
        </w:numPr>
        <w:tabs>
          <w:tab w:val="left" w:pos="2981"/>
        </w:tabs>
        <w:spacing w:before="100" w:beforeAutospacing="1" w:after="100" w:afterAutospacing="1" w:line="360" w:lineRule="auto"/>
        <w:jc w:val="both"/>
        <w:rPr>
          <w:rFonts w:eastAsia="Calibri"/>
        </w:rPr>
      </w:pPr>
      <w:r w:rsidRPr="00743B11">
        <w:rPr>
          <w:rFonts w:eastAsia="Calibri"/>
        </w:rPr>
        <w:t>Conmemoración del Día Internacional de la Mujer</w:t>
      </w:r>
      <w:r w:rsidR="00A30175" w:rsidRPr="00743B11">
        <w:rPr>
          <w:rFonts w:eastAsia="Calibri"/>
        </w:rPr>
        <w:t>.</w:t>
      </w:r>
    </w:p>
    <w:p w14:paraId="7BBF19A2" w14:textId="40028562" w:rsidR="003A7D20" w:rsidRPr="00743B11" w:rsidRDefault="003A7D20">
      <w:pPr>
        <w:pStyle w:val="Prrafodelista"/>
        <w:numPr>
          <w:ilvl w:val="0"/>
          <w:numId w:val="17"/>
        </w:numPr>
        <w:tabs>
          <w:tab w:val="left" w:pos="2981"/>
        </w:tabs>
        <w:spacing w:before="100" w:beforeAutospacing="1" w:after="100" w:afterAutospacing="1" w:line="360" w:lineRule="auto"/>
        <w:jc w:val="both"/>
        <w:rPr>
          <w:rFonts w:eastAsia="Calibri"/>
        </w:rPr>
      </w:pPr>
      <w:r w:rsidRPr="00743B11">
        <w:rPr>
          <w:rFonts w:eastAsia="Calibri"/>
        </w:rPr>
        <w:t>Celebración del Día de las Madres</w:t>
      </w:r>
      <w:r w:rsidR="00A30175" w:rsidRPr="00743B11">
        <w:rPr>
          <w:rFonts w:eastAsia="Calibri"/>
        </w:rPr>
        <w:t>.</w:t>
      </w:r>
    </w:p>
    <w:p w14:paraId="6D474DAA" w14:textId="3BC3D891" w:rsidR="003A7D20" w:rsidRPr="00743B11" w:rsidRDefault="003A7D20">
      <w:pPr>
        <w:pStyle w:val="Prrafodelista"/>
        <w:numPr>
          <w:ilvl w:val="0"/>
          <w:numId w:val="17"/>
        </w:numPr>
        <w:tabs>
          <w:tab w:val="left" w:pos="2981"/>
        </w:tabs>
        <w:spacing w:before="100" w:beforeAutospacing="1" w:after="100" w:afterAutospacing="1" w:line="360" w:lineRule="auto"/>
        <w:jc w:val="both"/>
        <w:rPr>
          <w:rFonts w:eastAsia="Calibri"/>
        </w:rPr>
      </w:pPr>
      <w:r w:rsidRPr="00743B11">
        <w:rPr>
          <w:rFonts w:eastAsia="Calibri"/>
        </w:rPr>
        <w:t>Celebración día de las secretarias</w:t>
      </w:r>
      <w:r w:rsidR="00A30175" w:rsidRPr="00743B11">
        <w:rPr>
          <w:rFonts w:eastAsia="Calibri"/>
        </w:rPr>
        <w:t>.</w:t>
      </w:r>
      <w:r w:rsidRPr="00743B11">
        <w:rPr>
          <w:rFonts w:eastAsia="Calibri"/>
        </w:rPr>
        <w:t xml:space="preserve"> </w:t>
      </w:r>
    </w:p>
    <w:p w14:paraId="637B6FA9" w14:textId="77777777" w:rsidR="003A7D20" w:rsidRPr="00743B11" w:rsidRDefault="003A7D20">
      <w:pPr>
        <w:pStyle w:val="Prrafodelista"/>
        <w:numPr>
          <w:ilvl w:val="0"/>
          <w:numId w:val="17"/>
        </w:numPr>
        <w:tabs>
          <w:tab w:val="left" w:pos="2981"/>
        </w:tabs>
        <w:spacing w:before="100" w:beforeAutospacing="1" w:after="100" w:afterAutospacing="1" w:line="360" w:lineRule="auto"/>
        <w:jc w:val="both"/>
        <w:rPr>
          <w:rFonts w:eastAsia="Calibri"/>
        </w:rPr>
      </w:pPr>
      <w:r w:rsidRPr="00743B11">
        <w:rPr>
          <w:rFonts w:eastAsia="Calibri"/>
        </w:rPr>
        <w:t>Celebración del Día de los Padres.</w:t>
      </w:r>
    </w:p>
    <w:p w14:paraId="11779ECF" w14:textId="77777777" w:rsidR="003A7D20" w:rsidRPr="00743B11" w:rsidRDefault="003A7D20">
      <w:pPr>
        <w:pStyle w:val="Prrafodelista"/>
        <w:numPr>
          <w:ilvl w:val="0"/>
          <w:numId w:val="17"/>
        </w:numPr>
        <w:tabs>
          <w:tab w:val="left" w:pos="2981"/>
        </w:tabs>
        <w:spacing w:before="100" w:beforeAutospacing="1" w:after="100" w:afterAutospacing="1" w:line="360" w:lineRule="auto"/>
        <w:jc w:val="both"/>
        <w:rPr>
          <w:rFonts w:eastAsia="Calibri"/>
        </w:rPr>
      </w:pPr>
      <w:r w:rsidRPr="00743B11">
        <w:rPr>
          <w:rFonts w:eastAsia="Calibri"/>
        </w:rPr>
        <w:t>Feria culinaria, en la que un grupo de colaboradores demostraron sus dotes culinarios y elaboraron sus mejores platos para disfrute de sus compañeros</w:t>
      </w:r>
    </w:p>
    <w:p w14:paraId="35141AB4" w14:textId="310813BA" w:rsidR="003A7D20" w:rsidRPr="00743B11" w:rsidRDefault="003A7D20">
      <w:pPr>
        <w:pStyle w:val="Prrafodelista"/>
        <w:numPr>
          <w:ilvl w:val="0"/>
          <w:numId w:val="17"/>
        </w:numPr>
        <w:tabs>
          <w:tab w:val="left" w:pos="2981"/>
        </w:tabs>
        <w:spacing w:before="100" w:beforeAutospacing="1" w:after="100" w:afterAutospacing="1" w:line="360" w:lineRule="auto"/>
        <w:jc w:val="both"/>
        <w:rPr>
          <w:rFonts w:eastAsia="Calibri"/>
        </w:rPr>
      </w:pPr>
      <w:r w:rsidRPr="00743B11">
        <w:rPr>
          <w:rFonts w:eastAsia="Calibri"/>
        </w:rPr>
        <w:t>Dinámicas de integración durante cuatro viernes consecutivos, en el marco del “Espíritu MICM</w:t>
      </w:r>
      <w:r w:rsidR="00A30175" w:rsidRPr="00743B11">
        <w:rPr>
          <w:rFonts w:eastAsia="Calibri"/>
        </w:rPr>
        <w:t>”.</w:t>
      </w:r>
    </w:p>
    <w:p w14:paraId="6B4F47AC" w14:textId="07B25C2E"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En otro orden, a través del Consultorio Médico del Personal</w:t>
      </w:r>
      <w:r w:rsidR="00A30175" w:rsidRPr="00743B11">
        <w:rPr>
          <w:rFonts w:eastAsia="Calibri"/>
        </w:rPr>
        <w:t xml:space="preserve"> se brindaron 7,862 atenciones médicas, de las cuales, 7,457 respondieron a consultas generales </w:t>
      </w:r>
      <w:r w:rsidRPr="00743B11">
        <w:rPr>
          <w:rFonts w:eastAsia="Calibri"/>
        </w:rPr>
        <w:t xml:space="preserve">y 405 </w:t>
      </w:r>
      <w:r w:rsidR="00A30175" w:rsidRPr="00743B11">
        <w:rPr>
          <w:rFonts w:eastAsia="Calibri"/>
        </w:rPr>
        <w:t>asociadas a consultas psicológicas</w:t>
      </w:r>
      <w:r w:rsidRPr="00743B11">
        <w:rPr>
          <w:rFonts w:eastAsia="Calibri"/>
        </w:rPr>
        <w:t>. Los motivos de consulta más frecuentes incluye</w:t>
      </w:r>
      <w:r w:rsidR="00A30175" w:rsidRPr="00743B11">
        <w:rPr>
          <w:rFonts w:eastAsia="Calibri"/>
        </w:rPr>
        <w:t>ron</w:t>
      </w:r>
      <w:r w:rsidRPr="00743B11">
        <w:rPr>
          <w:rFonts w:eastAsia="Calibri"/>
        </w:rPr>
        <w:t xml:space="preserve"> la toma de tensión arterial, cefaleas, trastornos musculoesqueléticos, procesos gripales, afecciones estomacales.</w:t>
      </w:r>
    </w:p>
    <w:p w14:paraId="003BE3BD" w14:textId="65128CE7" w:rsidR="00682412" w:rsidRPr="00743B11" w:rsidRDefault="00682412" w:rsidP="00682412">
      <w:pPr>
        <w:pStyle w:val="Descripcin"/>
        <w:keepNext/>
        <w:jc w:val="center"/>
        <w:rPr>
          <w:rFonts w:eastAsia="Calibri"/>
          <w:b/>
          <w:bCs/>
          <w:i w:val="0"/>
          <w:iCs w:val="0"/>
          <w:color w:val="767171"/>
          <w:sz w:val="24"/>
          <w:szCs w:val="24"/>
        </w:rPr>
      </w:pPr>
      <w:r w:rsidRPr="00743B11">
        <w:rPr>
          <w:rFonts w:eastAsia="Calibri"/>
          <w:b/>
          <w:bCs/>
          <w:i w:val="0"/>
          <w:iCs w:val="0"/>
          <w:color w:val="767171"/>
          <w:sz w:val="24"/>
          <w:szCs w:val="24"/>
        </w:rPr>
        <w:t xml:space="preserve">Tabla No. </w:t>
      </w:r>
      <w:r w:rsidRPr="00743B11">
        <w:rPr>
          <w:rFonts w:eastAsia="Calibri"/>
          <w:b/>
          <w:bCs/>
          <w:i w:val="0"/>
          <w:iCs w:val="0"/>
          <w:color w:val="767171"/>
          <w:sz w:val="24"/>
          <w:szCs w:val="24"/>
        </w:rPr>
        <w:fldChar w:fldCharType="begin"/>
      </w:r>
      <w:r w:rsidRPr="00743B11">
        <w:rPr>
          <w:rFonts w:eastAsia="Calibri"/>
          <w:b/>
          <w:bCs/>
          <w:i w:val="0"/>
          <w:iCs w:val="0"/>
          <w:color w:val="767171"/>
          <w:sz w:val="24"/>
          <w:szCs w:val="24"/>
        </w:rPr>
        <w:instrText xml:space="preserve"> SEQ Tabla_No. \* ARABIC </w:instrText>
      </w:r>
      <w:r w:rsidRPr="00743B11">
        <w:rPr>
          <w:rFonts w:eastAsia="Calibri"/>
          <w:b/>
          <w:bCs/>
          <w:i w:val="0"/>
          <w:iCs w:val="0"/>
          <w:color w:val="767171"/>
          <w:sz w:val="24"/>
          <w:szCs w:val="24"/>
        </w:rPr>
        <w:fldChar w:fldCharType="separate"/>
      </w:r>
      <w:r w:rsidR="003B6BDB" w:rsidRPr="00743B11">
        <w:rPr>
          <w:rFonts w:eastAsia="Calibri"/>
          <w:b/>
          <w:bCs/>
          <w:i w:val="0"/>
          <w:iCs w:val="0"/>
          <w:color w:val="767171"/>
          <w:sz w:val="24"/>
          <w:szCs w:val="24"/>
        </w:rPr>
        <w:t>41</w:t>
      </w:r>
      <w:r w:rsidRPr="00743B11">
        <w:rPr>
          <w:rFonts w:eastAsia="Calibri"/>
          <w:b/>
          <w:bCs/>
          <w:i w:val="0"/>
          <w:iCs w:val="0"/>
          <w:color w:val="767171"/>
          <w:sz w:val="24"/>
          <w:szCs w:val="24"/>
        </w:rPr>
        <w:fldChar w:fldCharType="end"/>
      </w:r>
    </w:p>
    <w:p w14:paraId="320EED7F" w14:textId="04A31A7D" w:rsidR="00682412" w:rsidRPr="00743B11" w:rsidRDefault="00682412" w:rsidP="00682412">
      <w:pPr>
        <w:pStyle w:val="Descripcin"/>
        <w:keepNext/>
        <w:jc w:val="center"/>
        <w:rPr>
          <w:rFonts w:eastAsia="Calibri"/>
          <w:i w:val="0"/>
          <w:iCs w:val="0"/>
          <w:color w:val="767171"/>
          <w:sz w:val="24"/>
          <w:szCs w:val="24"/>
        </w:rPr>
      </w:pPr>
      <w:r w:rsidRPr="00743B11">
        <w:rPr>
          <w:rFonts w:eastAsia="Calibri"/>
          <w:i w:val="0"/>
          <w:iCs w:val="0"/>
          <w:color w:val="767171"/>
          <w:sz w:val="24"/>
          <w:szCs w:val="24"/>
        </w:rPr>
        <w:t>Consultas generales atendidas en el Consultorio Médico MICM</w:t>
      </w:r>
    </w:p>
    <w:p w14:paraId="42C07990" w14:textId="16A8D3F5" w:rsidR="00682412" w:rsidRPr="00743B11" w:rsidRDefault="00682412" w:rsidP="00682412">
      <w:pPr>
        <w:jc w:val="center"/>
      </w:pPr>
      <w:r w:rsidRPr="00743B11">
        <w:t>Año 2025</w:t>
      </w:r>
    </w:p>
    <w:tbl>
      <w:tblPr>
        <w:tblW w:w="7340"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506"/>
        <w:gridCol w:w="2834"/>
      </w:tblGrid>
      <w:tr w:rsidR="003A7D20" w:rsidRPr="00743B11" w14:paraId="429AC59F" w14:textId="77777777" w:rsidTr="00911290">
        <w:trPr>
          <w:trHeight w:val="439"/>
          <w:tblHeader/>
          <w:jc w:val="center"/>
        </w:trPr>
        <w:tc>
          <w:tcPr>
            <w:tcW w:w="4506" w:type="dxa"/>
            <w:shd w:val="clear" w:color="auto" w:fill="011C50"/>
            <w:vAlign w:val="center"/>
            <w:hideMark/>
          </w:tcPr>
          <w:p w14:paraId="2074B57A" w14:textId="00728B37" w:rsidR="003A7D20" w:rsidRPr="00743B11" w:rsidRDefault="003A7D20" w:rsidP="00682412">
            <w:pPr>
              <w:pBdr>
                <w:top w:val="nil"/>
                <w:left w:val="nil"/>
                <w:bottom w:val="nil"/>
                <w:right w:val="nil"/>
                <w:between w:val="nil"/>
              </w:pBdr>
              <w:tabs>
                <w:tab w:val="left" w:pos="2981"/>
              </w:tabs>
              <w:spacing w:before="100" w:beforeAutospacing="1" w:after="100" w:afterAutospacing="1" w:line="360" w:lineRule="auto"/>
              <w:jc w:val="center"/>
              <w:rPr>
                <w:rFonts w:eastAsia="Calibri"/>
                <w:b/>
                <w:bCs/>
                <w:color w:val="FFFFFF" w:themeColor="background1"/>
              </w:rPr>
            </w:pPr>
            <w:bookmarkStart w:id="96" w:name="_Hlk166246910"/>
            <w:r w:rsidRPr="00743B11">
              <w:rPr>
                <w:rFonts w:eastAsia="Calibri"/>
                <w:b/>
                <w:bCs/>
                <w:color w:val="FFFFFF" w:themeColor="background1"/>
              </w:rPr>
              <w:t>Motivo de consulta</w:t>
            </w:r>
          </w:p>
        </w:tc>
        <w:tc>
          <w:tcPr>
            <w:tcW w:w="2834" w:type="dxa"/>
            <w:shd w:val="clear" w:color="auto" w:fill="011C50"/>
            <w:vAlign w:val="center"/>
            <w:hideMark/>
          </w:tcPr>
          <w:p w14:paraId="3862D539" w14:textId="77777777" w:rsidR="003A7D20" w:rsidRPr="00743B11" w:rsidRDefault="003A7D20" w:rsidP="00682412">
            <w:pPr>
              <w:pBdr>
                <w:top w:val="nil"/>
                <w:left w:val="nil"/>
                <w:bottom w:val="nil"/>
                <w:right w:val="nil"/>
                <w:between w:val="nil"/>
              </w:pBd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 de casos</w:t>
            </w:r>
          </w:p>
        </w:tc>
      </w:tr>
      <w:tr w:rsidR="003A7D20" w:rsidRPr="00743B11" w14:paraId="7338C789" w14:textId="77777777" w:rsidTr="00682412">
        <w:trPr>
          <w:trHeight w:val="341"/>
          <w:jc w:val="center"/>
        </w:trPr>
        <w:tc>
          <w:tcPr>
            <w:tcW w:w="4506" w:type="dxa"/>
            <w:vAlign w:val="center"/>
            <w:hideMark/>
          </w:tcPr>
          <w:p w14:paraId="469C3D67" w14:textId="77777777" w:rsidR="003A7D20" w:rsidRPr="00743B11" w:rsidRDefault="003A7D20" w:rsidP="003A7D20">
            <w:pPr>
              <w:tabs>
                <w:tab w:val="left" w:pos="2981"/>
              </w:tabs>
              <w:spacing w:before="100" w:beforeAutospacing="1" w:after="100" w:afterAutospacing="1" w:line="360" w:lineRule="auto"/>
              <w:jc w:val="both"/>
              <w:rPr>
                <w:rFonts w:eastAsia="Calibri"/>
              </w:rPr>
            </w:pPr>
            <w:bookmarkStart w:id="97" w:name="_Hlk169265879"/>
            <w:bookmarkEnd w:id="96"/>
            <w:r w:rsidRPr="00743B11">
              <w:rPr>
                <w:rFonts w:eastAsia="Calibri"/>
              </w:rPr>
              <w:t>Absceso / Hematoma</w:t>
            </w:r>
          </w:p>
        </w:tc>
        <w:tc>
          <w:tcPr>
            <w:tcW w:w="2834" w:type="dxa"/>
            <w:vAlign w:val="center"/>
          </w:tcPr>
          <w:p w14:paraId="72EC6DAF"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17</w:t>
            </w:r>
          </w:p>
        </w:tc>
      </w:tr>
      <w:tr w:rsidR="003A7D20" w:rsidRPr="00743B11" w14:paraId="088C1CD6" w14:textId="77777777" w:rsidTr="00682412">
        <w:trPr>
          <w:trHeight w:val="341"/>
          <w:jc w:val="center"/>
        </w:trPr>
        <w:tc>
          <w:tcPr>
            <w:tcW w:w="4506" w:type="dxa"/>
            <w:vAlign w:val="center"/>
          </w:tcPr>
          <w:p w14:paraId="644BC17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Amigdalitis / Faringitis / Faringoamigdalitis</w:t>
            </w:r>
          </w:p>
        </w:tc>
        <w:tc>
          <w:tcPr>
            <w:tcW w:w="2834" w:type="dxa"/>
            <w:vAlign w:val="center"/>
          </w:tcPr>
          <w:p w14:paraId="4948CA77"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124</w:t>
            </w:r>
          </w:p>
        </w:tc>
      </w:tr>
      <w:tr w:rsidR="003A7D20" w:rsidRPr="00743B11" w14:paraId="5DE2D0C9" w14:textId="77777777" w:rsidTr="00682412">
        <w:trPr>
          <w:trHeight w:val="341"/>
          <w:jc w:val="center"/>
        </w:trPr>
        <w:tc>
          <w:tcPr>
            <w:tcW w:w="4506" w:type="dxa"/>
            <w:vAlign w:val="center"/>
          </w:tcPr>
          <w:p w14:paraId="023AFCE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Anemia</w:t>
            </w:r>
          </w:p>
        </w:tc>
        <w:tc>
          <w:tcPr>
            <w:tcW w:w="2834" w:type="dxa"/>
            <w:vAlign w:val="center"/>
          </w:tcPr>
          <w:p w14:paraId="2C052ED8"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17</w:t>
            </w:r>
          </w:p>
        </w:tc>
      </w:tr>
      <w:tr w:rsidR="003A7D20" w:rsidRPr="00743B11" w14:paraId="3FE427B0" w14:textId="77777777" w:rsidTr="00682412">
        <w:trPr>
          <w:trHeight w:val="341"/>
          <w:jc w:val="center"/>
        </w:trPr>
        <w:tc>
          <w:tcPr>
            <w:tcW w:w="4506" w:type="dxa"/>
            <w:vAlign w:val="center"/>
          </w:tcPr>
          <w:p w14:paraId="6170A85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Angina de pecho / Costocondritis / Dolor torácico</w:t>
            </w:r>
          </w:p>
        </w:tc>
        <w:tc>
          <w:tcPr>
            <w:tcW w:w="2834" w:type="dxa"/>
            <w:vAlign w:val="center"/>
          </w:tcPr>
          <w:p w14:paraId="39F67B47"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31</w:t>
            </w:r>
          </w:p>
        </w:tc>
      </w:tr>
      <w:tr w:rsidR="003A7D20" w:rsidRPr="00743B11" w14:paraId="6059FD61" w14:textId="77777777" w:rsidTr="00682412">
        <w:trPr>
          <w:trHeight w:val="341"/>
          <w:jc w:val="center"/>
        </w:trPr>
        <w:tc>
          <w:tcPr>
            <w:tcW w:w="4506" w:type="dxa"/>
            <w:vAlign w:val="center"/>
          </w:tcPr>
          <w:p w14:paraId="2ED35D0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Ansiedad</w:t>
            </w:r>
          </w:p>
        </w:tc>
        <w:tc>
          <w:tcPr>
            <w:tcW w:w="2834" w:type="dxa"/>
            <w:vAlign w:val="center"/>
          </w:tcPr>
          <w:p w14:paraId="7DA5E548"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16</w:t>
            </w:r>
          </w:p>
        </w:tc>
      </w:tr>
      <w:tr w:rsidR="003A7D20" w:rsidRPr="00743B11" w14:paraId="36BC4DCE" w14:textId="77777777" w:rsidTr="00682412">
        <w:trPr>
          <w:trHeight w:val="341"/>
          <w:jc w:val="center"/>
        </w:trPr>
        <w:tc>
          <w:tcPr>
            <w:tcW w:w="4506" w:type="dxa"/>
            <w:vAlign w:val="center"/>
          </w:tcPr>
          <w:p w14:paraId="775A66C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Artralgia / Cervicalgia / Lumbalgia / Mialgia</w:t>
            </w:r>
          </w:p>
        </w:tc>
        <w:tc>
          <w:tcPr>
            <w:tcW w:w="2834" w:type="dxa"/>
            <w:vAlign w:val="center"/>
          </w:tcPr>
          <w:p w14:paraId="6224BEE5"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467</w:t>
            </w:r>
          </w:p>
        </w:tc>
      </w:tr>
      <w:tr w:rsidR="003A7D20" w:rsidRPr="00743B11" w14:paraId="2A38BEB2" w14:textId="77777777" w:rsidTr="00682412">
        <w:trPr>
          <w:trHeight w:val="341"/>
          <w:jc w:val="center"/>
        </w:trPr>
        <w:tc>
          <w:tcPr>
            <w:tcW w:w="4506" w:type="dxa"/>
            <w:vAlign w:val="center"/>
          </w:tcPr>
          <w:p w14:paraId="71019FE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Atención a embarazadas</w:t>
            </w:r>
          </w:p>
        </w:tc>
        <w:tc>
          <w:tcPr>
            <w:tcW w:w="2834" w:type="dxa"/>
            <w:vAlign w:val="center"/>
          </w:tcPr>
          <w:p w14:paraId="6660CA2B"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48</w:t>
            </w:r>
          </w:p>
        </w:tc>
      </w:tr>
      <w:tr w:rsidR="003A7D20" w:rsidRPr="00743B11" w14:paraId="679EDD8A" w14:textId="77777777" w:rsidTr="00682412">
        <w:trPr>
          <w:trHeight w:val="341"/>
          <w:jc w:val="center"/>
        </w:trPr>
        <w:tc>
          <w:tcPr>
            <w:tcW w:w="4506" w:type="dxa"/>
            <w:vAlign w:val="center"/>
            <w:hideMark/>
          </w:tcPr>
          <w:p w14:paraId="5DF87BC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Cefalea / Migraña</w:t>
            </w:r>
          </w:p>
        </w:tc>
        <w:tc>
          <w:tcPr>
            <w:tcW w:w="2834" w:type="dxa"/>
            <w:vAlign w:val="center"/>
          </w:tcPr>
          <w:p w14:paraId="20B1FF61"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507</w:t>
            </w:r>
          </w:p>
        </w:tc>
      </w:tr>
      <w:tr w:rsidR="003A7D20" w:rsidRPr="00743B11" w14:paraId="133E7C4C" w14:textId="77777777" w:rsidTr="00682412">
        <w:trPr>
          <w:trHeight w:val="341"/>
          <w:jc w:val="center"/>
        </w:trPr>
        <w:tc>
          <w:tcPr>
            <w:tcW w:w="4506" w:type="dxa"/>
            <w:vAlign w:val="center"/>
            <w:hideMark/>
          </w:tcPr>
          <w:p w14:paraId="54A5E4E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Chequeo de tensión arterial (TA)</w:t>
            </w:r>
          </w:p>
        </w:tc>
        <w:tc>
          <w:tcPr>
            <w:tcW w:w="2834" w:type="dxa"/>
            <w:vAlign w:val="center"/>
          </w:tcPr>
          <w:p w14:paraId="7B4B4FBA"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594</w:t>
            </w:r>
          </w:p>
        </w:tc>
      </w:tr>
      <w:tr w:rsidR="003A7D20" w:rsidRPr="00743B11" w14:paraId="6B1B3687" w14:textId="77777777" w:rsidTr="00682412">
        <w:trPr>
          <w:trHeight w:val="341"/>
          <w:jc w:val="center"/>
        </w:trPr>
        <w:tc>
          <w:tcPr>
            <w:tcW w:w="4506" w:type="dxa"/>
            <w:vAlign w:val="center"/>
          </w:tcPr>
          <w:p w14:paraId="5F332E7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Chequeo de glicemia</w:t>
            </w:r>
          </w:p>
        </w:tc>
        <w:tc>
          <w:tcPr>
            <w:tcW w:w="2834" w:type="dxa"/>
            <w:vAlign w:val="center"/>
          </w:tcPr>
          <w:p w14:paraId="498AC102"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78</w:t>
            </w:r>
          </w:p>
        </w:tc>
      </w:tr>
      <w:tr w:rsidR="003A7D20" w:rsidRPr="00743B11" w14:paraId="79235226" w14:textId="77777777" w:rsidTr="00682412">
        <w:trPr>
          <w:trHeight w:val="341"/>
          <w:jc w:val="center"/>
        </w:trPr>
        <w:tc>
          <w:tcPr>
            <w:tcW w:w="4506" w:type="dxa"/>
            <w:vAlign w:val="center"/>
          </w:tcPr>
          <w:p w14:paraId="0E07B9D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Chequeo de resultados </w:t>
            </w:r>
          </w:p>
        </w:tc>
        <w:tc>
          <w:tcPr>
            <w:tcW w:w="2834" w:type="dxa"/>
            <w:vAlign w:val="center"/>
          </w:tcPr>
          <w:p w14:paraId="5971ADBF"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85</w:t>
            </w:r>
          </w:p>
        </w:tc>
      </w:tr>
      <w:tr w:rsidR="003A7D20" w:rsidRPr="00743B11" w14:paraId="469FB667" w14:textId="77777777" w:rsidTr="00682412">
        <w:trPr>
          <w:trHeight w:val="341"/>
          <w:jc w:val="center"/>
        </w:trPr>
        <w:tc>
          <w:tcPr>
            <w:tcW w:w="4506" w:type="dxa"/>
            <w:vAlign w:val="center"/>
          </w:tcPr>
          <w:p w14:paraId="5B136CD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Crisis hipertensiva</w:t>
            </w:r>
          </w:p>
        </w:tc>
        <w:tc>
          <w:tcPr>
            <w:tcW w:w="2834" w:type="dxa"/>
            <w:vAlign w:val="center"/>
          </w:tcPr>
          <w:p w14:paraId="1344849A"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3</w:t>
            </w:r>
          </w:p>
        </w:tc>
      </w:tr>
      <w:tr w:rsidR="003A7D20" w:rsidRPr="00743B11" w14:paraId="2EC34747" w14:textId="77777777" w:rsidTr="00682412">
        <w:trPr>
          <w:trHeight w:val="341"/>
          <w:jc w:val="center"/>
        </w:trPr>
        <w:tc>
          <w:tcPr>
            <w:tcW w:w="4506" w:type="dxa"/>
            <w:vAlign w:val="center"/>
          </w:tcPr>
          <w:p w14:paraId="7825589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Crisis de broncoespasmo / Asma</w:t>
            </w:r>
          </w:p>
        </w:tc>
        <w:tc>
          <w:tcPr>
            <w:tcW w:w="2834" w:type="dxa"/>
            <w:vAlign w:val="center"/>
          </w:tcPr>
          <w:p w14:paraId="4BC3B9FF"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57</w:t>
            </w:r>
          </w:p>
        </w:tc>
      </w:tr>
      <w:tr w:rsidR="003A7D20" w:rsidRPr="00743B11" w14:paraId="18FA6BDA" w14:textId="77777777" w:rsidTr="00682412">
        <w:trPr>
          <w:trHeight w:val="341"/>
          <w:jc w:val="center"/>
        </w:trPr>
        <w:tc>
          <w:tcPr>
            <w:tcW w:w="4506" w:type="dxa"/>
            <w:vAlign w:val="center"/>
          </w:tcPr>
          <w:p w14:paraId="149227E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Cura</w:t>
            </w:r>
          </w:p>
        </w:tc>
        <w:tc>
          <w:tcPr>
            <w:tcW w:w="2834" w:type="dxa"/>
            <w:vAlign w:val="center"/>
          </w:tcPr>
          <w:p w14:paraId="4611190A"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15</w:t>
            </w:r>
          </w:p>
        </w:tc>
      </w:tr>
      <w:tr w:rsidR="003A7D20" w:rsidRPr="00743B11" w14:paraId="3FABF4DE" w14:textId="77777777" w:rsidTr="00682412">
        <w:trPr>
          <w:trHeight w:val="341"/>
          <w:jc w:val="center"/>
        </w:trPr>
        <w:tc>
          <w:tcPr>
            <w:tcW w:w="4506" w:type="dxa"/>
            <w:vAlign w:val="center"/>
          </w:tcPr>
          <w:p w14:paraId="5A084E2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Dismenorrea / Síndrome premenstrual </w:t>
            </w:r>
          </w:p>
        </w:tc>
        <w:tc>
          <w:tcPr>
            <w:tcW w:w="2834" w:type="dxa"/>
            <w:vAlign w:val="center"/>
          </w:tcPr>
          <w:p w14:paraId="0BAB24B5"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109</w:t>
            </w:r>
          </w:p>
        </w:tc>
      </w:tr>
      <w:tr w:rsidR="003A7D20" w:rsidRPr="00743B11" w14:paraId="1310DCA9" w14:textId="77777777" w:rsidTr="00682412">
        <w:trPr>
          <w:trHeight w:val="341"/>
          <w:jc w:val="center"/>
        </w:trPr>
        <w:tc>
          <w:tcPr>
            <w:tcW w:w="4506" w:type="dxa"/>
            <w:vAlign w:val="center"/>
          </w:tcPr>
          <w:p w14:paraId="42DDBC9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Dolor abdominal / Pélvico</w:t>
            </w:r>
          </w:p>
        </w:tc>
        <w:tc>
          <w:tcPr>
            <w:tcW w:w="2834" w:type="dxa"/>
            <w:vAlign w:val="center"/>
          </w:tcPr>
          <w:p w14:paraId="4F97F14C"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61</w:t>
            </w:r>
          </w:p>
        </w:tc>
      </w:tr>
      <w:tr w:rsidR="003A7D20" w:rsidRPr="00743B11" w14:paraId="35E4291F" w14:textId="77777777" w:rsidTr="00682412">
        <w:trPr>
          <w:trHeight w:val="341"/>
          <w:jc w:val="center"/>
        </w:trPr>
        <w:tc>
          <w:tcPr>
            <w:tcW w:w="4506" w:type="dxa"/>
            <w:vAlign w:val="center"/>
            <w:hideMark/>
          </w:tcPr>
          <w:p w14:paraId="08EDF00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Enfermedad Diarreica Aguda / Cólicos abdominales</w:t>
            </w:r>
          </w:p>
        </w:tc>
        <w:tc>
          <w:tcPr>
            <w:tcW w:w="2834" w:type="dxa"/>
            <w:vAlign w:val="center"/>
          </w:tcPr>
          <w:p w14:paraId="2B1DEB99"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59</w:t>
            </w:r>
          </w:p>
        </w:tc>
      </w:tr>
      <w:tr w:rsidR="003A7D20" w:rsidRPr="00743B11" w14:paraId="5365A302" w14:textId="77777777" w:rsidTr="00682412">
        <w:trPr>
          <w:trHeight w:val="341"/>
          <w:jc w:val="center"/>
        </w:trPr>
        <w:tc>
          <w:tcPr>
            <w:tcW w:w="4506" w:type="dxa"/>
            <w:vAlign w:val="center"/>
            <w:hideMark/>
          </w:tcPr>
          <w:p w14:paraId="0D0A4A4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Epigastralgia / Dispepsia / Gastritis</w:t>
            </w:r>
          </w:p>
        </w:tc>
        <w:tc>
          <w:tcPr>
            <w:tcW w:w="2834" w:type="dxa"/>
            <w:vAlign w:val="center"/>
          </w:tcPr>
          <w:p w14:paraId="5ECF57BC"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277</w:t>
            </w:r>
          </w:p>
        </w:tc>
      </w:tr>
      <w:tr w:rsidR="003A7D20" w:rsidRPr="00743B11" w14:paraId="23598E81" w14:textId="77777777" w:rsidTr="00682412">
        <w:trPr>
          <w:trHeight w:val="341"/>
          <w:jc w:val="center"/>
        </w:trPr>
        <w:tc>
          <w:tcPr>
            <w:tcW w:w="4506" w:type="dxa"/>
            <w:vAlign w:val="center"/>
          </w:tcPr>
          <w:p w14:paraId="7D2B6A26" w14:textId="77777777" w:rsidR="003A7D20" w:rsidRPr="00743B11" w:rsidRDefault="003A7D20" w:rsidP="003A7D20">
            <w:pPr>
              <w:tabs>
                <w:tab w:val="left" w:pos="2981"/>
              </w:tabs>
              <w:spacing w:before="100" w:beforeAutospacing="1" w:after="100" w:afterAutospacing="1" w:line="360" w:lineRule="auto"/>
              <w:jc w:val="both"/>
              <w:rPr>
                <w:rFonts w:eastAsia="Calibri"/>
              </w:rPr>
            </w:pPr>
            <w:bookmarkStart w:id="98" w:name="_Hlk213748440"/>
            <w:r w:rsidRPr="00743B11">
              <w:rPr>
                <w:rFonts w:eastAsia="Calibri"/>
              </w:rPr>
              <w:t>Hernias discales</w:t>
            </w:r>
          </w:p>
        </w:tc>
        <w:tc>
          <w:tcPr>
            <w:tcW w:w="2834" w:type="dxa"/>
            <w:vAlign w:val="center"/>
          </w:tcPr>
          <w:p w14:paraId="05943FA0"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22</w:t>
            </w:r>
          </w:p>
        </w:tc>
      </w:tr>
      <w:bookmarkEnd w:id="97"/>
      <w:bookmarkEnd w:id="98"/>
      <w:tr w:rsidR="003A7D20" w:rsidRPr="00743B11" w14:paraId="0A7A98EF" w14:textId="77777777" w:rsidTr="00682412">
        <w:trPr>
          <w:trHeight w:val="341"/>
          <w:jc w:val="center"/>
        </w:trPr>
        <w:tc>
          <w:tcPr>
            <w:tcW w:w="4506" w:type="dxa"/>
            <w:vAlign w:val="center"/>
          </w:tcPr>
          <w:p w14:paraId="3DBCB93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Heridas / Lesiones</w:t>
            </w:r>
          </w:p>
        </w:tc>
        <w:tc>
          <w:tcPr>
            <w:tcW w:w="2834" w:type="dxa"/>
            <w:vAlign w:val="center"/>
          </w:tcPr>
          <w:p w14:paraId="0C1B32DA"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58</w:t>
            </w:r>
          </w:p>
        </w:tc>
      </w:tr>
      <w:tr w:rsidR="003A7D20" w:rsidRPr="00743B11" w14:paraId="46CC42F6" w14:textId="77777777" w:rsidTr="00682412">
        <w:trPr>
          <w:trHeight w:val="341"/>
          <w:jc w:val="center"/>
        </w:trPr>
        <w:tc>
          <w:tcPr>
            <w:tcW w:w="4506" w:type="dxa"/>
            <w:vAlign w:val="center"/>
          </w:tcPr>
          <w:p w14:paraId="1C49C41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Hipertensión arterial</w:t>
            </w:r>
          </w:p>
        </w:tc>
        <w:tc>
          <w:tcPr>
            <w:tcW w:w="2834" w:type="dxa"/>
            <w:vAlign w:val="center"/>
          </w:tcPr>
          <w:p w14:paraId="54F49A32"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21</w:t>
            </w:r>
          </w:p>
        </w:tc>
      </w:tr>
      <w:tr w:rsidR="003A7D20" w:rsidRPr="00743B11" w14:paraId="26C90290" w14:textId="77777777" w:rsidTr="00682412">
        <w:trPr>
          <w:trHeight w:val="341"/>
          <w:jc w:val="center"/>
        </w:trPr>
        <w:tc>
          <w:tcPr>
            <w:tcW w:w="4506" w:type="dxa"/>
            <w:vAlign w:val="center"/>
          </w:tcPr>
          <w:p w14:paraId="2531A63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Hipotensión</w:t>
            </w:r>
          </w:p>
        </w:tc>
        <w:tc>
          <w:tcPr>
            <w:tcW w:w="2834" w:type="dxa"/>
            <w:vAlign w:val="center"/>
          </w:tcPr>
          <w:p w14:paraId="7CC182EF"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93</w:t>
            </w:r>
          </w:p>
        </w:tc>
      </w:tr>
      <w:tr w:rsidR="003A7D20" w:rsidRPr="00743B11" w14:paraId="7B5A579A" w14:textId="77777777" w:rsidTr="00682412">
        <w:trPr>
          <w:trHeight w:val="341"/>
          <w:jc w:val="center"/>
        </w:trPr>
        <w:tc>
          <w:tcPr>
            <w:tcW w:w="4506" w:type="dxa"/>
            <w:vAlign w:val="center"/>
          </w:tcPr>
          <w:p w14:paraId="08740BF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Infección de vías urinarias / Litiasis renal</w:t>
            </w:r>
          </w:p>
        </w:tc>
        <w:tc>
          <w:tcPr>
            <w:tcW w:w="2834" w:type="dxa"/>
            <w:vAlign w:val="center"/>
          </w:tcPr>
          <w:p w14:paraId="66FC6277"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27</w:t>
            </w:r>
          </w:p>
        </w:tc>
      </w:tr>
      <w:tr w:rsidR="003A7D20" w:rsidRPr="00743B11" w14:paraId="59B1804A" w14:textId="77777777" w:rsidTr="00682412">
        <w:trPr>
          <w:trHeight w:val="341"/>
          <w:jc w:val="center"/>
        </w:trPr>
        <w:tc>
          <w:tcPr>
            <w:tcW w:w="4506" w:type="dxa"/>
            <w:vAlign w:val="center"/>
          </w:tcPr>
          <w:p w14:paraId="53DFB01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Malestar general</w:t>
            </w:r>
          </w:p>
        </w:tc>
        <w:tc>
          <w:tcPr>
            <w:tcW w:w="2834" w:type="dxa"/>
            <w:vAlign w:val="center"/>
          </w:tcPr>
          <w:p w14:paraId="477474CC"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48</w:t>
            </w:r>
          </w:p>
        </w:tc>
      </w:tr>
      <w:tr w:rsidR="003A7D20" w:rsidRPr="00743B11" w14:paraId="271668F8" w14:textId="77777777" w:rsidTr="00682412">
        <w:trPr>
          <w:trHeight w:val="341"/>
          <w:jc w:val="center"/>
        </w:trPr>
        <w:tc>
          <w:tcPr>
            <w:tcW w:w="4506" w:type="dxa"/>
            <w:vAlign w:val="center"/>
          </w:tcPr>
          <w:p w14:paraId="099369F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Nauseas / Emesis</w:t>
            </w:r>
          </w:p>
        </w:tc>
        <w:tc>
          <w:tcPr>
            <w:tcW w:w="2834" w:type="dxa"/>
            <w:vAlign w:val="center"/>
          </w:tcPr>
          <w:p w14:paraId="77558684"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24</w:t>
            </w:r>
          </w:p>
        </w:tc>
      </w:tr>
      <w:tr w:rsidR="003A7D20" w:rsidRPr="00743B11" w14:paraId="12B41097" w14:textId="77777777" w:rsidTr="00682412">
        <w:trPr>
          <w:trHeight w:val="341"/>
          <w:jc w:val="center"/>
        </w:trPr>
        <w:tc>
          <w:tcPr>
            <w:tcW w:w="4506" w:type="dxa"/>
            <w:vAlign w:val="center"/>
          </w:tcPr>
          <w:p w14:paraId="21C5C50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Odontalgia</w:t>
            </w:r>
          </w:p>
        </w:tc>
        <w:tc>
          <w:tcPr>
            <w:tcW w:w="2834" w:type="dxa"/>
            <w:vAlign w:val="center"/>
          </w:tcPr>
          <w:p w14:paraId="3B24ED65"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42</w:t>
            </w:r>
          </w:p>
        </w:tc>
      </w:tr>
      <w:tr w:rsidR="003A7D20" w:rsidRPr="00743B11" w14:paraId="29EF39E0" w14:textId="77777777" w:rsidTr="00682412">
        <w:trPr>
          <w:trHeight w:val="341"/>
          <w:jc w:val="center"/>
        </w:trPr>
        <w:tc>
          <w:tcPr>
            <w:tcW w:w="4506" w:type="dxa"/>
            <w:vAlign w:val="center"/>
          </w:tcPr>
          <w:p w14:paraId="20ED1C9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Parasitosis intestinal</w:t>
            </w:r>
          </w:p>
        </w:tc>
        <w:tc>
          <w:tcPr>
            <w:tcW w:w="2834" w:type="dxa"/>
            <w:vAlign w:val="center"/>
          </w:tcPr>
          <w:p w14:paraId="436F8FDF"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28</w:t>
            </w:r>
          </w:p>
        </w:tc>
      </w:tr>
      <w:tr w:rsidR="003A7D20" w:rsidRPr="00743B11" w14:paraId="25361856" w14:textId="77777777" w:rsidTr="00682412">
        <w:trPr>
          <w:trHeight w:val="341"/>
          <w:jc w:val="center"/>
        </w:trPr>
        <w:tc>
          <w:tcPr>
            <w:tcW w:w="4506" w:type="dxa"/>
            <w:vAlign w:val="center"/>
          </w:tcPr>
          <w:p w14:paraId="598C146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Patologías dermatológicas</w:t>
            </w:r>
          </w:p>
        </w:tc>
        <w:tc>
          <w:tcPr>
            <w:tcW w:w="2834" w:type="dxa"/>
            <w:vAlign w:val="center"/>
          </w:tcPr>
          <w:p w14:paraId="6DF68415"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36</w:t>
            </w:r>
          </w:p>
        </w:tc>
      </w:tr>
      <w:tr w:rsidR="003A7D20" w:rsidRPr="00743B11" w14:paraId="47494A98" w14:textId="77777777" w:rsidTr="00682412">
        <w:trPr>
          <w:trHeight w:val="341"/>
          <w:jc w:val="center"/>
        </w:trPr>
        <w:tc>
          <w:tcPr>
            <w:tcW w:w="4506" w:type="dxa"/>
            <w:vAlign w:val="center"/>
          </w:tcPr>
          <w:p w14:paraId="275054B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Patologías ginecológicas</w:t>
            </w:r>
          </w:p>
        </w:tc>
        <w:tc>
          <w:tcPr>
            <w:tcW w:w="2834" w:type="dxa"/>
            <w:vAlign w:val="center"/>
          </w:tcPr>
          <w:p w14:paraId="4FCEB02B"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32</w:t>
            </w:r>
          </w:p>
        </w:tc>
      </w:tr>
      <w:tr w:rsidR="003A7D20" w:rsidRPr="00743B11" w14:paraId="1588DDDE" w14:textId="77777777" w:rsidTr="00682412">
        <w:trPr>
          <w:trHeight w:val="341"/>
          <w:jc w:val="center"/>
        </w:trPr>
        <w:tc>
          <w:tcPr>
            <w:tcW w:w="4506" w:type="dxa"/>
            <w:vAlign w:val="center"/>
          </w:tcPr>
          <w:p w14:paraId="61BF956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Patologías del oído</w:t>
            </w:r>
          </w:p>
        </w:tc>
        <w:tc>
          <w:tcPr>
            <w:tcW w:w="2834" w:type="dxa"/>
            <w:vAlign w:val="center"/>
          </w:tcPr>
          <w:p w14:paraId="0DD3E871"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28</w:t>
            </w:r>
          </w:p>
        </w:tc>
      </w:tr>
      <w:tr w:rsidR="003A7D20" w:rsidRPr="00743B11" w14:paraId="2CF755F9" w14:textId="77777777" w:rsidTr="00682412">
        <w:trPr>
          <w:trHeight w:val="341"/>
          <w:jc w:val="center"/>
        </w:trPr>
        <w:tc>
          <w:tcPr>
            <w:tcW w:w="4506" w:type="dxa"/>
            <w:vAlign w:val="center"/>
          </w:tcPr>
          <w:p w14:paraId="3EB4449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Patologías oculares</w:t>
            </w:r>
          </w:p>
        </w:tc>
        <w:tc>
          <w:tcPr>
            <w:tcW w:w="2834" w:type="dxa"/>
            <w:vAlign w:val="center"/>
          </w:tcPr>
          <w:p w14:paraId="24B7745A"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61</w:t>
            </w:r>
          </w:p>
        </w:tc>
      </w:tr>
      <w:tr w:rsidR="003A7D20" w:rsidRPr="00743B11" w14:paraId="302FC554" w14:textId="77777777" w:rsidTr="00682412">
        <w:trPr>
          <w:trHeight w:val="341"/>
          <w:jc w:val="center"/>
        </w:trPr>
        <w:tc>
          <w:tcPr>
            <w:tcW w:w="4506" w:type="dxa"/>
            <w:vAlign w:val="center"/>
          </w:tcPr>
          <w:p w14:paraId="27A9EA8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Proceso febril</w:t>
            </w:r>
          </w:p>
        </w:tc>
        <w:tc>
          <w:tcPr>
            <w:tcW w:w="2834" w:type="dxa"/>
            <w:vAlign w:val="center"/>
          </w:tcPr>
          <w:p w14:paraId="3C980CCC"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20</w:t>
            </w:r>
          </w:p>
        </w:tc>
      </w:tr>
      <w:tr w:rsidR="003A7D20" w:rsidRPr="00743B11" w14:paraId="592C0440" w14:textId="77777777" w:rsidTr="00682412">
        <w:trPr>
          <w:trHeight w:val="341"/>
          <w:jc w:val="center"/>
        </w:trPr>
        <w:tc>
          <w:tcPr>
            <w:tcW w:w="4506" w:type="dxa"/>
            <w:vAlign w:val="center"/>
            <w:hideMark/>
          </w:tcPr>
          <w:p w14:paraId="33B1EB7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Proceso gripal / IRA</w:t>
            </w:r>
          </w:p>
        </w:tc>
        <w:tc>
          <w:tcPr>
            <w:tcW w:w="2834" w:type="dxa"/>
            <w:vAlign w:val="center"/>
          </w:tcPr>
          <w:p w14:paraId="4BA3777E"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407</w:t>
            </w:r>
          </w:p>
        </w:tc>
      </w:tr>
      <w:tr w:rsidR="003A7D20" w:rsidRPr="00743B11" w14:paraId="645BB991" w14:textId="77777777" w:rsidTr="00682412">
        <w:trPr>
          <w:trHeight w:val="341"/>
          <w:jc w:val="center"/>
        </w:trPr>
        <w:tc>
          <w:tcPr>
            <w:tcW w:w="4506" w:type="dxa"/>
            <w:vAlign w:val="center"/>
            <w:hideMark/>
          </w:tcPr>
          <w:p w14:paraId="08ABDF2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Proceso alérgico</w:t>
            </w:r>
          </w:p>
        </w:tc>
        <w:tc>
          <w:tcPr>
            <w:tcW w:w="2834" w:type="dxa"/>
            <w:vAlign w:val="center"/>
          </w:tcPr>
          <w:p w14:paraId="449D5F3E"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119</w:t>
            </w:r>
          </w:p>
        </w:tc>
      </w:tr>
      <w:tr w:rsidR="003A7D20" w:rsidRPr="00743B11" w14:paraId="55CF49B0" w14:textId="77777777" w:rsidTr="00682412">
        <w:trPr>
          <w:trHeight w:val="341"/>
          <w:jc w:val="center"/>
        </w:trPr>
        <w:tc>
          <w:tcPr>
            <w:tcW w:w="4506" w:type="dxa"/>
            <w:vAlign w:val="center"/>
          </w:tcPr>
          <w:p w14:paraId="2DEAED0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Quemaduras</w:t>
            </w:r>
          </w:p>
        </w:tc>
        <w:tc>
          <w:tcPr>
            <w:tcW w:w="2834" w:type="dxa"/>
            <w:vAlign w:val="center"/>
          </w:tcPr>
          <w:p w14:paraId="28942154"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10</w:t>
            </w:r>
          </w:p>
        </w:tc>
      </w:tr>
      <w:tr w:rsidR="003A7D20" w:rsidRPr="00743B11" w14:paraId="54C555DC" w14:textId="77777777" w:rsidTr="00682412">
        <w:trPr>
          <w:trHeight w:val="341"/>
          <w:jc w:val="center"/>
        </w:trPr>
        <w:tc>
          <w:tcPr>
            <w:tcW w:w="4506" w:type="dxa"/>
            <w:vAlign w:val="center"/>
          </w:tcPr>
          <w:p w14:paraId="0C4ACB4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Síndrome vertiginoso</w:t>
            </w:r>
          </w:p>
        </w:tc>
        <w:tc>
          <w:tcPr>
            <w:tcW w:w="2834" w:type="dxa"/>
            <w:vAlign w:val="center"/>
          </w:tcPr>
          <w:p w14:paraId="2C65B45E"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43</w:t>
            </w:r>
          </w:p>
        </w:tc>
      </w:tr>
      <w:tr w:rsidR="003A7D20" w:rsidRPr="00743B11" w14:paraId="0FA05C9D" w14:textId="77777777" w:rsidTr="00682412">
        <w:trPr>
          <w:trHeight w:val="341"/>
          <w:jc w:val="center"/>
        </w:trPr>
        <w:tc>
          <w:tcPr>
            <w:tcW w:w="4506" w:type="dxa"/>
            <w:vAlign w:val="center"/>
          </w:tcPr>
          <w:p w14:paraId="317BBF5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Sinusitis / Rinitis </w:t>
            </w:r>
          </w:p>
        </w:tc>
        <w:tc>
          <w:tcPr>
            <w:tcW w:w="2834" w:type="dxa"/>
            <w:vAlign w:val="center"/>
          </w:tcPr>
          <w:p w14:paraId="73689EC8"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66</w:t>
            </w:r>
          </w:p>
        </w:tc>
      </w:tr>
      <w:tr w:rsidR="003A7D20" w:rsidRPr="00743B11" w14:paraId="7913F9B4" w14:textId="77777777" w:rsidTr="00682412">
        <w:trPr>
          <w:trHeight w:val="341"/>
          <w:jc w:val="center"/>
        </w:trPr>
        <w:tc>
          <w:tcPr>
            <w:tcW w:w="4506" w:type="dxa"/>
            <w:vAlign w:val="center"/>
          </w:tcPr>
          <w:p w14:paraId="160DB38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Trastornos musculoesqueléticos</w:t>
            </w:r>
          </w:p>
        </w:tc>
        <w:tc>
          <w:tcPr>
            <w:tcW w:w="2834" w:type="dxa"/>
            <w:vAlign w:val="center"/>
          </w:tcPr>
          <w:p w14:paraId="26ADEAC3"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143</w:t>
            </w:r>
          </w:p>
        </w:tc>
      </w:tr>
      <w:tr w:rsidR="003A7D20" w:rsidRPr="00743B11" w14:paraId="73D889BE" w14:textId="77777777" w:rsidTr="00682412">
        <w:trPr>
          <w:trHeight w:val="341"/>
          <w:jc w:val="center"/>
        </w:trPr>
        <w:tc>
          <w:tcPr>
            <w:tcW w:w="4506" w:type="dxa"/>
            <w:vAlign w:val="center"/>
          </w:tcPr>
          <w:p w14:paraId="0E5F577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Traumatismos </w:t>
            </w:r>
          </w:p>
        </w:tc>
        <w:tc>
          <w:tcPr>
            <w:tcW w:w="2834" w:type="dxa"/>
            <w:vAlign w:val="center"/>
          </w:tcPr>
          <w:p w14:paraId="7AAA5700"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52</w:t>
            </w:r>
          </w:p>
        </w:tc>
      </w:tr>
      <w:tr w:rsidR="003A7D20" w:rsidRPr="00743B11" w14:paraId="0A9F9807" w14:textId="77777777" w:rsidTr="00682412">
        <w:trPr>
          <w:trHeight w:val="341"/>
          <w:jc w:val="center"/>
        </w:trPr>
        <w:tc>
          <w:tcPr>
            <w:tcW w:w="4506" w:type="dxa"/>
            <w:vAlign w:val="center"/>
          </w:tcPr>
          <w:p w14:paraId="552929D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Transcripción de recetas, análisis y estudios / Indicaciones</w:t>
            </w:r>
          </w:p>
        </w:tc>
        <w:tc>
          <w:tcPr>
            <w:tcW w:w="2834" w:type="dxa"/>
            <w:vAlign w:val="center"/>
          </w:tcPr>
          <w:p w14:paraId="27372BFF" w14:textId="72E73A2E"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3</w:t>
            </w:r>
            <w:r w:rsidR="00403940" w:rsidRPr="00743B11">
              <w:rPr>
                <w:rFonts w:eastAsia="Calibri"/>
              </w:rPr>
              <w:t>,</w:t>
            </w:r>
            <w:r w:rsidRPr="00743B11">
              <w:rPr>
                <w:rFonts w:eastAsia="Calibri"/>
              </w:rPr>
              <w:t>313</w:t>
            </w:r>
          </w:p>
        </w:tc>
      </w:tr>
      <w:tr w:rsidR="003A7D20" w:rsidRPr="00743B11" w14:paraId="1DA2E985" w14:textId="77777777" w:rsidTr="00682412">
        <w:trPr>
          <w:trHeight w:val="341"/>
          <w:jc w:val="center"/>
        </w:trPr>
        <w:tc>
          <w:tcPr>
            <w:tcW w:w="4506" w:type="dxa"/>
            <w:vAlign w:val="center"/>
          </w:tcPr>
          <w:p w14:paraId="2797F57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Otros</w:t>
            </w:r>
          </w:p>
        </w:tc>
        <w:tc>
          <w:tcPr>
            <w:tcW w:w="2834" w:type="dxa"/>
            <w:vAlign w:val="center"/>
          </w:tcPr>
          <w:p w14:paraId="0BB0EDE4" w14:textId="77777777" w:rsidR="003A7D20" w:rsidRPr="00743B11" w:rsidRDefault="003A7D20" w:rsidP="00682412">
            <w:pPr>
              <w:tabs>
                <w:tab w:val="left" w:pos="2981"/>
              </w:tabs>
              <w:spacing w:before="100" w:beforeAutospacing="1" w:after="100" w:afterAutospacing="1" w:line="360" w:lineRule="auto"/>
              <w:jc w:val="center"/>
              <w:rPr>
                <w:rFonts w:eastAsia="Calibri"/>
              </w:rPr>
            </w:pPr>
            <w:r w:rsidRPr="00743B11">
              <w:rPr>
                <w:rFonts w:eastAsia="Calibri"/>
              </w:rPr>
              <w:t>199</w:t>
            </w:r>
          </w:p>
        </w:tc>
      </w:tr>
      <w:tr w:rsidR="003A7D20" w:rsidRPr="00743B11" w14:paraId="5A015AD0" w14:textId="77777777" w:rsidTr="00682412">
        <w:trPr>
          <w:trHeight w:val="526"/>
          <w:jc w:val="center"/>
        </w:trPr>
        <w:tc>
          <w:tcPr>
            <w:tcW w:w="4506" w:type="dxa"/>
            <w:vAlign w:val="center"/>
          </w:tcPr>
          <w:p w14:paraId="0DE554CF"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rPr>
              <w:t xml:space="preserve">Total general </w:t>
            </w:r>
          </w:p>
        </w:tc>
        <w:tc>
          <w:tcPr>
            <w:tcW w:w="2834" w:type="dxa"/>
            <w:vAlign w:val="center"/>
          </w:tcPr>
          <w:p w14:paraId="31F3333C" w14:textId="74621C5E" w:rsidR="003A7D20" w:rsidRPr="00743B11" w:rsidRDefault="003A7D20" w:rsidP="00682412">
            <w:pPr>
              <w:tabs>
                <w:tab w:val="left" w:pos="2981"/>
              </w:tabs>
              <w:spacing w:before="100" w:beforeAutospacing="1" w:after="100" w:afterAutospacing="1" w:line="360" w:lineRule="auto"/>
              <w:jc w:val="center"/>
              <w:rPr>
                <w:rFonts w:eastAsia="Calibri"/>
                <w:b/>
                <w:bCs/>
              </w:rPr>
            </w:pPr>
            <w:r w:rsidRPr="00743B11">
              <w:rPr>
                <w:rFonts w:eastAsia="Calibri"/>
                <w:b/>
                <w:bCs/>
              </w:rPr>
              <w:t>7</w:t>
            </w:r>
            <w:r w:rsidR="00403940" w:rsidRPr="00743B11">
              <w:rPr>
                <w:rFonts w:eastAsia="Calibri"/>
                <w:b/>
                <w:bCs/>
              </w:rPr>
              <w:t>,</w:t>
            </w:r>
            <w:r w:rsidRPr="00743B11">
              <w:rPr>
                <w:rFonts w:eastAsia="Calibri"/>
                <w:b/>
                <w:bCs/>
              </w:rPr>
              <w:t>457</w:t>
            </w:r>
          </w:p>
        </w:tc>
      </w:tr>
    </w:tbl>
    <w:p w14:paraId="0105CB7D" w14:textId="28D5FF4A" w:rsidR="003A7D20" w:rsidRPr="00743B11" w:rsidRDefault="003A7D20" w:rsidP="00403940">
      <w:pPr>
        <w:tabs>
          <w:tab w:val="left" w:pos="2981"/>
        </w:tabs>
        <w:spacing w:after="0" w:line="360" w:lineRule="auto"/>
        <w:ind w:left="284"/>
        <w:jc w:val="both"/>
        <w:rPr>
          <w:rFonts w:eastAsia="Calibri"/>
          <w:i/>
          <w:iCs/>
          <w:sz w:val="18"/>
          <w:szCs w:val="18"/>
        </w:rPr>
      </w:pPr>
      <w:r w:rsidRPr="00743B11">
        <w:rPr>
          <w:rFonts w:eastAsia="Calibri"/>
          <w:i/>
          <w:iCs/>
          <w:sz w:val="18"/>
          <w:szCs w:val="18"/>
        </w:rPr>
        <w:t xml:space="preserve">Fuente: Consultorio médico </w:t>
      </w:r>
      <w:r w:rsidR="00B40123" w:rsidRPr="00743B11">
        <w:rPr>
          <w:rFonts w:eastAsia="Calibri"/>
          <w:i/>
          <w:iCs/>
          <w:sz w:val="18"/>
          <w:szCs w:val="18"/>
        </w:rPr>
        <w:t>MICM. -</w:t>
      </w:r>
    </w:p>
    <w:p w14:paraId="0B8AC88F" w14:textId="77777777" w:rsidR="00403940" w:rsidRPr="00743B11" w:rsidRDefault="00403940" w:rsidP="00403940">
      <w:pPr>
        <w:tabs>
          <w:tab w:val="left" w:pos="2981"/>
        </w:tabs>
        <w:spacing w:after="0" w:line="360" w:lineRule="auto"/>
        <w:ind w:left="284"/>
        <w:jc w:val="both"/>
        <w:rPr>
          <w:rFonts w:eastAsia="Calibri"/>
          <w:i/>
          <w:iCs/>
          <w:sz w:val="18"/>
          <w:szCs w:val="18"/>
        </w:rPr>
      </w:pPr>
    </w:p>
    <w:p w14:paraId="4194F0ED" w14:textId="77777777" w:rsidR="00911290" w:rsidRPr="00743B11" w:rsidRDefault="00911290" w:rsidP="00403940">
      <w:pPr>
        <w:tabs>
          <w:tab w:val="left" w:pos="2981"/>
        </w:tabs>
        <w:spacing w:after="0" w:line="360" w:lineRule="auto"/>
        <w:ind w:left="284"/>
        <w:jc w:val="both"/>
        <w:rPr>
          <w:rFonts w:eastAsia="Calibri"/>
          <w:i/>
          <w:iCs/>
          <w:sz w:val="18"/>
          <w:szCs w:val="18"/>
        </w:rPr>
      </w:pPr>
    </w:p>
    <w:p w14:paraId="4922400D" w14:textId="35B03DCD" w:rsidR="00403940" w:rsidRPr="00743B11" w:rsidRDefault="00403940" w:rsidP="00403940">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42</w:t>
      </w:r>
      <w:r w:rsidRPr="00743B11">
        <w:rPr>
          <w:b/>
          <w:bCs/>
        </w:rPr>
        <w:fldChar w:fldCharType="end"/>
      </w:r>
    </w:p>
    <w:p w14:paraId="03951BDB" w14:textId="2053C7BC" w:rsidR="00403940" w:rsidRPr="00743B11" w:rsidRDefault="00403940" w:rsidP="00403940">
      <w:pPr>
        <w:tabs>
          <w:tab w:val="left" w:pos="2981"/>
        </w:tabs>
        <w:spacing w:after="0" w:line="360" w:lineRule="auto"/>
        <w:jc w:val="center"/>
        <w:rPr>
          <w:rFonts w:eastAsia="Calibri"/>
        </w:rPr>
      </w:pPr>
      <w:r w:rsidRPr="00743B11">
        <w:rPr>
          <w:rFonts w:eastAsia="Calibri"/>
        </w:rPr>
        <w:t>Consultas psicológicas a través del Consultorio Médico MICM</w:t>
      </w:r>
    </w:p>
    <w:p w14:paraId="23FB6831" w14:textId="0E8D5AC4" w:rsidR="00403940" w:rsidRPr="00743B11" w:rsidRDefault="00403940" w:rsidP="00403940">
      <w:pPr>
        <w:tabs>
          <w:tab w:val="left" w:pos="2981"/>
        </w:tabs>
        <w:spacing w:after="0" w:line="360" w:lineRule="auto"/>
        <w:jc w:val="center"/>
        <w:rPr>
          <w:rFonts w:eastAsia="Calibri"/>
        </w:rPr>
      </w:pPr>
      <w:r w:rsidRPr="00743B11">
        <w:rPr>
          <w:rFonts w:eastAsia="Calibri"/>
        </w:rPr>
        <w:t>Año 2025</w:t>
      </w:r>
    </w:p>
    <w:tbl>
      <w:tblPr>
        <w:tblW w:w="5959"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3402"/>
        <w:gridCol w:w="2557"/>
      </w:tblGrid>
      <w:tr w:rsidR="00403940" w:rsidRPr="00743B11" w14:paraId="55D5FC98" w14:textId="77777777" w:rsidTr="00911290">
        <w:trPr>
          <w:trHeight w:val="464"/>
          <w:jc w:val="center"/>
        </w:trPr>
        <w:tc>
          <w:tcPr>
            <w:tcW w:w="3402" w:type="dxa"/>
            <w:shd w:val="clear" w:color="auto" w:fill="011C50"/>
            <w:vAlign w:val="center"/>
            <w:hideMark/>
          </w:tcPr>
          <w:p w14:paraId="193DB9CD" w14:textId="77777777" w:rsidR="003A7D20" w:rsidRPr="00743B11" w:rsidRDefault="003A7D20" w:rsidP="00403940">
            <w:pPr>
              <w:pBdr>
                <w:top w:val="nil"/>
                <w:left w:val="nil"/>
                <w:bottom w:val="nil"/>
                <w:right w:val="nil"/>
                <w:between w:val="nil"/>
              </w:pBd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Diagnóstico</w:t>
            </w:r>
          </w:p>
        </w:tc>
        <w:tc>
          <w:tcPr>
            <w:tcW w:w="2557" w:type="dxa"/>
            <w:shd w:val="clear" w:color="auto" w:fill="011C50"/>
            <w:vAlign w:val="center"/>
            <w:hideMark/>
          </w:tcPr>
          <w:p w14:paraId="700DA092" w14:textId="77777777" w:rsidR="003A7D20" w:rsidRPr="00743B11" w:rsidRDefault="003A7D20" w:rsidP="00403940">
            <w:pPr>
              <w:pBdr>
                <w:top w:val="nil"/>
                <w:left w:val="nil"/>
                <w:bottom w:val="nil"/>
                <w:right w:val="nil"/>
                <w:between w:val="nil"/>
              </w:pBd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 de pacientes</w:t>
            </w:r>
          </w:p>
        </w:tc>
      </w:tr>
      <w:tr w:rsidR="003A7D20" w:rsidRPr="00743B11" w14:paraId="4438AF21" w14:textId="77777777" w:rsidTr="00403940">
        <w:trPr>
          <w:trHeight w:val="714"/>
          <w:jc w:val="center"/>
        </w:trPr>
        <w:tc>
          <w:tcPr>
            <w:tcW w:w="3402" w:type="dxa"/>
            <w:vAlign w:val="center"/>
            <w:hideMark/>
          </w:tcPr>
          <w:p w14:paraId="0D48414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Conflicto familiar y de pareja</w:t>
            </w:r>
          </w:p>
        </w:tc>
        <w:tc>
          <w:tcPr>
            <w:tcW w:w="2557" w:type="dxa"/>
            <w:noWrap/>
            <w:vAlign w:val="center"/>
            <w:hideMark/>
          </w:tcPr>
          <w:p w14:paraId="27FD8734" w14:textId="77777777" w:rsidR="003A7D20" w:rsidRPr="00743B11" w:rsidRDefault="003A7D20" w:rsidP="00403940">
            <w:pPr>
              <w:tabs>
                <w:tab w:val="left" w:pos="2981"/>
              </w:tabs>
              <w:spacing w:before="100" w:beforeAutospacing="1" w:after="100" w:afterAutospacing="1" w:line="360" w:lineRule="auto"/>
              <w:jc w:val="center"/>
              <w:rPr>
                <w:rFonts w:eastAsia="Calibri"/>
              </w:rPr>
            </w:pPr>
            <w:r w:rsidRPr="00743B11">
              <w:rPr>
                <w:rFonts w:eastAsia="Calibri"/>
              </w:rPr>
              <w:t>124</w:t>
            </w:r>
          </w:p>
        </w:tc>
      </w:tr>
      <w:tr w:rsidR="003A7D20" w:rsidRPr="00743B11" w14:paraId="755140A1" w14:textId="77777777" w:rsidTr="00403940">
        <w:trPr>
          <w:trHeight w:val="457"/>
          <w:jc w:val="center"/>
        </w:trPr>
        <w:tc>
          <w:tcPr>
            <w:tcW w:w="3402" w:type="dxa"/>
            <w:vAlign w:val="center"/>
            <w:hideMark/>
          </w:tcPr>
          <w:p w14:paraId="4DA36BA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Orientación personal</w:t>
            </w:r>
          </w:p>
        </w:tc>
        <w:tc>
          <w:tcPr>
            <w:tcW w:w="2557" w:type="dxa"/>
            <w:noWrap/>
            <w:vAlign w:val="center"/>
            <w:hideMark/>
          </w:tcPr>
          <w:p w14:paraId="11654693" w14:textId="77777777" w:rsidR="003A7D20" w:rsidRPr="00743B11" w:rsidRDefault="003A7D20" w:rsidP="00403940">
            <w:pPr>
              <w:tabs>
                <w:tab w:val="left" w:pos="2981"/>
              </w:tabs>
              <w:spacing w:before="100" w:beforeAutospacing="1" w:after="100" w:afterAutospacing="1" w:line="360" w:lineRule="auto"/>
              <w:jc w:val="center"/>
              <w:rPr>
                <w:rFonts w:eastAsia="Calibri"/>
              </w:rPr>
            </w:pPr>
            <w:r w:rsidRPr="00743B11">
              <w:rPr>
                <w:rFonts w:eastAsia="Calibri"/>
              </w:rPr>
              <w:t>122</w:t>
            </w:r>
          </w:p>
        </w:tc>
      </w:tr>
      <w:tr w:rsidR="003A7D20" w:rsidRPr="00743B11" w14:paraId="5BA80024" w14:textId="77777777" w:rsidTr="00403940">
        <w:trPr>
          <w:trHeight w:val="457"/>
          <w:jc w:val="center"/>
        </w:trPr>
        <w:tc>
          <w:tcPr>
            <w:tcW w:w="3402" w:type="dxa"/>
            <w:vAlign w:val="center"/>
            <w:hideMark/>
          </w:tcPr>
          <w:p w14:paraId="4929486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Ansiedad y estrés </w:t>
            </w:r>
          </w:p>
        </w:tc>
        <w:tc>
          <w:tcPr>
            <w:tcW w:w="2557" w:type="dxa"/>
            <w:noWrap/>
            <w:vAlign w:val="center"/>
            <w:hideMark/>
          </w:tcPr>
          <w:p w14:paraId="4FCBE1F3" w14:textId="77777777" w:rsidR="003A7D20" w:rsidRPr="00743B11" w:rsidRDefault="003A7D20" w:rsidP="00403940">
            <w:pPr>
              <w:tabs>
                <w:tab w:val="left" w:pos="2981"/>
              </w:tabs>
              <w:spacing w:before="100" w:beforeAutospacing="1" w:after="100" w:afterAutospacing="1" w:line="360" w:lineRule="auto"/>
              <w:jc w:val="center"/>
              <w:rPr>
                <w:rFonts w:eastAsia="Calibri"/>
              </w:rPr>
            </w:pPr>
            <w:r w:rsidRPr="00743B11">
              <w:rPr>
                <w:rFonts w:eastAsia="Calibri"/>
              </w:rPr>
              <w:t>48</w:t>
            </w:r>
          </w:p>
        </w:tc>
      </w:tr>
      <w:tr w:rsidR="003A7D20" w:rsidRPr="00743B11" w14:paraId="0A2E9E8E" w14:textId="77777777" w:rsidTr="00403940">
        <w:trPr>
          <w:trHeight w:val="457"/>
          <w:jc w:val="center"/>
        </w:trPr>
        <w:tc>
          <w:tcPr>
            <w:tcW w:w="3402" w:type="dxa"/>
            <w:vAlign w:val="center"/>
            <w:hideMark/>
          </w:tcPr>
          <w:p w14:paraId="571A4F4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Depresión</w:t>
            </w:r>
          </w:p>
        </w:tc>
        <w:tc>
          <w:tcPr>
            <w:tcW w:w="2557" w:type="dxa"/>
            <w:noWrap/>
            <w:vAlign w:val="center"/>
            <w:hideMark/>
          </w:tcPr>
          <w:p w14:paraId="275F32DA" w14:textId="77777777" w:rsidR="003A7D20" w:rsidRPr="00743B11" w:rsidRDefault="003A7D20" w:rsidP="00403940">
            <w:pPr>
              <w:tabs>
                <w:tab w:val="left" w:pos="2981"/>
              </w:tabs>
              <w:spacing w:before="100" w:beforeAutospacing="1" w:after="100" w:afterAutospacing="1" w:line="360" w:lineRule="auto"/>
              <w:jc w:val="center"/>
              <w:rPr>
                <w:rFonts w:eastAsia="Calibri"/>
              </w:rPr>
            </w:pPr>
            <w:r w:rsidRPr="00743B11">
              <w:rPr>
                <w:rFonts w:eastAsia="Calibri"/>
              </w:rPr>
              <w:t>8</w:t>
            </w:r>
          </w:p>
        </w:tc>
      </w:tr>
      <w:tr w:rsidR="003A7D20" w:rsidRPr="00743B11" w14:paraId="5CABC22A" w14:textId="77777777" w:rsidTr="00403940">
        <w:trPr>
          <w:trHeight w:val="457"/>
          <w:jc w:val="center"/>
        </w:trPr>
        <w:tc>
          <w:tcPr>
            <w:tcW w:w="3402" w:type="dxa"/>
            <w:vAlign w:val="center"/>
            <w:hideMark/>
          </w:tcPr>
          <w:p w14:paraId="39855A6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Duelo</w:t>
            </w:r>
          </w:p>
        </w:tc>
        <w:tc>
          <w:tcPr>
            <w:tcW w:w="2557" w:type="dxa"/>
            <w:noWrap/>
            <w:vAlign w:val="center"/>
            <w:hideMark/>
          </w:tcPr>
          <w:p w14:paraId="4BE99FFE" w14:textId="77777777" w:rsidR="003A7D20" w:rsidRPr="00743B11" w:rsidRDefault="003A7D20" w:rsidP="00403940">
            <w:pPr>
              <w:tabs>
                <w:tab w:val="left" w:pos="2981"/>
              </w:tabs>
              <w:spacing w:before="100" w:beforeAutospacing="1" w:after="100" w:afterAutospacing="1" w:line="360" w:lineRule="auto"/>
              <w:jc w:val="center"/>
              <w:rPr>
                <w:rFonts w:eastAsia="Calibri"/>
              </w:rPr>
            </w:pPr>
            <w:r w:rsidRPr="00743B11">
              <w:rPr>
                <w:rFonts w:eastAsia="Calibri"/>
              </w:rPr>
              <w:t>18</w:t>
            </w:r>
          </w:p>
        </w:tc>
      </w:tr>
      <w:tr w:rsidR="003A7D20" w:rsidRPr="00743B11" w14:paraId="6E714E24" w14:textId="77777777" w:rsidTr="00403940">
        <w:trPr>
          <w:trHeight w:val="457"/>
          <w:jc w:val="center"/>
        </w:trPr>
        <w:tc>
          <w:tcPr>
            <w:tcW w:w="3402" w:type="dxa"/>
            <w:vAlign w:val="center"/>
            <w:hideMark/>
          </w:tcPr>
          <w:p w14:paraId="4444BED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Conflicto laboral</w:t>
            </w:r>
          </w:p>
        </w:tc>
        <w:tc>
          <w:tcPr>
            <w:tcW w:w="2557" w:type="dxa"/>
            <w:noWrap/>
            <w:vAlign w:val="center"/>
            <w:hideMark/>
          </w:tcPr>
          <w:p w14:paraId="1C5B1CEC" w14:textId="77777777" w:rsidR="003A7D20" w:rsidRPr="00743B11" w:rsidRDefault="003A7D20" w:rsidP="00403940">
            <w:pPr>
              <w:tabs>
                <w:tab w:val="left" w:pos="2981"/>
              </w:tabs>
              <w:spacing w:before="100" w:beforeAutospacing="1" w:after="100" w:afterAutospacing="1" w:line="360" w:lineRule="auto"/>
              <w:jc w:val="center"/>
              <w:rPr>
                <w:rFonts w:eastAsia="Calibri"/>
              </w:rPr>
            </w:pPr>
            <w:r w:rsidRPr="00743B11">
              <w:rPr>
                <w:rFonts w:eastAsia="Calibri"/>
              </w:rPr>
              <w:t>10</w:t>
            </w:r>
          </w:p>
        </w:tc>
      </w:tr>
      <w:tr w:rsidR="003A7D20" w:rsidRPr="00743B11" w14:paraId="5B166B7B" w14:textId="77777777" w:rsidTr="00403940">
        <w:trPr>
          <w:trHeight w:val="457"/>
          <w:jc w:val="center"/>
        </w:trPr>
        <w:tc>
          <w:tcPr>
            <w:tcW w:w="3402" w:type="dxa"/>
            <w:vAlign w:val="center"/>
            <w:hideMark/>
          </w:tcPr>
          <w:p w14:paraId="0BCFB51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Problemas conductuales </w:t>
            </w:r>
          </w:p>
        </w:tc>
        <w:tc>
          <w:tcPr>
            <w:tcW w:w="2557" w:type="dxa"/>
            <w:noWrap/>
            <w:vAlign w:val="center"/>
            <w:hideMark/>
          </w:tcPr>
          <w:p w14:paraId="3A61F590" w14:textId="77777777" w:rsidR="003A7D20" w:rsidRPr="00743B11" w:rsidRDefault="003A7D20" w:rsidP="00403940">
            <w:pPr>
              <w:tabs>
                <w:tab w:val="left" w:pos="2981"/>
              </w:tabs>
              <w:spacing w:before="100" w:beforeAutospacing="1" w:after="100" w:afterAutospacing="1" w:line="360" w:lineRule="auto"/>
              <w:jc w:val="center"/>
              <w:rPr>
                <w:rFonts w:eastAsia="Calibri"/>
              </w:rPr>
            </w:pPr>
            <w:r w:rsidRPr="00743B11">
              <w:rPr>
                <w:rFonts w:eastAsia="Calibri"/>
              </w:rPr>
              <w:t>50</w:t>
            </w:r>
          </w:p>
        </w:tc>
      </w:tr>
      <w:tr w:rsidR="003A7D20" w:rsidRPr="00743B11" w14:paraId="73FD856C" w14:textId="77777777" w:rsidTr="00403940">
        <w:trPr>
          <w:trHeight w:val="457"/>
          <w:jc w:val="center"/>
        </w:trPr>
        <w:tc>
          <w:tcPr>
            <w:tcW w:w="3402" w:type="dxa"/>
            <w:vAlign w:val="center"/>
          </w:tcPr>
          <w:p w14:paraId="0626232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Seguimiento</w:t>
            </w:r>
          </w:p>
        </w:tc>
        <w:tc>
          <w:tcPr>
            <w:tcW w:w="2557" w:type="dxa"/>
            <w:noWrap/>
            <w:vAlign w:val="center"/>
          </w:tcPr>
          <w:p w14:paraId="002058DB" w14:textId="77777777" w:rsidR="003A7D20" w:rsidRPr="00743B11" w:rsidRDefault="003A7D20" w:rsidP="00403940">
            <w:pPr>
              <w:tabs>
                <w:tab w:val="left" w:pos="2981"/>
              </w:tabs>
              <w:spacing w:before="100" w:beforeAutospacing="1" w:after="100" w:afterAutospacing="1" w:line="360" w:lineRule="auto"/>
              <w:jc w:val="center"/>
              <w:rPr>
                <w:rFonts w:eastAsia="Calibri"/>
              </w:rPr>
            </w:pPr>
            <w:r w:rsidRPr="00743B11">
              <w:rPr>
                <w:rFonts w:eastAsia="Calibri"/>
              </w:rPr>
              <w:t>25</w:t>
            </w:r>
          </w:p>
        </w:tc>
      </w:tr>
      <w:tr w:rsidR="003A7D20" w:rsidRPr="00743B11" w14:paraId="11C5B2A9" w14:textId="77777777" w:rsidTr="00403940">
        <w:trPr>
          <w:trHeight w:val="513"/>
          <w:jc w:val="center"/>
        </w:trPr>
        <w:tc>
          <w:tcPr>
            <w:tcW w:w="3402" w:type="dxa"/>
            <w:noWrap/>
            <w:vAlign w:val="center"/>
            <w:hideMark/>
          </w:tcPr>
          <w:p w14:paraId="5FF48575"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rPr>
              <w:t>Total</w:t>
            </w:r>
          </w:p>
        </w:tc>
        <w:tc>
          <w:tcPr>
            <w:tcW w:w="2557" w:type="dxa"/>
            <w:noWrap/>
            <w:vAlign w:val="center"/>
            <w:hideMark/>
          </w:tcPr>
          <w:p w14:paraId="42B0C015" w14:textId="77777777" w:rsidR="003A7D20" w:rsidRPr="00743B11" w:rsidRDefault="003A7D20" w:rsidP="00403940">
            <w:pPr>
              <w:tabs>
                <w:tab w:val="left" w:pos="2981"/>
              </w:tabs>
              <w:spacing w:before="100" w:beforeAutospacing="1" w:after="100" w:afterAutospacing="1" w:line="360" w:lineRule="auto"/>
              <w:jc w:val="center"/>
              <w:rPr>
                <w:rFonts w:eastAsia="Calibri"/>
                <w:b/>
                <w:bCs/>
              </w:rPr>
            </w:pPr>
            <w:r w:rsidRPr="00743B11">
              <w:rPr>
                <w:rFonts w:eastAsia="Calibri"/>
                <w:b/>
                <w:bCs/>
              </w:rPr>
              <w:t>405</w:t>
            </w:r>
          </w:p>
        </w:tc>
      </w:tr>
    </w:tbl>
    <w:p w14:paraId="73CF4B9F" w14:textId="626AFE6A" w:rsidR="00911290" w:rsidRPr="00743B11" w:rsidRDefault="003A7D20" w:rsidP="00911290">
      <w:pPr>
        <w:tabs>
          <w:tab w:val="left" w:pos="2981"/>
        </w:tabs>
        <w:spacing w:after="0" w:line="360" w:lineRule="auto"/>
        <w:ind w:left="1134"/>
        <w:jc w:val="both"/>
        <w:rPr>
          <w:rFonts w:eastAsia="Calibri"/>
          <w:i/>
          <w:iCs/>
          <w:sz w:val="18"/>
          <w:szCs w:val="18"/>
        </w:rPr>
      </w:pPr>
      <w:bookmarkStart w:id="99" w:name="_Hlk166244712"/>
      <w:bookmarkStart w:id="100" w:name="_Hlk166244692"/>
      <w:r w:rsidRPr="00743B11">
        <w:rPr>
          <w:rFonts w:eastAsia="Calibri"/>
          <w:i/>
          <w:iCs/>
        </w:rPr>
        <w:t xml:space="preserve">Fuente: </w:t>
      </w:r>
      <w:r w:rsidRPr="00743B11">
        <w:rPr>
          <w:rFonts w:eastAsia="Calibri"/>
          <w:i/>
          <w:iCs/>
          <w:sz w:val="18"/>
          <w:szCs w:val="18"/>
        </w:rPr>
        <w:t xml:space="preserve">Consultorio médico </w:t>
      </w:r>
      <w:bookmarkEnd w:id="99"/>
      <w:bookmarkEnd w:id="100"/>
      <w:r w:rsidR="00B40123" w:rsidRPr="00743B11">
        <w:rPr>
          <w:rFonts w:eastAsia="Calibri"/>
          <w:i/>
          <w:iCs/>
          <w:sz w:val="18"/>
          <w:szCs w:val="18"/>
        </w:rPr>
        <w:t>MICM. -</w:t>
      </w:r>
    </w:p>
    <w:p w14:paraId="479FEF8A" w14:textId="4B115AA5" w:rsidR="003A7D20" w:rsidRPr="00743B11" w:rsidRDefault="003A7D20" w:rsidP="00911290">
      <w:pPr>
        <w:tabs>
          <w:tab w:val="left" w:pos="2981"/>
        </w:tabs>
        <w:spacing w:after="0" w:line="360" w:lineRule="auto"/>
        <w:ind w:left="1134"/>
        <w:jc w:val="both"/>
        <w:rPr>
          <w:rFonts w:eastAsia="Calibri"/>
        </w:rPr>
      </w:pPr>
      <w:r w:rsidRPr="00743B11">
        <w:rPr>
          <w:rFonts w:eastAsia="Calibri"/>
        </w:rPr>
        <w:t xml:space="preserve">                                   </w:t>
      </w:r>
    </w:p>
    <w:p w14:paraId="0A2631EB" w14:textId="593B4079" w:rsidR="008A1932" w:rsidRPr="00743B11" w:rsidRDefault="008A1932" w:rsidP="008A1932">
      <w:pPr>
        <w:pStyle w:val="Descripcin"/>
        <w:keepNext/>
        <w:jc w:val="center"/>
        <w:rPr>
          <w:rFonts w:eastAsia="Calibri"/>
          <w:b/>
          <w:bCs/>
          <w:i w:val="0"/>
          <w:iCs w:val="0"/>
          <w:color w:val="767171"/>
          <w:sz w:val="24"/>
          <w:szCs w:val="24"/>
        </w:rPr>
      </w:pPr>
      <w:r w:rsidRPr="00743B11">
        <w:rPr>
          <w:rFonts w:eastAsia="Calibri"/>
          <w:b/>
          <w:bCs/>
          <w:i w:val="0"/>
          <w:iCs w:val="0"/>
          <w:color w:val="767171"/>
          <w:sz w:val="24"/>
          <w:szCs w:val="24"/>
        </w:rPr>
        <w:t xml:space="preserve">Tabla No. </w:t>
      </w:r>
      <w:r w:rsidRPr="00743B11">
        <w:rPr>
          <w:rFonts w:eastAsia="Calibri"/>
          <w:b/>
          <w:bCs/>
          <w:i w:val="0"/>
          <w:iCs w:val="0"/>
          <w:color w:val="767171"/>
          <w:sz w:val="24"/>
          <w:szCs w:val="24"/>
        </w:rPr>
        <w:fldChar w:fldCharType="begin"/>
      </w:r>
      <w:r w:rsidRPr="00743B11">
        <w:rPr>
          <w:rFonts w:eastAsia="Calibri"/>
          <w:b/>
          <w:bCs/>
          <w:i w:val="0"/>
          <w:iCs w:val="0"/>
          <w:color w:val="767171"/>
          <w:sz w:val="24"/>
          <w:szCs w:val="24"/>
        </w:rPr>
        <w:instrText xml:space="preserve"> SEQ Tabla_No. \* ARABIC </w:instrText>
      </w:r>
      <w:r w:rsidRPr="00743B11">
        <w:rPr>
          <w:rFonts w:eastAsia="Calibri"/>
          <w:b/>
          <w:bCs/>
          <w:i w:val="0"/>
          <w:iCs w:val="0"/>
          <w:color w:val="767171"/>
          <w:sz w:val="24"/>
          <w:szCs w:val="24"/>
        </w:rPr>
        <w:fldChar w:fldCharType="separate"/>
      </w:r>
      <w:r w:rsidR="003B6BDB" w:rsidRPr="00743B11">
        <w:rPr>
          <w:rFonts w:eastAsia="Calibri"/>
          <w:b/>
          <w:bCs/>
          <w:i w:val="0"/>
          <w:iCs w:val="0"/>
          <w:color w:val="767171"/>
          <w:sz w:val="24"/>
          <w:szCs w:val="24"/>
        </w:rPr>
        <w:t>43</w:t>
      </w:r>
      <w:r w:rsidRPr="00743B11">
        <w:rPr>
          <w:rFonts w:eastAsia="Calibri"/>
          <w:b/>
          <w:bCs/>
          <w:i w:val="0"/>
          <w:iCs w:val="0"/>
          <w:color w:val="767171"/>
          <w:sz w:val="24"/>
          <w:szCs w:val="24"/>
        </w:rPr>
        <w:fldChar w:fldCharType="end"/>
      </w:r>
    </w:p>
    <w:p w14:paraId="3EA2C423" w14:textId="52D706D3" w:rsidR="008A1932" w:rsidRPr="00743B11" w:rsidRDefault="008A1932" w:rsidP="008A1932">
      <w:pPr>
        <w:pStyle w:val="Descripcin"/>
        <w:keepNext/>
        <w:jc w:val="center"/>
        <w:rPr>
          <w:rFonts w:eastAsia="Calibri"/>
          <w:i w:val="0"/>
          <w:iCs w:val="0"/>
          <w:color w:val="767171"/>
          <w:sz w:val="24"/>
          <w:szCs w:val="24"/>
        </w:rPr>
      </w:pPr>
      <w:r w:rsidRPr="00743B11">
        <w:rPr>
          <w:rFonts w:eastAsia="Calibri"/>
          <w:i w:val="0"/>
          <w:iCs w:val="0"/>
          <w:color w:val="767171"/>
          <w:sz w:val="24"/>
          <w:szCs w:val="24"/>
        </w:rPr>
        <w:t>Charlas y conferencias en materia de salud</w:t>
      </w:r>
    </w:p>
    <w:p w14:paraId="5733CEA3" w14:textId="60667D98" w:rsidR="008A1932" w:rsidRPr="00743B11" w:rsidRDefault="008A1932" w:rsidP="008A1932">
      <w:pPr>
        <w:jc w:val="center"/>
      </w:pPr>
      <w:r w:rsidRPr="00743B11">
        <w:t>Año 2025</w:t>
      </w:r>
    </w:p>
    <w:tbl>
      <w:tblPr>
        <w:tblW w:w="6374"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3256"/>
        <w:gridCol w:w="1701"/>
        <w:gridCol w:w="1417"/>
      </w:tblGrid>
      <w:tr w:rsidR="003A7D20" w:rsidRPr="00743B11" w14:paraId="7252CB35" w14:textId="77777777" w:rsidTr="00911290">
        <w:trPr>
          <w:trHeight w:val="442"/>
          <w:tblHeader/>
          <w:jc w:val="center"/>
        </w:trPr>
        <w:tc>
          <w:tcPr>
            <w:tcW w:w="3256" w:type="dxa"/>
            <w:shd w:val="clear" w:color="auto" w:fill="011C50"/>
            <w:noWrap/>
            <w:vAlign w:val="center"/>
          </w:tcPr>
          <w:p w14:paraId="11B7B0E6" w14:textId="4F50B9B0" w:rsidR="003A7D20" w:rsidRPr="00743B11" w:rsidRDefault="003A7D20" w:rsidP="008A1932">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Charla / Conferencia</w:t>
            </w:r>
          </w:p>
        </w:tc>
        <w:tc>
          <w:tcPr>
            <w:tcW w:w="1701" w:type="dxa"/>
            <w:shd w:val="clear" w:color="auto" w:fill="011C50"/>
            <w:noWrap/>
            <w:vAlign w:val="center"/>
          </w:tcPr>
          <w:p w14:paraId="4F0A26A5" w14:textId="1C3D4C53" w:rsidR="003A7D20" w:rsidRPr="00743B11" w:rsidRDefault="003A7D20" w:rsidP="008A1932">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Fecha</w:t>
            </w:r>
          </w:p>
        </w:tc>
        <w:tc>
          <w:tcPr>
            <w:tcW w:w="1417" w:type="dxa"/>
            <w:shd w:val="clear" w:color="auto" w:fill="011C50"/>
            <w:noWrap/>
            <w:vAlign w:val="center"/>
          </w:tcPr>
          <w:p w14:paraId="53795F88" w14:textId="77777777" w:rsidR="003A7D20" w:rsidRPr="00743B11" w:rsidRDefault="003A7D20" w:rsidP="008A1932">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Asistencia</w:t>
            </w:r>
          </w:p>
        </w:tc>
      </w:tr>
      <w:tr w:rsidR="003A7D20" w:rsidRPr="00743B11" w14:paraId="78C7CDBA" w14:textId="77777777" w:rsidTr="008A1932">
        <w:trPr>
          <w:trHeight w:val="825"/>
          <w:jc w:val="center"/>
        </w:trPr>
        <w:tc>
          <w:tcPr>
            <w:tcW w:w="3256" w:type="dxa"/>
            <w:noWrap/>
            <w:vAlign w:val="center"/>
            <w:hideMark/>
          </w:tcPr>
          <w:p w14:paraId="6D4A922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Bienestar integral para una vida feliz</w:t>
            </w:r>
          </w:p>
        </w:tc>
        <w:tc>
          <w:tcPr>
            <w:tcW w:w="1701" w:type="dxa"/>
            <w:noWrap/>
            <w:vAlign w:val="center"/>
            <w:hideMark/>
          </w:tcPr>
          <w:p w14:paraId="60D6FE7F"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5/3/2025</w:t>
            </w:r>
          </w:p>
        </w:tc>
        <w:tc>
          <w:tcPr>
            <w:tcW w:w="1417" w:type="dxa"/>
            <w:noWrap/>
            <w:vAlign w:val="center"/>
          </w:tcPr>
          <w:p w14:paraId="32EE3DDB"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34</w:t>
            </w:r>
          </w:p>
        </w:tc>
      </w:tr>
      <w:tr w:rsidR="003A7D20" w:rsidRPr="00743B11" w14:paraId="12094A06" w14:textId="77777777" w:rsidTr="008A1932">
        <w:trPr>
          <w:trHeight w:val="825"/>
          <w:jc w:val="center"/>
        </w:trPr>
        <w:tc>
          <w:tcPr>
            <w:tcW w:w="3256" w:type="dxa"/>
            <w:noWrap/>
            <w:vAlign w:val="center"/>
          </w:tcPr>
          <w:p w14:paraId="242C4A3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Cáncer de colon una amenaza latente</w:t>
            </w:r>
          </w:p>
        </w:tc>
        <w:tc>
          <w:tcPr>
            <w:tcW w:w="1701" w:type="dxa"/>
            <w:noWrap/>
            <w:vAlign w:val="center"/>
          </w:tcPr>
          <w:p w14:paraId="5228CEC4"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31/3/2025</w:t>
            </w:r>
          </w:p>
        </w:tc>
        <w:tc>
          <w:tcPr>
            <w:tcW w:w="1417" w:type="dxa"/>
            <w:noWrap/>
            <w:vAlign w:val="center"/>
          </w:tcPr>
          <w:p w14:paraId="02910F6C"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38</w:t>
            </w:r>
          </w:p>
        </w:tc>
      </w:tr>
      <w:tr w:rsidR="003A7D20" w:rsidRPr="00743B11" w14:paraId="719D4127" w14:textId="77777777" w:rsidTr="008A1932">
        <w:trPr>
          <w:trHeight w:val="836"/>
          <w:jc w:val="center"/>
        </w:trPr>
        <w:tc>
          <w:tcPr>
            <w:tcW w:w="3256" w:type="dxa"/>
            <w:noWrap/>
            <w:vAlign w:val="center"/>
            <w:hideMark/>
          </w:tcPr>
          <w:p w14:paraId="09698CF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Salud mental en momentos de crisis</w:t>
            </w:r>
          </w:p>
        </w:tc>
        <w:tc>
          <w:tcPr>
            <w:tcW w:w="1701" w:type="dxa"/>
            <w:noWrap/>
            <w:vAlign w:val="center"/>
            <w:hideMark/>
          </w:tcPr>
          <w:p w14:paraId="3151C6D5"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28/4/2025</w:t>
            </w:r>
          </w:p>
        </w:tc>
        <w:tc>
          <w:tcPr>
            <w:tcW w:w="1417" w:type="dxa"/>
            <w:noWrap/>
            <w:vAlign w:val="center"/>
          </w:tcPr>
          <w:p w14:paraId="2945B0D2"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31</w:t>
            </w:r>
          </w:p>
        </w:tc>
      </w:tr>
      <w:tr w:rsidR="003A7D20" w:rsidRPr="00743B11" w14:paraId="2C0E0CBC" w14:textId="77777777" w:rsidTr="008A1932">
        <w:trPr>
          <w:trHeight w:val="846"/>
          <w:jc w:val="center"/>
        </w:trPr>
        <w:tc>
          <w:tcPr>
            <w:tcW w:w="3256" w:type="dxa"/>
            <w:noWrap/>
            <w:vAlign w:val="center"/>
          </w:tcPr>
          <w:p w14:paraId="38D95F5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Manejo de conflictos con inteligencia emocional</w:t>
            </w:r>
          </w:p>
        </w:tc>
        <w:tc>
          <w:tcPr>
            <w:tcW w:w="1701" w:type="dxa"/>
            <w:noWrap/>
            <w:vAlign w:val="center"/>
          </w:tcPr>
          <w:p w14:paraId="062B7549"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14/5/2025</w:t>
            </w:r>
          </w:p>
        </w:tc>
        <w:tc>
          <w:tcPr>
            <w:tcW w:w="1417" w:type="dxa"/>
            <w:noWrap/>
            <w:vAlign w:val="center"/>
          </w:tcPr>
          <w:p w14:paraId="4C3F1B7B"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104</w:t>
            </w:r>
          </w:p>
        </w:tc>
      </w:tr>
      <w:tr w:rsidR="003A7D20" w:rsidRPr="00743B11" w14:paraId="4C9347F6" w14:textId="77777777" w:rsidTr="008A1932">
        <w:trPr>
          <w:trHeight w:val="676"/>
          <w:jc w:val="center"/>
        </w:trPr>
        <w:tc>
          <w:tcPr>
            <w:tcW w:w="3256" w:type="dxa"/>
            <w:noWrap/>
            <w:vAlign w:val="center"/>
          </w:tcPr>
          <w:p w14:paraId="320B53F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Conoce y cuida tu piel</w:t>
            </w:r>
          </w:p>
        </w:tc>
        <w:tc>
          <w:tcPr>
            <w:tcW w:w="1701" w:type="dxa"/>
            <w:noWrap/>
            <w:vAlign w:val="center"/>
          </w:tcPr>
          <w:p w14:paraId="77A162D4"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30/6/2025</w:t>
            </w:r>
          </w:p>
        </w:tc>
        <w:tc>
          <w:tcPr>
            <w:tcW w:w="1417" w:type="dxa"/>
            <w:noWrap/>
            <w:vAlign w:val="center"/>
          </w:tcPr>
          <w:p w14:paraId="05594406"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33</w:t>
            </w:r>
          </w:p>
        </w:tc>
      </w:tr>
      <w:tr w:rsidR="003A7D20" w:rsidRPr="00743B11" w14:paraId="3A155CD0" w14:textId="77777777" w:rsidTr="008A1932">
        <w:trPr>
          <w:trHeight w:val="676"/>
          <w:jc w:val="center"/>
        </w:trPr>
        <w:tc>
          <w:tcPr>
            <w:tcW w:w="3256" w:type="dxa"/>
            <w:noWrap/>
            <w:vAlign w:val="center"/>
          </w:tcPr>
          <w:p w14:paraId="493C818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Acoso laboral</w:t>
            </w:r>
          </w:p>
        </w:tc>
        <w:tc>
          <w:tcPr>
            <w:tcW w:w="1701" w:type="dxa"/>
            <w:noWrap/>
            <w:vAlign w:val="center"/>
          </w:tcPr>
          <w:p w14:paraId="31421E17"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27/8/2025</w:t>
            </w:r>
          </w:p>
        </w:tc>
        <w:tc>
          <w:tcPr>
            <w:tcW w:w="1417" w:type="dxa"/>
            <w:noWrap/>
            <w:vAlign w:val="center"/>
          </w:tcPr>
          <w:p w14:paraId="50893078"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23</w:t>
            </w:r>
          </w:p>
        </w:tc>
      </w:tr>
      <w:tr w:rsidR="003A7D20" w:rsidRPr="00743B11" w14:paraId="7C082271" w14:textId="77777777" w:rsidTr="008A1932">
        <w:trPr>
          <w:trHeight w:val="676"/>
          <w:jc w:val="center"/>
        </w:trPr>
        <w:tc>
          <w:tcPr>
            <w:tcW w:w="3256" w:type="dxa"/>
            <w:noWrap/>
            <w:vAlign w:val="center"/>
          </w:tcPr>
          <w:p w14:paraId="60965CA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Estrés laboral</w:t>
            </w:r>
          </w:p>
        </w:tc>
        <w:tc>
          <w:tcPr>
            <w:tcW w:w="1701" w:type="dxa"/>
            <w:noWrap/>
            <w:vAlign w:val="center"/>
          </w:tcPr>
          <w:p w14:paraId="036D11EB"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16/9/2025</w:t>
            </w:r>
          </w:p>
        </w:tc>
        <w:tc>
          <w:tcPr>
            <w:tcW w:w="1417" w:type="dxa"/>
            <w:noWrap/>
            <w:vAlign w:val="center"/>
          </w:tcPr>
          <w:p w14:paraId="0A550E09"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25</w:t>
            </w:r>
          </w:p>
        </w:tc>
      </w:tr>
      <w:tr w:rsidR="003A7D20" w:rsidRPr="00743B11" w14:paraId="0A5CFBF1" w14:textId="77777777" w:rsidTr="008A1932">
        <w:trPr>
          <w:trHeight w:val="676"/>
          <w:jc w:val="center"/>
        </w:trPr>
        <w:tc>
          <w:tcPr>
            <w:tcW w:w="3256" w:type="dxa"/>
            <w:noWrap/>
            <w:vAlign w:val="center"/>
          </w:tcPr>
          <w:p w14:paraId="5F1E4B9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La clave está en la prevención (CA de mama)</w:t>
            </w:r>
          </w:p>
        </w:tc>
        <w:tc>
          <w:tcPr>
            <w:tcW w:w="1701" w:type="dxa"/>
            <w:noWrap/>
            <w:vAlign w:val="center"/>
          </w:tcPr>
          <w:p w14:paraId="2846306D"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16/10/2025</w:t>
            </w:r>
          </w:p>
        </w:tc>
        <w:tc>
          <w:tcPr>
            <w:tcW w:w="1417" w:type="dxa"/>
            <w:noWrap/>
            <w:vAlign w:val="center"/>
          </w:tcPr>
          <w:p w14:paraId="27BCA043" w14:textId="77777777" w:rsidR="003A7D20" w:rsidRPr="00743B11" w:rsidRDefault="003A7D20" w:rsidP="008A1932">
            <w:pPr>
              <w:tabs>
                <w:tab w:val="left" w:pos="2981"/>
              </w:tabs>
              <w:spacing w:before="100" w:beforeAutospacing="1" w:after="100" w:afterAutospacing="1" w:line="360" w:lineRule="auto"/>
              <w:jc w:val="center"/>
              <w:rPr>
                <w:rFonts w:eastAsia="Calibri"/>
              </w:rPr>
            </w:pPr>
            <w:r w:rsidRPr="00743B11">
              <w:rPr>
                <w:rFonts w:eastAsia="Calibri"/>
              </w:rPr>
              <w:t>70</w:t>
            </w:r>
          </w:p>
        </w:tc>
      </w:tr>
      <w:tr w:rsidR="003A7D20" w:rsidRPr="00743B11" w14:paraId="1696AFAA" w14:textId="77777777" w:rsidTr="008A1932">
        <w:trPr>
          <w:trHeight w:val="558"/>
          <w:jc w:val="center"/>
        </w:trPr>
        <w:tc>
          <w:tcPr>
            <w:tcW w:w="3256" w:type="dxa"/>
            <w:noWrap/>
            <w:vAlign w:val="center"/>
            <w:hideMark/>
          </w:tcPr>
          <w:p w14:paraId="2C39F89C"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rPr>
              <w:t xml:space="preserve">Total </w:t>
            </w:r>
          </w:p>
        </w:tc>
        <w:tc>
          <w:tcPr>
            <w:tcW w:w="1701" w:type="dxa"/>
            <w:noWrap/>
            <w:vAlign w:val="center"/>
            <w:hideMark/>
          </w:tcPr>
          <w:p w14:paraId="47034B05" w14:textId="77777777" w:rsidR="003A7D20" w:rsidRPr="00743B11" w:rsidRDefault="003A7D20" w:rsidP="008A1932">
            <w:pPr>
              <w:tabs>
                <w:tab w:val="left" w:pos="2981"/>
              </w:tabs>
              <w:spacing w:before="100" w:beforeAutospacing="1" w:after="100" w:afterAutospacing="1" w:line="360" w:lineRule="auto"/>
              <w:jc w:val="center"/>
              <w:rPr>
                <w:rFonts w:eastAsia="Calibri"/>
                <w:b/>
                <w:bCs/>
              </w:rPr>
            </w:pPr>
          </w:p>
        </w:tc>
        <w:tc>
          <w:tcPr>
            <w:tcW w:w="1417" w:type="dxa"/>
            <w:noWrap/>
            <w:vAlign w:val="center"/>
            <w:hideMark/>
          </w:tcPr>
          <w:p w14:paraId="6461CA31" w14:textId="77777777" w:rsidR="003A7D20" w:rsidRPr="00743B11" w:rsidRDefault="003A7D20" w:rsidP="008A1932">
            <w:pPr>
              <w:tabs>
                <w:tab w:val="left" w:pos="2981"/>
              </w:tabs>
              <w:spacing w:before="100" w:beforeAutospacing="1" w:after="100" w:afterAutospacing="1" w:line="360" w:lineRule="auto"/>
              <w:jc w:val="center"/>
              <w:rPr>
                <w:rFonts w:eastAsia="Calibri"/>
                <w:b/>
                <w:bCs/>
              </w:rPr>
            </w:pPr>
            <w:r w:rsidRPr="00743B11">
              <w:rPr>
                <w:rFonts w:eastAsia="Calibri"/>
                <w:b/>
                <w:bCs/>
              </w:rPr>
              <w:t>358</w:t>
            </w:r>
          </w:p>
        </w:tc>
      </w:tr>
    </w:tbl>
    <w:p w14:paraId="2DDDDBE2" w14:textId="62E9E6E1" w:rsidR="003A7D20" w:rsidRPr="00743B11" w:rsidRDefault="00DC6D44" w:rsidP="00DC6D44">
      <w:pPr>
        <w:spacing w:after="0" w:line="360" w:lineRule="auto"/>
        <w:jc w:val="both"/>
        <w:rPr>
          <w:rFonts w:eastAsia="Calibri"/>
          <w:i/>
          <w:iCs/>
          <w:sz w:val="18"/>
          <w:szCs w:val="18"/>
        </w:rPr>
      </w:pPr>
      <w:bookmarkStart w:id="101" w:name="_Hlk166244675"/>
      <w:r w:rsidRPr="00743B11">
        <w:rPr>
          <w:rFonts w:eastAsia="Calibri"/>
          <w:sz w:val="18"/>
          <w:szCs w:val="18"/>
        </w:rPr>
        <w:tab/>
      </w:r>
      <w:r w:rsidR="003A7D20" w:rsidRPr="00743B11">
        <w:rPr>
          <w:rFonts w:eastAsia="Calibri"/>
          <w:i/>
          <w:iCs/>
          <w:sz w:val="18"/>
          <w:szCs w:val="18"/>
        </w:rPr>
        <w:t xml:space="preserve">Fuente: Consultorio médico </w:t>
      </w:r>
      <w:bookmarkEnd w:id="101"/>
      <w:r w:rsidR="00B40123" w:rsidRPr="00743B11">
        <w:rPr>
          <w:rFonts w:eastAsia="Calibri"/>
          <w:i/>
          <w:iCs/>
          <w:sz w:val="18"/>
          <w:szCs w:val="18"/>
        </w:rPr>
        <w:t>MICM. -</w:t>
      </w:r>
    </w:p>
    <w:p w14:paraId="6AC08719" w14:textId="6BF3C5F4" w:rsidR="003A7D20" w:rsidRPr="00743B11" w:rsidRDefault="00DC6D44" w:rsidP="003A7D20">
      <w:pPr>
        <w:tabs>
          <w:tab w:val="left" w:pos="2981"/>
        </w:tabs>
        <w:spacing w:before="100" w:beforeAutospacing="1" w:after="100" w:afterAutospacing="1" w:line="360" w:lineRule="auto"/>
        <w:jc w:val="both"/>
        <w:rPr>
          <w:rFonts w:eastAsia="Calibri"/>
        </w:rPr>
      </w:pPr>
      <w:r w:rsidRPr="00743B11">
        <w:rPr>
          <w:rFonts w:eastAsia="Calibri"/>
        </w:rPr>
        <w:t xml:space="preserve">De igual modo, se desarrollaron seis (6) operativos médicos con el objetivo de prevenir y diagnosticar </w:t>
      </w:r>
      <w:r w:rsidR="00B40BF4" w:rsidRPr="00743B11">
        <w:rPr>
          <w:rFonts w:eastAsia="Calibri"/>
        </w:rPr>
        <w:t xml:space="preserve">enfermedades </w:t>
      </w:r>
      <w:r w:rsidRPr="00743B11">
        <w:rPr>
          <w:rFonts w:eastAsia="Calibri"/>
        </w:rPr>
        <w:t>de manera temprana</w:t>
      </w:r>
      <w:r w:rsidR="00B40BF4" w:rsidRPr="00743B11">
        <w:rPr>
          <w:rFonts w:eastAsia="Calibri"/>
        </w:rPr>
        <w:t xml:space="preserve">. A </w:t>
      </w:r>
      <w:r w:rsidR="00B40123" w:rsidRPr="00743B11">
        <w:rPr>
          <w:rFonts w:eastAsia="Calibri"/>
        </w:rPr>
        <w:t>continuación,</w:t>
      </w:r>
      <w:r w:rsidR="00B40BF4" w:rsidRPr="00743B11">
        <w:rPr>
          <w:rFonts w:eastAsia="Calibri"/>
        </w:rPr>
        <w:t xml:space="preserve"> el resumen:</w:t>
      </w:r>
    </w:p>
    <w:p w14:paraId="587B402B" w14:textId="10315881" w:rsidR="00B40BF4" w:rsidRPr="00743B11" w:rsidRDefault="00B40BF4" w:rsidP="00B40BF4">
      <w:pPr>
        <w:pStyle w:val="Descripcin"/>
        <w:keepNext/>
        <w:jc w:val="center"/>
        <w:rPr>
          <w:rFonts w:eastAsia="Calibri"/>
          <w:b/>
          <w:bCs/>
          <w:i w:val="0"/>
          <w:iCs w:val="0"/>
          <w:color w:val="767171"/>
          <w:sz w:val="24"/>
          <w:szCs w:val="24"/>
        </w:rPr>
      </w:pPr>
      <w:r w:rsidRPr="00743B11">
        <w:rPr>
          <w:rFonts w:eastAsia="Calibri"/>
          <w:b/>
          <w:bCs/>
          <w:i w:val="0"/>
          <w:iCs w:val="0"/>
          <w:color w:val="767171"/>
          <w:sz w:val="24"/>
          <w:szCs w:val="24"/>
        </w:rPr>
        <w:t xml:space="preserve">Tabla No. </w:t>
      </w:r>
      <w:r w:rsidRPr="00743B11">
        <w:rPr>
          <w:rFonts w:eastAsia="Calibri"/>
          <w:b/>
          <w:bCs/>
          <w:i w:val="0"/>
          <w:iCs w:val="0"/>
          <w:color w:val="767171"/>
          <w:sz w:val="24"/>
          <w:szCs w:val="24"/>
        </w:rPr>
        <w:fldChar w:fldCharType="begin"/>
      </w:r>
      <w:r w:rsidRPr="00743B11">
        <w:rPr>
          <w:rFonts w:eastAsia="Calibri"/>
          <w:b/>
          <w:bCs/>
          <w:i w:val="0"/>
          <w:iCs w:val="0"/>
          <w:color w:val="767171"/>
          <w:sz w:val="24"/>
          <w:szCs w:val="24"/>
        </w:rPr>
        <w:instrText xml:space="preserve"> SEQ Tabla_No. \* ARABIC </w:instrText>
      </w:r>
      <w:r w:rsidRPr="00743B11">
        <w:rPr>
          <w:rFonts w:eastAsia="Calibri"/>
          <w:b/>
          <w:bCs/>
          <w:i w:val="0"/>
          <w:iCs w:val="0"/>
          <w:color w:val="767171"/>
          <w:sz w:val="24"/>
          <w:szCs w:val="24"/>
        </w:rPr>
        <w:fldChar w:fldCharType="separate"/>
      </w:r>
      <w:r w:rsidR="003B6BDB" w:rsidRPr="00743B11">
        <w:rPr>
          <w:rFonts w:eastAsia="Calibri"/>
          <w:b/>
          <w:bCs/>
          <w:i w:val="0"/>
          <w:iCs w:val="0"/>
          <w:color w:val="767171"/>
          <w:sz w:val="24"/>
          <w:szCs w:val="24"/>
        </w:rPr>
        <w:t>44</w:t>
      </w:r>
      <w:r w:rsidRPr="00743B11">
        <w:rPr>
          <w:rFonts w:eastAsia="Calibri"/>
          <w:b/>
          <w:bCs/>
          <w:i w:val="0"/>
          <w:iCs w:val="0"/>
          <w:color w:val="767171"/>
          <w:sz w:val="24"/>
          <w:szCs w:val="24"/>
        </w:rPr>
        <w:fldChar w:fldCharType="end"/>
      </w:r>
    </w:p>
    <w:p w14:paraId="46EF5784" w14:textId="079AF4A7" w:rsidR="00B40BF4" w:rsidRPr="00743B11" w:rsidRDefault="00B40BF4" w:rsidP="00B40BF4">
      <w:pPr>
        <w:jc w:val="center"/>
        <w:rPr>
          <w:rFonts w:eastAsia="Calibri"/>
        </w:rPr>
      </w:pPr>
      <w:r w:rsidRPr="00743B11">
        <w:rPr>
          <w:rFonts w:eastAsia="Calibri"/>
        </w:rPr>
        <w:t>Operativos y jornadas de salud</w:t>
      </w:r>
    </w:p>
    <w:p w14:paraId="79A40078" w14:textId="6CD75500" w:rsidR="00B40BF4" w:rsidRPr="00743B11" w:rsidRDefault="00B40BF4" w:rsidP="00B40BF4">
      <w:pPr>
        <w:jc w:val="center"/>
        <w:rPr>
          <w:rFonts w:eastAsia="Calibri"/>
        </w:rPr>
      </w:pPr>
      <w:r w:rsidRPr="00743B11">
        <w:rPr>
          <w:rFonts w:eastAsia="Calibri"/>
        </w:rPr>
        <w:t>Año 2025</w:t>
      </w:r>
    </w:p>
    <w:tbl>
      <w:tblPr>
        <w:tblW w:w="6800"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432"/>
        <w:gridCol w:w="2273"/>
        <w:gridCol w:w="2095"/>
      </w:tblGrid>
      <w:tr w:rsidR="003A7D20" w:rsidRPr="00743B11" w14:paraId="3951C2DC" w14:textId="77777777" w:rsidTr="00911290">
        <w:trPr>
          <w:trHeight w:val="576"/>
          <w:tblHeader/>
          <w:jc w:val="center"/>
        </w:trPr>
        <w:tc>
          <w:tcPr>
            <w:tcW w:w="2432" w:type="dxa"/>
            <w:shd w:val="clear" w:color="auto" w:fill="011C50"/>
            <w:vAlign w:val="center"/>
            <w:hideMark/>
          </w:tcPr>
          <w:p w14:paraId="770BB71A" w14:textId="452DD809"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b/>
                <w:bCs/>
                <w:color w:val="FFFFFF" w:themeColor="background1"/>
              </w:rPr>
            </w:pPr>
            <w:bookmarkStart w:id="102" w:name="_Hlk166246695"/>
            <w:r w:rsidRPr="00743B11">
              <w:rPr>
                <w:rFonts w:eastAsia="Calibri"/>
                <w:b/>
                <w:bCs/>
                <w:color w:val="FFFFFF" w:themeColor="background1"/>
              </w:rPr>
              <w:t>Operativo</w:t>
            </w:r>
          </w:p>
        </w:tc>
        <w:tc>
          <w:tcPr>
            <w:tcW w:w="2273" w:type="dxa"/>
            <w:shd w:val="clear" w:color="auto" w:fill="011C50"/>
            <w:vAlign w:val="center"/>
            <w:hideMark/>
          </w:tcPr>
          <w:p w14:paraId="177C454D" w14:textId="0AC59A0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Fecha</w:t>
            </w:r>
          </w:p>
        </w:tc>
        <w:tc>
          <w:tcPr>
            <w:tcW w:w="2095" w:type="dxa"/>
            <w:shd w:val="clear" w:color="auto" w:fill="011C50"/>
            <w:vAlign w:val="center"/>
          </w:tcPr>
          <w:p w14:paraId="157B6155" w14:textId="64C1C499" w:rsidR="003A7D20" w:rsidRPr="00743B11" w:rsidRDefault="00B40BF4"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Colaboradores asistidos</w:t>
            </w:r>
          </w:p>
        </w:tc>
      </w:tr>
      <w:bookmarkEnd w:id="102"/>
      <w:tr w:rsidR="003A7D20" w:rsidRPr="00743B11" w14:paraId="17F3E5E5" w14:textId="77777777" w:rsidTr="00B40BF4">
        <w:trPr>
          <w:trHeight w:val="775"/>
          <w:jc w:val="center"/>
        </w:trPr>
        <w:tc>
          <w:tcPr>
            <w:tcW w:w="2432" w:type="dxa"/>
            <w:vAlign w:val="center"/>
          </w:tcPr>
          <w:p w14:paraId="10AD489E" w14:textId="77777777" w:rsidR="003A7D20" w:rsidRPr="00743B11" w:rsidRDefault="003A7D20" w:rsidP="003A7D20">
            <w:pPr>
              <w:pBdr>
                <w:top w:val="nil"/>
                <w:left w:val="nil"/>
                <w:bottom w:val="nil"/>
                <w:right w:val="nil"/>
                <w:between w:val="nil"/>
              </w:pBdr>
              <w:tabs>
                <w:tab w:val="left" w:pos="2981"/>
              </w:tabs>
              <w:spacing w:before="100" w:beforeAutospacing="1" w:after="100" w:afterAutospacing="1" w:line="360" w:lineRule="auto"/>
              <w:jc w:val="both"/>
              <w:rPr>
                <w:rFonts w:eastAsia="Calibri"/>
              </w:rPr>
            </w:pPr>
            <w:r w:rsidRPr="00743B11">
              <w:rPr>
                <w:rFonts w:eastAsia="Calibri"/>
              </w:rPr>
              <w:t>Oftalmológico</w:t>
            </w:r>
          </w:p>
        </w:tc>
        <w:tc>
          <w:tcPr>
            <w:tcW w:w="2273" w:type="dxa"/>
            <w:vAlign w:val="center"/>
          </w:tcPr>
          <w:p w14:paraId="62C78EF1"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23 y 24/4/2025</w:t>
            </w:r>
          </w:p>
        </w:tc>
        <w:tc>
          <w:tcPr>
            <w:tcW w:w="2095" w:type="dxa"/>
            <w:vAlign w:val="center"/>
          </w:tcPr>
          <w:p w14:paraId="1CC3A093"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76</w:t>
            </w:r>
          </w:p>
        </w:tc>
      </w:tr>
      <w:tr w:rsidR="003A7D20" w:rsidRPr="00743B11" w14:paraId="7E7649A2" w14:textId="77777777" w:rsidTr="00B40BF4">
        <w:trPr>
          <w:trHeight w:val="775"/>
          <w:jc w:val="center"/>
        </w:trPr>
        <w:tc>
          <w:tcPr>
            <w:tcW w:w="2432" w:type="dxa"/>
            <w:vAlign w:val="center"/>
          </w:tcPr>
          <w:p w14:paraId="02C74867" w14:textId="77777777" w:rsidR="003A7D20" w:rsidRPr="00743B11" w:rsidRDefault="003A7D20" w:rsidP="003A7D20">
            <w:pPr>
              <w:pBdr>
                <w:top w:val="nil"/>
                <w:left w:val="nil"/>
                <w:bottom w:val="nil"/>
                <w:right w:val="nil"/>
                <w:between w:val="nil"/>
              </w:pBdr>
              <w:tabs>
                <w:tab w:val="left" w:pos="2981"/>
              </w:tabs>
              <w:spacing w:before="100" w:beforeAutospacing="1" w:after="100" w:afterAutospacing="1" w:line="360" w:lineRule="auto"/>
              <w:jc w:val="both"/>
              <w:rPr>
                <w:rFonts w:eastAsia="Calibri"/>
              </w:rPr>
            </w:pPr>
            <w:r w:rsidRPr="00743B11">
              <w:rPr>
                <w:rFonts w:eastAsia="Calibri"/>
              </w:rPr>
              <w:t>Conoce y cuida tu piel</w:t>
            </w:r>
          </w:p>
        </w:tc>
        <w:tc>
          <w:tcPr>
            <w:tcW w:w="2273" w:type="dxa"/>
            <w:vAlign w:val="center"/>
          </w:tcPr>
          <w:p w14:paraId="32315276"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30/6/2025</w:t>
            </w:r>
          </w:p>
        </w:tc>
        <w:tc>
          <w:tcPr>
            <w:tcW w:w="2095" w:type="dxa"/>
            <w:vAlign w:val="center"/>
          </w:tcPr>
          <w:p w14:paraId="293557CE"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33</w:t>
            </w:r>
          </w:p>
        </w:tc>
      </w:tr>
      <w:tr w:rsidR="003A7D20" w:rsidRPr="00743B11" w14:paraId="06887E7F" w14:textId="77777777" w:rsidTr="00B40BF4">
        <w:trPr>
          <w:trHeight w:val="775"/>
          <w:jc w:val="center"/>
        </w:trPr>
        <w:tc>
          <w:tcPr>
            <w:tcW w:w="2432" w:type="dxa"/>
            <w:vAlign w:val="center"/>
          </w:tcPr>
          <w:p w14:paraId="1AF3B6DA" w14:textId="77777777" w:rsidR="003A7D20" w:rsidRPr="00743B11" w:rsidRDefault="003A7D20" w:rsidP="003A7D20">
            <w:pPr>
              <w:pBdr>
                <w:top w:val="nil"/>
                <w:left w:val="nil"/>
                <w:bottom w:val="nil"/>
                <w:right w:val="nil"/>
                <w:between w:val="nil"/>
              </w:pBdr>
              <w:tabs>
                <w:tab w:val="left" w:pos="2981"/>
              </w:tabs>
              <w:spacing w:before="100" w:beforeAutospacing="1" w:after="100" w:afterAutospacing="1" w:line="360" w:lineRule="auto"/>
              <w:jc w:val="both"/>
              <w:rPr>
                <w:rFonts w:eastAsia="Calibri"/>
              </w:rPr>
            </w:pPr>
            <w:r w:rsidRPr="00743B11">
              <w:rPr>
                <w:rFonts w:eastAsia="Calibri"/>
              </w:rPr>
              <w:t>Operativo de Papanicolau</w:t>
            </w:r>
          </w:p>
        </w:tc>
        <w:tc>
          <w:tcPr>
            <w:tcW w:w="2273" w:type="dxa"/>
            <w:vAlign w:val="center"/>
          </w:tcPr>
          <w:p w14:paraId="12BA8B5C"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21 y 22/7/2025</w:t>
            </w:r>
          </w:p>
        </w:tc>
        <w:tc>
          <w:tcPr>
            <w:tcW w:w="2095" w:type="dxa"/>
            <w:vAlign w:val="center"/>
          </w:tcPr>
          <w:p w14:paraId="19810AD0"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22</w:t>
            </w:r>
          </w:p>
        </w:tc>
      </w:tr>
      <w:tr w:rsidR="003A7D20" w:rsidRPr="00743B11" w14:paraId="16941352" w14:textId="77777777" w:rsidTr="00B40BF4">
        <w:trPr>
          <w:trHeight w:val="775"/>
          <w:jc w:val="center"/>
        </w:trPr>
        <w:tc>
          <w:tcPr>
            <w:tcW w:w="2432" w:type="dxa"/>
            <w:vAlign w:val="center"/>
          </w:tcPr>
          <w:p w14:paraId="3D6972B4" w14:textId="77777777" w:rsidR="003A7D20" w:rsidRPr="00743B11" w:rsidRDefault="003A7D20" w:rsidP="003A7D20">
            <w:pPr>
              <w:pBdr>
                <w:top w:val="nil"/>
                <w:left w:val="nil"/>
                <w:bottom w:val="nil"/>
                <w:right w:val="nil"/>
                <w:between w:val="nil"/>
              </w:pBdr>
              <w:tabs>
                <w:tab w:val="left" w:pos="2981"/>
              </w:tabs>
              <w:spacing w:before="100" w:beforeAutospacing="1" w:after="100" w:afterAutospacing="1" w:line="360" w:lineRule="auto"/>
              <w:jc w:val="both"/>
              <w:rPr>
                <w:rFonts w:eastAsia="Calibri"/>
              </w:rPr>
            </w:pPr>
            <w:r w:rsidRPr="00743B11">
              <w:rPr>
                <w:rFonts w:eastAsia="Calibri"/>
              </w:rPr>
              <w:t>Diagnóstico capilar</w:t>
            </w:r>
          </w:p>
        </w:tc>
        <w:tc>
          <w:tcPr>
            <w:tcW w:w="2273" w:type="dxa"/>
            <w:vAlign w:val="center"/>
          </w:tcPr>
          <w:p w14:paraId="11622F72"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21 y 22/7/2025</w:t>
            </w:r>
          </w:p>
        </w:tc>
        <w:tc>
          <w:tcPr>
            <w:tcW w:w="2095" w:type="dxa"/>
            <w:vAlign w:val="center"/>
          </w:tcPr>
          <w:p w14:paraId="7EC2E9E6"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69</w:t>
            </w:r>
          </w:p>
        </w:tc>
      </w:tr>
      <w:tr w:rsidR="003A7D20" w:rsidRPr="00743B11" w14:paraId="103426CB" w14:textId="77777777" w:rsidTr="00B40BF4">
        <w:trPr>
          <w:trHeight w:val="775"/>
          <w:jc w:val="center"/>
        </w:trPr>
        <w:tc>
          <w:tcPr>
            <w:tcW w:w="2432" w:type="dxa"/>
            <w:vAlign w:val="center"/>
          </w:tcPr>
          <w:p w14:paraId="49B5E085" w14:textId="77777777" w:rsidR="003A7D20" w:rsidRPr="00743B11" w:rsidRDefault="003A7D20" w:rsidP="003A7D20">
            <w:pPr>
              <w:pBdr>
                <w:top w:val="nil"/>
                <w:left w:val="nil"/>
                <w:bottom w:val="nil"/>
                <w:right w:val="nil"/>
                <w:between w:val="nil"/>
              </w:pBdr>
              <w:tabs>
                <w:tab w:val="left" w:pos="2981"/>
              </w:tabs>
              <w:spacing w:before="100" w:beforeAutospacing="1" w:after="100" w:afterAutospacing="1" w:line="360" w:lineRule="auto"/>
              <w:jc w:val="both"/>
              <w:rPr>
                <w:rFonts w:eastAsia="Calibri"/>
              </w:rPr>
            </w:pPr>
            <w:r w:rsidRPr="00743B11">
              <w:rPr>
                <w:rFonts w:eastAsia="Calibri"/>
              </w:rPr>
              <w:t>Jornada capilar</w:t>
            </w:r>
          </w:p>
        </w:tc>
        <w:tc>
          <w:tcPr>
            <w:tcW w:w="2273" w:type="dxa"/>
            <w:vAlign w:val="center"/>
          </w:tcPr>
          <w:p w14:paraId="61731CD7"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2/10/2025</w:t>
            </w:r>
          </w:p>
        </w:tc>
        <w:tc>
          <w:tcPr>
            <w:tcW w:w="2095" w:type="dxa"/>
            <w:vAlign w:val="center"/>
          </w:tcPr>
          <w:p w14:paraId="18264BBC"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62</w:t>
            </w:r>
          </w:p>
        </w:tc>
      </w:tr>
      <w:tr w:rsidR="003A7D20" w:rsidRPr="00743B11" w14:paraId="643D1CE7" w14:textId="77777777" w:rsidTr="00B40BF4">
        <w:trPr>
          <w:trHeight w:val="775"/>
          <w:jc w:val="center"/>
        </w:trPr>
        <w:tc>
          <w:tcPr>
            <w:tcW w:w="2432" w:type="dxa"/>
            <w:vAlign w:val="center"/>
          </w:tcPr>
          <w:p w14:paraId="3BC0F5C4" w14:textId="77777777" w:rsidR="003A7D20" w:rsidRPr="00743B11" w:rsidRDefault="003A7D20" w:rsidP="003A7D20">
            <w:pPr>
              <w:pBdr>
                <w:top w:val="nil"/>
                <w:left w:val="nil"/>
                <w:bottom w:val="nil"/>
                <w:right w:val="nil"/>
                <w:between w:val="nil"/>
              </w:pBdr>
              <w:tabs>
                <w:tab w:val="left" w:pos="2981"/>
              </w:tabs>
              <w:spacing w:before="100" w:beforeAutospacing="1" w:after="100" w:afterAutospacing="1" w:line="360" w:lineRule="auto"/>
              <w:jc w:val="both"/>
              <w:rPr>
                <w:rFonts w:eastAsia="Calibri"/>
              </w:rPr>
            </w:pPr>
            <w:r w:rsidRPr="00743B11">
              <w:rPr>
                <w:rFonts w:eastAsia="Calibri"/>
              </w:rPr>
              <w:t>Jornada de sonomamografía</w:t>
            </w:r>
          </w:p>
        </w:tc>
        <w:tc>
          <w:tcPr>
            <w:tcW w:w="2273" w:type="dxa"/>
            <w:vAlign w:val="center"/>
          </w:tcPr>
          <w:p w14:paraId="74A126A2"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20/10/2025</w:t>
            </w:r>
          </w:p>
        </w:tc>
        <w:tc>
          <w:tcPr>
            <w:tcW w:w="2095" w:type="dxa"/>
            <w:vAlign w:val="center"/>
          </w:tcPr>
          <w:p w14:paraId="65540B29"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42</w:t>
            </w:r>
          </w:p>
        </w:tc>
      </w:tr>
      <w:tr w:rsidR="003A7D20" w:rsidRPr="00743B11" w14:paraId="3F8F64A0" w14:textId="77777777" w:rsidTr="00B40BF4">
        <w:trPr>
          <w:trHeight w:val="561"/>
          <w:jc w:val="center"/>
        </w:trPr>
        <w:tc>
          <w:tcPr>
            <w:tcW w:w="4705" w:type="dxa"/>
            <w:gridSpan w:val="2"/>
            <w:vAlign w:val="center"/>
          </w:tcPr>
          <w:p w14:paraId="178AB12C" w14:textId="77777777" w:rsidR="003A7D20" w:rsidRPr="00743B11" w:rsidRDefault="003A7D20" w:rsidP="003A7D20">
            <w:pPr>
              <w:pBdr>
                <w:top w:val="nil"/>
                <w:left w:val="nil"/>
                <w:bottom w:val="nil"/>
                <w:right w:val="nil"/>
                <w:between w:val="nil"/>
              </w:pBdr>
              <w:tabs>
                <w:tab w:val="left" w:pos="2981"/>
              </w:tabs>
              <w:spacing w:before="100" w:beforeAutospacing="1" w:after="100" w:afterAutospacing="1" w:line="360" w:lineRule="auto"/>
              <w:jc w:val="both"/>
              <w:rPr>
                <w:rFonts w:eastAsia="Calibri"/>
              </w:rPr>
            </w:pPr>
            <w:r w:rsidRPr="00743B11">
              <w:rPr>
                <w:rFonts w:eastAsia="Calibri"/>
              </w:rPr>
              <w:t xml:space="preserve">Total </w:t>
            </w:r>
          </w:p>
        </w:tc>
        <w:tc>
          <w:tcPr>
            <w:tcW w:w="2095" w:type="dxa"/>
            <w:vAlign w:val="center"/>
          </w:tcPr>
          <w:p w14:paraId="3EBBA400" w14:textId="77777777" w:rsidR="003A7D20" w:rsidRPr="00743B11" w:rsidRDefault="003A7D20" w:rsidP="00B40BF4">
            <w:pPr>
              <w:pBdr>
                <w:top w:val="nil"/>
                <w:left w:val="nil"/>
                <w:bottom w:val="nil"/>
                <w:right w:val="nil"/>
                <w:between w:val="nil"/>
              </w:pBdr>
              <w:tabs>
                <w:tab w:val="left" w:pos="2981"/>
              </w:tabs>
              <w:spacing w:before="100" w:beforeAutospacing="1" w:after="100" w:afterAutospacing="1" w:line="360" w:lineRule="auto"/>
              <w:jc w:val="center"/>
              <w:rPr>
                <w:rFonts w:eastAsia="Calibri"/>
              </w:rPr>
            </w:pPr>
            <w:r w:rsidRPr="00743B11">
              <w:rPr>
                <w:rFonts w:eastAsia="Calibri"/>
              </w:rPr>
              <w:t>304</w:t>
            </w:r>
          </w:p>
        </w:tc>
      </w:tr>
    </w:tbl>
    <w:p w14:paraId="7B1412AE" w14:textId="733F7D57" w:rsidR="003A7D20" w:rsidRPr="00743B11" w:rsidRDefault="00B40BF4" w:rsidP="00B40BF4">
      <w:pPr>
        <w:spacing w:after="0" w:line="360" w:lineRule="auto"/>
        <w:jc w:val="both"/>
        <w:rPr>
          <w:rFonts w:eastAsia="Calibri"/>
          <w:i/>
          <w:iCs/>
          <w:sz w:val="18"/>
          <w:szCs w:val="18"/>
        </w:rPr>
      </w:pPr>
      <w:r w:rsidRPr="00743B11">
        <w:rPr>
          <w:rFonts w:eastAsia="Calibri"/>
          <w:i/>
          <w:iCs/>
          <w:sz w:val="18"/>
          <w:szCs w:val="18"/>
        </w:rPr>
        <w:tab/>
      </w:r>
      <w:r w:rsidR="003A7D20" w:rsidRPr="00743B11">
        <w:rPr>
          <w:rFonts w:eastAsia="Calibri"/>
          <w:i/>
          <w:iCs/>
          <w:sz w:val="18"/>
          <w:szCs w:val="18"/>
        </w:rPr>
        <w:t xml:space="preserve">Fuente: Consultorio médico </w:t>
      </w:r>
      <w:r w:rsidR="00B40123" w:rsidRPr="00743B11">
        <w:rPr>
          <w:rFonts w:eastAsia="Calibri"/>
          <w:i/>
          <w:iCs/>
          <w:sz w:val="18"/>
          <w:szCs w:val="18"/>
        </w:rPr>
        <w:t>MICM. -</w:t>
      </w:r>
    </w:p>
    <w:p w14:paraId="58BCC194" w14:textId="439330D7" w:rsidR="003A7D20" w:rsidRPr="00743B11" w:rsidRDefault="003A7D20" w:rsidP="006A0164">
      <w:pPr>
        <w:tabs>
          <w:tab w:val="left" w:pos="2981"/>
        </w:tabs>
        <w:spacing w:before="100" w:beforeAutospacing="1" w:after="100" w:afterAutospacing="1" w:line="360" w:lineRule="auto"/>
        <w:jc w:val="both"/>
        <w:rPr>
          <w:rFonts w:eastAsia="Calibri"/>
          <w:b/>
          <w:bCs/>
        </w:rPr>
      </w:pPr>
      <w:r w:rsidRPr="00743B11">
        <w:rPr>
          <w:rFonts w:eastAsia="Calibri"/>
          <w:b/>
          <w:bCs/>
        </w:rPr>
        <w:t>Capacitación al Personal</w:t>
      </w:r>
    </w:p>
    <w:p w14:paraId="2AD3223E" w14:textId="6CD64865"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En coherencia con el Plan Anual de Capacitación</w:t>
      </w:r>
      <w:r w:rsidR="00E602F9" w:rsidRPr="00743B11">
        <w:rPr>
          <w:rFonts w:eastAsia="Calibri"/>
        </w:rPr>
        <w:t xml:space="preserve"> al Personal 2025</w:t>
      </w:r>
      <w:r w:rsidRPr="00743B11">
        <w:rPr>
          <w:rFonts w:eastAsia="Calibri"/>
        </w:rPr>
        <w:t xml:space="preserve">, </w:t>
      </w:r>
      <w:r w:rsidR="0020383C" w:rsidRPr="00743B11">
        <w:rPr>
          <w:rFonts w:eastAsia="Calibri"/>
        </w:rPr>
        <w:t xml:space="preserve">se realizaron </w:t>
      </w:r>
      <w:r w:rsidRPr="00743B11">
        <w:rPr>
          <w:rFonts w:eastAsia="Calibri"/>
        </w:rPr>
        <w:t>164 acciones formativas, beneficiando a más de 900 colaboradores, de estos, el 59% fueron mujeres y 41% hombres</w:t>
      </w:r>
      <w:r w:rsidR="00E602F9" w:rsidRPr="00743B11">
        <w:rPr>
          <w:rFonts w:eastAsia="Calibri"/>
        </w:rPr>
        <w:t>.</w:t>
      </w:r>
      <w:r w:rsidR="0020383C" w:rsidRPr="00743B11">
        <w:rPr>
          <w:rFonts w:eastAsia="Calibri"/>
        </w:rPr>
        <w:t xml:space="preserve"> </w:t>
      </w:r>
      <w:r w:rsidRPr="00743B11">
        <w:rPr>
          <w:rFonts w:eastAsia="Calibri"/>
        </w:rPr>
        <w:t xml:space="preserve">Estas </w:t>
      </w:r>
      <w:r w:rsidR="0020383C" w:rsidRPr="00743B11">
        <w:rPr>
          <w:rFonts w:eastAsia="Calibri"/>
        </w:rPr>
        <w:t>capacitaciones fueron</w:t>
      </w:r>
      <w:r w:rsidRPr="00743B11">
        <w:rPr>
          <w:rFonts w:eastAsia="Calibri"/>
        </w:rPr>
        <w:t xml:space="preserve"> diseñadas para fortalecer las competencias del equipo y responder a las necesidades específicas de cada área</w:t>
      </w:r>
      <w:r w:rsidR="0020383C" w:rsidRPr="00743B11">
        <w:rPr>
          <w:rFonts w:eastAsia="Calibri"/>
        </w:rPr>
        <w:t xml:space="preserve">. </w:t>
      </w:r>
      <w:r w:rsidRPr="00743B11">
        <w:rPr>
          <w:rFonts w:eastAsia="Calibri"/>
        </w:rPr>
        <w:t xml:space="preserve">A continuación, el resumen de las capacitaciones realizadas y la cantidad de participantes para cada caso: </w:t>
      </w:r>
    </w:p>
    <w:p w14:paraId="4D94E2EF" w14:textId="062EEE14" w:rsidR="0088463B" w:rsidRPr="00743B11" w:rsidRDefault="0088463B" w:rsidP="0088463B">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45</w:t>
      </w:r>
      <w:r w:rsidRPr="00743B11">
        <w:rPr>
          <w:b/>
          <w:bCs/>
        </w:rPr>
        <w:fldChar w:fldCharType="end"/>
      </w:r>
    </w:p>
    <w:p w14:paraId="3AFE9653" w14:textId="4E6D2E45" w:rsidR="0088463B" w:rsidRPr="00743B11" w:rsidRDefault="0088463B" w:rsidP="0088463B">
      <w:pPr>
        <w:tabs>
          <w:tab w:val="left" w:pos="2981"/>
        </w:tabs>
        <w:spacing w:after="0" w:line="360" w:lineRule="auto"/>
        <w:jc w:val="center"/>
        <w:rPr>
          <w:rFonts w:eastAsia="Calibri"/>
        </w:rPr>
      </w:pPr>
      <w:r w:rsidRPr="00743B11">
        <w:rPr>
          <w:rFonts w:eastAsia="Calibri"/>
        </w:rPr>
        <w:t>Capacitaciones Impartidas al Personal</w:t>
      </w:r>
    </w:p>
    <w:p w14:paraId="1ABD5DD9" w14:textId="1E6BC9F0" w:rsidR="0088463B" w:rsidRPr="00743B11" w:rsidRDefault="0088463B" w:rsidP="0088463B">
      <w:pPr>
        <w:tabs>
          <w:tab w:val="left" w:pos="2981"/>
        </w:tabs>
        <w:spacing w:after="0" w:line="360" w:lineRule="auto"/>
        <w:jc w:val="center"/>
      </w:pPr>
      <w:r w:rsidRPr="00743B11">
        <w:rPr>
          <w:rFonts w:eastAsia="Calibri"/>
        </w:rPr>
        <w:t>Año 2025</w:t>
      </w:r>
    </w:p>
    <w:tbl>
      <w:tblPr>
        <w:tblW w:w="8510" w:type="dxa"/>
        <w:tblInd w:w="-147"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709"/>
        <w:gridCol w:w="5817"/>
        <w:gridCol w:w="1984"/>
      </w:tblGrid>
      <w:tr w:rsidR="0088463B" w:rsidRPr="00743B11" w14:paraId="6454F719" w14:textId="77777777" w:rsidTr="006A0164">
        <w:trPr>
          <w:trHeight w:val="455"/>
          <w:tblHeader/>
        </w:trPr>
        <w:tc>
          <w:tcPr>
            <w:tcW w:w="709" w:type="dxa"/>
            <w:shd w:val="clear" w:color="auto" w:fill="011C50"/>
            <w:noWrap/>
            <w:vAlign w:val="center"/>
            <w:hideMark/>
          </w:tcPr>
          <w:p w14:paraId="79423D7F" w14:textId="77777777" w:rsidR="003A7D20" w:rsidRPr="00743B11" w:rsidRDefault="003A7D20" w:rsidP="0088463B">
            <w:pPr>
              <w:tabs>
                <w:tab w:val="left" w:pos="2981"/>
              </w:tabs>
              <w:spacing w:after="0" w:line="360" w:lineRule="auto"/>
              <w:jc w:val="center"/>
              <w:rPr>
                <w:rFonts w:eastAsia="Calibri"/>
                <w:b/>
                <w:bCs/>
                <w:color w:val="FFFFFF" w:themeColor="background1"/>
              </w:rPr>
            </w:pPr>
            <w:bookmarkStart w:id="103" w:name="_Hlk214010790"/>
            <w:r w:rsidRPr="00743B11">
              <w:rPr>
                <w:rFonts w:eastAsia="Calibri"/>
                <w:b/>
                <w:bCs/>
                <w:color w:val="FFFFFF" w:themeColor="background1"/>
              </w:rPr>
              <w:t>No.</w:t>
            </w:r>
          </w:p>
        </w:tc>
        <w:tc>
          <w:tcPr>
            <w:tcW w:w="5817" w:type="dxa"/>
            <w:shd w:val="clear" w:color="auto" w:fill="011C50"/>
            <w:noWrap/>
            <w:vAlign w:val="center"/>
            <w:hideMark/>
          </w:tcPr>
          <w:p w14:paraId="7D3E1E14" w14:textId="77777777" w:rsidR="003A7D20" w:rsidRPr="00743B11" w:rsidRDefault="003A7D20" w:rsidP="0088463B">
            <w:pPr>
              <w:tabs>
                <w:tab w:val="left" w:pos="2981"/>
              </w:tabs>
              <w:spacing w:after="0" w:line="360" w:lineRule="auto"/>
              <w:jc w:val="center"/>
              <w:rPr>
                <w:rFonts w:eastAsia="Calibri"/>
                <w:b/>
                <w:bCs/>
                <w:color w:val="FFFFFF" w:themeColor="background1"/>
              </w:rPr>
            </w:pPr>
            <w:r w:rsidRPr="00743B11">
              <w:rPr>
                <w:rFonts w:eastAsia="Calibri"/>
                <w:b/>
                <w:bCs/>
                <w:color w:val="FFFFFF" w:themeColor="background1"/>
              </w:rPr>
              <w:t>Nombre de la Capacitación</w:t>
            </w:r>
          </w:p>
        </w:tc>
        <w:tc>
          <w:tcPr>
            <w:tcW w:w="1984" w:type="dxa"/>
            <w:shd w:val="clear" w:color="auto" w:fill="011C50"/>
            <w:noWrap/>
            <w:vAlign w:val="center"/>
            <w:hideMark/>
          </w:tcPr>
          <w:p w14:paraId="4FF908C4" w14:textId="77777777" w:rsidR="0020383C" w:rsidRPr="00743B11" w:rsidRDefault="003A7D20" w:rsidP="0088463B">
            <w:pPr>
              <w:tabs>
                <w:tab w:val="left" w:pos="2981"/>
              </w:tabs>
              <w:spacing w:after="0" w:line="360" w:lineRule="auto"/>
              <w:jc w:val="center"/>
              <w:rPr>
                <w:rFonts w:eastAsia="Calibri"/>
                <w:b/>
                <w:bCs/>
                <w:color w:val="FFFFFF" w:themeColor="background1"/>
              </w:rPr>
            </w:pPr>
            <w:r w:rsidRPr="00743B11">
              <w:rPr>
                <w:rFonts w:eastAsia="Calibri"/>
                <w:b/>
                <w:bCs/>
                <w:color w:val="FFFFFF" w:themeColor="background1"/>
              </w:rPr>
              <w:t>Colaboradores</w:t>
            </w:r>
          </w:p>
          <w:p w14:paraId="5314E9AA" w14:textId="48571623" w:rsidR="003A7D20" w:rsidRPr="00743B11" w:rsidRDefault="003A7D20" w:rsidP="0088463B">
            <w:pPr>
              <w:tabs>
                <w:tab w:val="left" w:pos="2981"/>
              </w:tabs>
              <w:spacing w:after="0" w:line="360" w:lineRule="auto"/>
              <w:jc w:val="center"/>
              <w:rPr>
                <w:rFonts w:eastAsia="Calibri"/>
                <w:b/>
                <w:bCs/>
                <w:color w:val="FFFFFF" w:themeColor="background1"/>
              </w:rPr>
            </w:pPr>
            <w:r w:rsidRPr="00743B11">
              <w:rPr>
                <w:rFonts w:eastAsia="Calibri"/>
                <w:b/>
                <w:bCs/>
                <w:color w:val="FFFFFF" w:themeColor="background1"/>
              </w:rPr>
              <w:t xml:space="preserve"> Impactados</w:t>
            </w:r>
          </w:p>
        </w:tc>
      </w:tr>
      <w:bookmarkEnd w:id="103"/>
      <w:tr w:rsidR="0020383C" w:rsidRPr="00743B11" w14:paraId="6CC7FF3A" w14:textId="77777777" w:rsidTr="006A0164">
        <w:trPr>
          <w:trHeight w:val="267"/>
        </w:trPr>
        <w:tc>
          <w:tcPr>
            <w:tcW w:w="709" w:type="dxa"/>
            <w:noWrap/>
            <w:vAlign w:val="center"/>
            <w:hideMark/>
          </w:tcPr>
          <w:p w14:paraId="2A9859D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w:t>
            </w:r>
          </w:p>
        </w:tc>
        <w:tc>
          <w:tcPr>
            <w:tcW w:w="5817" w:type="dxa"/>
            <w:vAlign w:val="center"/>
            <w:hideMark/>
          </w:tcPr>
          <w:p w14:paraId="31BB6C3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Microsoft Office</w:t>
            </w:r>
          </w:p>
        </w:tc>
        <w:tc>
          <w:tcPr>
            <w:tcW w:w="1984" w:type="dxa"/>
            <w:noWrap/>
            <w:vAlign w:val="center"/>
            <w:hideMark/>
          </w:tcPr>
          <w:p w14:paraId="7E325A8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24</w:t>
            </w:r>
          </w:p>
        </w:tc>
      </w:tr>
      <w:tr w:rsidR="0020383C" w:rsidRPr="00743B11" w14:paraId="37BDFAEF" w14:textId="77777777" w:rsidTr="006A0164">
        <w:trPr>
          <w:trHeight w:val="267"/>
        </w:trPr>
        <w:tc>
          <w:tcPr>
            <w:tcW w:w="709" w:type="dxa"/>
            <w:noWrap/>
            <w:vAlign w:val="center"/>
            <w:hideMark/>
          </w:tcPr>
          <w:p w14:paraId="4F973C9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w:t>
            </w:r>
          </w:p>
        </w:tc>
        <w:tc>
          <w:tcPr>
            <w:tcW w:w="5817" w:type="dxa"/>
            <w:vAlign w:val="center"/>
            <w:hideMark/>
          </w:tcPr>
          <w:p w14:paraId="77FC7C0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en Administrador de Microsoft Azure</w:t>
            </w:r>
          </w:p>
        </w:tc>
        <w:tc>
          <w:tcPr>
            <w:tcW w:w="1984" w:type="dxa"/>
            <w:noWrap/>
            <w:vAlign w:val="center"/>
            <w:hideMark/>
          </w:tcPr>
          <w:p w14:paraId="2C2F904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15</w:t>
            </w:r>
          </w:p>
        </w:tc>
      </w:tr>
      <w:tr w:rsidR="0020383C" w:rsidRPr="00743B11" w14:paraId="4E58AC57" w14:textId="77777777" w:rsidTr="006A0164">
        <w:trPr>
          <w:trHeight w:val="267"/>
        </w:trPr>
        <w:tc>
          <w:tcPr>
            <w:tcW w:w="709" w:type="dxa"/>
            <w:noWrap/>
            <w:vAlign w:val="center"/>
            <w:hideMark/>
          </w:tcPr>
          <w:p w14:paraId="0E507D31"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w:t>
            </w:r>
          </w:p>
        </w:tc>
        <w:tc>
          <w:tcPr>
            <w:tcW w:w="5817" w:type="dxa"/>
            <w:vAlign w:val="center"/>
            <w:hideMark/>
          </w:tcPr>
          <w:p w14:paraId="40DF768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Diplomado Análisis de Datos Estadísticos</w:t>
            </w:r>
          </w:p>
        </w:tc>
        <w:tc>
          <w:tcPr>
            <w:tcW w:w="1984" w:type="dxa"/>
            <w:noWrap/>
            <w:vAlign w:val="center"/>
            <w:hideMark/>
          </w:tcPr>
          <w:p w14:paraId="57D2D59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797097CF" w14:textId="77777777" w:rsidTr="006A0164">
        <w:trPr>
          <w:trHeight w:val="472"/>
        </w:trPr>
        <w:tc>
          <w:tcPr>
            <w:tcW w:w="709" w:type="dxa"/>
            <w:noWrap/>
            <w:vAlign w:val="center"/>
            <w:hideMark/>
          </w:tcPr>
          <w:p w14:paraId="3AD85F1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w:t>
            </w:r>
          </w:p>
        </w:tc>
        <w:tc>
          <w:tcPr>
            <w:tcW w:w="5817" w:type="dxa"/>
            <w:vAlign w:val="center"/>
            <w:hideMark/>
          </w:tcPr>
          <w:p w14:paraId="19C40AB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en Emprendimiento con Enfoque de Desarrollo Económico Local, Economía Verde e Innovación</w:t>
            </w:r>
          </w:p>
        </w:tc>
        <w:tc>
          <w:tcPr>
            <w:tcW w:w="1984" w:type="dxa"/>
            <w:noWrap/>
            <w:vAlign w:val="center"/>
            <w:hideMark/>
          </w:tcPr>
          <w:p w14:paraId="10DC95E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17</w:t>
            </w:r>
          </w:p>
        </w:tc>
      </w:tr>
      <w:tr w:rsidR="0020383C" w:rsidRPr="00743B11" w14:paraId="536582CB" w14:textId="77777777" w:rsidTr="006A0164">
        <w:trPr>
          <w:trHeight w:val="267"/>
        </w:trPr>
        <w:tc>
          <w:tcPr>
            <w:tcW w:w="709" w:type="dxa"/>
            <w:noWrap/>
            <w:vAlign w:val="center"/>
            <w:hideMark/>
          </w:tcPr>
          <w:p w14:paraId="6F7CE3E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w:t>
            </w:r>
          </w:p>
        </w:tc>
        <w:tc>
          <w:tcPr>
            <w:tcW w:w="5817" w:type="dxa"/>
            <w:vAlign w:val="center"/>
            <w:hideMark/>
          </w:tcPr>
          <w:p w14:paraId="2540BB2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Diplomado Gestión de Sostenibilidad</w:t>
            </w:r>
          </w:p>
        </w:tc>
        <w:tc>
          <w:tcPr>
            <w:tcW w:w="1984" w:type="dxa"/>
            <w:noWrap/>
            <w:vAlign w:val="center"/>
            <w:hideMark/>
          </w:tcPr>
          <w:p w14:paraId="3F58F96C"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6</w:t>
            </w:r>
          </w:p>
        </w:tc>
      </w:tr>
      <w:tr w:rsidR="0020383C" w:rsidRPr="00743B11" w14:paraId="415EE175" w14:textId="77777777" w:rsidTr="006A0164">
        <w:trPr>
          <w:trHeight w:val="267"/>
        </w:trPr>
        <w:tc>
          <w:tcPr>
            <w:tcW w:w="709" w:type="dxa"/>
            <w:noWrap/>
            <w:vAlign w:val="center"/>
            <w:hideMark/>
          </w:tcPr>
          <w:p w14:paraId="7857886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w:t>
            </w:r>
          </w:p>
        </w:tc>
        <w:tc>
          <w:tcPr>
            <w:tcW w:w="5817" w:type="dxa"/>
            <w:vAlign w:val="center"/>
            <w:hideMark/>
          </w:tcPr>
          <w:p w14:paraId="51199FE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sobre Trato Digno a Personas con Discapacidad desde un Enfoque de Derechos</w:t>
            </w:r>
          </w:p>
        </w:tc>
        <w:tc>
          <w:tcPr>
            <w:tcW w:w="1984" w:type="dxa"/>
            <w:noWrap/>
            <w:vAlign w:val="center"/>
            <w:hideMark/>
          </w:tcPr>
          <w:p w14:paraId="5F1846B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128</w:t>
            </w:r>
          </w:p>
        </w:tc>
      </w:tr>
      <w:tr w:rsidR="0020383C" w:rsidRPr="00743B11" w14:paraId="23B6A3A4" w14:textId="77777777" w:rsidTr="006A0164">
        <w:trPr>
          <w:trHeight w:val="267"/>
        </w:trPr>
        <w:tc>
          <w:tcPr>
            <w:tcW w:w="709" w:type="dxa"/>
            <w:noWrap/>
            <w:vAlign w:val="center"/>
            <w:hideMark/>
          </w:tcPr>
          <w:p w14:paraId="6FFC17B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w:t>
            </w:r>
          </w:p>
        </w:tc>
        <w:tc>
          <w:tcPr>
            <w:tcW w:w="5817" w:type="dxa"/>
            <w:vAlign w:val="center"/>
            <w:hideMark/>
          </w:tcPr>
          <w:p w14:paraId="352611D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Diplomado en Argumentación Jurídica</w:t>
            </w:r>
          </w:p>
        </w:tc>
        <w:tc>
          <w:tcPr>
            <w:tcW w:w="1984" w:type="dxa"/>
            <w:noWrap/>
            <w:vAlign w:val="center"/>
            <w:hideMark/>
          </w:tcPr>
          <w:p w14:paraId="1086F020"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10</w:t>
            </w:r>
          </w:p>
        </w:tc>
      </w:tr>
      <w:tr w:rsidR="0020383C" w:rsidRPr="00743B11" w14:paraId="330C018B" w14:textId="77777777" w:rsidTr="006A0164">
        <w:trPr>
          <w:trHeight w:val="267"/>
        </w:trPr>
        <w:tc>
          <w:tcPr>
            <w:tcW w:w="709" w:type="dxa"/>
            <w:noWrap/>
            <w:vAlign w:val="center"/>
            <w:hideMark/>
          </w:tcPr>
          <w:p w14:paraId="30B07DE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w:t>
            </w:r>
          </w:p>
        </w:tc>
        <w:tc>
          <w:tcPr>
            <w:tcW w:w="5817" w:type="dxa"/>
            <w:vAlign w:val="center"/>
            <w:hideMark/>
          </w:tcPr>
          <w:p w14:paraId="7DDAF10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Inducción a la Administración Pública</w:t>
            </w:r>
          </w:p>
        </w:tc>
        <w:tc>
          <w:tcPr>
            <w:tcW w:w="1984" w:type="dxa"/>
            <w:noWrap/>
            <w:vAlign w:val="center"/>
            <w:hideMark/>
          </w:tcPr>
          <w:p w14:paraId="535D081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w:t>
            </w:r>
          </w:p>
        </w:tc>
      </w:tr>
      <w:tr w:rsidR="0020383C" w:rsidRPr="00743B11" w14:paraId="04D533F4" w14:textId="77777777" w:rsidTr="006A0164">
        <w:trPr>
          <w:trHeight w:val="267"/>
        </w:trPr>
        <w:tc>
          <w:tcPr>
            <w:tcW w:w="709" w:type="dxa"/>
            <w:noWrap/>
            <w:vAlign w:val="center"/>
            <w:hideMark/>
          </w:tcPr>
          <w:p w14:paraId="6EA40B4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w:t>
            </w:r>
          </w:p>
        </w:tc>
        <w:tc>
          <w:tcPr>
            <w:tcW w:w="5817" w:type="dxa"/>
            <w:vAlign w:val="center"/>
            <w:hideMark/>
          </w:tcPr>
          <w:p w14:paraId="2650D40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Ley 167-21 Mejora Regulatoria y Simplificación de Tramites</w:t>
            </w:r>
          </w:p>
        </w:tc>
        <w:tc>
          <w:tcPr>
            <w:tcW w:w="1984" w:type="dxa"/>
            <w:noWrap/>
            <w:vAlign w:val="center"/>
            <w:hideMark/>
          </w:tcPr>
          <w:p w14:paraId="05E38796"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30</w:t>
            </w:r>
          </w:p>
        </w:tc>
      </w:tr>
      <w:tr w:rsidR="0020383C" w:rsidRPr="00743B11" w14:paraId="7B3B526F" w14:textId="77777777" w:rsidTr="006A0164">
        <w:trPr>
          <w:trHeight w:val="267"/>
        </w:trPr>
        <w:tc>
          <w:tcPr>
            <w:tcW w:w="709" w:type="dxa"/>
            <w:noWrap/>
            <w:vAlign w:val="center"/>
            <w:hideMark/>
          </w:tcPr>
          <w:p w14:paraId="0236BC6F"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w:t>
            </w:r>
          </w:p>
        </w:tc>
        <w:tc>
          <w:tcPr>
            <w:tcW w:w="5817" w:type="dxa"/>
            <w:vAlign w:val="center"/>
            <w:hideMark/>
          </w:tcPr>
          <w:p w14:paraId="08E7A8E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Gestión de Riesgos en Seguridad y Salud Ocupacional</w:t>
            </w:r>
          </w:p>
        </w:tc>
        <w:tc>
          <w:tcPr>
            <w:tcW w:w="1984" w:type="dxa"/>
            <w:noWrap/>
            <w:vAlign w:val="center"/>
            <w:hideMark/>
          </w:tcPr>
          <w:p w14:paraId="3A481AD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14</w:t>
            </w:r>
          </w:p>
        </w:tc>
      </w:tr>
      <w:tr w:rsidR="0020383C" w:rsidRPr="00743B11" w14:paraId="537B1501" w14:textId="77777777" w:rsidTr="006A0164">
        <w:trPr>
          <w:trHeight w:val="267"/>
        </w:trPr>
        <w:tc>
          <w:tcPr>
            <w:tcW w:w="709" w:type="dxa"/>
            <w:noWrap/>
            <w:vAlign w:val="center"/>
            <w:hideMark/>
          </w:tcPr>
          <w:p w14:paraId="2DD66C2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w:t>
            </w:r>
          </w:p>
        </w:tc>
        <w:tc>
          <w:tcPr>
            <w:tcW w:w="5817" w:type="dxa"/>
            <w:vAlign w:val="center"/>
            <w:hideMark/>
          </w:tcPr>
          <w:p w14:paraId="15FFE98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Formación en Manejo de Residuos Biológicos (Grupo 1)</w:t>
            </w:r>
          </w:p>
        </w:tc>
        <w:tc>
          <w:tcPr>
            <w:tcW w:w="1984" w:type="dxa"/>
            <w:noWrap/>
            <w:vAlign w:val="center"/>
            <w:hideMark/>
          </w:tcPr>
          <w:p w14:paraId="15AE1C2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40</w:t>
            </w:r>
          </w:p>
        </w:tc>
      </w:tr>
      <w:tr w:rsidR="0020383C" w:rsidRPr="00743B11" w14:paraId="295FDD53" w14:textId="77777777" w:rsidTr="006A0164">
        <w:trPr>
          <w:trHeight w:val="267"/>
        </w:trPr>
        <w:tc>
          <w:tcPr>
            <w:tcW w:w="709" w:type="dxa"/>
            <w:noWrap/>
            <w:vAlign w:val="center"/>
            <w:hideMark/>
          </w:tcPr>
          <w:p w14:paraId="33E1A57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w:t>
            </w:r>
          </w:p>
        </w:tc>
        <w:tc>
          <w:tcPr>
            <w:tcW w:w="5817" w:type="dxa"/>
            <w:vAlign w:val="center"/>
            <w:hideMark/>
          </w:tcPr>
          <w:p w14:paraId="7295F23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Formación en Manejo de Residuos Biológicos (Grupo 2)</w:t>
            </w:r>
          </w:p>
        </w:tc>
        <w:tc>
          <w:tcPr>
            <w:tcW w:w="1984" w:type="dxa"/>
            <w:noWrap/>
            <w:vAlign w:val="center"/>
            <w:hideMark/>
          </w:tcPr>
          <w:p w14:paraId="7D791677"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713CF23A" w14:textId="77777777" w:rsidTr="006A0164">
        <w:trPr>
          <w:trHeight w:val="267"/>
        </w:trPr>
        <w:tc>
          <w:tcPr>
            <w:tcW w:w="709" w:type="dxa"/>
            <w:noWrap/>
            <w:vAlign w:val="center"/>
            <w:hideMark/>
          </w:tcPr>
          <w:p w14:paraId="5DBA8A0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w:t>
            </w:r>
          </w:p>
        </w:tc>
        <w:tc>
          <w:tcPr>
            <w:tcW w:w="5817" w:type="dxa"/>
            <w:vAlign w:val="center"/>
            <w:hideMark/>
          </w:tcPr>
          <w:p w14:paraId="584CFB7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Mujeres 4.0: Emprender con Perspectiva de Genero</w:t>
            </w:r>
          </w:p>
        </w:tc>
        <w:tc>
          <w:tcPr>
            <w:tcW w:w="1984" w:type="dxa"/>
            <w:noWrap/>
            <w:vAlign w:val="center"/>
            <w:hideMark/>
          </w:tcPr>
          <w:p w14:paraId="1C57D96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154</w:t>
            </w:r>
          </w:p>
        </w:tc>
      </w:tr>
      <w:tr w:rsidR="0020383C" w:rsidRPr="00743B11" w14:paraId="0987F95D" w14:textId="77777777" w:rsidTr="006A0164">
        <w:trPr>
          <w:trHeight w:val="267"/>
        </w:trPr>
        <w:tc>
          <w:tcPr>
            <w:tcW w:w="709" w:type="dxa"/>
            <w:noWrap/>
            <w:vAlign w:val="center"/>
            <w:hideMark/>
          </w:tcPr>
          <w:p w14:paraId="4A258DC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w:t>
            </w:r>
          </w:p>
        </w:tc>
        <w:tc>
          <w:tcPr>
            <w:tcW w:w="5817" w:type="dxa"/>
            <w:vAlign w:val="center"/>
            <w:hideMark/>
          </w:tcPr>
          <w:p w14:paraId="1DBD357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Normas de Seguridad NFPA</w:t>
            </w:r>
          </w:p>
        </w:tc>
        <w:tc>
          <w:tcPr>
            <w:tcW w:w="1984" w:type="dxa"/>
            <w:noWrap/>
            <w:vAlign w:val="center"/>
            <w:hideMark/>
          </w:tcPr>
          <w:p w14:paraId="7EB8906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33</w:t>
            </w:r>
          </w:p>
        </w:tc>
      </w:tr>
      <w:tr w:rsidR="0020383C" w:rsidRPr="00743B11" w14:paraId="1A4BFE59" w14:textId="77777777" w:rsidTr="006A0164">
        <w:trPr>
          <w:trHeight w:val="267"/>
        </w:trPr>
        <w:tc>
          <w:tcPr>
            <w:tcW w:w="709" w:type="dxa"/>
            <w:noWrap/>
            <w:vAlign w:val="center"/>
            <w:hideMark/>
          </w:tcPr>
          <w:p w14:paraId="40761EB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w:t>
            </w:r>
          </w:p>
        </w:tc>
        <w:tc>
          <w:tcPr>
            <w:tcW w:w="5817" w:type="dxa"/>
            <w:vAlign w:val="center"/>
            <w:hideMark/>
          </w:tcPr>
          <w:p w14:paraId="0E84C8E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Encuesta de Clima</w:t>
            </w:r>
          </w:p>
        </w:tc>
        <w:tc>
          <w:tcPr>
            <w:tcW w:w="1984" w:type="dxa"/>
            <w:noWrap/>
            <w:vAlign w:val="center"/>
            <w:hideMark/>
          </w:tcPr>
          <w:p w14:paraId="171BA31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74</w:t>
            </w:r>
          </w:p>
        </w:tc>
      </w:tr>
      <w:tr w:rsidR="0020383C" w:rsidRPr="00743B11" w14:paraId="28E0EF4A" w14:textId="77777777" w:rsidTr="006A0164">
        <w:trPr>
          <w:trHeight w:val="267"/>
        </w:trPr>
        <w:tc>
          <w:tcPr>
            <w:tcW w:w="709" w:type="dxa"/>
            <w:noWrap/>
            <w:vAlign w:val="center"/>
            <w:hideMark/>
          </w:tcPr>
          <w:p w14:paraId="70696C21"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16</w:t>
            </w:r>
          </w:p>
        </w:tc>
        <w:tc>
          <w:tcPr>
            <w:tcW w:w="5817" w:type="dxa"/>
            <w:vAlign w:val="center"/>
            <w:hideMark/>
          </w:tcPr>
          <w:p w14:paraId="176618F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Charla-Taller Imagen Personal (Grupo 1)</w:t>
            </w:r>
          </w:p>
        </w:tc>
        <w:tc>
          <w:tcPr>
            <w:tcW w:w="1984" w:type="dxa"/>
            <w:noWrap/>
            <w:vAlign w:val="center"/>
            <w:hideMark/>
          </w:tcPr>
          <w:p w14:paraId="42D9641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14</w:t>
            </w:r>
          </w:p>
        </w:tc>
      </w:tr>
      <w:tr w:rsidR="0020383C" w:rsidRPr="00743B11" w14:paraId="75D9EF64" w14:textId="77777777" w:rsidTr="006A0164">
        <w:trPr>
          <w:trHeight w:val="267"/>
        </w:trPr>
        <w:tc>
          <w:tcPr>
            <w:tcW w:w="709" w:type="dxa"/>
            <w:noWrap/>
            <w:vAlign w:val="center"/>
            <w:hideMark/>
          </w:tcPr>
          <w:p w14:paraId="5848C12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17</w:t>
            </w:r>
          </w:p>
        </w:tc>
        <w:tc>
          <w:tcPr>
            <w:tcW w:w="5817" w:type="dxa"/>
            <w:vAlign w:val="center"/>
            <w:hideMark/>
          </w:tcPr>
          <w:p w14:paraId="7A27A64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Charla-Taller Imagen Personal (Grupo 2)</w:t>
            </w:r>
          </w:p>
        </w:tc>
        <w:tc>
          <w:tcPr>
            <w:tcW w:w="1984" w:type="dxa"/>
            <w:noWrap/>
            <w:vAlign w:val="center"/>
            <w:hideMark/>
          </w:tcPr>
          <w:p w14:paraId="5E22BDD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17</w:t>
            </w:r>
          </w:p>
        </w:tc>
      </w:tr>
      <w:tr w:rsidR="0020383C" w:rsidRPr="00743B11" w14:paraId="74E70658" w14:textId="77777777" w:rsidTr="006A0164">
        <w:trPr>
          <w:trHeight w:val="267"/>
        </w:trPr>
        <w:tc>
          <w:tcPr>
            <w:tcW w:w="709" w:type="dxa"/>
            <w:noWrap/>
            <w:vAlign w:val="center"/>
            <w:hideMark/>
          </w:tcPr>
          <w:p w14:paraId="44C1CD0F"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18</w:t>
            </w:r>
          </w:p>
        </w:tc>
        <w:tc>
          <w:tcPr>
            <w:tcW w:w="5817" w:type="dxa"/>
            <w:vAlign w:val="center"/>
            <w:hideMark/>
          </w:tcPr>
          <w:p w14:paraId="59E48A7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Seminario sobre la nueva Industrialización para los países Latinoamericanos</w:t>
            </w:r>
          </w:p>
        </w:tc>
        <w:tc>
          <w:tcPr>
            <w:tcW w:w="1984" w:type="dxa"/>
            <w:noWrap/>
            <w:vAlign w:val="center"/>
            <w:hideMark/>
          </w:tcPr>
          <w:p w14:paraId="2FA2000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w:t>
            </w:r>
          </w:p>
        </w:tc>
      </w:tr>
      <w:tr w:rsidR="0020383C" w:rsidRPr="00743B11" w14:paraId="22056169" w14:textId="77777777" w:rsidTr="006A0164">
        <w:trPr>
          <w:trHeight w:val="267"/>
        </w:trPr>
        <w:tc>
          <w:tcPr>
            <w:tcW w:w="709" w:type="dxa"/>
            <w:noWrap/>
            <w:vAlign w:val="center"/>
            <w:hideMark/>
          </w:tcPr>
          <w:p w14:paraId="5DEB51F5"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19</w:t>
            </w:r>
          </w:p>
        </w:tc>
        <w:tc>
          <w:tcPr>
            <w:tcW w:w="5817" w:type="dxa"/>
            <w:vAlign w:val="center"/>
            <w:hideMark/>
          </w:tcPr>
          <w:p w14:paraId="27B404B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Introducción a los Derechos Humanos</w:t>
            </w:r>
          </w:p>
        </w:tc>
        <w:tc>
          <w:tcPr>
            <w:tcW w:w="1984" w:type="dxa"/>
            <w:noWrap/>
            <w:vAlign w:val="center"/>
            <w:hideMark/>
          </w:tcPr>
          <w:p w14:paraId="40268D3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18</w:t>
            </w:r>
          </w:p>
        </w:tc>
      </w:tr>
      <w:tr w:rsidR="0020383C" w:rsidRPr="00743B11" w14:paraId="0753608E" w14:textId="77777777" w:rsidTr="006A0164">
        <w:trPr>
          <w:trHeight w:val="267"/>
        </w:trPr>
        <w:tc>
          <w:tcPr>
            <w:tcW w:w="709" w:type="dxa"/>
            <w:noWrap/>
            <w:vAlign w:val="center"/>
            <w:hideMark/>
          </w:tcPr>
          <w:p w14:paraId="4376C37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20</w:t>
            </w:r>
          </w:p>
        </w:tc>
        <w:tc>
          <w:tcPr>
            <w:tcW w:w="5817" w:type="dxa"/>
            <w:vAlign w:val="center"/>
            <w:hideMark/>
          </w:tcPr>
          <w:p w14:paraId="3E35D9F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Modelo de Alianza Publico-Privadas y su Reglamento de Aplicación en la RD</w:t>
            </w:r>
          </w:p>
        </w:tc>
        <w:tc>
          <w:tcPr>
            <w:tcW w:w="1984" w:type="dxa"/>
            <w:noWrap/>
            <w:vAlign w:val="center"/>
            <w:hideMark/>
          </w:tcPr>
          <w:p w14:paraId="32F8A15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30</w:t>
            </w:r>
          </w:p>
        </w:tc>
      </w:tr>
      <w:tr w:rsidR="0020383C" w:rsidRPr="00743B11" w14:paraId="361E6D25" w14:textId="77777777" w:rsidTr="006A0164">
        <w:trPr>
          <w:trHeight w:val="267"/>
        </w:trPr>
        <w:tc>
          <w:tcPr>
            <w:tcW w:w="709" w:type="dxa"/>
            <w:noWrap/>
            <w:vAlign w:val="center"/>
            <w:hideMark/>
          </w:tcPr>
          <w:p w14:paraId="24ABCD0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21</w:t>
            </w:r>
          </w:p>
        </w:tc>
        <w:tc>
          <w:tcPr>
            <w:tcW w:w="5817" w:type="dxa"/>
            <w:vAlign w:val="center"/>
            <w:hideMark/>
          </w:tcPr>
          <w:p w14:paraId="6DE63EA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Formación en Clasificación de Residuos (Grupo 1)</w:t>
            </w:r>
          </w:p>
        </w:tc>
        <w:tc>
          <w:tcPr>
            <w:tcW w:w="1984" w:type="dxa"/>
            <w:noWrap/>
            <w:vAlign w:val="center"/>
            <w:hideMark/>
          </w:tcPr>
          <w:p w14:paraId="34FF02E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37</w:t>
            </w:r>
          </w:p>
        </w:tc>
      </w:tr>
      <w:tr w:rsidR="0020383C" w:rsidRPr="00743B11" w14:paraId="357173D6" w14:textId="77777777" w:rsidTr="006A0164">
        <w:trPr>
          <w:trHeight w:val="267"/>
        </w:trPr>
        <w:tc>
          <w:tcPr>
            <w:tcW w:w="709" w:type="dxa"/>
            <w:noWrap/>
            <w:vAlign w:val="center"/>
            <w:hideMark/>
          </w:tcPr>
          <w:p w14:paraId="484E048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22</w:t>
            </w:r>
          </w:p>
        </w:tc>
        <w:tc>
          <w:tcPr>
            <w:tcW w:w="5817" w:type="dxa"/>
            <w:vAlign w:val="center"/>
            <w:hideMark/>
          </w:tcPr>
          <w:p w14:paraId="740F771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Formación Clasificación de Residuos (Grupo 2)</w:t>
            </w:r>
          </w:p>
        </w:tc>
        <w:tc>
          <w:tcPr>
            <w:tcW w:w="1984" w:type="dxa"/>
            <w:noWrap/>
            <w:vAlign w:val="center"/>
            <w:hideMark/>
          </w:tcPr>
          <w:p w14:paraId="1058B05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17</w:t>
            </w:r>
          </w:p>
        </w:tc>
      </w:tr>
      <w:tr w:rsidR="0020383C" w:rsidRPr="00743B11" w14:paraId="5BE351EE" w14:textId="77777777" w:rsidTr="006A0164">
        <w:trPr>
          <w:trHeight w:val="267"/>
        </w:trPr>
        <w:tc>
          <w:tcPr>
            <w:tcW w:w="709" w:type="dxa"/>
            <w:noWrap/>
            <w:vAlign w:val="center"/>
            <w:hideMark/>
          </w:tcPr>
          <w:p w14:paraId="5C75B31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23</w:t>
            </w:r>
          </w:p>
        </w:tc>
        <w:tc>
          <w:tcPr>
            <w:tcW w:w="5817" w:type="dxa"/>
            <w:vAlign w:val="center"/>
            <w:hideMark/>
          </w:tcPr>
          <w:p w14:paraId="2A64EEE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Excel Básico, Medio y Avanzado (Grupo 1)</w:t>
            </w:r>
          </w:p>
        </w:tc>
        <w:tc>
          <w:tcPr>
            <w:tcW w:w="1984" w:type="dxa"/>
            <w:noWrap/>
            <w:vAlign w:val="center"/>
            <w:hideMark/>
          </w:tcPr>
          <w:p w14:paraId="7D2DAA1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79EDD94A" w14:textId="77777777" w:rsidTr="006A0164">
        <w:trPr>
          <w:trHeight w:val="267"/>
        </w:trPr>
        <w:tc>
          <w:tcPr>
            <w:tcW w:w="709" w:type="dxa"/>
            <w:noWrap/>
            <w:vAlign w:val="center"/>
            <w:hideMark/>
          </w:tcPr>
          <w:p w14:paraId="3ACAF10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24</w:t>
            </w:r>
          </w:p>
        </w:tc>
        <w:tc>
          <w:tcPr>
            <w:tcW w:w="5817" w:type="dxa"/>
            <w:vAlign w:val="center"/>
            <w:hideMark/>
          </w:tcPr>
          <w:p w14:paraId="168C692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Excel Básico, Medio y Avanzado (Grupo 2)</w:t>
            </w:r>
          </w:p>
        </w:tc>
        <w:tc>
          <w:tcPr>
            <w:tcW w:w="1984" w:type="dxa"/>
            <w:noWrap/>
            <w:vAlign w:val="center"/>
            <w:hideMark/>
          </w:tcPr>
          <w:p w14:paraId="23AB33C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9</w:t>
            </w:r>
          </w:p>
        </w:tc>
      </w:tr>
      <w:tr w:rsidR="0020383C" w:rsidRPr="00743B11" w14:paraId="5CCEF53C" w14:textId="77777777" w:rsidTr="006A0164">
        <w:trPr>
          <w:trHeight w:val="267"/>
        </w:trPr>
        <w:tc>
          <w:tcPr>
            <w:tcW w:w="709" w:type="dxa"/>
            <w:noWrap/>
            <w:vAlign w:val="center"/>
            <w:hideMark/>
          </w:tcPr>
          <w:p w14:paraId="7BE336D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25</w:t>
            </w:r>
          </w:p>
        </w:tc>
        <w:tc>
          <w:tcPr>
            <w:tcW w:w="5817" w:type="dxa"/>
            <w:vAlign w:val="center"/>
            <w:hideMark/>
          </w:tcPr>
          <w:p w14:paraId="56BC84B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Redacción de Informes</w:t>
            </w:r>
          </w:p>
        </w:tc>
        <w:tc>
          <w:tcPr>
            <w:tcW w:w="1984" w:type="dxa"/>
            <w:noWrap/>
            <w:vAlign w:val="center"/>
            <w:hideMark/>
          </w:tcPr>
          <w:p w14:paraId="193D3961"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18</w:t>
            </w:r>
          </w:p>
        </w:tc>
      </w:tr>
      <w:tr w:rsidR="0020383C" w:rsidRPr="00743B11" w14:paraId="1A6FD072" w14:textId="77777777" w:rsidTr="006A0164">
        <w:trPr>
          <w:trHeight w:val="267"/>
        </w:trPr>
        <w:tc>
          <w:tcPr>
            <w:tcW w:w="709" w:type="dxa"/>
            <w:noWrap/>
            <w:vAlign w:val="center"/>
            <w:hideMark/>
          </w:tcPr>
          <w:p w14:paraId="0AA2E51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26</w:t>
            </w:r>
          </w:p>
        </w:tc>
        <w:tc>
          <w:tcPr>
            <w:tcW w:w="5817" w:type="dxa"/>
            <w:vAlign w:val="center"/>
            <w:hideMark/>
          </w:tcPr>
          <w:p w14:paraId="263AE16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Redacción de Informes Técnicos</w:t>
            </w:r>
          </w:p>
        </w:tc>
        <w:tc>
          <w:tcPr>
            <w:tcW w:w="1984" w:type="dxa"/>
            <w:noWrap/>
            <w:vAlign w:val="center"/>
            <w:hideMark/>
          </w:tcPr>
          <w:p w14:paraId="3BE6A5B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21</w:t>
            </w:r>
          </w:p>
        </w:tc>
      </w:tr>
      <w:tr w:rsidR="0020383C" w:rsidRPr="00743B11" w14:paraId="12D06104" w14:textId="77777777" w:rsidTr="006A0164">
        <w:trPr>
          <w:trHeight w:val="267"/>
        </w:trPr>
        <w:tc>
          <w:tcPr>
            <w:tcW w:w="709" w:type="dxa"/>
            <w:noWrap/>
            <w:vAlign w:val="center"/>
            <w:hideMark/>
          </w:tcPr>
          <w:p w14:paraId="4E9C6806"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27</w:t>
            </w:r>
          </w:p>
        </w:tc>
        <w:tc>
          <w:tcPr>
            <w:tcW w:w="5817" w:type="dxa"/>
            <w:vAlign w:val="center"/>
            <w:hideMark/>
          </w:tcPr>
          <w:p w14:paraId="614F9A6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de Gestión de Objetivos e Indicadores MICM</w:t>
            </w:r>
          </w:p>
        </w:tc>
        <w:tc>
          <w:tcPr>
            <w:tcW w:w="1984" w:type="dxa"/>
            <w:noWrap/>
            <w:vAlign w:val="center"/>
            <w:hideMark/>
          </w:tcPr>
          <w:p w14:paraId="45E239C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82</w:t>
            </w:r>
          </w:p>
        </w:tc>
      </w:tr>
      <w:tr w:rsidR="0020383C" w:rsidRPr="00743B11" w14:paraId="3C904694" w14:textId="77777777" w:rsidTr="006A0164">
        <w:trPr>
          <w:trHeight w:val="267"/>
        </w:trPr>
        <w:tc>
          <w:tcPr>
            <w:tcW w:w="709" w:type="dxa"/>
            <w:noWrap/>
            <w:vAlign w:val="center"/>
            <w:hideMark/>
          </w:tcPr>
          <w:p w14:paraId="5F268D6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28</w:t>
            </w:r>
          </w:p>
        </w:tc>
        <w:tc>
          <w:tcPr>
            <w:tcW w:w="5817" w:type="dxa"/>
            <w:vAlign w:val="center"/>
            <w:hideMark/>
          </w:tcPr>
          <w:p w14:paraId="650A7B2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Formación sobre Las 3Rs (Reducir, Reutilizar y Reciclar) Ley 225-20</w:t>
            </w:r>
          </w:p>
        </w:tc>
        <w:tc>
          <w:tcPr>
            <w:tcW w:w="1984" w:type="dxa"/>
            <w:noWrap/>
            <w:vAlign w:val="center"/>
            <w:hideMark/>
          </w:tcPr>
          <w:p w14:paraId="5E2495B6"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27</w:t>
            </w:r>
          </w:p>
        </w:tc>
      </w:tr>
      <w:tr w:rsidR="0020383C" w:rsidRPr="00743B11" w14:paraId="1E7B0278" w14:textId="77777777" w:rsidTr="006A0164">
        <w:trPr>
          <w:trHeight w:val="267"/>
        </w:trPr>
        <w:tc>
          <w:tcPr>
            <w:tcW w:w="709" w:type="dxa"/>
            <w:noWrap/>
            <w:vAlign w:val="center"/>
            <w:hideMark/>
          </w:tcPr>
          <w:p w14:paraId="05F05EF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29</w:t>
            </w:r>
          </w:p>
        </w:tc>
        <w:tc>
          <w:tcPr>
            <w:tcW w:w="5817" w:type="dxa"/>
            <w:vAlign w:val="center"/>
            <w:hideMark/>
          </w:tcPr>
          <w:p w14:paraId="7178740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Comportamiento Organizacional</w:t>
            </w:r>
          </w:p>
        </w:tc>
        <w:tc>
          <w:tcPr>
            <w:tcW w:w="1984" w:type="dxa"/>
            <w:noWrap/>
            <w:vAlign w:val="center"/>
            <w:hideMark/>
          </w:tcPr>
          <w:p w14:paraId="3508679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23</w:t>
            </w:r>
          </w:p>
        </w:tc>
      </w:tr>
      <w:tr w:rsidR="0020383C" w:rsidRPr="00743B11" w14:paraId="259A6096" w14:textId="77777777" w:rsidTr="006A0164">
        <w:trPr>
          <w:trHeight w:val="267"/>
        </w:trPr>
        <w:tc>
          <w:tcPr>
            <w:tcW w:w="709" w:type="dxa"/>
            <w:noWrap/>
            <w:vAlign w:val="center"/>
            <w:hideMark/>
          </w:tcPr>
          <w:p w14:paraId="701A7DA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30</w:t>
            </w:r>
          </w:p>
        </w:tc>
        <w:tc>
          <w:tcPr>
            <w:tcW w:w="5817" w:type="dxa"/>
            <w:vAlign w:val="center"/>
            <w:hideMark/>
          </w:tcPr>
          <w:p w14:paraId="435425A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Inducción sobre el Sistema de Gestión de Solicitudes Ciudadanas (SGSC)</w:t>
            </w:r>
          </w:p>
        </w:tc>
        <w:tc>
          <w:tcPr>
            <w:tcW w:w="1984" w:type="dxa"/>
            <w:noWrap/>
            <w:vAlign w:val="center"/>
            <w:hideMark/>
          </w:tcPr>
          <w:p w14:paraId="0E35160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26</w:t>
            </w:r>
          </w:p>
        </w:tc>
      </w:tr>
      <w:tr w:rsidR="0020383C" w:rsidRPr="00743B11" w14:paraId="07C45EA5" w14:textId="77777777" w:rsidTr="006A0164">
        <w:trPr>
          <w:trHeight w:val="267"/>
        </w:trPr>
        <w:tc>
          <w:tcPr>
            <w:tcW w:w="709" w:type="dxa"/>
            <w:noWrap/>
            <w:vAlign w:val="center"/>
            <w:hideMark/>
          </w:tcPr>
          <w:p w14:paraId="2E7818C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31</w:t>
            </w:r>
          </w:p>
        </w:tc>
        <w:tc>
          <w:tcPr>
            <w:tcW w:w="5817" w:type="dxa"/>
            <w:vAlign w:val="center"/>
            <w:hideMark/>
          </w:tcPr>
          <w:p w14:paraId="505AA22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Servicio al Cliente</w:t>
            </w:r>
          </w:p>
        </w:tc>
        <w:tc>
          <w:tcPr>
            <w:tcW w:w="1984" w:type="dxa"/>
            <w:noWrap/>
            <w:vAlign w:val="center"/>
            <w:hideMark/>
          </w:tcPr>
          <w:p w14:paraId="400B2CD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22EA1FAE" w14:textId="77777777" w:rsidTr="006A0164">
        <w:trPr>
          <w:trHeight w:val="267"/>
        </w:trPr>
        <w:tc>
          <w:tcPr>
            <w:tcW w:w="709" w:type="dxa"/>
            <w:noWrap/>
            <w:vAlign w:val="center"/>
            <w:hideMark/>
          </w:tcPr>
          <w:p w14:paraId="136FA34E"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32</w:t>
            </w:r>
          </w:p>
        </w:tc>
        <w:tc>
          <w:tcPr>
            <w:tcW w:w="5817" w:type="dxa"/>
            <w:vAlign w:val="center"/>
            <w:hideMark/>
          </w:tcPr>
          <w:p w14:paraId="3CD8A62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sobre el Sistema Integrado de Gestión</w:t>
            </w:r>
          </w:p>
        </w:tc>
        <w:tc>
          <w:tcPr>
            <w:tcW w:w="1984" w:type="dxa"/>
            <w:noWrap/>
            <w:vAlign w:val="center"/>
            <w:hideMark/>
          </w:tcPr>
          <w:p w14:paraId="5E69FBB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161</w:t>
            </w:r>
          </w:p>
        </w:tc>
      </w:tr>
      <w:tr w:rsidR="0020383C" w:rsidRPr="00743B11" w14:paraId="62107DE1" w14:textId="77777777" w:rsidTr="006A0164">
        <w:trPr>
          <w:trHeight w:val="267"/>
        </w:trPr>
        <w:tc>
          <w:tcPr>
            <w:tcW w:w="709" w:type="dxa"/>
            <w:noWrap/>
            <w:vAlign w:val="center"/>
            <w:hideMark/>
          </w:tcPr>
          <w:p w14:paraId="0ACE104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33</w:t>
            </w:r>
          </w:p>
        </w:tc>
        <w:tc>
          <w:tcPr>
            <w:tcW w:w="5817" w:type="dxa"/>
            <w:vAlign w:val="center"/>
            <w:hideMark/>
          </w:tcPr>
          <w:p w14:paraId="1E536B3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Plan Anual de Compras y Contrataciones Publicas (PACC)</w:t>
            </w:r>
          </w:p>
        </w:tc>
        <w:tc>
          <w:tcPr>
            <w:tcW w:w="1984" w:type="dxa"/>
            <w:noWrap/>
            <w:vAlign w:val="center"/>
            <w:hideMark/>
          </w:tcPr>
          <w:p w14:paraId="01457E7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38</w:t>
            </w:r>
          </w:p>
        </w:tc>
      </w:tr>
      <w:tr w:rsidR="0020383C" w:rsidRPr="00743B11" w14:paraId="0F4D035A" w14:textId="77777777" w:rsidTr="006A0164">
        <w:trPr>
          <w:trHeight w:val="267"/>
        </w:trPr>
        <w:tc>
          <w:tcPr>
            <w:tcW w:w="709" w:type="dxa"/>
            <w:noWrap/>
            <w:vAlign w:val="center"/>
            <w:hideMark/>
          </w:tcPr>
          <w:p w14:paraId="2DBA0FD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34</w:t>
            </w:r>
          </w:p>
        </w:tc>
        <w:tc>
          <w:tcPr>
            <w:tcW w:w="5817" w:type="dxa"/>
            <w:vAlign w:val="center"/>
            <w:hideMark/>
          </w:tcPr>
          <w:p w14:paraId="55FF382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Programa de Desarrollo de Competencias de Liderazgo (Grupo 1) </w:t>
            </w:r>
          </w:p>
        </w:tc>
        <w:tc>
          <w:tcPr>
            <w:tcW w:w="1984" w:type="dxa"/>
            <w:noWrap/>
            <w:vAlign w:val="center"/>
            <w:hideMark/>
          </w:tcPr>
          <w:p w14:paraId="3B1AD43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38</w:t>
            </w:r>
          </w:p>
        </w:tc>
      </w:tr>
      <w:tr w:rsidR="0020383C" w:rsidRPr="00743B11" w14:paraId="5150157D" w14:textId="77777777" w:rsidTr="006A0164">
        <w:trPr>
          <w:trHeight w:val="267"/>
        </w:trPr>
        <w:tc>
          <w:tcPr>
            <w:tcW w:w="709" w:type="dxa"/>
            <w:noWrap/>
            <w:vAlign w:val="center"/>
            <w:hideMark/>
          </w:tcPr>
          <w:p w14:paraId="1886495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35</w:t>
            </w:r>
          </w:p>
        </w:tc>
        <w:tc>
          <w:tcPr>
            <w:tcW w:w="5817" w:type="dxa"/>
            <w:vAlign w:val="center"/>
            <w:hideMark/>
          </w:tcPr>
          <w:p w14:paraId="72B890E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sobre Simulacros y Planificación de Emergencias</w:t>
            </w:r>
          </w:p>
        </w:tc>
        <w:tc>
          <w:tcPr>
            <w:tcW w:w="1984" w:type="dxa"/>
            <w:noWrap/>
            <w:vAlign w:val="center"/>
            <w:hideMark/>
          </w:tcPr>
          <w:p w14:paraId="2D9BE940"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21</w:t>
            </w:r>
          </w:p>
        </w:tc>
      </w:tr>
      <w:tr w:rsidR="0020383C" w:rsidRPr="00743B11" w14:paraId="7CF2DD85" w14:textId="77777777" w:rsidTr="006A0164">
        <w:trPr>
          <w:trHeight w:val="267"/>
        </w:trPr>
        <w:tc>
          <w:tcPr>
            <w:tcW w:w="709" w:type="dxa"/>
            <w:noWrap/>
            <w:vAlign w:val="center"/>
            <w:hideMark/>
          </w:tcPr>
          <w:p w14:paraId="08554311"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36</w:t>
            </w:r>
          </w:p>
        </w:tc>
        <w:tc>
          <w:tcPr>
            <w:tcW w:w="5817" w:type="dxa"/>
            <w:vAlign w:val="center"/>
            <w:hideMark/>
          </w:tcPr>
          <w:p w14:paraId="49FA90C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Diplomado sobre Vías de Ejecución y Gestión Efectiva de Cobros</w:t>
            </w:r>
          </w:p>
        </w:tc>
        <w:tc>
          <w:tcPr>
            <w:tcW w:w="1984" w:type="dxa"/>
            <w:noWrap/>
            <w:vAlign w:val="center"/>
            <w:hideMark/>
          </w:tcPr>
          <w:p w14:paraId="2C92206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10</w:t>
            </w:r>
          </w:p>
        </w:tc>
      </w:tr>
      <w:tr w:rsidR="0020383C" w:rsidRPr="00743B11" w14:paraId="34B0B64A" w14:textId="77777777" w:rsidTr="006A0164">
        <w:trPr>
          <w:trHeight w:val="267"/>
        </w:trPr>
        <w:tc>
          <w:tcPr>
            <w:tcW w:w="709" w:type="dxa"/>
            <w:noWrap/>
            <w:vAlign w:val="center"/>
            <w:hideMark/>
          </w:tcPr>
          <w:p w14:paraId="0C29350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37</w:t>
            </w:r>
          </w:p>
        </w:tc>
        <w:tc>
          <w:tcPr>
            <w:tcW w:w="5817" w:type="dxa"/>
            <w:vAlign w:val="center"/>
            <w:hideMark/>
          </w:tcPr>
          <w:p w14:paraId="23E4DF6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Sistema de Reparto de Jubilaciones y Pensiones</w:t>
            </w:r>
          </w:p>
        </w:tc>
        <w:tc>
          <w:tcPr>
            <w:tcW w:w="1984" w:type="dxa"/>
            <w:noWrap/>
            <w:vAlign w:val="center"/>
            <w:hideMark/>
          </w:tcPr>
          <w:p w14:paraId="1E5B6EA7"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24</w:t>
            </w:r>
          </w:p>
        </w:tc>
      </w:tr>
      <w:tr w:rsidR="0020383C" w:rsidRPr="00743B11" w14:paraId="6A1ADC08" w14:textId="77777777" w:rsidTr="006A0164">
        <w:trPr>
          <w:trHeight w:val="267"/>
        </w:trPr>
        <w:tc>
          <w:tcPr>
            <w:tcW w:w="709" w:type="dxa"/>
            <w:noWrap/>
            <w:vAlign w:val="center"/>
            <w:hideMark/>
          </w:tcPr>
          <w:p w14:paraId="7A4E0281"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38</w:t>
            </w:r>
          </w:p>
        </w:tc>
        <w:tc>
          <w:tcPr>
            <w:tcW w:w="5817" w:type="dxa"/>
            <w:vAlign w:val="center"/>
            <w:hideMark/>
          </w:tcPr>
          <w:p w14:paraId="1DC315F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sobre el Sistema Integrado de Gestión</w:t>
            </w:r>
          </w:p>
        </w:tc>
        <w:tc>
          <w:tcPr>
            <w:tcW w:w="1984" w:type="dxa"/>
            <w:noWrap/>
            <w:vAlign w:val="center"/>
            <w:hideMark/>
          </w:tcPr>
          <w:p w14:paraId="602E4506"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123</w:t>
            </w:r>
          </w:p>
        </w:tc>
      </w:tr>
      <w:tr w:rsidR="0020383C" w:rsidRPr="00743B11" w14:paraId="73CDA205" w14:textId="77777777" w:rsidTr="006A0164">
        <w:trPr>
          <w:trHeight w:val="267"/>
        </w:trPr>
        <w:tc>
          <w:tcPr>
            <w:tcW w:w="709" w:type="dxa"/>
            <w:noWrap/>
            <w:vAlign w:val="center"/>
            <w:hideMark/>
          </w:tcPr>
          <w:p w14:paraId="23780B7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39</w:t>
            </w:r>
          </w:p>
        </w:tc>
        <w:tc>
          <w:tcPr>
            <w:tcW w:w="5817" w:type="dxa"/>
            <w:vAlign w:val="center"/>
            <w:hideMark/>
          </w:tcPr>
          <w:p w14:paraId="4F5D28B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sobre Transformación Digital en los Sistemas de Gestión</w:t>
            </w:r>
          </w:p>
        </w:tc>
        <w:tc>
          <w:tcPr>
            <w:tcW w:w="1984" w:type="dxa"/>
            <w:noWrap/>
            <w:vAlign w:val="center"/>
            <w:hideMark/>
          </w:tcPr>
          <w:p w14:paraId="43F04681"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48</w:t>
            </w:r>
          </w:p>
        </w:tc>
      </w:tr>
      <w:tr w:rsidR="0020383C" w:rsidRPr="00743B11" w14:paraId="7A9FCEBD" w14:textId="77777777" w:rsidTr="006A0164">
        <w:trPr>
          <w:trHeight w:val="267"/>
        </w:trPr>
        <w:tc>
          <w:tcPr>
            <w:tcW w:w="709" w:type="dxa"/>
            <w:noWrap/>
            <w:vAlign w:val="center"/>
            <w:hideMark/>
          </w:tcPr>
          <w:p w14:paraId="32CD8DE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40</w:t>
            </w:r>
          </w:p>
        </w:tc>
        <w:tc>
          <w:tcPr>
            <w:tcW w:w="5817" w:type="dxa"/>
            <w:vAlign w:val="center"/>
            <w:hideMark/>
          </w:tcPr>
          <w:p w14:paraId="12C8D88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Elaboración de Pliegos de Condiciones y Rol de Peritos Técnicos (Grupo 1)</w:t>
            </w:r>
          </w:p>
        </w:tc>
        <w:tc>
          <w:tcPr>
            <w:tcW w:w="1984" w:type="dxa"/>
            <w:noWrap/>
            <w:vAlign w:val="center"/>
            <w:hideMark/>
          </w:tcPr>
          <w:p w14:paraId="3E27096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1E8B8136" w14:textId="77777777" w:rsidTr="006A0164">
        <w:trPr>
          <w:trHeight w:val="267"/>
        </w:trPr>
        <w:tc>
          <w:tcPr>
            <w:tcW w:w="709" w:type="dxa"/>
            <w:noWrap/>
            <w:vAlign w:val="center"/>
            <w:hideMark/>
          </w:tcPr>
          <w:p w14:paraId="5FCB163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41</w:t>
            </w:r>
          </w:p>
        </w:tc>
        <w:tc>
          <w:tcPr>
            <w:tcW w:w="5817" w:type="dxa"/>
            <w:vAlign w:val="center"/>
            <w:hideMark/>
          </w:tcPr>
          <w:p w14:paraId="0D1FB85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Colaboración y Productividad en Microsoft Teams</w:t>
            </w:r>
          </w:p>
        </w:tc>
        <w:tc>
          <w:tcPr>
            <w:tcW w:w="1984" w:type="dxa"/>
            <w:noWrap/>
            <w:vAlign w:val="center"/>
            <w:hideMark/>
          </w:tcPr>
          <w:p w14:paraId="14EE8C5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35</w:t>
            </w:r>
          </w:p>
        </w:tc>
      </w:tr>
      <w:tr w:rsidR="0020383C" w:rsidRPr="00743B11" w14:paraId="2EA108FE" w14:textId="77777777" w:rsidTr="006A0164">
        <w:trPr>
          <w:trHeight w:val="267"/>
        </w:trPr>
        <w:tc>
          <w:tcPr>
            <w:tcW w:w="709" w:type="dxa"/>
            <w:noWrap/>
            <w:vAlign w:val="center"/>
            <w:hideMark/>
          </w:tcPr>
          <w:p w14:paraId="68E8BBA6"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42</w:t>
            </w:r>
          </w:p>
        </w:tc>
        <w:tc>
          <w:tcPr>
            <w:tcW w:w="5817" w:type="dxa"/>
            <w:vAlign w:val="center"/>
            <w:hideMark/>
          </w:tcPr>
          <w:p w14:paraId="4373B0A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sobre Evaluación y Control de Riesgos</w:t>
            </w:r>
          </w:p>
        </w:tc>
        <w:tc>
          <w:tcPr>
            <w:tcW w:w="1984" w:type="dxa"/>
            <w:noWrap/>
            <w:vAlign w:val="center"/>
            <w:hideMark/>
          </w:tcPr>
          <w:p w14:paraId="484C352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24</w:t>
            </w:r>
          </w:p>
        </w:tc>
      </w:tr>
      <w:tr w:rsidR="0020383C" w:rsidRPr="00743B11" w14:paraId="2BE38C2E" w14:textId="77777777" w:rsidTr="006A0164">
        <w:trPr>
          <w:trHeight w:val="267"/>
        </w:trPr>
        <w:tc>
          <w:tcPr>
            <w:tcW w:w="709" w:type="dxa"/>
            <w:noWrap/>
            <w:vAlign w:val="center"/>
            <w:hideMark/>
          </w:tcPr>
          <w:p w14:paraId="72E2C59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43</w:t>
            </w:r>
          </w:p>
        </w:tc>
        <w:tc>
          <w:tcPr>
            <w:tcW w:w="5817" w:type="dxa"/>
            <w:vAlign w:val="center"/>
            <w:hideMark/>
          </w:tcPr>
          <w:p w14:paraId="00C369C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de Ciberseguridad</w:t>
            </w:r>
          </w:p>
        </w:tc>
        <w:tc>
          <w:tcPr>
            <w:tcW w:w="1984" w:type="dxa"/>
            <w:noWrap/>
            <w:vAlign w:val="center"/>
            <w:hideMark/>
          </w:tcPr>
          <w:p w14:paraId="63BEDAFA"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114</w:t>
            </w:r>
          </w:p>
        </w:tc>
      </w:tr>
      <w:tr w:rsidR="0020383C" w:rsidRPr="00743B11" w14:paraId="42AAC08E" w14:textId="77777777" w:rsidTr="006A0164">
        <w:trPr>
          <w:trHeight w:val="267"/>
        </w:trPr>
        <w:tc>
          <w:tcPr>
            <w:tcW w:w="709" w:type="dxa"/>
            <w:noWrap/>
            <w:vAlign w:val="center"/>
            <w:hideMark/>
          </w:tcPr>
          <w:p w14:paraId="53857A1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44</w:t>
            </w:r>
          </w:p>
        </w:tc>
        <w:tc>
          <w:tcPr>
            <w:tcW w:w="5817" w:type="dxa"/>
            <w:vAlign w:val="center"/>
            <w:hideMark/>
          </w:tcPr>
          <w:p w14:paraId="42AA3CE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de Sensibilización en Derechos Humanos</w:t>
            </w:r>
          </w:p>
        </w:tc>
        <w:tc>
          <w:tcPr>
            <w:tcW w:w="1984" w:type="dxa"/>
            <w:noWrap/>
            <w:vAlign w:val="center"/>
            <w:hideMark/>
          </w:tcPr>
          <w:p w14:paraId="17EEE3E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25</w:t>
            </w:r>
          </w:p>
        </w:tc>
      </w:tr>
      <w:tr w:rsidR="0020383C" w:rsidRPr="00743B11" w14:paraId="5493E244" w14:textId="77777777" w:rsidTr="006A0164">
        <w:trPr>
          <w:trHeight w:val="267"/>
        </w:trPr>
        <w:tc>
          <w:tcPr>
            <w:tcW w:w="709" w:type="dxa"/>
            <w:noWrap/>
            <w:vAlign w:val="center"/>
            <w:hideMark/>
          </w:tcPr>
          <w:p w14:paraId="2BA9F00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45</w:t>
            </w:r>
          </w:p>
        </w:tc>
        <w:tc>
          <w:tcPr>
            <w:tcW w:w="5817" w:type="dxa"/>
            <w:vAlign w:val="center"/>
            <w:hideMark/>
          </w:tcPr>
          <w:p w14:paraId="316A6B0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Régimen Ético y Disciplinario</w:t>
            </w:r>
          </w:p>
        </w:tc>
        <w:tc>
          <w:tcPr>
            <w:tcW w:w="1984" w:type="dxa"/>
            <w:noWrap/>
            <w:vAlign w:val="center"/>
            <w:hideMark/>
          </w:tcPr>
          <w:p w14:paraId="5A99AD2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62</w:t>
            </w:r>
          </w:p>
        </w:tc>
      </w:tr>
      <w:tr w:rsidR="0020383C" w:rsidRPr="00743B11" w14:paraId="33E1065A" w14:textId="77777777" w:rsidTr="006A0164">
        <w:trPr>
          <w:trHeight w:val="267"/>
        </w:trPr>
        <w:tc>
          <w:tcPr>
            <w:tcW w:w="709" w:type="dxa"/>
            <w:noWrap/>
            <w:vAlign w:val="center"/>
            <w:hideMark/>
          </w:tcPr>
          <w:p w14:paraId="485C40A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46</w:t>
            </w:r>
          </w:p>
        </w:tc>
        <w:tc>
          <w:tcPr>
            <w:tcW w:w="5817" w:type="dxa"/>
            <w:vAlign w:val="center"/>
            <w:hideMark/>
          </w:tcPr>
          <w:p w14:paraId="1628A9A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Elaboración de Pliegos de Condiciones y Rol de Peritos Técnicos (Grupo 2)</w:t>
            </w:r>
          </w:p>
        </w:tc>
        <w:tc>
          <w:tcPr>
            <w:tcW w:w="1984" w:type="dxa"/>
            <w:noWrap/>
            <w:vAlign w:val="center"/>
            <w:hideMark/>
          </w:tcPr>
          <w:p w14:paraId="3101FA03"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25</w:t>
            </w:r>
          </w:p>
        </w:tc>
      </w:tr>
      <w:tr w:rsidR="0020383C" w:rsidRPr="00743B11" w14:paraId="353C5FF9" w14:textId="77777777" w:rsidTr="006A0164">
        <w:trPr>
          <w:trHeight w:val="267"/>
        </w:trPr>
        <w:tc>
          <w:tcPr>
            <w:tcW w:w="709" w:type="dxa"/>
            <w:noWrap/>
            <w:vAlign w:val="center"/>
            <w:hideMark/>
          </w:tcPr>
          <w:p w14:paraId="5ABD8C8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47</w:t>
            </w:r>
          </w:p>
        </w:tc>
        <w:tc>
          <w:tcPr>
            <w:tcW w:w="5817" w:type="dxa"/>
            <w:vAlign w:val="center"/>
            <w:hideMark/>
          </w:tcPr>
          <w:p w14:paraId="34C5DF9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sobre Desarrollo Personal y Familiar</w:t>
            </w:r>
          </w:p>
        </w:tc>
        <w:tc>
          <w:tcPr>
            <w:tcW w:w="1984" w:type="dxa"/>
            <w:noWrap/>
            <w:vAlign w:val="center"/>
            <w:hideMark/>
          </w:tcPr>
          <w:p w14:paraId="262003B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74</w:t>
            </w:r>
          </w:p>
        </w:tc>
      </w:tr>
      <w:tr w:rsidR="0020383C" w:rsidRPr="00743B11" w14:paraId="5C6F9A6A" w14:textId="77777777" w:rsidTr="006A0164">
        <w:trPr>
          <w:trHeight w:val="267"/>
        </w:trPr>
        <w:tc>
          <w:tcPr>
            <w:tcW w:w="709" w:type="dxa"/>
            <w:noWrap/>
            <w:vAlign w:val="center"/>
            <w:hideMark/>
          </w:tcPr>
          <w:p w14:paraId="683AA60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48</w:t>
            </w:r>
          </w:p>
        </w:tc>
        <w:tc>
          <w:tcPr>
            <w:tcW w:w="5817" w:type="dxa"/>
            <w:vAlign w:val="center"/>
            <w:hideMark/>
          </w:tcPr>
          <w:p w14:paraId="2D003AD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Servicio al Cliente y Apoyo para Personas con Discapacidad Visual</w:t>
            </w:r>
          </w:p>
        </w:tc>
        <w:tc>
          <w:tcPr>
            <w:tcW w:w="1984" w:type="dxa"/>
            <w:noWrap/>
            <w:vAlign w:val="center"/>
            <w:hideMark/>
          </w:tcPr>
          <w:p w14:paraId="7CDD9A26"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6696A34D" w14:textId="77777777" w:rsidTr="006A0164">
        <w:trPr>
          <w:trHeight w:val="267"/>
        </w:trPr>
        <w:tc>
          <w:tcPr>
            <w:tcW w:w="709" w:type="dxa"/>
            <w:noWrap/>
            <w:vAlign w:val="center"/>
            <w:hideMark/>
          </w:tcPr>
          <w:p w14:paraId="4083C30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49</w:t>
            </w:r>
          </w:p>
        </w:tc>
        <w:tc>
          <w:tcPr>
            <w:tcW w:w="5817" w:type="dxa"/>
            <w:vAlign w:val="center"/>
            <w:hideMark/>
          </w:tcPr>
          <w:p w14:paraId="19DDBA5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MS Project</w:t>
            </w:r>
          </w:p>
        </w:tc>
        <w:tc>
          <w:tcPr>
            <w:tcW w:w="1984" w:type="dxa"/>
            <w:noWrap/>
            <w:vAlign w:val="center"/>
            <w:hideMark/>
          </w:tcPr>
          <w:p w14:paraId="6A414F93"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24</w:t>
            </w:r>
          </w:p>
        </w:tc>
      </w:tr>
      <w:tr w:rsidR="0020383C" w:rsidRPr="00743B11" w14:paraId="21F1608F" w14:textId="77777777" w:rsidTr="006A0164">
        <w:trPr>
          <w:trHeight w:val="267"/>
        </w:trPr>
        <w:tc>
          <w:tcPr>
            <w:tcW w:w="709" w:type="dxa"/>
            <w:noWrap/>
            <w:vAlign w:val="center"/>
            <w:hideMark/>
          </w:tcPr>
          <w:p w14:paraId="3C03A63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50</w:t>
            </w:r>
          </w:p>
        </w:tc>
        <w:tc>
          <w:tcPr>
            <w:tcW w:w="5817" w:type="dxa"/>
            <w:vAlign w:val="center"/>
            <w:hideMark/>
          </w:tcPr>
          <w:p w14:paraId="730BDB9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 la Metodología de Riesgos</w:t>
            </w:r>
          </w:p>
        </w:tc>
        <w:tc>
          <w:tcPr>
            <w:tcW w:w="1984" w:type="dxa"/>
            <w:noWrap/>
            <w:vAlign w:val="center"/>
            <w:hideMark/>
          </w:tcPr>
          <w:p w14:paraId="28F3899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51</w:t>
            </w:r>
          </w:p>
        </w:tc>
      </w:tr>
      <w:tr w:rsidR="0020383C" w:rsidRPr="00743B11" w14:paraId="32F19426" w14:textId="77777777" w:rsidTr="006A0164">
        <w:trPr>
          <w:trHeight w:val="267"/>
        </w:trPr>
        <w:tc>
          <w:tcPr>
            <w:tcW w:w="709" w:type="dxa"/>
            <w:noWrap/>
            <w:vAlign w:val="center"/>
            <w:hideMark/>
          </w:tcPr>
          <w:p w14:paraId="4412227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51</w:t>
            </w:r>
          </w:p>
        </w:tc>
        <w:tc>
          <w:tcPr>
            <w:tcW w:w="5817" w:type="dxa"/>
            <w:vAlign w:val="center"/>
            <w:hideMark/>
          </w:tcPr>
          <w:p w14:paraId="06C12B3E" w14:textId="77777777" w:rsidR="003A7D20" w:rsidRPr="00651230" w:rsidRDefault="003A7D20" w:rsidP="003A7D20">
            <w:pPr>
              <w:tabs>
                <w:tab w:val="left" w:pos="2981"/>
              </w:tabs>
              <w:spacing w:before="100" w:beforeAutospacing="1" w:after="100" w:afterAutospacing="1" w:line="360" w:lineRule="auto"/>
              <w:jc w:val="both"/>
              <w:rPr>
                <w:rFonts w:eastAsia="Calibri"/>
                <w:lang w:val="en-US"/>
              </w:rPr>
            </w:pPr>
            <w:r w:rsidRPr="00651230">
              <w:rPr>
                <w:rFonts w:eastAsia="Calibri"/>
                <w:lang w:val="en-US"/>
              </w:rPr>
              <w:t>Curso Power BI: from Beginner to Pro</w:t>
            </w:r>
          </w:p>
        </w:tc>
        <w:tc>
          <w:tcPr>
            <w:tcW w:w="1984" w:type="dxa"/>
            <w:noWrap/>
            <w:vAlign w:val="center"/>
            <w:hideMark/>
          </w:tcPr>
          <w:p w14:paraId="3BA48E3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15</w:t>
            </w:r>
          </w:p>
        </w:tc>
      </w:tr>
      <w:tr w:rsidR="0020383C" w:rsidRPr="00743B11" w14:paraId="775EB161" w14:textId="77777777" w:rsidTr="006A0164">
        <w:trPr>
          <w:trHeight w:val="267"/>
        </w:trPr>
        <w:tc>
          <w:tcPr>
            <w:tcW w:w="709" w:type="dxa"/>
            <w:noWrap/>
            <w:vAlign w:val="center"/>
            <w:hideMark/>
          </w:tcPr>
          <w:p w14:paraId="78CD556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52</w:t>
            </w:r>
          </w:p>
        </w:tc>
        <w:tc>
          <w:tcPr>
            <w:tcW w:w="5817" w:type="dxa"/>
            <w:vAlign w:val="center"/>
            <w:hideMark/>
          </w:tcPr>
          <w:p w14:paraId="785294A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Seguro Funerario INAVI</w:t>
            </w:r>
          </w:p>
        </w:tc>
        <w:tc>
          <w:tcPr>
            <w:tcW w:w="1984" w:type="dxa"/>
            <w:noWrap/>
            <w:vAlign w:val="center"/>
            <w:hideMark/>
          </w:tcPr>
          <w:p w14:paraId="131DC01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25</w:t>
            </w:r>
          </w:p>
        </w:tc>
      </w:tr>
      <w:tr w:rsidR="0020383C" w:rsidRPr="00743B11" w14:paraId="1D269214" w14:textId="77777777" w:rsidTr="006A0164">
        <w:trPr>
          <w:trHeight w:val="267"/>
        </w:trPr>
        <w:tc>
          <w:tcPr>
            <w:tcW w:w="709" w:type="dxa"/>
            <w:noWrap/>
            <w:vAlign w:val="center"/>
            <w:hideMark/>
          </w:tcPr>
          <w:p w14:paraId="06C7C895"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53</w:t>
            </w:r>
          </w:p>
        </w:tc>
        <w:tc>
          <w:tcPr>
            <w:tcW w:w="5817" w:type="dxa"/>
            <w:vAlign w:val="center"/>
            <w:hideMark/>
          </w:tcPr>
          <w:p w14:paraId="3966B6C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sobre Uso del SharePoint</w:t>
            </w:r>
          </w:p>
        </w:tc>
        <w:tc>
          <w:tcPr>
            <w:tcW w:w="1984" w:type="dxa"/>
            <w:noWrap/>
            <w:vAlign w:val="center"/>
            <w:hideMark/>
          </w:tcPr>
          <w:p w14:paraId="347F9291"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4</w:t>
            </w:r>
          </w:p>
        </w:tc>
      </w:tr>
      <w:tr w:rsidR="0020383C" w:rsidRPr="00743B11" w14:paraId="1CDA0D15" w14:textId="77777777" w:rsidTr="006A0164">
        <w:trPr>
          <w:trHeight w:val="267"/>
        </w:trPr>
        <w:tc>
          <w:tcPr>
            <w:tcW w:w="709" w:type="dxa"/>
            <w:noWrap/>
            <w:vAlign w:val="center"/>
            <w:hideMark/>
          </w:tcPr>
          <w:p w14:paraId="6BBED51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54</w:t>
            </w:r>
          </w:p>
        </w:tc>
        <w:tc>
          <w:tcPr>
            <w:tcW w:w="5817" w:type="dxa"/>
            <w:vAlign w:val="center"/>
            <w:hideMark/>
          </w:tcPr>
          <w:p w14:paraId="1301CCA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Manejo Efectivo del Tiempo</w:t>
            </w:r>
          </w:p>
        </w:tc>
        <w:tc>
          <w:tcPr>
            <w:tcW w:w="1984" w:type="dxa"/>
            <w:noWrap/>
            <w:vAlign w:val="center"/>
            <w:hideMark/>
          </w:tcPr>
          <w:p w14:paraId="4715729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18</w:t>
            </w:r>
          </w:p>
        </w:tc>
      </w:tr>
      <w:tr w:rsidR="0020383C" w:rsidRPr="00743B11" w14:paraId="6D2115E8" w14:textId="77777777" w:rsidTr="006A0164">
        <w:trPr>
          <w:trHeight w:val="267"/>
        </w:trPr>
        <w:tc>
          <w:tcPr>
            <w:tcW w:w="709" w:type="dxa"/>
            <w:noWrap/>
            <w:vAlign w:val="center"/>
            <w:hideMark/>
          </w:tcPr>
          <w:p w14:paraId="7434ACA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55</w:t>
            </w:r>
          </w:p>
        </w:tc>
        <w:tc>
          <w:tcPr>
            <w:tcW w:w="5817" w:type="dxa"/>
            <w:vAlign w:val="center"/>
            <w:hideMark/>
          </w:tcPr>
          <w:p w14:paraId="23CF79B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Relaciones Interpersonales</w:t>
            </w:r>
          </w:p>
        </w:tc>
        <w:tc>
          <w:tcPr>
            <w:tcW w:w="1984" w:type="dxa"/>
            <w:noWrap/>
            <w:vAlign w:val="center"/>
            <w:hideMark/>
          </w:tcPr>
          <w:p w14:paraId="697CA05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15</w:t>
            </w:r>
          </w:p>
        </w:tc>
      </w:tr>
      <w:tr w:rsidR="0020383C" w:rsidRPr="00743B11" w14:paraId="35CA074A" w14:textId="77777777" w:rsidTr="006A0164">
        <w:trPr>
          <w:trHeight w:val="267"/>
        </w:trPr>
        <w:tc>
          <w:tcPr>
            <w:tcW w:w="709" w:type="dxa"/>
            <w:noWrap/>
            <w:vAlign w:val="center"/>
            <w:hideMark/>
          </w:tcPr>
          <w:p w14:paraId="2952445E"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56</w:t>
            </w:r>
          </w:p>
        </w:tc>
        <w:tc>
          <w:tcPr>
            <w:tcW w:w="5817" w:type="dxa"/>
            <w:vAlign w:val="center"/>
            <w:hideMark/>
          </w:tcPr>
          <w:p w14:paraId="541590F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Propiedad Intelectual y Derecho de Marca</w:t>
            </w:r>
          </w:p>
        </w:tc>
        <w:tc>
          <w:tcPr>
            <w:tcW w:w="1984" w:type="dxa"/>
            <w:noWrap/>
            <w:vAlign w:val="center"/>
            <w:hideMark/>
          </w:tcPr>
          <w:p w14:paraId="5A66D36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11</w:t>
            </w:r>
          </w:p>
        </w:tc>
      </w:tr>
      <w:tr w:rsidR="0020383C" w:rsidRPr="00743B11" w14:paraId="2707F4B9" w14:textId="77777777" w:rsidTr="006A0164">
        <w:trPr>
          <w:trHeight w:val="267"/>
        </w:trPr>
        <w:tc>
          <w:tcPr>
            <w:tcW w:w="709" w:type="dxa"/>
            <w:noWrap/>
            <w:vAlign w:val="center"/>
            <w:hideMark/>
          </w:tcPr>
          <w:p w14:paraId="2286840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57</w:t>
            </w:r>
          </w:p>
        </w:tc>
        <w:tc>
          <w:tcPr>
            <w:tcW w:w="5817" w:type="dxa"/>
            <w:vAlign w:val="center"/>
            <w:hideMark/>
          </w:tcPr>
          <w:p w14:paraId="1D844B8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Diplomado Big Data para el Análisis de Datos y Políticas Públicas</w:t>
            </w:r>
          </w:p>
        </w:tc>
        <w:tc>
          <w:tcPr>
            <w:tcW w:w="1984" w:type="dxa"/>
            <w:noWrap/>
            <w:vAlign w:val="center"/>
            <w:hideMark/>
          </w:tcPr>
          <w:p w14:paraId="77522FF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6</w:t>
            </w:r>
          </w:p>
        </w:tc>
      </w:tr>
      <w:tr w:rsidR="0020383C" w:rsidRPr="00743B11" w14:paraId="3BC474FE" w14:textId="77777777" w:rsidTr="006A0164">
        <w:trPr>
          <w:trHeight w:val="267"/>
        </w:trPr>
        <w:tc>
          <w:tcPr>
            <w:tcW w:w="709" w:type="dxa"/>
            <w:noWrap/>
            <w:vAlign w:val="center"/>
            <w:hideMark/>
          </w:tcPr>
          <w:p w14:paraId="774421C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58</w:t>
            </w:r>
          </w:p>
        </w:tc>
        <w:tc>
          <w:tcPr>
            <w:tcW w:w="5817" w:type="dxa"/>
            <w:vAlign w:val="center"/>
            <w:hideMark/>
          </w:tcPr>
          <w:p w14:paraId="0BD03DC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en Tecnologías de Seguridad de Microsoft Azure (AZ-500T00-A)</w:t>
            </w:r>
          </w:p>
        </w:tc>
        <w:tc>
          <w:tcPr>
            <w:tcW w:w="1984" w:type="dxa"/>
            <w:noWrap/>
            <w:vAlign w:val="center"/>
            <w:hideMark/>
          </w:tcPr>
          <w:p w14:paraId="4EDE287F"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10</w:t>
            </w:r>
          </w:p>
        </w:tc>
      </w:tr>
      <w:tr w:rsidR="0020383C" w:rsidRPr="00743B11" w14:paraId="6CEE150A" w14:textId="77777777" w:rsidTr="006A0164">
        <w:trPr>
          <w:trHeight w:val="267"/>
        </w:trPr>
        <w:tc>
          <w:tcPr>
            <w:tcW w:w="709" w:type="dxa"/>
            <w:noWrap/>
            <w:vAlign w:val="center"/>
            <w:hideMark/>
          </w:tcPr>
          <w:p w14:paraId="7AC8FA7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59</w:t>
            </w:r>
          </w:p>
        </w:tc>
        <w:tc>
          <w:tcPr>
            <w:tcW w:w="5817" w:type="dxa"/>
            <w:vAlign w:val="center"/>
            <w:hideMark/>
          </w:tcPr>
          <w:p w14:paraId="0B3E221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sobre CIGCN, NOBACI, y Normas de Buen Liderazgo</w:t>
            </w:r>
          </w:p>
        </w:tc>
        <w:tc>
          <w:tcPr>
            <w:tcW w:w="1984" w:type="dxa"/>
            <w:noWrap/>
            <w:vAlign w:val="center"/>
            <w:hideMark/>
          </w:tcPr>
          <w:p w14:paraId="69AEAB4A"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131</w:t>
            </w:r>
          </w:p>
        </w:tc>
      </w:tr>
      <w:tr w:rsidR="0020383C" w:rsidRPr="00743B11" w14:paraId="4784B8D2" w14:textId="77777777" w:rsidTr="006A0164">
        <w:trPr>
          <w:trHeight w:val="267"/>
        </w:trPr>
        <w:tc>
          <w:tcPr>
            <w:tcW w:w="709" w:type="dxa"/>
            <w:noWrap/>
            <w:vAlign w:val="center"/>
            <w:hideMark/>
          </w:tcPr>
          <w:p w14:paraId="04AA14B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60</w:t>
            </w:r>
          </w:p>
        </w:tc>
        <w:tc>
          <w:tcPr>
            <w:tcW w:w="5817" w:type="dxa"/>
            <w:vAlign w:val="center"/>
            <w:hideMark/>
          </w:tcPr>
          <w:p w14:paraId="0BE8D87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en Riesgos</w:t>
            </w:r>
          </w:p>
        </w:tc>
        <w:tc>
          <w:tcPr>
            <w:tcW w:w="1984" w:type="dxa"/>
            <w:noWrap/>
            <w:vAlign w:val="center"/>
            <w:hideMark/>
          </w:tcPr>
          <w:p w14:paraId="7EC4307A"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16</w:t>
            </w:r>
          </w:p>
        </w:tc>
      </w:tr>
      <w:tr w:rsidR="0020383C" w:rsidRPr="00743B11" w14:paraId="6B7C8BD9" w14:textId="77777777" w:rsidTr="006A0164">
        <w:trPr>
          <w:trHeight w:val="267"/>
        </w:trPr>
        <w:tc>
          <w:tcPr>
            <w:tcW w:w="709" w:type="dxa"/>
            <w:noWrap/>
            <w:vAlign w:val="center"/>
            <w:hideMark/>
          </w:tcPr>
          <w:p w14:paraId="49B33DE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61</w:t>
            </w:r>
          </w:p>
        </w:tc>
        <w:tc>
          <w:tcPr>
            <w:tcW w:w="5817" w:type="dxa"/>
            <w:vAlign w:val="center"/>
            <w:hideMark/>
          </w:tcPr>
          <w:p w14:paraId="7C5AE38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sobre la Adecuación de los Documentos</w:t>
            </w:r>
          </w:p>
        </w:tc>
        <w:tc>
          <w:tcPr>
            <w:tcW w:w="1984" w:type="dxa"/>
            <w:noWrap/>
            <w:vAlign w:val="center"/>
            <w:hideMark/>
          </w:tcPr>
          <w:p w14:paraId="45D730E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13</w:t>
            </w:r>
          </w:p>
        </w:tc>
      </w:tr>
      <w:tr w:rsidR="0020383C" w:rsidRPr="00743B11" w14:paraId="77EDFC2E" w14:textId="77777777" w:rsidTr="006A0164">
        <w:trPr>
          <w:trHeight w:val="267"/>
        </w:trPr>
        <w:tc>
          <w:tcPr>
            <w:tcW w:w="709" w:type="dxa"/>
            <w:noWrap/>
            <w:vAlign w:val="center"/>
            <w:hideMark/>
          </w:tcPr>
          <w:p w14:paraId="240DF3E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62</w:t>
            </w:r>
          </w:p>
        </w:tc>
        <w:tc>
          <w:tcPr>
            <w:tcW w:w="5817" w:type="dxa"/>
            <w:vAlign w:val="center"/>
            <w:hideMark/>
          </w:tcPr>
          <w:p w14:paraId="46539ABF" w14:textId="77777777" w:rsidR="003A7D20" w:rsidRPr="00651230" w:rsidRDefault="003A7D20" w:rsidP="003A7D20">
            <w:pPr>
              <w:tabs>
                <w:tab w:val="left" w:pos="2981"/>
              </w:tabs>
              <w:spacing w:before="100" w:beforeAutospacing="1" w:after="100" w:afterAutospacing="1" w:line="360" w:lineRule="auto"/>
              <w:jc w:val="both"/>
              <w:rPr>
                <w:rFonts w:eastAsia="Calibri"/>
                <w:lang w:val="en-US"/>
              </w:rPr>
            </w:pPr>
            <w:r w:rsidRPr="00651230">
              <w:rPr>
                <w:rFonts w:eastAsia="Calibri"/>
                <w:lang w:val="en-US"/>
              </w:rPr>
              <w:t>Curso Power BI: from Beginner to Pro (Grupo 2)</w:t>
            </w:r>
          </w:p>
        </w:tc>
        <w:tc>
          <w:tcPr>
            <w:tcW w:w="1984" w:type="dxa"/>
            <w:noWrap/>
            <w:vAlign w:val="center"/>
            <w:hideMark/>
          </w:tcPr>
          <w:p w14:paraId="10646E73"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15</w:t>
            </w:r>
          </w:p>
        </w:tc>
      </w:tr>
      <w:tr w:rsidR="0020383C" w:rsidRPr="00743B11" w14:paraId="0DADEE8D" w14:textId="77777777" w:rsidTr="006A0164">
        <w:trPr>
          <w:trHeight w:val="267"/>
        </w:trPr>
        <w:tc>
          <w:tcPr>
            <w:tcW w:w="709" w:type="dxa"/>
            <w:noWrap/>
            <w:vAlign w:val="center"/>
            <w:hideMark/>
          </w:tcPr>
          <w:p w14:paraId="7FF058B5"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63</w:t>
            </w:r>
          </w:p>
        </w:tc>
        <w:tc>
          <w:tcPr>
            <w:tcW w:w="5817" w:type="dxa"/>
            <w:vAlign w:val="center"/>
            <w:hideMark/>
          </w:tcPr>
          <w:p w14:paraId="42881C7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MOOC Corresponsabilidad de los Cuidados para la Sostenibilidad de la Vida (mayo)</w:t>
            </w:r>
          </w:p>
        </w:tc>
        <w:tc>
          <w:tcPr>
            <w:tcW w:w="1984" w:type="dxa"/>
            <w:noWrap/>
            <w:vAlign w:val="center"/>
            <w:hideMark/>
          </w:tcPr>
          <w:p w14:paraId="7AB85BF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7</w:t>
            </w:r>
          </w:p>
        </w:tc>
      </w:tr>
      <w:tr w:rsidR="0020383C" w:rsidRPr="00743B11" w14:paraId="14B95BC1" w14:textId="77777777" w:rsidTr="006A0164">
        <w:trPr>
          <w:trHeight w:val="267"/>
        </w:trPr>
        <w:tc>
          <w:tcPr>
            <w:tcW w:w="709" w:type="dxa"/>
            <w:noWrap/>
            <w:vAlign w:val="center"/>
            <w:hideMark/>
          </w:tcPr>
          <w:p w14:paraId="64A5519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64</w:t>
            </w:r>
          </w:p>
        </w:tc>
        <w:tc>
          <w:tcPr>
            <w:tcW w:w="5817" w:type="dxa"/>
            <w:vAlign w:val="center"/>
            <w:hideMark/>
          </w:tcPr>
          <w:p w14:paraId="3537FAC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Tecnología y Compliance: Retos de la IA para el Cumplimiento y la Integridad</w:t>
            </w:r>
          </w:p>
        </w:tc>
        <w:tc>
          <w:tcPr>
            <w:tcW w:w="1984" w:type="dxa"/>
            <w:noWrap/>
            <w:vAlign w:val="center"/>
            <w:hideMark/>
          </w:tcPr>
          <w:p w14:paraId="3F9D685C"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53</w:t>
            </w:r>
          </w:p>
        </w:tc>
      </w:tr>
      <w:tr w:rsidR="0020383C" w:rsidRPr="00743B11" w14:paraId="1BAEB004" w14:textId="77777777" w:rsidTr="006A0164">
        <w:trPr>
          <w:trHeight w:val="472"/>
        </w:trPr>
        <w:tc>
          <w:tcPr>
            <w:tcW w:w="709" w:type="dxa"/>
            <w:noWrap/>
            <w:vAlign w:val="center"/>
            <w:hideMark/>
          </w:tcPr>
          <w:p w14:paraId="2601B5C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65</w:t>
            </w:r>
          </w:p>
        </w:tc>
        <w:tc>
          <w:tcPr>
            <w:tcW w:w="5817" w:type="dxa"/>
            <w:vAlign w:val="center"/>
            <w:hideMark/>
          </w:tcPr>
          <w:p w14:paraId="2AA79C1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Primera Fase de Capacitaciones sobre el Sistema Nacional de Compras y Contrataciones Publicas (SNCCP)</w:t>
            </w:r>
          </w:p>
        </w:tc>
        <w:tc>
          <w:tcPr>
            <w:tcW w:w="1984" w:type="dxa"/>
            <w:noWrap/>
            <w:vAlign w:val="center"/>
            <w:hideMark/>
          </w:tcPr>
          <w:p w14:paraId="7B1CD1EF"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97</w:t>
            </w:r>
          </w:p>
        </w:tc>
      </w:tr>
      <w:tr w:rsidR="0020383C" w:rsidRPr="00743B11" w14:paraId="1D54F17D" w14:textId="77777777" w:rsidTr="006A0164">
        <w:trPr>
          <w:trHeight w:val="267"/>
        </w:trPr>
        <w:tc>
          <w:tcPr>
            <w:tcW w:w="709" w:type="dxa"/>
            <w:noWrap/>
            <w:vAlign w:val="center"/>
            <w:hideMark/>
          </w:tcPr>
          <w:p w14:paraId="17A35C6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66</w:t>
            </w:r>
          </w:p>
        </w:tc>
        <w:tc>
          <w:tcPr>
            <w:tcW w:w="5817" w:type="dxa"/>
            <w:vAlign w:val="center"/>
            <w:hideMark/>
          </w:tcPr>
          <w:p w14:paraId="711C91D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Técnica Firma Gob.</w:t>
            </w:r>
          </w:p>
        </w:tc>
        <w:tc>
          <w:tcPr>
            <w:tcW w:w="1984" w:type="dxa"/>
            <w:noWrap/>
            <w:vAlign w:val="center"/>
            <w:hideMark/>
          </w:tcPr>
          <w:p w14:paraId="7012D3D1"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9</w:t>
            </w:r>
          </w:p>
        </w:tc>
      </w:tr>
      <w:tr w:rsidR="0020383C" w:rsidRPr="00743B11" w14:paraId="6EC67A34" w14:textId="77777777" w:rsidTr="006A0164">
        <w:trPr>
          <w:trHeight w:val="267"/>
        </w:trPr>
        <w:tc>
          <w:tcPr>
            <w:tcW w:w="709" w:type="dxa"/>
            <w:noWrap/>
            <w:vAlign w:val="center"/>
            <w:hideMark/>
          </w:tcPr>
          <w:p w14:paraId="5EC105E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67</w:t>
            </w:r>
          </w:p>
        </w:tc>
        <w:tc>
          <w:tcPr>
            <w:tcW w:w="5817" w:type="dxa"/>
            <w:vAlign w:val="center"/>
            <w:hideMark/>
          </w:tcPr>
          <w:p w14:paraId="2E0D33C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Elaboración y Revisión de Proyectos Legislativos</w:t>
            </w:r>
          </w:p>
        </w:tc>
        <w:tc>
          <w:tcPr>
            <w:tcW w:w="1984" w:type="dxa"/>
            <w:noWrap/>
            <w:vAlign w:val="center"/>
            <w:hideMark/>
          </w:tcPr>
          <w:p w14:paraId="4B89567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15</w:t>
            </w:r>
          </w:p>
        </w:tc>
      </w:tr>
      <w:tr w:rsidR="0020383C" w:rsidRPr="00743B11" w14:paraId="327AD19D" w14:textId="77777777" w:rsidTr="006A0164">
        <w:trPr>
          <w:trHeight w:val="267"/>
        </w:trPr>
        <w:tc>
          <w:tcPr>
            <w:tcW w:w="709" w:type="dxa"/>
            <w:noWrap/>
            <w:vAlign w:val="center"/>
            <w:hideMark/>
          </w:tcPr>
          <w:p w14:paraId="4F4B037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68</w:t>
            </w:r>
          </w:p>
        </w:tc>
        <w:tc>
          <w:tcPr>
            <w:tcW w:w="5817" w:type="dxa"/>
            <w:vAlign w:val="center"/>
            <w:hideMark/>
          </w:tcPr>
          <w:p w14:paraId="0BD0DFB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Crianza y Violencia de Genero</w:t>
            </w:r>
          </w:p>
        </w:tc>
        <w:tc>
          <w:tcPr>
            <w:tcW w:w="1984" w:type="dxa"/>
            <w:noWrap/>
            <w:vAlign w:val="center"/>
            <w:hideMark/>
          </w:tcPr>
          <w:p w14:paraId="672285F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192</w:t>
            </w:r>
          </w:p>
        </w:tc>
      </w:tr>
      <w:tr w:rsidR="0020383C" w:rsidRPr="00743B11" w14:paraId="38936631" w14:textId="77777777" w:rsidTr="006A0164">
        <w:trPr>
          <w:trHeight w:val="267"/>
        </w:trPr>
        <w:tc>
          <w:tcPr>
            <w:tcW w:w="709" w:type="dxa"/>
            <w:noWrap/>
            <w:vAlign w:val="center"/>
            <w:hideMark/>
          </w:tcPr>
          <w:p w14:paraId="7120FE95"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69</w:t>
            </w:r>
          </w:p>
        </w:tc>
        <w:tc>
          <w:tcPr>
            <w:tcW w:w="5817" w:type="dxa"/>
            <w:vAlign w:val="center"/>
            <w:hideMark/>
          </w:tcPr>
          <w:p w14:paraId="19D3849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sobre Trabajo en Equipo</w:t>
            </w:r>
          </w:p>
        </w:tc>
        <w:tc>
          <w:tcPr>
            <w:tcW w:w="1984" w:type="dxa"/>
            <w:noWrap/>
            <w:vAlign w:val="center"/>
            <w:hideMark/>
          </w:tcPr>
          <w:p w14:paraId="6292E621"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23</w:t>
            </w:r>
          </w:p>
        </w:tc>
      </w:tr>
      <w:tr w:rsidR="0020383C" w:rsidRPr="00743B11" w14:paraId="63EFC0A9" w14:textId="77777777" w:rsidTr="006A0164">
        <w:trPr>
          <w:trHeight w:val="267"/>
        </w:trPr>
        <w:tc>
          <w:tcPr>
            <w:tcW w:w="709" w:type="dxa"/>
            <w:noWrap/>
            <w:vAlign w:val="center"/>
            <w:hideMark/>
          </w:tcPr>
          <w:p w14:paraId="09C4365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70</w:t>
            </w:r>
          </w:p>
        </w:tc>
        <w:tc>
          <w:tcPr>
            <w:tcW w:w="5817" w:type="dxa"/>
            <w:vAlign w:val="center"/>
            <w:hideMark/>
          </w:tcPr>
          <w:p w14:paraId="4765D84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sobre Supervisión Efectiva</w:t>
            </w:r>
          </w:p>
        </w:tc>
        <w:tc>
          <w:tcPr>
            <w:tcW w:w="1984" w:type="dxa"/>
            <w:noWrap/>
            <w:vAlign w:val="center"/>
            <w:hideMark/>
          </w:tcPr>
          <w:p w14:paraId="29274E33"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23</w:t>
            </w:r>
          </w:p>
        </w:tc>
      </w:tr>
      <w:tr w:rsidR="0020383C" w:rsidRPr="00743B11" w14:paraId="711AFF22" w14:textId="77777777" w:rsidTr="006A0164">
        <w:trPr>
          <w:trHeight w:val="472"/>
        </w:trPr>
        <w:tc>
          <w:tcPr>
            <w:tcW w:w="709" w:type="dxa"/>
            <w:noWrap/>
            <w:vAlign w:val="center"/>
            <w:hideMark/>
          </w:tcPr>
          <w:p w14:paraId="7FBEEDD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71</w:t>
            </w:r>
          </w:p>
        </w:tc>
        <w:tc>
          <w:tcPr>
            <w:tcW w:w="5817" w:type="dxa"/>
            <w:vAlign w:val="center"/>
            <w:hideMark/>
          </w:tcPr>
          <w:p w14:paraId="5AB6E76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Máster Class: "Uso de herramientas de IA </w:t>
            </w:r>
            <w:r w:rsidRPr="00743B11">
              <w:rPr>
                <w:rFonts w:eastAsia="Calibri"/>
              </w:rPr>
              <w:br/>
              <w:t>generativa para funcionarios públicos"</w:t>
            </w:r>
          </w:p>
        </w:tc>
        <w:tc>
          <w:tcPr>
            <w:tcW w:w="1984" w:type="dxa"/>
            <w:noWrap/>
            <w:vAlign w:val="center"/>
            <w:hideMark/>
          </w:tcPr>
          <w:p w14:paraId="35D96C4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7</w:t>
            </w:r>
          </w:p>
        </w:tc>
      </w:tr>
      <w:tr w:rsidR="0020383C" w:rsidRPr="00743B11" w14:paraId="515F7E6A" w14:textId="77777777" w:rsidTr="006A0164">
        <w:trPr>
          <w:trHeight w:val="267"/>
        </w:trPr>
        <w:tc>
          <w:tcPr>
            <w:tcW w:w="709" w:type="dxa"/>
            <w:noWrap/>
            <w:vAlign w:val="center"/>
            <w:hideMark/>
          </w:tcPr>
          <w:p w14:paraId="33BAAF6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72</w:t>
            </w:r>
          </w:p>
        </w:tc>
        <w:tc>
          <w:tcPr>
            <w:tcW w:w="5817" w:type="dxa"/>
            <w:vAlign w:val="center"/>
            <w:hideMark/>
          </w:tcPr>
          <w:p w14:paraId="1BE85D4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Formación en Clasificación de Residuos</w:t>
            </w:r>
          </w:p>
        </w:tc>
        <w:tc>
          <w:tcPr>
            <w:tcW w:w="1984" w:type="dxa"/>
            <w:noWrap/>
            <w:vAlign w:val="center"/>
            <w:hideMark/>
          </w:tcPr>
          <w:p w14:paraId="3C4F82F3"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60</w:t>
            </w:r>
          </w:p>
        </w:tc>
      </w:tr>
      <w:tr w:rsidR="0020383C" w:rsidRPr="00743B11" w14:paraId="384BB4AB" w14:textId="77777777" w:rsidTr="006A0164">
        <w:trPr>
          <w:trHeight w:val="267"/>
        </w:trPr>
        <w:tc>
          <w:tcPr>
            <w:tcW w:w="709" w:type="dxa"/>
            <w:noWrap/>
            <w:vAlign w:val="center"/>
            <w:hideMark/>
          </w:tcPr>
          <w:p w14:paraId="5781960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73</w:t>
            </w:r>
          </w:p>
        </w:tc>
        <w:tc>
          <w:tcPr>
            <w:tcW w:w="5817" w:type="dxa"/>
            <w:vAlign w:val="center"/>
            <w:hideMark/>
          </w:tcPr>
          <w:p w14:paraId="21665FF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Formación sobre Las 3Rs (Reducir, Reutilizar y Reciclar) Ley 225-20</w:t>
            </w:r>
          </w:p>
        </w:tc>
        <w:tc>
          <w:tcPr>
            <w:tcW w:w="1984" w:type="dxa"/>
            <w:noWrap/>
            <w:vAlign w:val="center"/>
            <w:hideMark/>
          </w:tcPr>
          <w:p w14:paraId="6F7D62FF"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212</w:t>
            </w:r>
          </w:p>
        </w:tc>
      </w:tr>
      <w:tr w:rsidR="0020383C" w:rsidRPr="00743B11" w14:paraId="0CB04CB0" w14:textId="77777777" w:rsidTr="006A0164">
        <w:trPr>
          <w:trHeight w:val="267"/>
        </w:trPr>
        <w:tc>
          <w:tcPr>
            <w:tcW w:w="709" w:type="dxa"/>
            <w:noWrap/>
            <w:vAlign w:val="center"/>
            <w:hideMark/>
          </w:tcPr>
          <w:p w14:paraId="4B5ECA7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74</w:t>
            </w:r>
          </w:p>
        </w:tc>
        <w:tc>
          <w:tcPr>
            <w:tcW w:w="5817" w:type="dxa"/>
            <w:vAlign w:val="center"/>
            <w:hideMark/>
          </w:tcPr>
          <w:p w14:paraId="0E8A99A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Formación sobre Manejo de Desechos Biológicos</w:t>
            </w:r>
          </w:p>
        </w:tc>
        <w:tc>
          <w:tcPr>
            <w:tcW w:w="1984" w:type="dxa"/>
            <w:noWrap/>
            <w:vAlign w:val="center"/>
            <w:hideMark/>
          </w:tcPr>
          <w:p w14:paraId="7635E57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34</w:t>
            </w:r>
          </w:p>
        </w:tc>
      </w:tr>
      <w:tr w:rsidR="0020383C" w:rsidRPr="00743B11" w14:paraId="744BAC93" w14:textId="77777777" w:rsidTr="006A0164">
        <w:trPr>
          <w:trHeight w:val="267"/>
        </w:trPr>
        <w:tc>
          <w:tcPr>
            <w:tcW w:w="709" w:type="dxa"/>
            <w:noWrap/>
            <w:vAlign w:val="center"/>
            <w:hideMark/>
          </w:tcPr>
          <w:p w14:paraId="627AC29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75</w:t>
            </w:r>
          </w:p>
        </w:tc>
        <w:tc>
          <w:tcPr>
            <w:tcW w:w="5817" w:type="dxa"/>
            <w:vAlign w:val="center"/>
            <w:hideMark/>
          </w:tcPr>
          <w:p w14:paraId="1A88261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Asertividad en Negociación y Relación al Cliente</w:t>
            </w:r>
          </w:p>
        </w:tc>
        <w:tc>
          <w:tcPr>
            <w:tcW w:w="1984" w:type="dxa"/>
            <w:noWrap/>
            <w:vAlign w:val="center"/>
            <w:hideMark/>
          </w:tcPr>
          <w:p w14:paraId="74296D1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77159D4E" w14:textId="77777777" w:rsidTr="006A0164">
        <w:trPr>
          <w:trHeight w:val="267"/>
        </w:trPr>
        <w:tc>
          <w:tcPr>
            <w:tcW w:w="709" w:type="dxa"/>
            <w:noWrap/>
            <w:vAlign w:val="center"/>
            <w:hideMark/>
          </w:tcPr>
          <w:p w14:paraId="162888B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76</w:t>
            </w:r>
          </w:p>
        </w:tc>
        <w:tc>
          <w:tcPr>
            <w:tcW w:w="5817" w:type="dxa"/>
            <w:vAlign w:val="center"/>
            <w:hideMark/>
          </w:tcPr>
          <w:p w14:paraId="2C111A4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sobre Primeros Auxilios</w:t>
            </w:r>
          </w:p>
        </w:tc>
        <w:tc>
          <w:tcPr>
            <w:tcW w:w="1984" w:type="dxa"/>
            <w:noWrap/>
            <w:vAlign w:val="center"/>
            <w:hideMark/>
          </w:tcPr>
          <w:p w14:paraId="27295103"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13</w:t>
            </w:r>
          </w:p>
        </w:tc>
      </w:tr>
      <w:tr w:rsidR="0020383C" w:rsidRPr="00743B11" w14:paraId="379E7D0C" w14:textId="77777777" w:rsidTr="006A0164">
        <w:trPr>
          <w:trHeight w:val="267"/>
        </w:trPr>
        <w:tc>
          <w:tcPr>
            <w:tcW w:w="709" w:type="dxa"/>
            <w:noWrap/>
            <w:vAlign w:val="center"/>
            <w:hideMark/>
          </w:tcPr>
          <w:p w14:paraId="1340A28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77</w:t>
            </w:r>
          </w:p>
        </w:tc>
        <w:tc>
          <w:tcPr>
            <w:tcW w:w="5817" w:type="dxa"/>
            <w:vAlign w:val="center"/>
            <w:hideMark/>
          </w:tcPr>
          <w:p w14:paraId="31A83C8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Capacitación Técnica - Normativas de Inspección DSCEE </w:t>
            </w:r>
          </w:p>
        </w:tc>
        <w:tc>
          <w:tcPr>
            <w:tcW w:w="1984" w:type="dxa"/>
            <w:noWrap/>
            <w:vAlign w:val="center"/>
            <w:hideMark/>
          </w:tcPr>
          <w:p w14:paraId="1E261FC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24</w:t>
            </w:r>
          </w:p>
        </w:tc>
      </w:tr>
      <w:tr w:rsidR="0020383C" w:rsidRPr="00743B11" w14:paraId="42B49C55" w14:textId="77777777" w:rsidTr="006A0164">
        <w:trPr>
          <w:trHeight w:val="267"/>
        </w:trPr>
        <w:tc>
          <w:tcPr>
            <w:tcW w:w="709" w:type="dxa"/>
            <w:noWrap/>
            <w:vAlign w:val="center"/>
            <w:hideMark/>
          </w:tcPr>
          <w:p w14:paraId="5630081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78</w:t>
            </w:r>
          </w:p>
        </w:tc>
        <w:tc>
          <w:tcPr>
            <w:tcW w:w="5817" w:type="dxa"/>
            <w:vAlign w:val="center"/>
            <w:hideMark/>
          </w:tcPr>
          <w:p w14:paraId="0BB2D57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Neuroliderazgo: El Arte de Dirigir con Inteligencia Cerebral</w:t>
            </w:r>
          </w:p>
        </w:tc>
        <w:tc>
          <w:tcPr>
            <w:tcW w:w="1984" w:type="dxa"/>
            <w:noWrap/>
            <w:vAlign w:val="center"/>
            <w:hideMark/>
          </w:tcPr>
          <w:p w14:paraId="66B4D74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144</w:t>
            </w:r>
          </w:p>
        </w:tc>
      </w:tr>
      <w:tr w:rsidR="0020383C" w:rsidRPr="00743B11" w14:paraId="2A40FDE5" w14:textId="77777777" w:rsidTr="006A0164">
        <w:trPr>
          <w:trHeight w:val="267"/>
        </w:trPr>
        <w:tc>
          <w:tcPr>
            <w:tcW w:w="709" w:type="dxa"/>
            <w:noWrap/>
            <w:vAlign w:val="center"/>
            <w:hideMark/>
          </w:tcPr>
          <w:p w14:paraId="25DE504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79</w:t>
            </w:r>
          </w:p>
        </w:tc>
        <w:tc>
          <w:tcPr>
            <w:tcW w:w="5817" w:type="dxa"/>
            <w:vAlign w:val="center"/>
            <w:hideMark/>
          </w:tcPr>
          <w:p w14:paraId="5CBAA71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sobre el Sistema Integrado de Gestión</w:t>
            </w:r>
          </w:p>
        </w:tc>
        <w:tc>
          <w:tcPr>
            <w:tcW w:w="1984" w:type="dxa"/>
            <w:noWrap/>
            <w:vAlign w:val="center"/>
            <w:hideMark/>
          </w:tcPr>
          <w:p w14:paraId="7FA9A58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80</w:t>
            </w:r>
          </w:p>
        </w:tc>
      </w:tr>
      <w:tr w:rsidR="0020383C" w:rsidRPr="00743B11" w14:paraId="752401C8" w14:textId="77777777" w:rsidTr="006A0164">
        <w:trPr>
          <w:trHeight w:val="267"/>
        </w:trPr>
        <w:tc>
          <w:tcPr>
            <w:tcW w:w="709" w:type="dxa"/>
            <w:noWrap/>
            <w:vAlign w:val="center"/>
            <w:hideMark/>
          </w:tcPr>
          <w:p w14:paraId="1A5914C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80</w:t>
            </w:r>
          </w:p>
        </w:tc>
        <w:tc>
          <w:tcPr>
            <w:tcW w:w="5817" w:type="dxa"/>
            <w:vAlign w:val="center"/>
            <w:hideMark/>
          </w:tcPr>
          <w:p w14:paraId="667F074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Colaboración y Productividad en Microsoft Teams/OneDrive</w:t>
            </w:r>
          </w:p>
        </w:tc>
        <w:tc>
          <w:tcPr>
            <w:tcW w:w="1984" w:type="dxa"/>
            <w:noWrap/>
            <w:vAlign w:val="center"/>
            <w:hideMark/>
          </w:tcPr>
          <w:p w14:paraId="32475210"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16</w:t>
            </w:r>
          </w:p>
        </w:tc>
      </w:tr>
      <w:tr w:rsidR="0020383C" w:rsidRPr="00743B11" w14:paraId="295080B0" w14:textId="77777777" w:rsidTr="006A0164">
        <w:trPr>
          <w:trHeight w:val="267"/>
        </w:trPr>
        <w:tc>
          <w:tcPr>
            <w:tcW w:w="709" w:type="dxa"/>
            <w:noWrap/>
            <w:vAlign w:val="center"/>
            <w:hideMark/>
          </w:tcPr>
          <w:p w14:paraId="01654AE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81</w:t>
            </w:r>
          </w:p>
        </w:tc>
        <w:tc>
          <w:tcPr>
            <w:tcW w:w="5817" w:type="dxa"/>
            <w:vAlign w:val="center"/>
            <w:hideMark/>
          </w:tcPr>
          <w:p w14:paraId="25F7FD8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Ciclones Tropicales y la Gestión del Riesgo</w:t>
            </w:r>
          </w:p>
        </w:tc>
        <w:tc>
          <w:tcPr>
            <w:tcW w:w="1984" w:type="dxa"/>
            <w:noWrap/>
            <w:vAlign w:val="center"/>
            <w:hideMark/>
          </w:tcPr>
          <w:p w14:paraId="35C6DE7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14</w:t>
            </w:r>
          </w:p>
        </w:tc>
      </w:tr>
      <w:tr w:rsidR="0020383C" w:rsidRPr="00743B11" w14:paraId="4DFA8913" w14:textId="77777777" w:rsidTr="006A0164">
        <w:trPr>
          <w:trHeight w:val="267"/>
        </w:trPr>
        <w:tc>
          <w:tcPr>
            <w:tcW w:w="709" w:type="dxa"/>
            <w:noWrap/>
            <w:vAlign w:val="center"/>
            <w:hideMark/>
          </w:tcPr>
          <w:p w14:paraId="1065A3D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82</w:t>
            </w:r>
          </w:p>
        </w:tc>
        <w:tc>
          <w:tcPr>
            <w:tcW w:w="5817" w:type="dxa"/>
            <w:vAlign w:val="center"/>
            <w:hideMark/>
          </w:tcPr>
          <w:p w14:paraId="264A9ED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en Almacenes Generales de Deposito en RD</w:t>
            </w:r>
          </w:p>
        </w:tc>
        <w:tc>
          <w:tcPr>
            <w:tcW w:w="1984" w:type="dxa"/>
            <w:noWrap/>
            <w:vAlign w:val="center"/>
            <w:hideMark/>
          </w:tcPr>
          <w:p w14:paraId="17BD232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w:t>
            </w:r>
          </w:p>
        </w:tc>
      </w:tr>
      <w:tr w:rsidR="0020383C" w:rsidRPr="00743B11" w14:paraId="702BE942" w14:textId="77777777" w:rsidTr="006A0164">
        <w:trPr>
          <w:trHeight w:val="267"/>
        </w:trPr>
        <w:tc>
          <w:tcPr>
            <w:tcW w:w="709" w:type="dxa"/>
            <w:noWrap/>
            <w:vAlign w:val="center"/>
            <w:hideMark/>
          </w:tcPr>
          <w:p w14:paraId="1F698C0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83</w:t>
            </w:r>
          </w:p>
        </w:tc>
        <w:tc>
          <w:tcPr>
            <w:tcW w:w="5817" w:type="dxa"/>
            <w:vAlign w:val="center"/>
            <w:hideMark/>
          </w:tcPr>
          <w:p w14:paraId="2F2E82A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Gestión de la Capacitación y Desarrollo del Personal. Programa RRHH 360</w:t>
            </w:r>
          </w:p>
        </w:tc>
        <w:tc>
          <w:tcPr>
            <w:tcW w:w="1984" w:type="dxa"/>
            <w:noWrap/>
            <w:vAlign w:val="center"/>
            <w:hideMark/>
          </w:tcPr>
          <w:p w14:paraId="2656EF6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w:t>
            </w:r>
          </w:p>
        </w:tc>
      </w:tr>
      <w:tr w:rsidR="0020383C" w:rsidRPr="00743B11" w14:paraId="18AF83F0" w14:textId="77777777" w:rsidTr="006A0164">
        <w:trPr>
          <w:trHeight w:val="267"/>
        </w:trPr>
        <w:tc>
          <w:tcPr>
            <w:tcW w:w="709" w:type="dxa"/>
            <w:noWrap/>
            <w:vAlign w:val="center"/>
            <w:hideMark/>
          </w:tcPr>
          <w:p w14:paraId="5FA07FD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84</w:t>
            </w:r>
          </w:p>
        </w:tc>
        <w:tc>
          <w:tcPr>
            <w:tcW w:w="5817" w:type="dxa"/>
            <w:vAlign w:val="center"/>
            <w:hideMark/>
          </w:tcPr>
          <w:p w14:paraId="2B542BB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Cambio Climático y Ciclones Tropicales; IA en los Pronósticos del Tiempo</w:t>
            </w:r>
          </w:p>
        </w:tc>
        <w:tc>
          <w:tcPr>
            <w:tcW w:w="1984" w:type="dxa"/>
            <w:noWrap/>
            <w:vAlign w:val="center"/>
            <w:hideMark/>
          </w:tcPr>
          <w:p w14:paraId="571D4366"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11</w:t>
            </w:r>
          </w:p>
        </w:tc>
      </w:tr>
      <w:tr w:rsidR="0020383C" w:rsidRPr="00743B11" w14:paraId="00F2B11B" w14:textId="77777777" w:rsidTr="006A0164">
        <w:trPr>
          <w:trHeight w:val="267"/>
        </w:trPr>
        <w:tc>
          <w:tcPr>
            <w:tcW w:w="709" w:type="dxa"/>
            <w:noWrap/>
            <w:vAlign w:val="center"/>
            <w:hideMark/>
          </w:tcPr>
          <w:p w14:paraId="2065468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85</w:t>
            </w:r>
          </w:p>
        </w:tc>
        <w:tc>
          <w:tcPr>
            <w:tcW w:w="5817" w:type="dxa"/>
            <w:vAlign w:val="center"/>
            <w:hideMark/>
          </w:tcPr>
          <w:p w14:paraId="684FC00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sobre Normativas de Teletrabajo</w:t>
            </w:r>
          </w:p>
        </w:tc>
        <w:tc>
          <w:tcPr>
            <w:tcW w:w="1984" w:type="dxa"/>
            <w:noWrap/>
            <w:vAlign w:val="center"/>
            <w:hideMark/>
          </w:tcPr>
          <w:p w14:paraId="5686803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42</w:t>
            </w:r>
          </w:p>
        </w:tc>
      </w:tr>
      <w:tr w:rsidR="0020383C" w:rsidRPr="00743B11" w14:paraId="613A7A4E" w14:textId="77777777" w:rsidTr="006A0164">
        <w:trPr>
          <w:trHeight w:val="267"/>
        </w:trPr>
        <w:tc>
          <w:tcPr>
            <w:tcW w:w="709" w:type="dxa"/>
            <w:noWrap/>
            <w:vAlign w:val="center"/>
            <w:hideMark/>
          </w:tcPr>
          <w:p w14:paraId="7980FF7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86</w:t>
            </w:r>
          </w:p>
        </w:tc>
        <w:tc>
          <w:tcPr>
            <w:tcW w:w="5817" w:type="dxa"/>
            <w:vAlign w:val="center"/>
            <w:hideMark/>
          </w:tcPr>
          <w:p w14:paraId="64D5944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sobre el Sistema Integrado de Gestión</w:t>
            </w:r>
          </w:p>
        </w:tc>
        <w:tc>
          <w:tcPr>
            <w:tcW w:w="1984" w:type="dxa"/>
            <w:noWrap/>
            <w:vAlign w:val="center"/>
            <w:hideMark/>
          </w:tcPr>
          <w:p w14:paraId="70A76780"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138</w:t>
            </w:r>
          </w:p>
        </w:tc>
      </w:tr>
      <w:tr w:rsidR="0020383C" w:rsidRPr="00743B11" w14:paraId="2C42B70B" w14:textId="77777777" w:rsidTr="006A0164">
        <w:trPr>
          <w:trHeight w:val="267"/>
        </w:trPr>
        <w:tc>
          <w:tcPr>
            <w:tcW w:w="709" w:type="dxa"/>
            <w:noWrap/>
            <w:vAlign w:val="center"/>
            <w:hideMark/>
          </w:tcPr>
          <w:p w14:paraId="1B72F641"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87</w:t>
            </w:r>
          </w:p>
        </w:tc>
        <w:tc>
          <w:tcPr>
            <w:tcW w:w="5817" w:type="dxa"/>
            <w:vAlign w:val="center"/>
            <w:hideMark/>
          </w:tcPr>
          <w:p w14:paraId="245DCF0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La Economía Doméstica; el Camino a la Libertad Financiera</w:t>
            </w:r>
          </w:p>
        </w:tc>
        <w:tc>
          <w:tcPr>
            <w:tcW w:w="1984" w:type="dxa"/>
            <w:noWrap/>
            <w:vAlign w:val="center"/>
            <w:hideMark/>
          </w:tcPr>
          <w:p w14:paraId="3DDB972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45</w:t>
            </w:r>
          </w:p>
        </w:tc>
      </w:tr>
      <w:tr w:rsidR="0020383C" w:rsidRPr="00743B11" w14:paraId="611D3156" w14:textId="77777777" w:rsidTr="006A0164">
        <w:trPr>
          <w:trHeight w:val="267"/>
        </w:trPr>
        <w:tc>
          <w:tcPr>
            <w:tcW w:w="709" w:type="dxa"/>
            <w:noWrap/>
            <w:vAlign w:val="center"/>
            <w:hideMark/>
          </w:tcPr>
          <w:p w14:paraId="1674EED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88</w:t>
            </w:r>
          </w:p>
        </w:tc>
        <w:tc>
          <w:tcPr>
            <w:tcW w:w="5817" w:type="dxa"/>
            <w:vAlign w:val="center"/>
            <w:hideMark/>
          </w:tcPr>
          <w:p w14:paraId="1EFBCA1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Violencia de Genero</w:t>
            </w:r>
          </w:p>
        </w:tc>
        <w:tc>
          <w:tcPr>
            <w:tcW w:w="1984" w:type="dxa"/>
            <w:noWrap/>
            <w:vAlign w:val="center"/>
            <w:hideMark/>
          </w:tcPr>
          <w:p w14:paraId="3C854E6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18</w:t>
            </w:r>
          </w:p>
        </w:tc>
      </w:tr>
      <w:tr w:rsidR="0020383C" w:rsidRPr="00743B11" w14:paraId="1224B744" w14:textId="77777777" w:rsidTr="006A0164">
        <w:trPr>
          <w:trHeight w:val="267"/>
        </w:trPr>
        <w:tc>
          <w:tcPr>
            <w:tcW w:w="709" w:type="dxa"/>
            <w:noWrap/>
            <w:vAlign w:val="center"/>
            <w:hideMark/>
          </w:tcPr>
          <w:p w14:paraId="37FA965F"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89</w:t>
            </w:r>
          </w:p>
        </w:tc>
        <w:tc>
          <w:tcPr>
            <w:tcW w:w="5817" w:type="dxa"/>
            <w:vAlign w:val="center"/>
            <w:hideMark/>
          </w:tcPr>
          <w:p w14:paraId="2367841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Fichas de Datos de Seguridad (Grupo 1)</w:t>
            </w:r>
          </w:p>
        </w:tc>
        <w:tc>
          <w:tcPr>
            <w:tcW w:w="1984" w:type="dxa"/>
            <w:noWrap/>
            <w:vAlign w:val="center"/>
            <w:hideMark/>
          </w:tcPr>
          <w:p w14:paraId="55434E6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24</w:t>
            </w:r>
          </w:p>
        </w:tc>
      </w:tr>
      <w:tr w:rsidR="0020383C" w:rsidRPr="00743B11" w14:paraId="3FA4C385" w14:textId="77777777" w:rsidTr="006A0164">
        <w:trPr>
          <w:trHeight w:val="267"/>
        </w:trPr>
        <w:tc>
          <w:tcPr>
            <w:tcW w:w="709" w:type="dxa"/>
            <w:noWrap/>
            <w:vAlign w:val="center"/>
            <w:hideMark/>
          </w:tcPr>
          <w:p w14:paraId="2597755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90</w:t>
            </w:r>
          </w:p>
        </w:tc>
        <w:tc>
          <w:tcPr>
            <w:tcW w:w="5817" w:type="dxa"/>
            <w:vAlign w:val="center"/>
            <w:hideMark/>
          </w:tcPr>
          <w:p w14:paraId="3E7E131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Fichas de Datos de Seguridad (Grupo 2)</w:t>
            </w:r>
          </w:p>
        </w:tc>
        <w:tc>
          <w:tcPr>
            <w:tcW w:w="1984" w:type="dxa"/>
            <w:noWrap/>
            <w:vAlign w:val="center"/>
            <w:hideMark/>
          </w:tcPr>
          <w:p w14:paraId="05AFADA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21</w:t>
            </w:r>
          </w:p>
        </w:tc>
      </w:tr>
      <w:tr w:rsidR="0020383C" w:rsidRPr="00743B11" w14:paraId="64DA1F6A" w14:textId="77777777" w:rsidTr="006A0164">
        <w:trPr>
          <w:trHeight w:val="267"/>
        </w:trPr>
        <w:tc>
          <w:tcPr>
            <w:tcW w:w="709" w:type="dxa"/>
            <w:noWrap/>
            <w:vAlign w:val="center"/>
            <w:hideMark/>
          </w:tcPr>
          <w:p w14:paraId="2EED8A7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91</w:t>
            </w:r>
          </w:p>
        </w:tc>
        <w:tc>
          <w:tcPr>
            <w:tcW w:w="5817" w:type="dxa"/>
            <w:vAlign w:val="center"/>
            <w:hideMark/>
          </w:tcPr>
          <w:p w14:paraId="69E636E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Fichas de Datos de Seguridad (Grupo 3)</w:t>
            </w:r>
          </w:p>
        </w:tc>
        <w:tc>
          <w:tcPr>
            <w:tcW w:w="1984" w:type="dxa"/>
            <w:noWrap/>
            <w:vAlign w:val="center"/>
            <w:hideMark/>
          </w:tcPr>
          <w:p w14:paraId="3FD4E17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21</w:t>
            </w:r>
          </w:p>
        </w:tc>
      </w:tr>
      <w:tr w:rsidR="0020383C" w:rsidRPr="00743B11" w14:paraId="16A524EA" w14:textId="77777777" w:rsidTr="006A0164">
        <w:trPr>
          <w:trHeight w:val="267"/>
        </w:trPr>
        <w:tc>
          <w:tcPr>
            <w:tcW w:w="709" w:type="dxa"/>
            <w:noWrap/>
            <w:vAlign w:val="center"/>
            <w:hideMark/>
          </w:tcPr>
          <w:p w14:paraId="1EF4248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92</w:t>
            </w:r>
          </w:p>
        </w:tc>
        <w:tc>
          <w:tcPr>
            <w:tcW w:w="5817" w:type="dxa"/>
            <w:vAlign w:val="center"/>
            <w:hideMark/>
          </w:tcPr>
          <w:p w14:paraId="17298AD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de Libertad Financiera</w:t>
            </w:r>
          </w:p>
        </w:tc>
        <w:tc>
          <w:tcPr>
            <w:tcW w:w="1984" w:type="dxa"/>
            <w:noWrap/>
            <w:vAlign w:val="center"/>
            <w:hideMark/>
          </w:tcPr>
          <w:p w14:paraId="2FC0E886"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88</w:t>
            </w:r>
          </w:p>
        </w:tc>
      </w:tr>
      <w:tr w:rsidR="0020383C" w:rsidRPr="00743B11" w14:paraId="0B9FA092" w14:textId="77777777" w:rsidTr="006A0164">
        <w:trPr>
          <w:trHeight w:val="267"/>
        </w:trPr>
        <w:tc>
          <w:tcPr>
            <w:tcW w:w="709" w:type="dxa"/>
            <w:noWrap/>
            <w:vAlign w:val="center"/>
            <w:hideMark/>
          </w:tcPr>
          <w:p w14:paraId="5885DC61"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93</w:t>
            </w:r>
          </w:p>
        </w:tc>
        <w:tc>
          <w:tcPr>
            <w:tcW w:w="5817" w:type="dxa"/>
            <w:vAlign w:val="center"/>
            <w:hideMark/>
          </w:tcPr>
          <w:p w14:paraId="226457F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Manual de Organización y Funciones</w:t>
            </w:r>
          </w:p>
        </w:tc>
        <w:tc>
          <w:tcPr>
            <w:tcW w:w="1984" w:type="dxa"/>
            <w:noWrap/>
            <w:vAlign w:val="center"/>
            <w:hideMark/>
          </w:tcPr>
          <w:p w14:paraId="7E90948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43E853A7" w14:textId="77777777" w:rsidTr="006A0164">
        <w:trPr>
          <w:trHeight w:val="267"/>
        </w:trPr>
        <w:tc>
          <w:tcPr>
            <w:tcW w:w="709" w:type="dxa"/>
            <w:noWrap/>
            <w:vAlign w:val="center"/>
            <w:hideMark/>
          </w:tcPr>
          <w:p w14:paraId="05DFAF2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94</w:t>
            </w:r>
          </w:p>
        </w:tc>
        <w:tc>
          <w:tcPr>
            <w:tcW w:w="5817" w:type="dxa"/>
            <w:vAlign w:val="center"/>
            <w:hideMark/>
          </w:tcPr>
          <w:p w14:paraId="714E06E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Herramientas Digitales de Productividad</w:t>
            </w:r>
          </w:p>
        </w:tc>
        <w:tc>
          <w:tcPr>
            <w:tcW w:w="1984" w:type="dxa"/>
            <w:noWrap/>
            <w:vAlign w:val="center"/>
            <w:hideMark/>
          </w:tcPr>
          <w:p w14:paraId="596CF463"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39</w:t>
            </w:r>
          </w:p>
        </w:tc>
      </w:tr>
      <w:tr w:rsidR="0020383C" w:rsidRPr="00743B11" w14:paraId="2E36ED24" w14:textId="77777777" w:rsidTr="006A0164">
        <w:trPr>
          <w:trHeight w:val="267"/>
        </w:trPr>
        <w:tc>
          <w:tcPr>
            <w:tcW w:w="709" w:type="dxa"/>
            <w:noWrap/>
            <w:vAlign w:val="center"/>
            <w:hideMark/>
          </w:tcPr>
          <w:p w14:paraId="42DE17C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95</w:t>
            </w:r>
          </w:p>
        </w:tc>
        <w:tc>
          <w:tcPr>
            <w:tcW w:w="5817" w:type="dxa"/>
            <w:vAlign w:val="center"/>
            <w:hideMark/>
          </w:tcPr>
          <w:p w14:paraId="5D429BD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Inteligencia Emocional con Perspectiva de Genero</w:t>
            </w:r>
          </w:p>
        </w:tc>
        <w:tc>
          <w:tcPr>
            <w:tcW w:w="1984" w:type="dxa"/>
            <w:noWrap/>
            <w:vAlign w:val="center"/>
            <w:hideMark/>
          </w:tcPr>
          <w:p w14:paraId="5F612E37"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27</w:t>
            </w:r>
          </w:p>
        </w:tc>
      </w:tr>
      <w:tr w:rsidR="0020383C" w:rsidRPr="00743B11" w14:paraId="0DC17D63" w14:textId="77777777" w:rsidTr="006A0164">
        <w:trPr>
          <w:trHeight w:val="267"/>
        </w:trPr>
        <w:tc>
          <w:tcPr>
            <w:tcW w:w="709" w:type="dxa"/>
            <w:noWrap/>
            <w:vAlign w:val="center"/>
            <w:hideMark/>
          </w:tcPr>
          <w:p w14:paraId="0C344CE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96</w:t>
            </w:r>
          </w:p>
        </w:tc>
        <w:tc>
          <w:tcPr>
            <w:tcW w:w="5817" w:type="dxa"/>
            <w:vAlign w:val="center"/>
            <w:hideMark/>
          </w:tcPr>
          <w:p w14:paraId="4D77170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Análisis y Toma de Decisiones</w:t>
            </w:r>
          </w:p>
        </w:tc>
        <w:tc>
          <w:tcPr>
            <w:tcW w:w="1984" w:type="dxa"/>
            <w:noWrap/>
            <w:vAlign w:val="center"/>
            <w:hideMark/>
          </w:tcPr>
          <w:p w14:paraId="6CBC457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24</w:t>
            </w:r>
          </w:p>
        </w:tc>
      </w:tr>
      <w:tr w:rsidR="0020383C" w:rsidRPr="00743B11" w14:paraId="0328ED45" w14:textId="77777777" w:rsidTr="006A0164">
        <w:trPr>
          <w:trHeight w:val="267"/>
        </w:trPr>
        <w:tc>
          <w:tcPr>
            <w:tcW w:w="709" w:type="dxa"/>
            <w:noWrap/>
            <w:vAlign w:val="center"/>
            <w:hideMark/>
          </w:tcPr>
          <w:p w14:paraId="52F3F76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97</w:t>
            </w:r>
          </w:p>
        </w:tc>
        <w:tc>
          <w:tcPr>
            <w:tcW w:w="5817" w:type="dxa"/>
            <w:vAlign w:val="center"/>
            <w:hideMark/>
          </w:tcPr>
          <w:p w14:paraId="7466622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sobre Eficiencia Energética</w:t>
            </w:r>
          </w:p>
        </w:tc>
        <w:tc>
          <w:tcPr>
            <w:tcW w:w="1984" w:type="dxa"/>
            <w:noWrap/>
            <w:vAlign w:val="center"/>
            <w:hideMark/>
          </w:tcPr>
          <w:p w14:paraId="16D1A16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26</w:t>
            </w:r>
          </w:p>
        </w:tc>
      </w:tr>
      <w:tr w:rsidR="0020383C" w:rsidRPr="00743B11" w14:paraId="2561D445" w14:textId="77777777" w:rsidTr="006A0164">
        <w:trPr>
          <w:trHeight w:val="267"/>
        </w:trPr>
        <w:tc>
          <w:tcPr>
            <w:tcW w:w="709" w:type="dxa"/>
            <w:noWrap/>
            <w:vAlign w:val="center"/>
            <w:hideMark/>
          </w:tcPr>
          <w:p w14:paraId="54231A2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98</w:t>
            </w:r>
          </w:p>
        </w:tc>
        <w:tc>
          <w:tcPr>
            <w:tcW w:w="5817" w:type="dxa"/>
            <w:vAlign w:val="center"/>
            <w:hideMark/>
          </w:tcPr>
          <w:p w14:paraId="61B00D5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Fichas de Datos de Seguridad (Grupo 4)</w:t>
            </w:r>
          </w:p>
        </w:tc>
        <w:tc>
          <w:tcPr>
            <w:tcW w:w="1984" w:type="dxa"/>
            <w:noWrap/>
            <w:vAlign w:val="center"/>
            <w:hideMark/>
          </w:tcPr>
          <w:p w14:paraId="39FC76A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4D44C9B2" w14:textId="77777777" w:rsidTr="006A0164">
        <w:trPr>
          <w:trHeight w:val="267"/>
        </w:trPr>
        <w:tc>
          <w:tcPr>
            <w:tcW w:w="709" w:type="dxa"/>
            <w:noWrap/>
            <w:vAlign w:val="center"/>
            <w:hideMark/>
          </w:tcPr>
          <w:p w14:paraId="3519137D"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99</w:t>
            </w:r>
          </w:p>
        </w:tc>
        <w:tc>
          <w:tcPr>
            <w:tcW w:w="5817" w:type="dxa"/>
            <w:vAlign w:val="center"/>
            <w:hideMark/>
          </w:tcPr>
          <w:p w14:paraId="1E0D73A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Fichas de Datos de Seguridad (Grupo 5)</w:t>
            </w:r>
          </w:p>
        </w:tc>
        <w:tc>
          <w:tcPr>
            <w:tcW w:w="1984" w:type="dxa"/>
            <w:noWrap/>
            <w:vAlign w:val="center"/>
            <w:hideMark/>
          </w:tcPr>
          <w:p w14:paraId="0519E3CC"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27</w:t>
            </w:r>
          </w:p>
        </w:tc>
      </w:tr>
      <w:tr w:rsidR="0020383C" w:rsidRPr="00743B11" w14:paraId="5305D8BB" w14:textId="77777777" w:rsidTr="006A0164">
        <w:trPr>
          <w:trHeight w:val="267"/>
        </w:trPr>
        <w:tc>
          <w:tcPr>
            <w:tcW w:w="709" w:type="dxa"/>
            <w:noWrap/>
            <w:vAlign w:val="center"/>
            <w:hideMark/>
          </w:tcPr>
          <w:p w14:paraId="62FAA18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100</w:t>
            </w:r>
          </w:p>
        </w:tc>
        <w:tc>
          <w:tcPr>
            <w:tcW w:w="5817" w:type="dxa"/>
            <w:vAlign w:val="center"/>
            <w:hideMark/>
          </w:tcPr>
          <w:p w14:paraId="4413BF8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Charla-Taller Evitar el Sobreendeudamiento y Actuar Sabiamente</w:t>
            </w:r>
          </w:p>
        </w:tc>
        <w:tc>
          <w:tcPr>
            <w:tcW w:w="1984" w:type="dxa"/>
            <w:noWrap/>
            <w:vAlign w:val="center"/>
            <w:hideMark/>
          </w:tcPr>
          <w:p w14:paraId="44A6EE0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58</w:t>
            </w:r>
          </w:p>
        </w:tc>
      </w:tr>
      <w:tr w:rsidR="0020383C" w:rsidRPr="00743B11" w14:paraId="670B0561" w14:textId="77777777" w:rsidTr="006A0164">
        <w:trPr>
          <w:trHeight w:val="267"/>
        </w:trPr>
        <w:tc>
          <w:tcPr>
            <w:tcW w:w="709" w:type="dxa"/>
            <w:noWrap/>
            <w:vAlign w:val="center"/>
            <w:hideMark/>
          </w:tcPr>
          <w:p w14:paraId="2258708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101</w:t>
            </w:r>
          </w:p>
        </w:tc>
        <w:tc>
          <w:tcPr>
            <w:tcW w:w="5817" w:type="dxa"/>
            <w:vAlign w:val="center"/>
            <w:hideMark/>
          </w:tcPr>
          <w:p w14:paraId="35E0ADE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 Mantenimiento de Edificios</w:t>
            </w:r>
          </w:p>
        </w:tc>
        <w:tc>
          <w:tcPr>
            <w:tcW w:w="1984" w:type="dxa"/>
            <w:noWrap/>
            <w:vAlign w:val="center"/>
            <w:hideMark/>
          </w:tcPr>
          <w:p w14:paraId="077D254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18</w:t>
            </w:r>
          </w:p>
        </w:tc>
      </w:tr>
      <w:tr w:rsidR="0020383C" w:rsidRPr="00743B11" w14:paraId="497A6346" w14:textId="77777777" w:rsidTr="006A0164">
        <w:trPr>
          <w:trHeight w:val="267"/>
        </w:trPr>
        <w:tc>
          <w:tcPr>
            <w:tcW w:w="709" w:type="dxa"/>
            <w:noWrap/>
            <w:vAlign w:val="center"/>
            <w:hideMark/>
          </w:tcPr>
          <w:p w14:paraId="2CDA411E"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102</w:t>
            </w:r>
          </w:p>
        </w:tc>
        <w:tc>
          <w:tcPr>
            <w:tcW w:w="5817" w:type="dxa"/>
            <w:vAlign w:val="center"/>
            <w:hideMark/>
          </w:tcPr>
          <w:p w14:paraId="4C00DE6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 Normas de Protocolo en Eventos</w:t>
            </w:r>
          </w:p>
        </w:tc>
        <w:tc>
          <w:tcPr>
            <w:tcW w:w="1984" w:type="dxa"/>
            <w:noWrap/>
            <w:vAlign w:val="center"/>
            <w:hideMark/>
          </w:tcPr>
          <w:p w14:paraId="58622D8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14</w:t>
            </w:r>
          </w:p>
        </w:tc>
      </w:tr>
      <w:tr w:rsidR="0020383C" w:rsidRPr="00743B11" w14:paraId="209027AB" w14:textId="77777777" w:rsidTr="006A0164">
        <w:trPr>
          <w:trHeight w:val="267"/>
        </w:trPr>
        <w:tc>
          <w:tcPr>
            <w:tcW w:w="709" w:type="dxa"/>
            <w:noWrap/>
            <w:vAlign w:val="center"/>
            <w:hideMark/>
          </w:tcPr>
          <w:p w14:paraId="773F413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103</w:t>
            </w:r>
          </w:p>
        </w:tc>
        <w:tc>
          <w:tcPr>
            <w:tcW w:w="5817" w:type="dxa"/>
            <w:vAlign w:val="center"/>
            <w:hideMark/>
          </w:tcPr>
          <w:p w14:paraId="50B6553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 Servicios y Protocolo de Consejería</w:t>
            </w:r>
          </w:p>
        </w:tc>
        <w:tc>
          <w:tcPr>
            <w:tcW w:w="1984" w:type="dxa"/>
            <w:noWrap/>
            <w:vAlign w:val="center"/>
            <w:hideMark/>
          </w:tcPr>
          <w:p w14:paraId="7DF0F91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20</w:t>
            </w:r>
          </w:p>
        </w:tc>
      </w:tr>
      <w:tr w:rsidR="0020383C" w:rsidRPr="00743B11" w14:paraId="5CB9FBDA" w14:textId="77777777" w:rsidTr="006A0164">
        <w:trPr>
          <w:trHeight w:val="267"/>
        </w:trPr>
        <w:tc>
          <w:tcPr>
            <w:tcW w:w="709" w:type="dxa"/>
            <w:noWrap/>
            <w:vAlign w:val="center"/>
            <w:hideMark/>
          </w:tcPr>
          <w:p w14:paraId="554E95F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104</w:t>
            </w:r>
          </w:p>
        </w:tc>
        <w:tc>
          <w:tcPr>
            <w:tcW w:w="5817" w:type="dxa"/>
            <w:vAlign w:val="center"/>
            <w:hideMark/>
          </w:tcPr>
          <w:p w14:paraId="42DC5CE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 Comunicación Efectiva o Asertiva</w:t>
            </w:r>
          </w:p>
        </w:tc>
        <w:tc>
          <w:tcPr>
            <w:tcW w:w="1984" w:type="dxa"/>
            <w:noWrap/>
            <w:vAlign w:val="center"/>
            <w:hideMark/>
          </w:tcPr>
          <w:p w14:paraId="1AE4F5E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19</w:t>
            </w:r>
          </w:p>
        </w:tc>
      </w:tr>
      <w:tr w:rsidR="0020383C" w:rsidRPr="00743B11" w14:paraId="5B0C86F7" w14:textId="77777777" w:rsidTr="006A0164">
        <w:trPr>
          <w:trHeight w:val="267"/>
        </w:trPr>
        <w:tc>
          <w:tcPr>
            <w:tcW w:w="709" w:type="dxa"/>
            <w:noWrap/>
            <w:vAlign w:val="center"/>
            <w:hideMark/>
          </w:tcPr>
          <w:p w14:paraId="65FFB3B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105</w:t>
            </w:r>
          </w:p>
        </w:tc>
        <w:tc>
          <w:tcPr>
            <w:tcW w:w="5817" w:type="dxa"/>
            <w:vAlign w:val="center"/>
            <w:hideMark/>
          </w:tcPr>
          <w:p w14:paraId="1D9F0F7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Régimen Ético y Disciplinario</w:t>
            </w:r>
          </w:p>
        </w:tc>
        <w:tc>
          <w:tcPr>
            <w:tcW w:w="1984" w:type="dxa"/>
            <w:noWrap/>
            <w:vAlign w:val="center"/>
            <w:hideMark/>
          </w:tcPr>
          <w:p w14:paraId="7A20E560"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92</w:t>
            </w:r>
          </w:p>
        </w:tc>
      </w:tr>
      <w:tr w:rsidR="0020383C" w:rsidRPr="00743B11" w14:paraId="69BA0573" w14:textId="77777777" w:rsidTr="006A0164">
        <w:trPr>
          <w:trHeight w:val="267"/>
        </w:trPr>
        <w:tc>
          <w:tcPr>
            <w:tcW w:w="709" w:type="dxa"/>
            <w:noWrap/>
            <w:vAlign w:val="center"/>
            <w:hideMark/>
          </w:tcPr>
          <w:p w14:paraId="0AA28B9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106</w:t>
            </w:r>
          </w:p>
        </w:tc>
        <w:tc>
          <w:tcPr>
            <w:tcW w:w="5817" w:type="dxa"/>
            <w:vAlign w:val="center"/>
            <w:hideMark/>
          </w:tcPr>
          <w:p w14:paraId="18D131B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en NFPA 58 de GLP</w:t>
            </w:r>
          </w:p>
        </w:tc>
        <w:tc>
          <w:tcPr>
            <w:tcW w:w="1984" w:type="dxa"/>
            <w:noWrap/>
            <w:vAlign w:val="center"/>
            <w:hideMark/>
          </w:tcPr>
          <w:p w14:paraId="2C6CEC8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25</w:t>
            </w:r>
          </w:p>
        </w:tc>
      </w:tr>
      <w:tr w:rsidR="0020383C" w:rsidRPr="00743B11" w14:paraId="0D57AE63" w14:textId="77777777" w:rsidTr="006A0164">
        <w:trPr>
          <w:trHeight w:val="267"/>
        </w:trPr>
        <w:tc>
          <w:tcPr>
            <w:tcW w:w="709" w:type="dxa"/>
            <w:noWrap/>
            <w:vAlign w:val="center"/>
            <w:hideMark/>
          </w:tcPr>
          <w:p w14:paraId="206FFEE5"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107</w:t>
            </w:r>
          </w:p>
        </w:tc>
        <w:tc>
          <w:tcPr>
            <w:tcW w:w="5817" w:type="dxa"/>
            <w:vAlign w:val="center"/>
            <w:hideMark/>
          </w:tcPr>
          <w:p w14:paraId="0392632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sobre el Sistema Integrado de Gestión</w:t>
            </w:r>
          </w:p>
        </w:tc>
        <w:tc>
          <w:tcPr>
            <w:tcW w:w="1984" w:type="dxa"/>
            <w:noWrap/>
            <w:vAlign w:val="center"/>
            <w:hideMark/>
          </w:tcPr>
          <w:p w14:paraId="21F34981"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33</w:t>
            </w:r>
          </w:p>
        </w:tc>
      </w:tr>
      <w:tr w:rsidR="0020383C" w:rsidRPr="00743B11" w14:paraId="28257532" w14:textId="77777777" w:rsidTr="006A0164">
        <w:trPr>
          <w:trHeight w:val="267"/>
        </w:trPr>
        <w:tc>
          <w:tcPr>
            <w:tcW w:w="709" w:type="dxa"/>
            <w:noWrap/>
            <w:vAlign w:val="center"/>
            <w:hideMark/>
          </w:tcPr>
          <w:p w14:paraId="77C9BB3E"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108</w:t>
            </w:r>
          </w:p>
        </w:tc>
        <w:tc>
          <w:tcPr>
            <w:tcW w:w="5817" w:type="dxa"/>
            <w:vAlign w:val="center"/>
            <w:hideMark/>
          </w:tcPr>
          <w:p w14:paraId="11212AF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Diplomado en Compras y Contrataciones y las Vías de Ejecución</w:t>
            </w:r>
          </w:p>
        </w:tc>
        <w:tc>
          <w:tcPr>
            <w:tcW w:w="1984" w:type="dxa"/>
            <w:noWrap/>
            <w:vAlign w:val="center"/>
            <w:hideMark/>
          </w:tcPr>
          <w:p w14:paraId="407A1FDF"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15</w:t>
            </w:r>
          </w:p>
        </w:tc>
      </w:tr>
      <w:tr w:rsidR="0020383C" w:rsidRPr="00743B11" w14:paraId="666F72DE" w14:textId="77777777" w:rsidTr="006A0164">
        <w:trPr>
          <w:trHeight w:val="267"/>
        </w:trPr>
        <w:tc>
          <w:tcPr>
            <w:tcW w:w="709" w:type="dxa"/>
            <w:noWrap/>
            <w:vAlign w:val="center"/>
            <w:hideMark/>
          </w:tcPr>
          <w:p w14:paraId="400DC81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109</w:t>
            </w:r>
          </w:p>
        </w:tc>
        <w:tc>
          <w:tcPr>
            <w:tcW w:w="5817" w:type="dxa"/>
            <w:vAlign w:val="center"/>
            <w:hideMark/>
          </w:tcPr>
          <w:p w14:paraId="6BC12A4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Visualización de Datos para la Toma Estratégica de Decisiones</w:t>
            </w:r>
          </w:p>
        </w:tc>
        <w:tc>
          <w:tcPr>
            <w:tcW w:w="1984" w:type="dxa"/>
            <w:noWrap/>
            <w:vAlign w:val="center"/>
            <w:hideMark/>
          </w:tcPr>
          <w:p w14:paraId="6C7F305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14</w:t>
            </w:r>
          </w:p>
        </w:tc>
      </w:tr>
      <w:tr w:rsidR="0020383C" w:rsidRPr="00743B11" w14:paraId="50A0C870" w14:textId="77777777" w:rsidTr="006A0164">
        <w:trPr>
          <w:trHeight w:val="267"/>
        </w:trPr>
        <w:tc>
          <w:tcPr>
            <w:tcW w:w="709" w:type="dxa"/>
            <w:noWrap/>
            <w:vAlign w:val="center"/>
            <w:hideMark/>
          </w:tcPr>
          <w:p w14:paraId="5C969E11"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110</w:t>
            </w:r>
          </w:p>
        </w:tc>
        <w:tc>
          <w:tcPr>
            <w:tcW w:w="5817" w:type="dxa"/>
            <w:vAlign w:val="center"/>
            <w:hideMark/>
          </w:tcPr>
          <w:p w14:paraId="193ACFD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Diplomado en Ciencia de Datos y Machine Learning</w:t>
            </w:r>
          </w:p>
        </w:tc>
        <w:tc>
          <w:tcPr>
            <w:tcW w:w="1984" w:type="dxa"/>
            <w:noWrap/>
            <w:vAlign w:val="center"/>
            <w:hideMark/>
          </w:tcPr>
          <w:p w14:paraId="0044208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9</w:t>
            </w:r>
          </w:p>
        </w:tc>
      </w:tr>
      <w:tr w:rsidR="0020383C" w:rsidRPr="00743B11" w14:paraId="5059E785" w14:textId="77777777" w:rsidTr="006A0164">
        <w:trPr>
          <w:trHeight w:val="267"/>
        </w:trPr>
        <w:tc>
          <w:tcPr>
            <w:tcW w:w="709" w:type="dxa"/>
            <w:noWrap/>
            <w:vAlign w:val="center"/>
            <w:hideMark/>
          </w:tcPr>
          <w:p w14:paraId="43365205"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111</w:t>
            </w:r>
          </w:p>
        </w:tc>
        <w:tc>
          <w:tcPr>
            <w:tcW w:w="5817" w:type="dxa"/>
            <w:vAlign w:val="center"/>
            <w:hideMark/>
          </w:tcPr>
          <w:p w14:paraId="15F5702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Optimización de Recursos Medioambientales</w:t>
            </w:r>
          </w:p>
        </w:tc>
        <w:tc>
          <w:tcPr>
            <w:tcW w:w="1984" w:type="dxa"/>
            <w:noWrap/>
            <w:vAlign w:val="center"/>
            <w:hideMark/>
          </w:tcPr>
          <w:p w14:paraId="03DD001C"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22939D73" w14:textId="77777777" w:rsidTr="006A0164">
        <w:trPr>
          <w:trHeight w:val="267"/>
        </w:trPr>
        <w:tc>
          <w:tcPr>
            <w:tcW w:w="709" w:type="dxa"/>
            <w:noWrap/>
            <w:vAlign w:val="center"/>
            <w:hideMark/>
          </w:tcPr>
          <w:p w14:paraId="2413BFBF"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112</w:t>
            </w:r>
          </w:p>
        </w:tc>
        <w:tc>
          <w:tcPr>
            <w:tcW w:w="5817" w:type="dxa"/>
            <w:vAlign w:val="center"/>
            <w:hideMark/>
          </w:tcPr>
          <w:p w14:paraId="24AFC17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"Como comportarse en un Proceso de Auditoria"</w:t>
            </w:r>
          </w:p>
        </w:tc>
        <w:tc>
          <w:tcPr>
            <w:tcW w:w="1984" w:type="dxa"/>
            <w:noWrap/>
            <w:vAlign w:val="center"/>
            <w:hideMark/>
          </w:tcPr>
          <w:p w14:paraId="059E3CEA"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188</w:t>
            </w:r>
          </w:p>
        </w:tc>
      </w:tr>
      <w:tr w:rsidR="0020383C" w:rsidRPr="00743B11" w14:paraId="2220B2C5" w14:textId="77777777" w:rsidTr="006A0164">
        <w:trPr>
          <w:trHeight w:val="267"/>
        </w:trPr>
        <w:tc>
          <w:tcPr>
            <w:tcW w:w="709" w:type="dxa"/>
            <w:noWrap/>
            <w:vAlign w:val="center"/>
            <w:hideMark/>
          </w:tcPr>
          <w:p w14:paraId="140C005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113</w:t>
            </w:r>
          </w:p>
        </w:tc>
        <w:tc>
          <w:tcPr>
            <w:tcW w:w="5817" w:type="dxa"/>
            <w:vAlign w:val="center"/>
            <w:hideMark/>
          </w:tcPr>
          <w:p w14:paraId="2B76195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Manejo de Gas Natural</w:t>
            </w:r>
          </w:p>
        </w:tc>
        <w:tc>
          <w:tcPr>
            <w:tcW w:w="1984" w:type="dxa"/>
            <w:noWrap/>
            <w:vAlign w:val="center"/>
            <w:hideMark/>
          </w:tcPr>
          <w:p w14:paraId="6CB6211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28</w:t>
            </w:r>
          </w:p>
        </w:tc>
      </w:tr>
      <w:tr w:rsidR="0020383C" w:rsidRPr="00743B11" w14:paraId="406A9D88" w14:textId="77777777" w:rsidTr="006A0164">
        <w:trPr>
          <w:trHeight w:val="267"/>
        </w:trPr>
        <w:tc>
          <w:tcPr>
            <w:tcW w:w="709" w:type="dxa"/>
            <w:noWrap/>
            <w:vAlign w:val="center"/>
            <w:hideMark/>
          </w:tcPr>
          <w:p w14:paraId="17D58F5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114</w:t>
            </w:r>
          </w:p>
        </w:tc>
        <w:tc>
          <w:tcPr>
            <w:tcW w:w="5817" w:type="dxa"/>
            <w:vAlign w:val="center"/>
            <w:hideMark/>
          </w:tcPr>
          <w:p w14:paraId="76E8D1A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Modulo Beneficios Laborales: Bono Escolar. Programa de Conocimiento RRHH 360</w:t>
            </w:r>
          </w:p>
        </w:tc>
        <w:tc>
          <w:tcPr>
            <w:tcW w:w="1984" w:type="dxa"/>
            <w:noWrap/>
            <w:vAlign w:val="center"/>
            <w:hideMark/>
          </w:tcPr>
          <w:p w14:paraId="5CBFAD5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10</w:t>
            </w:r>
          </w:p>
        </w:tc>
      </w:tr>
      <w:tr w:rsidR="0020383C" w:rsidRPr="00743B11" w14:paraId="00183E3C" w14:textId="77777777" w:rsidTr="006A0164">
        <w:trPr>
          <w:trHeight w:val="472"/>
        </w:trPr>
        <w:tc>
          <w:tcPr>
            <w:tcW w:w="709" w:type="dxa"/>
            <w:noWrap/>
            <w:vAlign w:val="center"/>
            <w:hideMark/>
          </w:tcPr>
          <w:p w14:paraId="552A2E9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115</w:t>
            </w:r>
          </w:p>
        </w:tc>
        <w:tc>
          <w:tcPr>
            <w:tcW w:w="5817" w:type="dxa"/>
            <w:vAlign w:val="center"/>
            <w:hideMark/>
          </w:tcPr>
          <w:p w14:paraId="4E4A3BE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sobre el Marco jurídica de las ASFL de RD, Ley 122-06 y Reglamento de Aplicación 40-08</w:t>
            </w:r>
          </w:p>
        </w:tc>
        <w:tc>
          <w:tcPr>
            <w:tcW w:w="1984" w:type="dxa"/>
            <w:noWrap/>
            <w:vAlign w:val="center"/>
            <w:hideMark/>
          </w:tcPr>
          <w:p w14:paraId="10EA1AF1"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5</w:t>
            </w:r>
          </w:p>
        </w:tc>
      </w:tr>
      <w:tr w:rsidR="0020383C" w:rsidRPr="00743B11" w14:paraId="5D502942" w14:textId="77777777" w:rsidTr="006A0164">
        <w:trPr>
          <w:trHeight w:val="472"/>
        </w:trPr>
        <w:tc>
          <w:tcPr>
            <w:tcW w:w="709" w:type="dxa"/>
            <w:noWrap/>
            <w:vAlign w:val="center"/>
            <w:hideMark/>
          </w:tcPr>
          <w:p w14:paraId="3D183D7E"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116</w:t>
            </w:r>
          </w:p>
        </w:tc>
        <w:tc>
          <w:tcPr>
            <w:tcW w:w="5817" w:type="dxa"/>
            <w:vAlign w:val="center"/>
            <w:hideMark/>
          </w:tcPr>
          <w:p w14:paraId="65FBDF5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del Proceso Electoral para la Comisión de Integridad Gubernamental (CICGN) 1</w:t>
            </w:r>
          </w:p>
        </w:tc>
        <w:tc>
          <w:tcPr>
            <w:tcW w:w="1984" w:type="dxa"/>
            <w:noWrap/>
            <w:vAlign w:val="center"/>
            <w:hideMark/>
          </w:tcPr>
          <w:p w14:paraId="0AB50366"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193</w:t>
            </w:r>
          </w:p>
        </w:tc>
      </w:tr>
      <w:tr w:rsidR="0020383C" w:rsidRPr="00743B11" w14:paraId="7DC3F1BC" w14:textId="77777777" w:rsidTr="006A0164">
        <w:trPr>
          <w:trHeight w:val="472"/>
        </w:trPr>
        <w:tc>
          <w:tcPr>
            <w:tcW w:w="709" w:type="dxa"/>
            <w:noWrap/>
            <w:vAlign w:val="center"/>
            <w:hideMark/>
          </w:tcPr>
          <w:p w14:paraId="674BB49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117</w:t>
            </w:r>
          </w:p>
        </w:tc>
        <w:tc>
          <w:tcPr>
            <w:tcW w:w="5817" w:type="dxa"/>
            <w:vAlign w:val="center"/>
            <w:hideMark/>
          </w:tcPr>
          <w:p w14:paraId="5E5B3EF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del Proceso Electoral para la comisión de Integridad Gubernamental (CICGN) 2</w:t>
            </w:r>
          </w:p>
        </w:tc>
        <w:tc>
          <w:tcPr>
            <w:tcW w:w="1984" w:type="dxa"/>
            <w:noWrap/>
            <w:vAlign w:val="center"/>
            <w:hideMark/>
          </w:tcPr>
          <w:p w14:paraId="6D8AB80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163</w:t>
            </w:r>
          </w:p>
        </w:tc>
      </w:tr>
      <w:tr w:rsidR="0020383C" w:rsidRPr="00743B11" w14:paraId="7AF8D86A" w14:textId="77777777" w:rsidTr="006A0164">
        <w:trPr>
          <w:trHeight w:val="267"/>
        </w:trPr>
        <w:tc>
          <w:tcPr>
            <w:tcW w:w="709" w:type="dxa"/>
            <w:noWrap/>
            <w:vAlign w:val="center"/>
            <w:hideMark/>
          </w:tcPr>
          <w:p w14:paraId="611DB4D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118</w:t>
            </w:r>
          </w:p>
        </w:tc>
        <w:tc>
          <w:tcPr>
            <w:tcW w:w="5817" w:type="dxa"/>
            <w:vAlign w:val="center"/>
            <w:hideMark/>
          </w:tcPr>
          <w:p w14:paraId="4BAFFD4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Curso-Taller: Formulación Presupuestaria Orientado a Resultados</w:t>
            </w:r>
          </w:p>
        </w:tc>
        <w:tc>
          <w:tcPr>
            <w:tcW w:w="1984" w:type="dxa"/>
            <w:noWrap/>
            <w:vAlign w:val="center"/>
            <w:hideMark/>
          </w:tcPr>
          <w:p w14:paraId="3993ED06"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w:t>
            </w:r>
          </w:p>
        </w:tc>
      </w:tr>
      <w:tr w:rsidR="0020383C" w:rsidRPr="00743B11" w14:paraId="6774979B" w14:textId="77777777" w:rsidTr="006A0164">
        <w:trPr>
          <w:trHeight w:val="267"/>
        </w:trPr>
        <w:tc>
          <w:tcPr>
            <w:tcW w:w="709" w:type="dxa"/>
            <w:noWrap/>
            <w:vAlign w:val="center"/>
            <w:hideMark/>
          </w:tcPr>
          <w:p w14:paraId="37936786"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119</w:t>
            </w:r>
          </w:p>
        </w:tc>
        <w:tc>
          <w:tcPr>
            <w:tcW w:w="5817" w:type="dxa"/>
            <w:vAlign w:val="center"/>
            <w:hideMark/>
          </w:tcPr>
          <w:p w14:paraId="2CF753D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Introducción a los Derechos Humanos</w:t>
            </w:r>
          </w:p>
        </w:tc>
        <w:tc>
          <w:tcPr>
            <w:tcW w:w="1984" w:type="dxa"/>
            <w:noWrap/>
            <w:vAlign w:val="center"/>
            <w:hideMark/>
          </w:tcPr>
          <w:p w14:paraId="27579ED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49</w:t>
            </w:r>
          </w:p>
        </w:tc>
      </w:tr>
      <w:tr w:rsidR="0020383C" w:rsidRPr="00743B11" w14:paraId="7CA9AA5D" w14:textId="77777777" w:rsidTr="006A0164">
        <w:trPr>
          <w:trHeight w:val="267"/>
        </w:trPr>
        <w:tc>
          <w:tcPr>
            <w:tcW w:w="709" w:type="dxa"/>
            <w:noWrap/>
            <w:vAlign w:val="center"/>
            <w:hideMark/>
          </w:tcPr>
          <w:p w14:paraId="7EE913C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120</w:t>
            </w:r>
          </w:p>
        </w:tc>
        <w:tc>
          <w:tcPr>
            <w:tcW w:w="5817" w:type="dxa"/>
            <w:vAlign w:val="center"/>
            <w:hideMark/>
          </w:tcPr>
          <w:p w14:paraId="4EA8F73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Análisis de Datos para la Gestión Publica</w:t>
            </w:r>
          </w:p>
        </w:tc>
        <w:tc>
          <w:tcPr>
            <w:tcW w:w="1984" w:type="dxa"/>
            <w:noWrap/>
            <w:vAlign w:val="center"/>
            <w:hideMark/>
          </w:tcPr>
          <w:p w14:paraId="4321A45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26</w:t>
            </w:r>
          </w:p>
        </w:tc>
      </w:tr>
      <w:tr w:rsidR="0020383C" w:rsidRPr="00743B11" w14:paraId="657681B7" w14:textId="77777777" w:rsidTr="006A0164">
        <w:trPr>
          <w:trHeight w:val="267"/>
        </w:trPr>
        <w:tc>
          <w:tcPr>
            <w:tcW w:w="709" w:type="dxa"/>
            <w:noWrap/>
            <w:vAlign w:val="center"/>
            <w:hideMark/>
          </w:tcPr>
          <w:p w14:paraId="13F9A40E"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121</w:t>
            </w:r>
          </w:p>
        </w:tc>
        <w:tc>
          <w:tcPr>
            <w:tcW w:w="5817" w:type="dxa"/>
            <w:vAlign w:val="center"/>
            <w:hideMark/>
          </w:tcPr>
          <w:p w14:paraId="6B1760B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Detección de Lavado de Activos</w:t>
            </w:r>
          </w:p>
        </w:tc>
        <w:tc>
          <w:tcPr>
            <w:tcW w:w="1984" w:type="dxa"/>
            <w:noWrap/>
            <w:vAlign w:val="center"/>
            <w:hideMark/>
          </w:tcPr>
          <w:p w14:paraId="7AE605B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31</w:t>
            </w:r>
          </w:p>
        </w:tc>
      </w:tr>
      <w:tr w:rsidR="0020383C" w:rsidRPr="00743B11" w14:paraId="03D646D3" w14:textId="77777777" w:rsidTr="006A0164">
        <w:trPr>
          <w:trHeight w:val="267"/>
        </w:trPr>
        <w:tc>
          <w:tcPr>
            <w:tcW w:w="709" w:type="dxa"/>
            <w:noWrap/>
            <w:vAlign w:val="center"/>
            <w:hideMark/>
          </w:tcPr>
          <w:p w14:paraId="0E5B3EE5"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122</w:t>
            </w:r>
          </w:p>
        </w:tc>
        <w:tc>
          <w:tcPr>
            <w:tcW w:w="5817" w:type="dxa"/>
            <w:vAlign w:val="center"/>
            <w:hideMark/>
          </w:tcPr>
          <w:p w14:paraId="5D88A2D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Acoso Laboral</w:t>
            </w:r>
          </w:p>
        </w:tc>
        <w:tc>
          <w:tcPr>
            <w:tcW w:w="1984" w:type="dxa"/>
            <w:noWrap/>
            <w:vAlign w:val="center"/>
            <w:hideMark/>
          </w:tcPr>
          <w:p w14:paraId="5DDD0A0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85</w:t>
            </w:r>
          </w:p>
        </w:tc>
      </w:tr>
      <w:tr w:rsidR="0020383C" w:rsidRPr="00743B11" w14:paraId="58D8F4E8" w14:textId="77777777" w:rsidTr="006A0164">
        <w:trPr>
          <w:trHeight w:val="267"/>
        </w:trPr>
        <w:tc>
          <w:tcPr>
            <w:tcW w:w="709" w:type="dxa"/>
            <w:noWrap/>
            <w:vAlign w:val="center"/>
            <w:hideMark/>
          </w:tcPr>
          <w:p w14:paraId="4E67BA6F"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123</w:t>
            </w:r>
          </w:p>
        </w:tc>
        <w:tc>
          <w:tcPr>
            <w:tcW w:w="5817" w:type="dxa"/>
            <w:vAlign w:val="center"/>
            <w:hideMark/>
          </w:tcPr>
          <w:p w14:paraId="7C680D7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Introducción a los Derechos Humanos</w:t>
            </w:r>
          </w:p>
        </w:tc>
        <w:tc>
          <w:tcPr>
            <w:tcW w:w="1984" w:type="dxa"/>
            <w:noWrap/>
            <w:vAlign w:val="center"/>
            <w:hideMark/>
          </w:tcPr>
          <w:p w14:paraId="3EDA541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83</w:t>
            </w:r>
          </w:p>
        </w:tc>
      </w:tr>
      <w:tr w:rsidR="0020383C" w:rsidRPr="00743B11" w14:paraId="6436A053" w14:textId="77777777" w:rsidTr="006A0164">
        <w:trPr>
          <w:trHeight w:val="267"/>
        </w:trPr>
        <w:tc>
          <w:tcPr>
            <w:tcW w:w="709" w:type="dxa"/>
            <w:noWrap/>
            <w:vAlign w:val="center"/>
            <w:hideMark/>
          </w:tcPr>
          <w:p w14:paraId="16386078"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124</w:t>
            </w:r>
          </w:p>
        </w:tc>
        <w:tc>
          <w:tcPr>
            <w:tcW w:w="5817" w:type="dxa"/>
            <w:vAlign w:val="center"/>
            <w:hideMark/>
          </w:tcPr>
          <w:p w14:paraId="0BD99C8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Módulo Registro y Control de la Información. Programa RRHHH 360</w:t>
            </w:r>
          </w:p>
        </w:tc>
        <w:tc>
          <w:tcPr>
            <w:tcW w:w="1984" w:type="dxa"/>
            <w:noWrap/>
            <w:vAlign w:val="center"/>
            <w:hideMark/>
          </w:tcPr>
          <w:p w14:paraId="3657DFEF"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w:t>
            </w:r>
          </w:p>
        </w:tc>
      </w:tr>
      <w:tr w:rsidR="0020383C" w:rsidRPr="00743B11" w14:paraId="4F41BCCE" w14:textId="77777777" w:rsidTr="006A0164">
        <w:trPr>
          <w:trHeight w:val="267"/>
        </w:trPr>
        <w:tc>
          <w:tcPr>
            <w:tcW w:w="709" w:type="dxa"/>
            <w:noWrap/>
            <w:vAlign w:val="center"/>
            <w:hideMark/>
          </w:tcPr>
          <w:p w14:paraId="1EB17B7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125</w:t>
            </w:r>
          </w:p>
        </w:tc>
        <w:tc>
          <w:tcPr>
            <w:tcW w:w="5817" w:type="dxa"/>
            <w:vAlign w:val="center"/>
            <w:hideMark/>
          </w:tcPr>
          <w:p w14:paraId="19D9C8D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de Expresión Oral y Atención al Cliente</w:t>
            </w:r>
          </w:p>
        </w:tc>
        <w:tc>
          <w:tcPr>
            <w:tcW w:w="1984" w:type="dxa"/>
            <w:noWrap/>
            <w:vAlign w:val="center"/>
            <w:hideMark/>
          </w:tcPr>
          <w:p w14:paraId="52F9ABD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12</w:t>
            </w:r>
          </w:p>
        </w:tc>
      </w:tr>
      <w:tr w:rsidR="0020383C" w:rsidRPr="00743B11" w14:paraId="1C77A47A" w14:textId="77777777" w:rsidTr="006A0164">
        <w:trPr>
          <w:trHeight w:val="472"/>
        </w:trPr>
        <w:tc>
          <w:tcPr>
            <w:tcW w:w="709" w:type="dxa"/>
            <w:noWrap/>
            <w:vAlign w:val="center"/>
            <w:hideMark/>
          </w:tcPr>
          <w:p w14:paraId="27F50E0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126</w:t>
            </w:r>
          </w:p>
        </w:tc>
        <w:tc>
          <w:tcPr>
            <w:tcW w:w="5817" w:type="dxa"/>
            <w:vAlign w:val="center"/>
            <w:hideMark/>
          </w:tcPr>
          <w:p w14:paraId="7F28825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MOOC Corresponsabilidad de los Cuidados para la Sostenibilidad de la Vida (Julio-agosto)</w:t>
            </w:r>
          </w:p>
        </w:tc>
        <w:tc>
          <w:tcPr>
            <w:tcW w:w="1984" w:type="dxa"/>
            <w:noWrap/>
            <w:vAlign w:val="center"/>
            <w:hideMark/>
          </w:tcPr>
          <w:p w14:paraId="501DA60A"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100</w:t>
            </w:r>
          </w:p>
        </w:tc>
      </w:tr>
      <w:tr w:rsidR="0020383C" w:rsidRPr="00743B11" w14:paraId="7CE410B8" w14:textId="77777777" w:rsidTr="006A0164">
        <w:trPr>
          <w:trHeight w:val="267"/>
        </w:trPr>
        <w:tc>
          <w:tcPr>
            <w:tcW w:w="709" w:type="dxa"/>
            <w:noWrap/>
            <w:vAlign w:val="center"/>
            <w:hideMark/>
          </w:tcPr>
          <w:p w14:paraId="34EDA3CE"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127</w:t>
            </w:r>
          </w:p>
        </w:tc>
        <w:tc>
          <w:tcPr>
            <w:tcW w:w="5817" w:type="dxa"/>
            <w:vAlign w:val="center"/>
            <w:hideMark/>
          </w:tcPr>
          <w:p w14:paraId="1BB1D44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Planificación, Ejecución y Supervisión de Teletrabajo</w:t>
            </w:r>
          </w:p>
        </w:tc>
        <w:tc>
          <w:tcPr>
            <w:tcW w:w="1984" w:type="dxa"/>
            <w:noWrap/>
            <w:vAlign w:val="center"/>
            <w:hideMark/>
          </w:tcPr>
          <w:p w14:paraId="102880D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24</w:t>
            </w:r>
          </w:p>
        </w:tc>
      </w:tr>
      <w:tr w:rsidR="0020383C" w:rsidRPr="00743B11" w14:paraId="38B31B64" w14:textId="77777777" w:rsidTr="006A0164">
        <w:trPr>
          <w:trHeight w:val="267"/>
        </w:trPr>
        <w:tc>
          <w:tcPr>
            <w:tcW w:w="709" w:type="dxa"/>
            <w:noWrap/>
            <w:vAlign w:val="center"/>
            <w:hideMark/>
          </w:tcPr>
          <w:p w14:paraId="546267C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128</w:t>
            </w:r>
          </w:p>
        </w:tc>
        <w:tc>
          <w:tcPr>
            <w:tcW w:w="5817" w:type="dxa"/>
            <w:vAlign w:val="center"/>
            <w:hideMark/>
          </w:tcPr>
          <w:p w14:paraId="5E33AD0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sobre la Ventanilla Virtual (Res. 086-2025 MICM Ágil)</w:t>
            </w:r>
          </w:p>
        </w:tc>
        <w:tc>
          <w:tcPr>
            <w:tcW w:w="1984" w:type="dxa"/>
            <w:noWrap/>
            <w:vAlign w:val="center"/>
            <w:hideMark/>
          </w:tcPr>
          <w:p w14:paraId="7F81FC2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47</w:t>
            </w:r>
          </w:p>
        </w:tc>
      </w:tr>
      <w:tr w:rsidR="0020383C" w:rsidRPr="00743B11" w14:paraId="06E46023" w14:textId="77777777" w:rsidTr="006A0164">
        <w:trPr>
          <w:trHeight w:val="267"/>
        </w:trPr>
        <w:tc>
          <w:tcPr>
            <w:tcW w:w="709" w:type="dxa"/>
            <w:noWrap/>
            <w:vAlign w:val="center"/>
            <w:hideMark/>
          </w:tcPr>
          <w:p w14:paraId="4A2EA03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129</w:t>
            </w:r>
          </w:p>
        </w:tc>
        <w:tc>
          <w:tcPr>
            <w:tcW w:w="5817" w:type="dxa"/>
            <w:vAlign w:val="center"/>
            <w:hideMark/>
          </w:tcPr>
          <w:p w14:paraId="79C57CD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sobre Estrés Laboral</w:t>
            </w:r>
          </w:p>
        </w:tc>
        <w:tc>
          <w:tcPr>
            <w:tcW w:w="1984" w:type="dxa"/>
            <w:noWrap/>
            <w:vAlign w:val="center"/>
            <w:hideMark/>
          </w:tcPr>
          <w:p w14:paraId="2852ADD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20</w:t>
            </w:r>
          </w:p>
        </w:tc>
      </w:tr>
      <w:tr w:rsidR="0020383C" w:rsidRPr="00743B11" w14:paraId="79D25861" w14:textId="77777777" w:rsidTr="006A0164">
        <w:trPr>
          <w:trHeight w:val="267"/>
        </w:trPr>
        <w:tc>
          <w:tcPr>
            <w:tcW w:w="709" w:type="dxa"/>
            <w:noWrap/>
            <w:vAlign w:val="center"/>
            <w:hideMark/>
          </w:tcPr>
          <w:p w14:paraId="0248CD5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130</w:t>
            </w:r>
          </w:p>
        </w:tc>
        <w:tc>
          <w:tcPr>
            <w:tcW w:w="5817" w:type="dxa"/>
            <w:vAlign w:val="center"/>
            <w:hideMark/>
          </w:tcPr>
          <w:p w14:paraId="3DF99BE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de Neurofinanzas - Reprograma tu mente, conquista tus finanzas</w:t>
            </w:r>
          </w:p>
        </w:tc>
        <w:tc>
          <w:tcPr>
            <w:tcW w:w="1984" w:type="dxa"/>
            <w:noWrap/>
            <w:vAlign w:val="center"/>
            <w:hideMark/>
          </w:tcPr>
          <w:p w14:paraId="2BDDDF7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10</w:t>
            </w:r>
          </w:p>
        </w:tc>
      </w:tr>
      <w:tr w:rsidR="0020383C" w:rsidRPr="00743B11" w14:paraId="46745299" w14:textId="77777777" w:rsidTr="006A0164">
        <w:trPr>
          <w:trHeight w:val="267"/>
        </w:trPr>
        <w:tc>
          <w:tcPr>
            <w:tcW w:w="709" w:type="dxa"/>
            <w:noWrap/>
            <w:vAlign w:val="center"/>
            <w:hideMark/>
          </w:tcPr>
          <w:p w14:paraId="1595690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131</w:t>
            </w:r>
          </w:p>
        </w:tc>
        <w:tc>
          <w:tcPr>
            <w:tcW w:w="5817" w:type="dxa"/>
            <w:vAlign w:val="center"/>
            <w:hideMark/>
          </w:tcPr>
          <w:p w14:paraId="1FEA87F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Manejo del Estrés</w:t>
            </w:r>
          </w:p>
        </w:tc>
        <w:tc>
          <w:tcPr>
            <w:tcW w:w="1984" w:type="dxa"/>
            <w:noWrap/>
            <w:vAlign w:val="center"/>
            <w:hideMark/>
          </w:tcPr>
          <w:p w14:paraId="036EA31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17</w:t>
            </w:r>
          </w:p>
        </w:tc>
      </w:tr>
      <w:tr w:rsidR="0020383C" w:rsidRPr="00743B11" w14:paraId="78C715C4" w14:textId="77777777" w:rsidTr="006A0164">
        <w:trPr>
          <w:trHeight w:val="267"/>
        </w:trPr>
        <w:tc>
          <w:tcPr>
            <w:tcW w:w="709" w:type="dxa"/>
            <w:noWrap/>
            <w:vAlign w:val="center"/>
            <w:hideMark/>
          </w:tcPr>
          <w:p w14:paraId="779180D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132</w:t>
            </w:r>
          </w:p>
        </w:tc>
        <w:tc>
          <w:tcPr>
            <w:tcW w:w="5817" w:type="dxa"/>
            <w:vAlign w:val="center"/>
            <w:hideMark/>
          </w:tcPr>
          <w:p w14:paraId="24096A7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 la Metodología de Riesgos (DC-DSCEE)</w:t>
            </w:r>
          </w:p>
        </w:tc>
        <w:tc>
          <w:tcPr>
            <w:tcW w:w="1984" w:type="dxa"/>
            <w:noWrap/>
            <w:vAlign w:val="center"/>
            <w:hideMark/>
          </w:tcPr>
          <w:p w14:paraId="18470CE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5</w:t>
            </w:r>
          </w:p>
        </w:tc>
      </w:tr>
      <w:tr w:rsidR="0020383C" w:rsidRPr="00743B11" w14:paraId="00E5D410" w14:textId="77777777" w:rsidTr="006A0164">
        <w:trPr>
          <w:trHeight w:val="267"/>
        </w:trPr>
        <w:tc>
          <w:tcPr>
            <w:tcW w:w="709" w:type="dxa"/>
            <w:noWrap/>
            <w:vAlign w:val="center"/>
            <w:hideMark/>
          </w:tcPr>
          <w:p w14:paraId="089AF93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133</w:t>
            </w:r>
          </w:p>
        </w:tc>
        <w:tc>
          <w:tcPr>
            <w:tcW w:w="5817" w:type="dxa"/>
            <w:vAlign w:val="center"/>
            <w:hideMark/>
          </w:tcPr>
          <w:p w14:paraId="3C5773F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 la Metodología de Riesgos (SST)</w:t>
            </w:r>
          </w:p>
        </w:tc>
        <w:tc>
          <w:tcPr>
            <w:tcW w:w="1984" w:type="dxa"/>
            <w:noWrap/>
            <w:vAlign w:val="center"/>
            <w:hideMark/>
          </w:tcPr>
          <w:p w14:paraId="0207D0E7"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25</w:t>
            </w:r>
          </w:p>
        </w:tc>
      </w:tr>
      <w:tr w:rsidR="0020383C" w:rsidRPr="00743B11" w14:paraId="4ACEBD27" w14:textId="77777777" w:rsidTr="006A0164">
        <w:trPr>
          <w:trHeight w:val="267"/>
        </w:trPr>
        <w:tc>
          <w:tcPr>
            <w:tcW w:w="709" w:type="dxa"/>
            <w:noWrap/>
            <w:vAlign w:val="center"/>
            <w:hideMark/>
          </w:tcPr>
          <w:p w14:paraId="0C05086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134</w:t>
            </w:r>
          </w:p>
        </w:tc>
        <w:tc>
          <w:tcPr>
            <w:tcW w:w="5817" w:type="dxa"/>
            <w:vAlign w:val="center"/>
            <w:hideMark/>
          </w:tcPr>
          <w:p w14:paraId="381F8CA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 la Metodología de Riesgos (DAE)</w:t>
            </w:r>
          </w:p>
        </w:tc>
        <w:tc>
          <w:tcPr>
            <w:tcW w:w="1984" w:type="dxa"/>
            <w:noWrap/>
            <w:vAlign w:val="center"/>
            <w:hideMark/>
          </w:tcPr>
          <w:p w14:paraId="2D63054A"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17</w:t>
            </w:r>
          </w:p>
        </w:tc>
      </w:tr>
      <w:tr w:rsidR="0020383C" w:rsidRPr="00743B11" w14:paraId="3A5E943A" w14:textId="77777777" w:rsidTr="006A0164">
        <w:trPr>
          <w:trHeight w:val="267"/>
        </w:trPr>
        <w:tc>
          <w:tcPr>
            <w:tcW w:w="709" w:type="dxa"/>
            <w:noWrap/>
            <w:vAlign w:val="center"/>
            <w:hideMark/>
          </w:tcPr>
          <w:p w14:paraId="783B4FC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135</w:t>
            </w:r>
          </w:p>
        </w:tc>
        <w:tc>
          <w:tcPr>
            <w:tcW w:w="5817" w:type="dxa"/>
            <w:vAlign w:val="center"/>
            <w:hideMark/>
          </w:tcPr>
          <w:p w14:paraId="167000C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Diplomado: Evaluación del Desempeño Institucional (EDI)</w:t>
            </w:r>
          </w:p>
        </w:tc>
        <w:tc>
          <w:tcPr>
            <w:tcW w:w="1984" w:type="dxa"/>
            <w:noWrap/>
            <w:vAlign w:val="center"/>
            <w:hideMark/>
          </w:tcPr>
          <w:p w14:paraId="61DB6FD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w:t>
            </w:r>
          </w:p>
        </w:tc>
      </w:tr>
      <w:tr w:rsidR="0020383C" w:rsidRPr="00743B11" w14:paraId="5FB4F01A" w14:textId="77777777" w:rsidTr="006A0164">
        <w:trPr>
          <w:trHeight w:val="472"/>
        </w:trPr>
        <w:tc>
          <w:tcPr>
            <w:tcW w:w="709" w:type="dxa"/>
            <w:noWrap/>
            <w:vAlign w:val="center"/>
            <w:hideMark/>
          </w:tcPr>
          <w:p w14:paraId="596937F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136</w:t>
            </w:r>
          </w:p>
        </w:tc>
        <w:tc>
          <w:tcPr>
            <w:tcW w:w="5817" w:type="dxa"/>
            <w:vAlign w:val="center"/>
            <w:hideMark/>
          </w:tcPr>
          <w:p w14:paraId="349579E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sobre la importancia de que los Expedientes cumplan con todos los Requisitos del PDO-DAD-19 y el Pliego de Condiciones</w:t>
            </w:r>
          </w:p>
        </w:tc>
        <w:tc>
          <w:tcPr>
            <w:tcW w:w="1984" w:type="dxa"/>
            <w:noWrap/>
            <w:vAlign w:val="center"/>
            <w:hideMark/>
          </w:tcPr>
          <w:p w14:paraId="6571F44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51</w:t>
            </w:r>
          </w:p>
        </w:tc>
      </w:tr>
      <w:tr w:rsidR="0020383C" w:rsidRPr="00743B11" w14:paraId="3BB0DB0D" w14:textId="77777777" w:rsidTr="006A0164">
        <w:trPr>
          <w:trHeight w:val="267"/>
        </w:trPr>
        <w:tc>
          <w:tcPr>
            <w:tcW w:w="709" w:type="dxa"/>
            <w:noWrap/>
            <w:vAlign w:val="center"/>
            <w:hideMark/>
          </w:tcPr>
          <w:p w14:paraId="3B6C0B0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137</w:t>
            </w:r>
          </w:p>
        </w:tc>
        <w:tc>
          <w:tcPr>
            <w:tcW w:w="5817" w:type="dxa"/>
            <w:vAlign w:val="center"/>
            <w:hideMark/>
          </w:tcPr>
          <w:p w14:paraId="3AEF255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de Ciberseguridad</w:t>
            </w:r>
          </w:p>
        </w:tc>
        <w:tc>
          <w:tcPr>
            <w:tcW w:w="1984" w:type="dxa"/>
            <w:noWrap/>
            <w:vAlign w:val="center"/>
            <w:hideMark/>
          </w:tcPr>
          <w:p w14:paraId="03785DB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123</w:t>
            </w:r>
          </w:p>
        </w:tc>
      </w:tr>
      <w:tr w:rsidR="0020383C" w:rsidRPr="00743B11" w14:paraId="5ACA4304" w14:textId="77777777" w:rsidTr="006A0164">
        <w:trPr>
          <w:trHeight w:val="267"/>
        </w:trPr>
        <w:tc>
          <w:tcPr>
            <w:tcW w:w="709" w:type="dxa"/>
            <w:noWrap/>
            <w:vAlign w:val="center"/>
            <w:hideMark/>
          </w:tcPr>
          <w:p w14:paraId="0AD04ED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138</w:t>
            </w:r>
          </w:p>
        </w:tc>
        <w:tc>
          <w:tcPr>
            <w:tcW w:w="5817" w:type="dxa"/>
            <w:vAlign w:val="center"/>
            <w:hideMark/>
          </w:tcPr>
          <w:p w14:paraId="746CCAF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Storytelling para la Visualización de Datos</w:t>
            </w:r>
          </w:p>
        </w:tc>
        <w:tc>
          <w:tcPr>
            <w:tcW w:w="1984" w:type="dxa"/>
            <w:noWrap/>
            <w:vAlign w:val="center"/>
            <w:hideMark/>
          </w:tcPr>
          <w:p w14:paraId="0CB36F87"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5</w:t>
            </w:r>
          </w:p>
        </w:tc>
      </w:tr>
      <w:tr w:rsidR="0020383C" w:rsidRPr="00743B11" w14:paraId="0F8122AA" w14:textId="77777777" w:rsidTr="006A0164">
        <w:trPr>
          <w:trHeight w:val="267"/>
        </w:trPr>
        <w:tc>
          <w:tcPr>
            <w:tcW w:w="709" w:type="dxa"/>
            <w:noWrap/>
            <w:vAlign w:val="center"/>
            <w:hideMark/>
          </w:tcPr>
          <w:p w14:paraId="1C79DA6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139</w:t>
            </w:r>
          </w:p>
        </w:tc>
        <w:tc>
          <w:tcPr>
            <w:tcW w:w="5817" w:type="dxa"/>
            <w:vAlign w:val="center"/>
            <w:hideMark/>
          </w:tcPr>
          <w:p w14:paraId="09BC751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 la Metodología de Riesgos (CI-CE)</w:t>
            </w:r>
          </w:p>
        </w:tc>
        <w:tc>
          <w:tcPr>
            <w:tcW w:w="1984" w:type="dxa"/>
            <w:noWrap/>
            <w:vAlign w:val="center"/>
            <w:hideMark/>
          </w:tcPr>
          <w:p w14:paraId="1DE5AF41"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21</w:t>
            </w:r>
          </w:p>
        </w:tc>
      </w:tr>
      <w:tr w:rsidR="0020383C" w:rsidRPr="00743B11" w14:paraId="78052506" w14:textId="77777777" w:rsidTr="006A0164">
        <w:trPr>
          <w:trHeight w:val="267"/>
        </w:trPr>
        <w:tc>
          <w:tcPr>
            <w:tcW w:w="709" w:type="dxa"/>
            <w:noWrap/>
            <w:vAlign w:val="center"/>
            <w:hideMark/>
          </w:tcPr>
          <w:p w14:paraId="681B834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140</w:t>
            </w:r>
          </w:p>
        </w:tc>
        <w:tc>
          <w:tcPr>
            <w:tcW w:w="5817" w:type="dxa"/>
            <w:vAlign w:val="center"/>
            <w:hideMark/>
          </w:tcPr>
          <w:p w14:paraId="0287815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 la Metodología de Riesgos (DCO)</w:t>
            </w:r>
          </w:p>
        </w:tc>
        <w:tc>
          <w:tcPr>
            <w:tcW w:w="1984" w:type="dxa"/>
            <w:noWrap/>
            <w:vAlign w:val="center"/>
            <w:hideMark/>
          </w:tcPr>
          <w:p w14:paraId="23791AC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14</w:t>
            </w:r>
          </w:p>
        </w:tc>
      </w:tr>
      <w:tr w:rsidR="0020383C" w:rsidRPr="00743B11" w14:paraId="757C7469" w14:textId="77777777" w:rsidTr="006A0164">
        <w:trPr>
          <w:trHeight w:val="267"/>
        </w:trPr>
        <w:tc>
          <w:tcPr>
            <w:tcW w:w="709" w:type="dxa"/>
            <w:noWrap/>
            <w:vAlign w:val="center"/>
            <w:hideMark/>
          </w:tcPr>
          <w:p w14:paraId="786A5B2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141</w:t>
            </w:r>
          </w:p>
        </w:tc>
        <w:tc>
          <w:tcPr>
            <w:tcW w:w="5817" w:type="dxa"/>
            <w:vAlign w:val="center"/>
            <w:hideMark/>
          </w:tcPr>
          <w:p w14:paraId="2336D5E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 la Metodología de Riesgos (DPD)</w:t>
            </w:r>
          </w:p>
        </w:tc>
        <w:tc>
          <w:tcPr>
            <w:tcW w:w="1984" w:type="dxa"/>
            <w:noWrap/>
            <w:vAlign w:val="center"/>
            <w:hideMark/>
          </w:tcPr>
          <w:p w14:paraId="09B8114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21</w:t>
            </w:r>
          </w:p>
        </w:tc>
      </w:tr>
      <w:tr w:rsidR="0020383C" w:rsidRPr="00743B11" w14:paraId="4971C98D" w14:textId="77777777" w:rsidTr="006A0164">
        <w:trPr>
          <w:trHeight w:val="267"/>
        </w:trPr>
        <w:tc>
          <w:tcPr>
            <w:tcW w:w="709" w:type="dxa"/>
            <w:noWrap/>
            <w:vAlign w:val="center"/>
            <w:hideMark/>
          </w:tcPr>
          <w:p w14:paraId="428ADE4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142</w:t>
            </w:r>
          </w:p>
        </w:tc>
        <w:tc>
          <w:tcPr>
            <w:tcW w:w="5817" w:type="dxa"/>
            <w:vAlign w:val="center"/>
            <w:hideMark/>
          </w:tcPr>
          <w:p w14:paraId="647D0BB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de la Metodología de Riesgos (DF)</w:t>
            </w:r>
          </w:p>
        </w:tc>
        <w:tc>
          <w:tcPr>
            <w:tcW w:w="1984" w:type="dxa"/>
            <w:noWrap/>
            <w:vAlign w:val="center"/>
            <w:hideMark/>
          </w:tcPr>
          <w:p w14:paraId="2C36B2B0"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37</w:t>
            </w:r>
          </w:p>
        </w:tc>
      </w:tr>
      <w:tr w:rsidR="0020383C" w:rsidRPr="00743B11" w14:paraId="5D6DE203" w14:textId="77777777" w:rsidTr="006A0164">
        <w:trPr>
          <w:trHeight w:val="267"/>
        </w:trPr>
        <w:tc>
          <w:tcPr>
            <w:tcW w:w="709" w:type="dxa"/>
            <w:noWrap/>
            <w:vAlign w:val="center"/>
            <w:hideMark/>
          </w:tcPr>
          <w:p w14:paraId="2D4E083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143</w:t>
            </w:r>
          </w:p>
        </w:tc>
        <w:tc>
          <w:tcPr>
            <w:tcW w:w="5817" w:type="dxa"/>
            <w:vAlign w:val="center"/>
            <w:hideMark/>
          </w:tcPr>
          <w:p w14:paraId="259E896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Ley 41-08</w:t>
            </w:r>
          </w:p>
        </w:tc>
        <w:tc>
          <w:tcPr>
            <w:tcW w:w="1984" w:type="dxa"/>
            <w:noWrap/>
            <w:vAlign w:val="center"/>
            <w:hideMark/>
          </w:tcPr>
          <w:p w14:paraId="4E097F8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27</w:t>
            </w:r>
          </w:p>
        </w:tc>
      </w:tr>
      <w:tr w:rsidR="0020383C" w:rsidRPr="00743B11" w14:paraId="3107BF56" w14:textId="77777777" w:rsidTr="006A0164">
        <w:trPr>
          <w:trHeight w:val="267"/>
        </w:trPr>
        <w:tc>
          <w:tcPr>
            <w:tcW w:w="709" w:type="dxa"/>
            <w:noWrap/>
            <w:vAlign w:val="center"/>
            <w:hideMark/>
          </w:tcPr>
          <w:p w14:paraId="5B847EF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144</w:t>
            </w:r>
          </w:p>
        </w:tc>
        <w:tc>
          <w:tcPr>
            <w:tcW w:w="5817" w:type="dxa"/>
            <w:vAlign w:val="center"/>
            <w:hideMark/>
          </w:tcPr>
          <w:p w14:paraId="050840A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La Auditoria en la Prevención del Lavado de Activos</w:t>
            </w:r>
          </w:p>
        </w:tc>
        <w:tc>
          <w:tcPr>
            <w:tcW w:w="1984" w:type="dxa"/>
            <w:noWrap/>
            <w:vAlign w:val="center"/>
            <w:hideMark/>
          </w:tcPr>
          <w:p w14:paraId="28A3DAA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54</w:t>
            </w:r>
          </w:p>
        </w:tc>
      </w:tr>
      <w:tr w:rsidR="0020383C" w:rsidRPr="00743B11" w14:paraId="6B37E565" w14:textId="77777777" w:rsidTr="006A0164">
        <w:trPr>
          <w:trHeight w:val="267"/>
        </w:trPr>
        <w:tc>
          <w:tcPr>
            <w:tcW w:w="709" w:type="dxa"/>
            <w:noWrap/>
            <w:vAlign w:val="center"/>
            <w:hideMark/>
          </w:tcPr>
          <w:p w14:paraId="1144267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145</w:t>
            </w:r>
          </w:p>
        </w:tc>
        <w:tc>
          <w:tcPr>
            <w:tcW w:w="5817" w:type="dxa"/>
            <w:vAlign w:val="center"/>
            <w:hideMark/>
          </w:tcPr>
          <w:p w14:paraId="7E83EC4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Buena Salud Financiera</w:t>
            </w:r>
          </w:p>
        </w:tc>
        <w:tc>
          <w:tcPr>
            <w:tcW w:w="1984" w:type="dxa"/>
            <w:noWrap/>
            <w:vAlign w:val="center"/>
            <w:hideMark/>
          </w:tcPr>
          <w:p w14:paraId="260D6712"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61</w:t>
            </w:r>
          </w:p>
        </w:tc>
      </w:tr>
      <w:tr w:rsidR="0020383C" w:rsidRPr="00743B11" w14:paraId="07F0371E" w14:textId="77777777" w:rsidTr="006A0164">
        <w:trPr>
          <w:trHeight w:val="267"/>
        </w:trPr>
        <w:tc>
          <w:tcPr>
            <w:tcW w:w="709" w:type="dxa"/>
            <w:noWrap/>
            <w:vAlign w:val="center"/>
            <w:hideMark/>
          </w:tcPr>
          <w:p w14:paraId="5A6834F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146</w:t>
            </w:r>
          </w:p>
        </w:tc>
        <w:tc>
          <w:tcPr>
            <w:tcW w:w="5817" w:type="dxa"/>
            <w:vAlign w:val="center"/>
            <w:hideMark/>
          </w:tcPr>
          <w:p w14:paraId="6AC41F6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Neurofinanzas: Reprograma tu Mente, Conquista tus Finanzas</w:t>
            </w:r>
          </w:p>
        </w:tc>
        <w:tc>
          <w:tcPr>
            <w:tcW w:w="1984" w:type="dxa"/>
            <w:noWrap/>
            <w:vAlign w:val="center"/>
            <w:hideMark/>
          </w:tcPr>
          <w:p w14:paraId="00F6679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47</w:t>
            </w:r>
          </w:p>
        </w:tc>
      </w:tr>
      <w:tr w:rsidR="0020383C" w:rsidRPr="00743B11" w14:paraId="12FABF7A" w14:textId="77777777" w:rsidTr="006A0164">
        <w:trPr>
          <w:trHeight w:val="267"/>
        </w:trPr>
        <w:tc>
          <w:tcPr>
            <w:tcW w:w="709" w:type="dxa"/>
            <w:noWrap/>
            <w:vAlign w:val="center"/>
            <w:hideMark/>
          </w:tcPr>
          <w:p w14:paraId="257F1CAB"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147</w:t>
            </w:r>
          </w:p>
        </w:tc>
        <w:tc>
          <w:tcPr>
            <w:tcW w:w="5817" w:type="dxa"/>
            <w:vAlign w:val="center"/>
            <w:hideMark/>
          </w:tcPr>
          <w:p w14:paraId="187B95E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Desarrollo de Competencias Conductuales</w:t>
            </w:r>
          </w:p>
        </w:tc>
        <w:tc>
          <w:tcPr>
            <w:tcW w:w="1984" w:type="dxa"/>
            <w:noWrap/>
            <w:vAlign w:val="center"/>
            <w:hideMark/>
          </w:tcPr>
          <w:p w14:paraId="58320BC7"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27</w:t>
            </w:r>
          </w:p>
        </w:tc>
      </w:tr>
      <w:tr w:rsidR="0020383C" w:rsidRPr="00743B11" w14:paraId="684F443D" w14:textId="77777777" w:rsidTr="006A0164">
        <w:trPr>
          <w:trHeight w:val="267"/>
        </w:trPr>
        <w:tc>
          <w:tcPr>
            <w:tcW w:w="709" w:type="dxa"/>
            <w:noWrap/>
            <w:vAlign w:val="center"/>
            <w:hideMark/>
          </w:tcPr>
          <w:p w14:paraId="389075F3"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148</w:t>
            </w:r>
          </w:p>
        </w:tc>
        <w:tc>
          <w:tcPr>
            <w:tcW w:w="5817" w:type="dxa"/>
            <w:vAlign w:val="center"/>
            <w:hideMark/>
          </w:tcPr>
          <w:p w14:paraId="1909C1D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Derechos Humanos (Grupo II)</w:t>
            </w:r>
          </w:p>
        </w:tc>
        <w:tc>
          <w:tcPr>
            <w:tcW w:w="1984" w:type="dxa"/>
            <w:noWrap/>
            <w:vAlign w:val="center"/>
            <w:hideMark/>
          </w:tcPr>
          <w:p w14:paraId="265D6743"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29</w:t>
            </w:r>
          </w:p>
        </w:tc>
      </w:tr>
      <w:tr w:rsidR="0020383C" w:rsidRPr="00743B11" w14:paraId="36F4A161" w14:textId="77777777" w:rsidTr="006A0164">
        <w:trPr>
          <w:trHeight w:val="267"/>
        </w:trPr>
        <w:tc>
          <w:tcPr>
            <w:tcW w:w="709" w:type="dxa"/>
            <w:noWrap/>
            <w:vAlign w:val="center"/>
            <w:hideMark/>
          </w:tcPr>
          <w:p w14:paraId="43F9BC4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149</w:t>
            </w:r>
          </w:p>
        </w:tc>
        <w:tc>
          <w:tcPr>
            <w:tcW w:w="5817" w:type="dxa"/>
            <w:vAlign w:val="center"/>
            <w:hideMark/>
          </w:tcPr>
          <w:p w14:paraId="5EB849F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Derechos Humanos (Grupo III)</w:t>
            </w:r>
          </w:p>
        </w:tc>
        <w:tc>
          <w:tcPr>
            <w:tcW w:w="1984" w:type="dxa"/>
            <w:noWrap/>
            <w:vAlign w:val="center"/>
            <w:hideMark/>
          </w:tcPr>
          <w:p w14:paraId="5EF9F9E5"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28</w:t>
            </w:r>
          </w:p>
        </w:tc>
      </w:tr>
      <w:tr w:rsidR="0020383C" w:rsidRPr="00743B11" w14:paraId="26BD51DF" w14:textId="77777777" w:rsidTr="006A0164">
        <w:trPr>
          <w:trHeight w:val="267"/>
        </w:trPr>
        <w:tc>
          <w:tcPr>
            <w:tcW w:w="709" w:type="dxa"/>
            <w:noWrap/>
            <w:vAlign w:val="center"/>
            <w:hideMark/>
          </w:tcPr>
          <w:p w14:paraId="61DFE240"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150</w:t>
            </w:r>
          </w:p>
        </w:tc>
        <w:tc>
          <w:tcPr>
            <w:tcW w:w="5817" w:type="dxa"/>
            <w:vAlign w:val="center"/>
            <w:hideMark/>
          </w:tcPr>
          <w:p w14:paraId="64F78D2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Derechos Humanos (Grupo IV)</w:t>
            </w:r>
          </w:p>
        </w:tc>
        <w:tc>
          <w:tcPr>
            <w:tcW w:w="1984" w:type="dxa"/>
            <w:noWrap/>
            <w:vAlign w:val="center"/>
            <w:hideMark/>
          </w:tcPr>
          <w:p w14:paraId="07F03F6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33</w:t>
            </w:r>
          </w:p>
        </w:tc>
      </w:tr>
      <w:tr w:rsidR="0020383C" w:rsidRPr="00743B11" w14:paraId="363A51F8" w14:textId="77777777" w:rsidTr="006A0164">
        <w:trPr>
          <w:trHeight w:val="267"/>
        </w:trPr>
        <w:tc>
          <w:tcPr>
            <w:tcW w:w="709" w:type="dxa"/>
            <w:noWrap/>
            <w:vAlign w:val="center"/>
            <w:hideMark/>
          </w:tcPr>
          <w:p w14:paraId="47FAB0B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151</w:t>
            </w:r>
          </w:p>
        </w:tc>
        <w:tc>
          <w:tcPr>
            <w:tcW w:w="5817" w:type="dxa"/>
            <w:vAlign w:val="center"/>
            <w:hideMark/>
          </w:tcPr>
          <w:p w14:paraId="775AABC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Derechos Humanos (Grupo V)</w:t>
            </w:r>
          </w:p>
        </w:tc>
        <w:tc>
          <w:tcPr>
            <w:tcW w:w="1984" w:type="dxa"/>
            <w:noWrap/>
            <w:vAlign w:val="center"/>
            <w:hideMark/>
          </w:tcPr>
          <w:p w14:paraId="6C7DEEA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19</w:t>
            </w:r>
          </w:p>
        </w:tc>
      </w:tr>
      <w:tr w:rsidR="0020383C" w:rsidRPr="00743B11" w14:paraId="200BA734" w14:textId="77777777" w:rsidTr="006A0164">
        <w:trPr>
          <w:trHeight w:val="267"/>
        </w:trPr>
        <w:tc>
          <w:tcPr>
            <w:tcW w:w="709" w:type="dxa"/>
            <w:noWrap/>
            <w:vAlign w:val="center"/>
            <w:hideMark/>
          </w:tcPr>
          <w:p w14:paraId="766758F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152</w:t>
            </w:r>
          </w:p>
        </w:tc>
        <w:tc>
          <w:tcPr>
            <w:tcW w:w="5817" w:type="dxa"/>
            <w:vAlign w:val="center"/>
            <w:hideMark/>
          </w:tcPr>
          <w:p w14:paraId="75CC7BE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Calculo Precio del Combustible</w:t>
            </w:r>
          </w:p>
        </w:tc>
        <w:tc>
          <w:tcPr>
            <w:tcW w:w="1984" w:type="dxa"/>
            <w:noWrap/>
            <w:vAlign w:val="center"/>
            <w:hideMark/>
          </w:tcPr>
          <w:p w14:paraId="40B94EAA"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w:t>
            </w:r>
          </w:p>
        </w:tc>
      </w:tr>
      <w:tr w:rsidR="0020383C" w:rsidRPr="00743B11" w14:paraId="7E9E47AB" w14:textId="77777777" w:rsidTr="006A0164">
        <w:trPr>
          <w:trHeight w:val="267"/>
        </w:trPr>
        <w:tc>
          <w:tcPr>
            <w:tcW w:w="709" w:type="dxa"/>
            <w:noWrap/>
            <w:vAlign w:val="center"/>
            <w:hideMark/>
          </w:tcPr>
          <w:p w14:paraId="7A1A286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153</w:t>
            </w:r>
          </w:p>
        </w:tc>
        <w:tc>
          <w:tcPr>
            <w:tcW w:w="5817" w:type="dxa"/>
            <w:vAlign w:val="center"/>
            <w:hideMark/>
          </w:tcPr>
          <w:p w14:paraId="588C6E80" w14:textId="77777777" w:rsidR="003A7D20" w:rsidRPr="00651230" w:rsidRDefault="003A7D20" w:rsidP="003A7D20">
            <w:pPr>
              <w:tabs>
                <w:tab w:val="left" w:pos="2981"/>
              </w:tabs>
              <w:spacing w:before="100" w:beforeAutospacing="1" w:after="100" w:afterAutospacing="1" w:line="360" w:lineRule="auto"/>
              <w:jc w:val="both"/>
              <w:rPr>
                <w:rFonts w:eastAsia="Calibri"/>
                <w:lang w:val="en-US"/>
              </w:rPr>
            </w:pPr>
            <w:r w:rsidRPr="00651230">
              <w:rPr>
                <w:rFonts w:eastAsia="Calibri"/>
                <w:lang w:val="en-US"/>
              </w:rPr>
              <w:t>Sensibilización Great Place to Work</w:t>
            </w:r>
          </w:p>
        </w:tc>
        <w:tc>
          <w:tcPr>
            <w:tcW w:w="1984" w:type="dxa"/>
            <w:noWrap/>
            <w:vAlign w:val="center"/>
            <w:hideMark/>
          </w:tcPr>
          <w:p w14:paraId="1E780D2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341</w:t>
            </w:r>
          </w:p>
        </w:tc>
      </w:tr>
      <w:tr w:rsidR="0020383C" w:rsidRPr="00743B11" w14:paraId="14BA7911" w14:textId="77777777" w:rsidTr="006A0164">
        <w:trPr>
          <w:trHeight w:val="267"/>
        </w:trPr>
        <w:tc>
          <w:tcPr>
            <w:tcW w:w="709" w:type="dxa"/>
            <w:noWrap/>
            <w:vAlign w:val="center"/>
            <w:hideMark/>
          </w:tcPr>
          <w:p w14:paraId="1930608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154</w:t>
            </w:r>
          </w:p>
        </w:tc>
        <w:tc>
          <w:tcPr>
            <w:tcW w:w="5817" w:type="dxa"/>
            <w:vAlign w:val="center"/>
            <w:hideMark/>
          </w:tcPr>
          <w:p w14:paraId="6FF4338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Charla Responsabilidad Social Cooperativa</w:t>
            </w:r>
          </w:p>
        </w:tc>
        <w:tc>
          <w:tcPr>
            <w:tcW w:w="1984" w:type="dxa"/>
            <w:noWrap/>
            <w:vAlign w:val="center"/>
            <w:hideMark/>
          </w:tcPr>
          <w:p w14:paraId="066967A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65</w:t>
            </w:r>
          </w:p>
        </w:tc>
      </w:tr>
      <w:tr w:rsidR="0020383C" w:rsidRPr="00743B11" w14:paraId="200CC22F" w14:textId="77777777" w:rsidTr="006A0164">
        <w:trPr>
          <w:trHeight w:val="267"/>
        </w:trPr>
        <w:tc>
          <w:tcPr>
            <w:tcW w:w="709" w:type="dxa"/>
            <w:noWrap/>
            <w:vAlign w:val="center"/>
            <w:hideMark/>
          </w:tcPr>
          <w:p w14:paraId="50C33D44"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155</w:t>
            </w:r>
          </w:p>
        </w:tc>
        <w:tc>
          <w:tcPr>
            <w:tcW w:w="5817" w:type="dxa"/>
            <w:vAlign w:val="center"/>
            <w:hideMark/>
          </w:tcPr>
          <w:p w14:paraId="6D124D7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Inducción al nuevo Código Penal: Protegiendo lo Nuestro con Integridad</w:t>
            </w:r>
          </w:p>
        </w:tc>
        <w:tc>
          <w:tcPr>
            <w:tcW w:w="1984" w:type="dxa"/>
            <w:noWrap/>
            <w:vAlign w:val="center"/>
            <w:hideMark/>
          </w:tcPr>
          <w:p w14:paraId="7232C06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81</w:t>
            </w:r>
          </w:p>
        </w:tc>
      </w:tr>
      <w:tr w:rsidR="0020383C" w:rsidRPr="00743B11" w14:paraId="1E0B18A4" w14:textId="77777777" w:rsidTr="006A0164">
        <w:trPr>
          <w:trHeight w:val="267"/>
        </w:trPr>
        <w:tc>
          <w:tcPr>
            <w:tcW w:w="709" w:type="dxa"/>
            <w:noWrap/>
            <w:vAlign w:val="center"/>
            <w:hideMark/>
          </w:tcPr>
          <w:p w14:paraId="6CA6DB92"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156</w:t>
            </w:r>
          </w:p>
        </w:tc>
        <w:tc>
          <w:tcPr>
            <w:tcW w:w="5817" w:type="dxa"/>
            <w:vAlign w:val="center"/>
            <w:hideMark/>
          </w:tcPr>
          <w:p w14:paraId="58424FC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XV Congreso Internacional de Dirección de Proyectos #PMIRD 2025</w:t>
            </w:r>
          </w:p>
        </w:tc>
        <w:tc>
          <w:tcPr>
            <w:tcW w:w="1984" w:type="dxa"/>
            <w:noWrap/>
            <w:vAlign w:val="center"/>
            <w:hideMark/>
          </w:tcPr>
          <w:p w14:paraId="02FC2459"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22</w:t>
            </w:r>
          </w:p>
        </w:tc>
      </w:tr>
      <w:tr w:rsidR="0020383C" w:rsidRPr="00743B11" w14:paraId="1EDCDDAB" w14:textId="77777777" w:rsidTr="006A0164">
        <w:trPr>
          <w:trHeight w:val="267"/>
        </w:trPr>
        <w:tc>
          <w:tcPr>
            <w:tcW w:w="709" w:type="dxa"/>
            <w:noWrap/>
            <w:vAlign w:val="center"/>
            <w:hideMark/>
          </w:tcPr>
          <w:p w14:paraId="2ABD08CC"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157</w:t>
            </w:r>
          </w:p>
        </w:tc>
        <w:tc>
          <w:tcPr>
            <w:tcW w:w="5817" w:type="dxa"/>
            <w:vAlign w:val="center"/>
            <w:hideMark/>
          </w:tcPr>
          <w:p w14:paraId="310753F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Curso Planificación Estratégica</w:t>
            </w:r>
          </w:p>
        </w:tc>
        <w:tc>
          <w:tcPr>
            <w:tcW w:w="1984" w:type="dxa"/>
            <w:noWrap/>
            <w:vAlign w:val="center"/>
            <w:hideMark/>
          </w:tcPr>
          <w:p w14:paraId="012C62F4"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36</w:t>
            </w:r>
          </w:p>
        </w:tc>
      </w:tr>
      <w:tr w:rsidR="0020383C" w:rsidRPr="00743B11" w14:paraId="4A372928" w14:textId="77777777" w:rsidTr="006A0164">
        <w:trPr>
          <w:trHeight w:val="267"/>
        </w:trPr>
        <w:tc>
          <w:tcPr>
            <w:tcW w:w="709" w:type="dxa"/>
            <w:noWrap/>
            <w:vAlign w:val="center"/>
            <w:hideMark/>
          </w:tcPr>
          <w:p w14:paraId="1A30B75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158</w:t>
            </w:r>
          </w:p>
        </w:tc>
        <w:tc>
          <w:tcPr>
            <w:tcW w:w="5817" w:type="dxa"/>
            <w:vAlign w:val="center"/>
            <w:hideMark/>
          </w:tcPr>
          <w:p w14:paraId="59F6A89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Taller sobre Habilidades de Trabajo Remoto y Servicio al Cliente</w:t>
            </w:r>
          </w:p>
        </w:tc>
        <w:tc>
          <w:tcPr>
            <w:tcW w:w="1984" w:type="dxa"/>
            <w:noWrap/>
            <w:vAlign w:val="center"/>
            <w:hideMark/>
          </w:tcPr>
          <w:p w14:paraId="66AE5D1E"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19</w:t>
            </w:r>
          </w:p>
        </w:tc>
      </w:tr>
      <w:tr w:rsidR="0020383C" w:rsidRPr="00743B11" w14:paraId="443D2E87" w14:textId="77777777" w:rsidTr="006A0164">
        <w:trPr>
          <w:trHeight w:val="267"/>
        </w:trPr>
        <w:tc>
          <w:tcPr>
            <w:tcW w:w="709" w:type="dxa"/>
            <w:noWrap/>
            <w:vAlign w:val="center"/>
            <w:hideMark/>
          </w:tcPr>
          <w:p w14:paraId="4132B487"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159</w:t>
            </w:r>
          </w:p>
        </w:tc>
        <w:tc>
          <w:tcPr>
            <w:tcW w:w="5817" w:type="dxa"/>
            <w:vAlign w:val="center"/>
            <w:hideMark/>
          </w:tcPr>
          <w:p w14:paraId="5144867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Sensibilización sobre el Proceso de Evaluación del Desempeño Laboral 2025</w:t>
            </w:r>
          </w:p>
        </w:tc>
        <w:tc>
          <w:tcPr>
            <w:tcW w:w="1984" w:type="dxa"/>
            <w:noWrap/>
            <w:vAlign w:val="center"/>
            <w:hideMark/>
          </w:tcPr>
          <w:p w14:paraId="4CE6905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341</w:t>
            </w:r>
          </w:p>
        </w:tc>
      </w:tr>
      <w:tr w:rsidR="0020383C" w:rsidRPr="00743B11" w14:paraId="28D05259" w14:textId="77777777" w:rsidTr="006A0164">
        <w:trPr>
          <w:trHeight w:val="267"/>
        </w:trPr>
        <w:tc>
          <w:tcPr>
            <w:tcW w:w="709" w:type="dxa"/>
            <w:noWrap/>
            <w:vAlign w:val="center"/>
            <w:hideMark/>
          </w:tcPr>
          <w:p w14:paraId="7A2EDCB6"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160</w:t>
            </w:r>
          </w:p>
        </w:tc>
        <w:tc>
          <w:tcPr>
            <w:tcW w:w="5817" w:type="dxa"/>
            <w:vAlign w:val="center"/>
            <w:hideMark/>
          </w:tcPr>
          <w:p w14:paraId="72D632F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Capacitación en el Sistema Integrado de Gestión</w:t>
            </w:r>
          </w:p>
        </w:tc>
        <w:tc>
          <w:tcPr>
            <w:tcW w:w="1984" w:type="dxa"/>
            <w:noWrap/>
            <w:vAlign w:val="center"/>
            <w:hideMark/>
          </w:tcPr>
          <w:p w14:paraId="1E6F244D"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124</w:t>
            </w:r>
          </w:p>
        </w:tc>
      </w:tr>
      <w:tr w:rsidR="0020383C" w:rsidRPr="00743B11" w14:paraId="42962B03" w14:textId="77777777" w:rsidTr="006A0164">
        <w:trPr>
          <w:trHeight w:val="267"/>
        </w:trPr>
        <w:tc>
          <w:tcPr>
            <w:tcW w:w="709" w:type="dxa"/>
            <w:noWrap/>
            <w:vAlign w:val="center"/>
            <w:hideMark/>
          </w:tcPr>
          <w:p w14:paraId="5AF3F8E5"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161</w:t>
            </w:r>
          </w:p>
        </w:tc>
        <w:tc>
          <w:tcPr>
            <w:tcW w:w="5817" w:type="dxa"/>
            <w:vAlign w:val="center"/>
            <w:hideMark/>
          </w:tcPr>
          <w:p w14:paraId="5CA05DD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Auditoria Ágil en Sistemas de Gestión: Mejores Practicas</w:t>
            </w:r>
          </w:p>
        </w:tc>
        <w:tc>
          <w:tcPr>
            <w:tcW w:w="1984" w:type="dxa"/>
            <w:noWrap/>
            <w:vAlign w:val="center"/>
            <w:hideMark/>
          </w:tcPr>
          <w:p w14:paraId="0F3D6D4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13</w:t>
            </w:r>
          </w:p>
        </w:tc>
      </w:tr>
      <w:tr w:rsidR="0020383C" w:rsidRPr="00743B11" w14:paraId="401CCB53" w14:textId="77777777" w:rsidTr="006A0164">
        <w:trPr>
          <w:trHeight w:val="267"/>
        </w:trPr>
        <w:tc>
          <w:tcPr>
            <w:tcW w:w="709" w:type="dxa"/>
            <w:noWrap/>
            <w:vAlign w:val="center"/>
            <w:hideMark/>
          </w:tcPr>
          <w:p w14:paraId="15FCF35A"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162</w:t>
            </w:r>
          </w:p>
        </w:tc>
        <w:tc>
          <w:tcPr>
            <w:tcW w:w="5817" w:type="dxa"/>
            <w:vAlign w:val="center"/>
            <w:hideMark/>
          </w:tcPr>
          <w:p w14:paraId="24106E5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Programa de Desarrollo de Competencias de Liderazgo (Grupo 2)</w:t>
            </w:r>
          </w:p>
        </w:tc>
        <w:tc>
          <w:tcPr>
            <w:tcW w:w="1984" w:type="dxa"/>
            <w:noWrap/>
            <w:vAlign w:val="center"/>
            <w:hideMark/>
          </w:tcPr>
          <w:p w14:paraId="256573EB"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39</w:t>
            </w:r>
          </w:p>
        </w:tc>
      </w:tr>
      <w:tr w:rsidR="0020383C" w:rsidRPr="00743B11" w14:paraId="508DD951" w14:textId="77777777" w:rsidTr="006A0164">
        <w:trPr>
          <w:trHeight w:val="267"/>
        </w:trPr>
        <w:tc>
          <w:tcPr>
            <w:tcW w:w="709" w:type="dxa"/>
            <w:noWrap/>
            <w:vAlign w:val="center"/>
            <w:hideMark/>
          </w:tcPr>
          <w:p w14:paraId="2BB0F789" w14:textId="77777777" w:rsidR="003A7D20" w:rsidRPr="00743B11" w:rsidRDefault="003A7D20" w:rsidP="0088463B">
            <w:pPr>
              <w:tabs>
                <w:tab w:val="left" w:pos="2981"/>
              </w:tabs>
              <w:spacing w:before="100" w:beforeAutospacing="1" w:after="100" w:afterAutospacing="1" w:line="360" w:lineRule="auto"/>
              <w:jc w:val="center"/>
              <w:rPr>
                <w:rFonts w:eastAsia="Calibri"/>
              </w:rPr>
            </w:pPr>
            <w:r w:rsidRPr="00743B11">
              <w:rPr>
                <w:rFonts w:eastAsia="Calibri"/>
              </w:rPr>
              <w:t>163</w:t>
            </w:r>
          </w:p>
        </w:tc>
        <w:tc>
          <w:tcPr>
            <w:tcW w:w="5817" w:type="dxa"/>
            <w:vAlign w:val="center"/>
            <w:hideMark/>
          </w:tcPr>
          <w:p w14:paraId="3F15081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Programa de Desarrollo de Competencias de Liderazgo (Grupo 3)</w:t>
            </w:r>
          </w:p>
        </w:tc>
        <w:tc>
          <w:tcPr>
            <w:tcW w:w="1984" w:type="dxa"/>
            <w:noWrap/>
            <w:vAlign w:val="center"/>
            <w:hideMark/>
          </w:tcPr>
          <w:p w14:paraId="24E3C1C8" w14:textId="77777777" w:rsidR="003A7D20" w:rsidRPr="00743B11" w:rsidRDefault="003A7D20" w:rsidP="0020383C">
            <w:pPr>
              <w:tabs>
                <w:tab w:val="left" w:pos="2981"/>
              </w:tabs>
              <w:spacing w:before="100" w:beforeAutospacing="1" w:after="100" w:afterAutospacing="1" w:line="360" w:lineRule="auto"/>
              <w:jc w:val="center"/>
              <w:rPr>
                <w:rFonts w:eastAsia="Calibri"/>
              </w:rPr>
            </w:pPr>
            <w:r w:rsidRPr="00743B11">
              <w:rPr>
                <w:rFonts w:eastAsia="Calibri"/>
              </w:rPr>
              <w:t>35</w:t>
            </w:r>
          </w:p>
        </w:tc>
      </w:tr>
      <w:tr w:rsidR="0020383C" w:rsidRPr="00743B11" w14:paraId="6CFAC907" w14:textId="77777777" w:rsidTr="006A0164">
        <w:trPr>
          <w:trHeight w:val="267"/>
        </w:trPr>
        <w:tc>
          <w:tcPr>
            <w:tcW w:w="709" w:type="dxa"/>
            <w:noWrap/>
            <w:vAlign w:val="center"/>
          </w:tcPr>
          <w:p w14:paraId="6CD6D316" w14:textId="77777777" w:rsidR="003A7D20" w:rsidRPr="00743B11" w:rsidRDefault="003A7D20" w:rsidP="0088463B">
            <w:pPr>
              <w:tabs>
                <w:tab w:val="left" w:pos="2981"/>
              </w:tabs>
              <w:spacing w:after="0" w:line="360" w:lineRule="auto"/>
              <w:jc w:val="center"/>
              <w:rPr>
                <w:rFonts w:eastAsia="Calibri"/>
              </w:rPr>
            </w:pPr>
            <w:r w:rsidRPr="00743B11">
              <w:rPr>
                <w:rFonts w:eastAsia="Calibri"/>
              </w:rPr>
              <w:t>164</w:t>
            </w:r>
          </w:p>
        </w:tc>
        <w:tc>
          <w:tcPr>
            <w:tcW w:w="5817" w:type="dxa"/>
            <w:vAlign w:val="center"/>
          </w:tcPr>
          <w:p w14:paraId="086CEAF5" w14:textId="77777777" w:rsidR="003A7D20" w:rsidRPr="00743B11" w:rsidRDefault="003A7D20" w:rsidP="0020383C">
            <w:pPr>
              <w:tabs>
                <w:tab w:val="left" w:pos="2981"/>
              </w:tabs>
              <w:spacing w:after="0" w:line="360" w:lineRule="auto"/>
              <w:jc w:val="both"/>
              <w:rPr>
                <w:rFonts w:eastAsia="Calibri"/>
              </w:rPr>
            </w:pPr>
            <w:r w:rsidRPr="00743B11">
              <w:rPr>
                <w:rFonts w:eastAsia="Calibri"/>
              </w:rPr>
              <w:t>Curso Derechos Humanos (Grupo I)</w:t>
            </w:r>
          </w:p>
        </w:tc>
        <w:tc>
          <w:tcPr>
            <w:tcW w:w="1984" w:type="dxa"/>
            <w:noWrap/>
            <w:vAlign w:val="center"/>
          </w:tcPr>
          <w:p w14:paraId="557E6523" w14:textId="77777777" w:rsidR="003A7D20" w:rsidRPr="00743B11" w:rsidRDefault="003A7D20" w:rsidP="0020383C">
            <w:pPr>
              <w:tabs>
                <w:tab w:val="left" w:pos="2981"/>
              </w:tabs>
              <w:spacing w:after="0" w:line="360" w:lineRule="auto"/>
              <w:jc w:val="center"/>
              <w:rPr>
                <w:rFonts w:eastAsia="Calibri"/>
              </w:rPr>
            </w:pPr>
            <w:r w:rsidRPr="00743B11">
              <w:rPr>
                <w:rFonts w:eastAsia="Calibri"/>
              </w:rPr>
              <w:t>27</w:t>
            </w:r>
          </w:p>
        </w:tc>
      </w:tr>
    </w:tbl>
    <w:p w14:paraId="6BFEFF29" w14:textId="77777777" w:rsidR="003A7D20" w:rsidRPr="00743B11" w:rsidRDefault="003A7D20" w:rsidP="007D684B">
      <w:pPr>
        <w:tabs>
          <w:tab w:val="left" w:pos="2981"/>
        </w:tabs>
        <w:spacing w:after="0" w:line="360" w:lineRule="auto"/>
        <w:ind w:left="-142"/>
        <w:jc w:val="both"/>
        <w:rPr>
          <w:rFonts w:eastAsia="Calibri"/>
          <w:i/>
          <w:iCs/>
          <w:sz w:val="18"/>
          <w:szCs w:val="18"/>
        </w:rPr>
      </w:pPr>
      <w:r w:rsidRPr="00743B11">
        <w:rPr>
          <w:rFonts w:eastAsia="Calibri"/>
          <w:i/>
          <w:iCs/>
          <w:sz w:val="18"/>
          <w:szCs w:val="18"/>
        </w:rPr>
        <w:t>Fuente: Dirección de Recursos Humanos MICM. –</w:t>
      </w:r>
    </w:p>
    <w:p w14:paraId="1580C9E7" w14:textId="77777777" w:rsidR="003A7D20" w:rsidRPr="00743B11" w:rsidRDefault="003A7D20" w:rsidP="00911290">
      <w:pPr>
        <w:tabs>
          <w:tab w:val="left" w:pos="2981"/>
        </w:tabs>
        <w:spacing w:before="100" w:beforeAutospacing="1" w:after="100" w:afterAutospacing="1" w:line="360" w:lineRule="auto"/>
        <w:jc w:val="both"/>
        <w:rPr>
          <w:rFonts w:eastAsia="Calibri"/>
          <w:b/>
          <w:bCs/>
        </w:rPr>
      </w:pPr>
      <w:r w:rsidRPr="00743B11">
        <w:rPr>
          <w:rFonts w:eastAsia="Calibri"/>
          <w:b/>
          <w:bCs/>
        </w:rPr>
        <w:t>Registro y Control del Personal</w:t>
      </w:r>
    </w:p>
    <w:p w14:paraId="754EE7DD" w14:textId="128C4398" w:rsidR="003A7D20" w:rsidRPr="00743B11" w:rsidRDefault="007D684B" w:rsidP="003A7D20">
      <w:pPr>
        <w:tabs>
          <w:tab w:val="left" w:pos="2981"/>
        </w:tabs>
        <w:spacing w:before="100" w:beforeAutospacing="1" w:after="100" w:afterAutospacing="1" w:line="360" w:lineRule="auto"/>
        <w:jc w:val="both"/>
        <w:rPr>
          <w:rFonts w:eastAsia="Calibri"/>
        </w:rPr>
      </w:pPr>
      <w:bookmarkStart w:id="104" w:name="_2et92p0" w:colFirst="0" w:colLast="0"/>
      <w:bookmarkEnd w:id="104"/>
      <w:r w:rsidRPr="00743B11">
        <w:rPr>
          <w:rFonts w:eastAsia="Calibri"/>
        </w:rPr>
        <w:t xml:space="preserve">Se </w:t>
      </w:r>
      <w:r w:rsidR="003A7D20" w:rsidRPr="00743B11">
        <w:rPr>
          <w:rFonts w:eastAsia="Calibri"/>
        </w:rPr>
        <w:t>agotó el proceso de control y monitoreo del registro de asistencia de los colaboradores, haciendo uso de los sistemas BIOTIME que utiliza huella digital, y La INTRANET institucional.</w:t>
      </w:r>
      <w:r w:rsidRPr="00743B11">
        <w:rPr>
          <w:rFonts w:eastAsia="Calibri"/>
        </w:rPr>
        <w:t xml:space="preserve"> Como resultado, </w:t>
      </w:r>
      <w:r w:rsidR="003A7D20" w:rsidRPr="00743B11">
        <w:rPr>
          <w:rFonts w:eastAsia="Calibri"/>
        </w:rPr>
        <w:t>se logró una considerable asistencia de los colaboradores durante el semestre, obteniendo un 90% de personal activo en planta registrando su asistencia. Asimismo, fueron emitidos un total de 626 reportes de asistencias a las diferentes áreas de la institución.</w:t>
      </w:r>
    </w:p>
    <w:p w14:paraId="460824FE" w14:textId="13113004" w:rsidR="005E1114" w:rsidRPr="00743B11" w:rsidRDefault="005E1114" w:rsidP="00B35BC1">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46</w:t>
      </w:r>
      <w:r w:rsidRPr="00743B11">
        <w:rPr>
          <w:b/>
          <w:bCs/>
        </w:rPr>
        <w:fldChar w:fldCharType="end"/>
      </w:r>
    </w:p>
    <w:p w14:paraId="114854A1" w14:textId="30F1C465" w:rsidR="005E1114" w:rsidRPr="00743B11" w:rsidRDefault="005E1114" w:rsidP="00B35BC1">
      <w:pPr>
        <w:tabs>
          <w:tab w:val="left" w:pos="2981"/>
        </w:tabs>
        <w:spacing w:after="0" w:line="360" w:lineRule="auto"/>
        <w:jc w:val="center"/>
        <w:rPr>
          <w:rFonts w:eastAsia="Calibri"/>
        </w:rPr>
      </w:pPr>
      <w:r w:rsidRPr="00743B11">
        <w:rPr>
          <w:rFonts w:eastAsia="Calibri"/>
        </w:rPr>
        <w:t>Novedades de los sistemas de asistencia</w:t>
      </w:r>
    </w:p>
    <w:p w14:paraId="076ED6C2" w14:textId="3114D9F1" w:rsidR="00B35BC1" w:rsidRPr="00743B11" w:rsidRDefault="00B35BC1" w:rsidP="00B35BC1">
      <w:pPr>
        <w:tabs>
          <w:tab w:val="left" w:pos="2981"/>
        </w:tabs>
        <w:spacing w:after="0" w:line="360" w:lineRule="auto"/>
        <w:jc w:val="center"/>
        <w:rPr>
          <w:rFonts w:eastAsia="Calibri"/>
        </w:rPr>
      </w:pPr>
      <w:r w:rsidRPr="00743B11">
        <w:rPr>
          <w:rFonts w:eastAsia="Calibri"/>
        </w:rPr>
        <w:t>Año 2025</w:t>
      </w:r>
    </w:p>
    <w:tbl>
      <w:tblPr>
        <w:tblW w:w="5475" w:type="dxa"/>
        <w:jc w:val="center"/>
        <w:tblCellMar>
          <w:left w:w="70" w:type="dxa"/>
          <w:right w:w="70" w:type="dxa"/>
        </w:tblCellMar>
        <w:tblLook w:val="04A0" w:firstRow="1" w:lastRow="0" w:firstColumn="1" w:lastColumn="0" w:noHBand="0" w:noVBand="1"/>
      </w:tblPr>
      <w:tblGrid>
        <w:gridCol w:w="3690"/>
        <w:gridCol w:w="1785"/>
      </w:tblGrid>
      <w:tr w:rsidR="003A7D20" w:rsidRPr="00743B11" w14:paraId="207F741C" w14:textId="77777777" w:rsidTr="00324F6F">
        <w:trPr>
          <w:trHeight w:val="586"/>
          <w:tblHeader/>
          <w:jc w:val="center"/>
        </w:trPr>
        <w:tc>
          <w:tcPr>
            <w:tcW w:w="3690" w:type="dxa"/>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778C0B93" w14:textId="77777777" w:rsidR="003A7D20" w:rsidRPr="00743B11" w:rsidRDefault="003A7D20" w:rsidP="00B35BC1">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Novedades de personal</w:t>
            </w:r>
          </w:p>
        </w:tc>
        <w:tc>
          <w:tcPr>
            <w:tcW w:w="1785" w:type="dxa"/>
            <w:tcBorders>
              <w:top w:val="single" w:sz="4" w:space="0" w:color="002060"/>
              <w:left w:val="nil"/>
              <w:bottom w:val="single" w:sz="4" w:space="0" w:color="002060"/>
              <w:right w:val="single" w:sz="4" w:space="0" w:color="002060"/>
            </w:tcBorders>
            <w:shd w:val="clear" w:color="000000" w:fill="002060"/>
            <w:vAlign w:val="center"/>
            <w:hideMark/>
          </w:tcPr>
          <w:p w14:paraId="52A50A0D" w14:textId="77777777" w:rsidR="003A7D20" w:rsidRPr="00743B11" w:rsidRDefault="003A7D20" w:rsidP="00B35BC1">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w:t>
            </w:r>
          </w:p>
        </w:tc>
      </w:tr>
      <w:tr w:rsidR="003A7D20" w:rsidRPr="00743B11" w14:paraId="5BCA136A" w14:textId="77777777" w:rsidTr="00324F6F">
        <w:trPr>
          <w:trHeight w:val="586"/>
          <w:jc w:val="center"/>
        </w:trPr>
        <w:tc>
          <w:tcPr>
            <w:tcW w:w="3690" w:type="dxa"/>
            <w:tcBorders>
              <w:top w:val="nil"/>
              <w:left w:val="single" w:sz="4" w:space="0" w:color="002060"/>
              <w:bottom w:val="single" w:sz="4" w:space="0" w:color="002060"/>
              <w:right w:val="single" w:sz="4" w:space="0" w:color="002060"/>
            </w:tcBorders>
            <w:vAlign w:val="center"/>
            <w:hideMark/>
          </w:tcPr>
          <w:p w14:paraId="5496126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Sistema ponche Bio-time</w:t>
            </w:r>
          </w:p>
        </w:tc>
        <w:tc>
          <w:tcPr>
            <w:tcW w:w="1785" w:type="dxa"/>
            <w:tcBorders>
              <w:top w:val="nil"/>
              <w:left w:val="nil"/>
              <w:bottom w:val="single" w:sz="4" w:space="0" w:color="002060"/>
              <w:right w:val="single" w:sz="4" w:space="0" w:color="002060"/>
            </w:tcBorders>
            <w:vAlign w:val="center"/>
            <w:hideMark/>
          </w:tcPr>
          <w:p w14:paraId="1C4D47D9" w14:textId="77777777" w:rsidR="003A7D20" w:rsidRPr="00743B11" w:rsidRDefault="003A7D20" w:rsidP="00B35BC1">
            <w:pPr>
              <w:tabs>
                <w:tab w:val="left" w:pos="2981"/>
              </w:tabs>
              <w:spacing w:before="100" w:beforeAutospacing="1" w:after="100" w:afterAutospacing="1" w:line="360" w:lineRule="auto"/>
              <w:jc w:val="center"/>
              <w:rPr>
                <w:rFonts w:eastAsia="Calibri"/>
              </w:rPr>
            </w:pPr>
            <w:r w:rsidRPr="00743B11">
              <w:rPr>
                <w:rFonts w:eastAsia="Calibri"/>
              </w:rPr>
              <w:t>3,510</w:t>
            </w:r>
          </w:p>
        </w:tc>
      </w:tr>
      <w:tr w:rsidR="003A7D20" w:rsidRPr="00743B11" w14:paraId="26E95FBD" w14:textId="77777777" w:rsidTr="00324F6F">
        <w:trPr>
          <w:trHeight w:val="586"/>
          <w:jc w:val="center"/>
        </w:trPr>
        <w:tc>
          <w:tcPr>
            <w:tcW w:w="3690" w:type="dxa"/>
            <w:tcBorders>
              <w:top w:val="nil"/>
              <w:left w:val="single" w:sz="4" w:space="0" w:color="002060"/>
              <w:bottom w:val="single" w:sz="4" w:space="0" w:color="002060"/>
              <w:right w:val="single" w:sz="4" w:space="0" w:color="002060"/>
            </w:tcBorders>
            <w:vAlign w:val="center"/>
            <w:hideMark/>
          </w:tcPr>
          <w:p w14:paraId="7257C390"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Sistema ponche Intranet </w:t>
            </w:r>
          </w:p>
        </w:tc>
        <w:tc>
          <w:tcPr>
            <w:tcW w:w="1785" w:type="dxa"/>
            <w:tcBorders>
              <w:top w:val="nil"/>
              <w:left w:val="nil"/>
              <w:bottom w:val="single" w:sz="4" w:space="0" w:color="002060"/>
              <w:right w:val="single" w:sz="4" w:space="0" w:color="002060"/>
            </w:tcBorders>
            <w:vAlign w:val="center"/>
            <w:hideMark/>
          </w:tcPr>
          <w:p w14:paraId="2BF66765" w14:textId="77777777" w:rsidR="003A7D20" w:rsidRPr="00743B11" w:rsidRDefault="003A7D20" w:rsidP="00B35BC1">
            <w:pPr>
              <w:tabs>
                <w:tab w:val="left" w:pos="2981"/>
              </w:tabs>
              <w:spacing w:before="100" w:beforeAutospacing="1" w:after="100" w:afterAutospacing="1" w:line="360" w:lineRule="auto"/>
              <w:jc w:val="center"/>
              <w:rPr>
                <w:rFonts w:eastAsia="Calibri"/>
              </w:rPr>
            </w:pPr>
            <w:r w:rsidRPr="00743B11">
              <w:rPr>
                <w:rFonts w:eastAsia="Calibri"/>
              </w:rPr>
              <w:t>7,441</w:t>
            </w:r>
          </w:p>
        </w:tc>
      </w:tr>
      <w:tr w:rsidR="003A7D20" w:rsidRPr="00743B11" w14:paraId="4FB5EC2B" w14:textId="77777777" w:rsidTr="00324F6F">
        <w:trPr>
          <w:trHeight w:val="586"/>
          <w:jc w:val="center"/>
        </w:trPr>
        <w:tc>
          <w:tcPr>
            <w:tcW w:w="3690" w:type="dxa"/>
            <w:tcBorders>
              <w:top w:val="nil"/>
              <w:left w:val="single" w:sz="4" w:space="0" w:color="002060"/>
              <w:bottom w:val="single" w:sz="4" w:space="0" w:color="002060"/>
              <w:right w:val="single" w:sz="4" w:space="0" w:color="002060"/>
            </w:tcBorders>
            <w:vAlign w:val="center"/>
            <w:hideMark/>
          </w:tcPr>
          <w:p w14:paraId="620AAB8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Reportes de Asistencia</w:t>
            </w:r>
          </w:p>
        </w:tc>
        <w:tc>
          <w:tcPr>
            <w:tcW w:w="1785" w:type="dxa"/>
            <w:tcBorders>
              <w:top w:val="nil"/>
              <w:left w:val="nil"/>
              <w:bottom w:val="single" w:sz="4" w:space="0" w:color="002060"/>
              <w:right w:val="single" w:sz="4" w:space="0" w:color="002060"/>
            </w:tcBorders>
            <w:vAlign w:val="center"/>
            <w:hideMark/>
          </w:tcPr>
          <w:p w14:paraId="4E633A07" w14:textId="77777777" w:rsidR="003A7D20" w:rsidRPr="00743B11" w:rsidRDefault="003A7D20" w:rsidP="00B35BC1">
            <w:pPr>
              <w:tabs>
                <w:tab w:val="left" w:pos="2981"/>
              </w:tabs>
              <w:spacing w:before="100" w:beforeAutospacing="1" w:after="100" w:afterAutospacing="1" w:line="360" w:lineRule="auto"/>
              <w:jc w:val="center"/>
              <w:rPr>
                <w:rFonts w:eastAsia="Calibri"/>
              </w:rPr>
            </w:pPr>
            <w:r w:rsidRPr="00743B11">
              <w:rPr>
                <w:rFonts w:eastAsia="Calibri"/>
              </w:rPr>
              <w:t>626</w:t>
            </w:r>
          </w:p>
        </w:tc>
      </w:tr>
    </w:tbl>
    <w:p w14:paraId="11320E5B" w14:textId="78C076F2" w:rsidR="003A7D20" w:rsidRPr="00743B11" w:rsidRDefault="003A7D20" w:rsidP="00B35BC1">
      <w:pPr>
        <w:tabs>
          <w:tab w:val="left" w:pos="2981"/>
        </w:tabs>
        <w:spacing w:after="0" w:line="360" w:lineRule="auto"/>
        <w:ind w:left="1134"/>
        <w:jc w:val="both"/>
        <w:rPr>
          <w:rFonts w:eastAsia="Calibri"/>
          <w:i/>
          <w:iCs/>
          <w:sz w:val="20"/>
          <w:szCs w:val="20"/>
        </w:rPr>
      </w:pPr>
      <w:r w:rsidRPr="00743B11">
        <w:rPr>
          <w:rFonts w:eastAsia="Calibri"/>
          <w:i/>
          <w:iCs/>
          <w:sz w:val="20"/>
          <w:szCs w:val="20"/>
        </w:rPr>
        <w:t xml:space="preserve"> Fuente: D</w:t>
      </w:r>
      <w:r w:rsidR="00B35BC1" w:rsidRPr="00743B11">
        <w:rPr>
          <w:rFonts w:eastAsia="Calibri"/>
          <w:i/>
          <w:iCs/>
          <w:sz w:val="20"/>
          <w:szCs w:val="20"/>
        </w:rPr>
        <w:t xml:space="preserve">irección de Recursos Humanos </w:t>
      </w:r>
      <w:r w:rsidR="00B40123" w:rsidRPr="00743B11">
        <w:rPr>
          <w:rFonts w:eastAsia="Calibri"/>
          <w:i/>
          <w:iCs/>
          <w:sz w:val="20"/>
          <w:szCs w:val="20"/>
        </w:rPr>
        <w:t>MICM. -</w:t>
      </w:r>
    </w:p>
    <w:p w14:paraId="45F69477" w14:textId="4994D2FF"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Con el propósito de garantizar una correcta actualización en los datos de los colaboradores, y que los expedientes se encuentren completos en cumplimiento con las normativas establecidas, se trabajó en la actualización permanente de los datos del personal en el archivo físico y en la plataforma ASLAN, registrando un total de 14,522 documentos anexados a los expedientes durante </w:t>
      </w:r>
      <w:r w:rsidR="00B35BC1" w:rsidRPr="00743B11">
        <w:rPr>
          <w:rFonts w:eastAsia="Calibri"/>
        </w:rPr>
        <w:t>el</w:t>
      </w:r>
      <w:r w:rsidRPr="00743B11">
        <w:rPr>
          <w:rFonts w:eastAsia="Calibri"/>
        </w:rPr>
        <w:t xml:space="preserve"> año 2025, y se agotaron varias jornadas de actualización de expedientes pertenecientes al personal activo de la institución.</w:t>
      </w:r>
    </w:p>
    <w:p w14:paraId="7AADF93C" w14:textId="6381D5C2" w:rsidR="00B35BC1" w:rsidRPr="00743B11" w:rsidRDefault="00B35BC1" w:rsidP="00B35BC1">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47</w:t>
      </w:r>
      <w:r w:rsidRPr="00743B11">
        <w:rPr>
          <w:b/>
          <w:bCs/>
        </w:rPr>
        <w:fldChar w:fldCharType="end"/>
      </w:r>
    </w:p>
    <w:p w14:paraId="73E99990" w14:textId="7F3F691B" w:rsidR="00B35BC1" w:rsidRPr="00743B11" w:rsidRDefault="00B35BC1" w:rsidP="00B35BC1">
      <w:pPr>
        <w:tabs>
          <w:tab w:val="left" w:pos="2981"/>
        </w:tabs>
        <w:spacing w:after="0" w:line="360" w:lineRule="auto"/>
        <w:jc w:val="center"/>
        <w:rPr>
          <w:rFonts w:eastAsia="Calibri"/>
        </w:rPr>
      </w:pPr>
      <w:r w:rsidRPr="00743B11">
        <w:rPr>
          <w:rFonts w:eastAsia="Calibri"/>
        </w:rPr>
        <w:t>Actualización de expedientes del personal</w:t>
      </w:r>
    </w:p>
    <w:p w14:paraId="71D21D8A" w14:textId="1C3DFD05" w:rsidR="00B35BC1" w:rsidRPr="00743B11" w:rsidRDefault="00B35BC1" w:rsidP="00B35BC1">
      <w:pPr>
        <w:tabs>
          <w:tab w:val="left" w:pos="2981"/>
        </w:tabs>
        <w:spacing w:after="0" w:line="360" w:lineRule="auto"/>
        <w:jc w:val="center"/>
      </w:pPr>
      <w:r w:rsidRPr="00743B11">
        <w:t>Año 2025</w:t>
      </w:r>
    </w:p>
    <w:tbl>
      <w:tblPr>
        <w:tblW w:w="5098" w:type="dxa"/>
        <w:jc w:val="center"/>
        <w:tblCellMar>
          <w:left w:w="70" w:type="dxa"/>
          <w:right w:w="70" w:type="dxa"/>
        </w:tblCellMar>
        <w:tblLook w:val="04A0" w:firstRow="1" w:lastRow="0" w:firstColumn="1" w:lastColumn="0" w:noHBand="0" w:noVBand="1"/>
      </w:tblPr>
      <w:tblGrid>
        <w:gridCol w:w="3381"/>
        <w:gridCol w:w="1717"/>
      </w:tblGrid>
      <w:tr w:rsidR="003A7D20" w:rsidRPr="00743B11" w14:paraId="5B898508" w14:textId="77777777" w:rsidTr="00324F6F">
        <w:trPr>
          <w:trHeight w:val="309"/>
          <w:tblHeader/>
          <w:jc w:val="center"/>
        </w:trPr>
        <w:tc>
          <w:tcPr>
            <w:tcW w:w="3381" w:type="dxa"/>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4DFA5903" w14:textId="07411E41" w:rsidR="003A7D20" w:rsidRPr="00743B11" w:rsidRDefault="003A7D20" w:rsidP="00B35BC1">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Estatus</w:t>
            </w:r>
          </w:p>
        </w:tc>
        <w:tc>
          <w:tcPr>
            <w:tcW w:w="1717" w:type="dxa"/>
            <w:tcBorders>
              <w:top w:val="single" w:sz="4" w:space="0" w:color="002060"/>
              <w:left w:val="nil"/>
              <w:bottom w:val="single" w:sz="4" w:space="0" w:color="002060"/>
              <w:right w:val="single" w:sz="4" w:space="0" w:color="002060"/>
            </w:tcBorders>
            <w:shd w:val="clear" w:color="auto" w:fill="002060"/>
            <w:vAlign w:val="center"/>
            <w:hideMark/>
          </w:tcPr>
          <w:p w14:paraId="18359B0A" w14:textId="77777777" w:rsidR="003A7D20" w:rsidRPr="00743B11" w:rsidRDefault="003A7D20" w:rsidP="00B35BC1">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Total</w:t>
            </w:r>
          </w:p>
        </w:tc>
      </w:tr>
      <w:tr w:rsidR="003A7D20" w:rsidRPr="00743B11" w14:paraId="1B36DE0F" w14:textId="77777777" w:rsidTr="00324F6F">
        <w:trPr>
          <w:trHeight w:val="619"/>
          <w:jc w:val="center"/>
        </w:trPr>
        <w:tc>
          <w:tcPr>
            <w:tcW w:w="3381" w:type="dxa"/>
            <w:tcBorders>
              <w:top w:val="nil"/>
              <w:left w:val="single" w:sz="4" w:space="0" w:color="002060"/>
              <w:bottom w:val="single" w:sz="4" w:space="0" w:color="002060"/>
              <w:right w:val="single" w:sz="4" w:space="0" w:color="002060"/>
            </w:tcBorders>
            <w:vAlign w:val="center"/>
            <w:hideMark/>
          </w:tcPr>
          <w:p w14:paraId="45C158C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Creados (Nuevo Ingreso)</w:t>
            </w:r>
          </w:p>
        </w:tc>
        <w:tc>
          <w:tcPr>
            <w:tcW w:w="1717" w:type="dxa"/>
            <w:tcBorders>
              <w:top w:val="nil"/>
              <w:left w:val="nil"/>
              <w:bottom w:val="single" w:sz="4" w:space="0" w:color="002060"/>
              <w:right w:val="single" w:sz="4" w:space="0" w:color="002060"/>
            </w:tcBorders>
            <w:vAlign w:val="center"/>
            <w:hideMark/>
          </w:tcPr>
          <w:p w14:paraId="25788299" w14:textId="77777777" w:rsidR="003A7D20" w:rsidRPr="00743B11" w:rsidRDefault="003A7D20" w:rsidP="00B35BC1">
            <w:pPr>
              <w:tabs>
                <w:tab w:val="left" w:pos="2981"/>
              </w:tabs>
              <w:spacing w:before="100" w:beforeAutospacing="1" w:after="100" w:afterAutospacing="1" w:line="360" w:lineRule="auto"/>
              <w:jc w:val="center"/>
              <w:rPr>
                <w:rFonts w:eastAsia="Calibri"/>
              </w:rPr>
            </w:pPr>
            <w:r w:rsidRPr="00743B11">
              <w:rPr>
                <w:rFonts w:eastAsia="Calibri"/>
              </w:rPr>
              <w:t>273</w:t>
            </w:r>
          </w:p>
        </w:tc>
      </w:tr>
      <w:tr w:rsidR="003A7D20" w:rsidRPr="00743B11" w14:paraId="7EACC300" w14:textId="77777777" w:rsidTr="00324F6F">
        <w:trPr>
          <w:trHeight w:val="619"/>
          <w:jc w:val="center"/>
        </w:trPr>
        <w:tc>
          <w:tcPr>
            <w:tcW w:w="3381" w:type="dxa"/>
            <w:tcBorders>
              <w:top w:val="nil"/>
              <w:left w:val="single" w:sz="4" w:space="0" w:color="002060"/>
              <w:bottom w:val="single" w:sz="4" w:space="0" w:color="002060"/>
              <w:right w:val="single" w:sz="4" w:space="0" w:color="002060"/>
            </w:tcBorders>
            <w:vAlign w:val="center"/>
            <w:hideMark/>
          </w:tcPr>
          <w:p w14:paraId="22F19AF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Excluidos (Desvinculados)</w:t>
            </w:r>
          </w:p>
        </w:tc>
        <w:tc>
          <w:tcPr>
            <w:tcW w:w="1717" w:type="dxa"/>
            <w:tcBorders>
              <w:top w:val="nil"/>
              <w:left w:val="nil"/>
              <w:bottom w:val="single" w:sz="4" w:space="0" w:color="002060"/>
              <w:right w:val="single" w:sz="4" w:space="0" w:color="002060"/>
            </w:tcBorders>
            <w:vAlign w:val="center"/>
            <w:hideMark/>
          </w:tcPr>
          <w:p w14:paraId="29D22A48" w14:textId="77777777" w:rsidR="003A7D20" w:rsidRPr="00743B11" w:rsidRDefault="003A7D20" w:rsidP="00B35BC1">
            <w:pPr>
              <w:tabs>
                <w:tab w:val="left" w:pos="2981"/>
              </w:tabs>
              <w:spacing w:before="100" w:beforeAutospacing="1" w:after="100" w:afterAutospacing="1" w:line="360" w:lineRule="auto"/>
              <w:jc w:val="center"/>
              <w:rPr>
                <w:rFonts w:eastAsia="Calibri"/>
              </w:rPr>
            </w:pPr>
            <w:r w:rsidRPr="00743B11">
              <w:rPr>
                <w:rFonts w:eastAsia="Calibri"/>
              </w:rPr>
              <w:t>191</w:t>
            </w:r>
          </w:p>
        </w:tc>
      </w:tr>
      <w:tr w:rsidR="003A7D20" w:rsidRPr="00743B11" w14:paraId="643682C2" w14:textId="77777777" w:rsidTr="00324F6F">
        <w:trPr>
          <w:trHeight w:val="929"/>
          <w:jc w:val="center"/>
        </w:trPr>
        <w:tc>
          <w:tcPr>
            <w:tcW w:w="3381" w:type="dxa"/>
            <w:tcBorders>
              <w:top w:val="nil"/>
              <w:left w:val="single" w:sz="4" w:space="0" w:color="002060"/>
              <w:bottom w:val="single" w:sz="4" w:space="0" w:color="002060"/>
              <w:right w:val="single" w:sz="4" w:space="0" w:color="002060"/>
            </w:tcBorders>
            <w:vAlign w:val="center"/>
            <w:hideMark/>
          </w:tcPr>
          <w:p w14:paraId="44C1D5B4" w14:textId="77777777" w:rsidR="003A7D20" w:rsidRPr="00743B11" w:rsidRDefault="003A7D20" w:rsidP="00B35BC1">
            <w:pPr>
              <w:tabs>
                <w:tab w:val="left" w:pos="2981"/>
              </w:tabs>
              <w:spacing w:after="0" w:line="360" w:lineRule="auto"/>
              <w:jc w:val="both"/>
              <w:rPr>
                <w:rFonts w:eastAsia="Calibri"/>
              </w:rPr>
            </w:pPr>
            <w:r w:rsidRPr="00743B11">
              <w:rPr>
                <w:rFonts w:eastAsia="Calibri"/>
              </w:rPr>
              <w:t>Datos Actualizados ASLAN</w:t>
            </w:r>
          </w:p>
        </w:tc>
        <w:tc>
          <w:tcPr>
            <w:tcW w:w="1717" w:type="dxa"/>
            <w:tcBorders>
              <w:top w:val="nil"/>
              <w:left w:val="nil"/>
              <w:bottom w:val="single" w:sz="4" w:space="0" w:color="002060"/>
              <w:right w:val="single" w:sz="4" w:space="0" w:color="002060"/>
            </w:tcBorders>
            <w:vAlign w:val="center"/>
            <w:hideMark/>
          </w:tcPr>
          <w:p w14:paraId="5B303A39" w14:textId="77777777" w:rsidR="003A7D20" w:rsidRPr="00743B11" w:rsidRDefault="003A7D20" w:rsidP="00B35BC1">
            <w:pPr>
              <w:tabs>
                <w:tab w:val="left" w:pos="2981"/>
              </w:tabs>
              <w:spacing w:after="0" w:line="360" w:lineRule="auto"/>
              <w:jc w:val="center"/>
              <w:rPr>
                <w:rFonts w:eastAsia="Calibri"/>
              </w:rPr>
            </w:pPr>
            <w:r w:rsidRPr="00743B11">
              <w:rPr>
                <w:rFonts w:eastAsia="Calibri"/>
              </w:rPr>
              <w:t>458</w:t>
            </w:r>
          </w:p>
        </w:tc>
      </w:tr>
    </w:tbl>
    <w:p w14:paraId="1A433574" w14:textId="76D9087D" w:rsidR="003A7D20" w:rsidRPr="00743B11" w:rsidRDefault="00B9700F" w:rsidP="00B9700F">
      <w:pPr>
        <w:tabs>
          <w:tab w:val="left" w:pos="1418"/>
        </w:tabs>
        <w:spacing w:after="0" w:line="360" w:lineRule="auto"/>
        <w:jc w:val="both"/>
        <w:rPr>
          <w:rFonts w:eastAsia="Calibri"/>
          <w:i/>
          <w:iCs/>
          <w:sz w:val="18"/>
          <w:szCs w:val="18"/>
        </w:rPr>
      </w:pPr>
      <w:r w:rsidRPr="00743B11">
        <w:rPr>
          <w:rFonts w:eastAsia="Calibri"/>
          <w:i/>
          <w:iCs/>
          <w:sz w:val="18"/>
          <w:szCs w:val="18"/>
        </w:rPr>
        <w:tab/>
      </w:r>
      <w:r w:rsidR="003A7D20" w:rsidRPr="00743B11">
        <w:rPr>
          <w:rFonts w:eastAsia="Calibri"/>
          <w:i/>
          <w:iCs/>
          <w:sz w:val="18"/>
          <w:szCs w:val="18"/>
        </w:rPr>
        <w:t xml:space="preserve">Fuente: </w:t>
      </w:r>
      <w:r w:rsidRPr="00743B11">
        <w:rPr>
          <w:rFonts w:eastAsia="Calibri"/>
          <w:i/>
          <w:iCs/>
          <w:sz w:val="18"/>
          <w:szCs w:val="18"/>
        </w:rPr>
        <w:t xml:space="preserve">Dirección de Recursos </w:t>
      </w:r>
      <w:r w:rsidR="00B40123" w:rsidRPr="00743B11">
        <w:rPr>
          <w:rFonts w:eastAsia="Calibri"/>
          <w:i/>
          <w:iCs/>
          <w:sz w:val="18"/>
          <w:szCs w:val="18"/>
        </w:rPr>
        <w:t>Humanos. -</w:t>
      </w:r>
    </w:p>
    <w:p w14:paraId="36D5FD6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Dando cumplimiento a los reglamentos plasmados en el decreto 523 - 09 de Relaciones Laborales que sustenta la Ley Núm. 41-08 de Función Pública, se trabajó en el procesamiento de más de 8,168 novedades de personal, cuyo resumen se presenta a continuación:</w:t>
      </w:r>
    </w:p>
    <w:p w14:paraId="50259581" w14:textId="0E1E8165" w:rsidR="00B9700F" w:rsidRPr="00743B11" w:rsidRDefault="00B9700F" w:rsidP="00B9700F">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48</w:t>
      </w:r>
      <w:r w:rsidRPr="00743B11">
        <w:rPr>
          <w:b/>
          <w:bCs/>
        </w:rPr>
        <w:fldChar w:fldCharType="end"/>
      </w:r>
    </w:p>
    <w:p w14:paraId="0A5F8104" w14:textId="26601C2C" w:rsidR="00B9700F" w:rsidRPr="00743B11" w:rsidRDefault="00B9700F" w:rsidP="00B9700F">
      <w:pPr>
        <w:tabs>
          <w:tab w:val="left" w:pos="2981"/>
        </w:tabs>
        <w:spacing w:after="0" w:line="360" w:lineRule="auto"/>
        <w:jc w:val="center"/>
        <w:rPr>
          <w:rFonts w:eastAsia="Calibri"/>
        </w:rPr>
      </w:pPr>
      <w:r w:rsidRPr="00743B11">
        <w:rPr>
          <w:rFonts w:eastAsia="Calibri"/>
        </w:rPr>
        <w:t>Novedades del personal</w:t>
      </w:r>
    </w:p>
    <w:p w14:paraId="71AA5C71" w14:textId="30E2B687" w:rsidR="00B9700F" w:rsidRPr="00743B11" w:rsidRDefault="00B9700F" w:rsidP="00B9700F">
      <w:pPr>
        <w:tabs>
          <w:tab w:val="left" w:pos="2981"/>
        </w:tabs>
        <w:spacing w:after="0" w:line="360" w:lineRule="auto"/>
        <w:jc w:val="center"/>
      </w:pPr>
      <w:r w:rsidRPr="00743B11">
        <w:rPr>
          <w:rFonts w:eastAsia="Calibri"/>
        </w:rPr>
        <w:t>Año 2025</w:t>
      </w:r>
    </w:p>
    <w:tbl>
      <w:tblPr>
        <w:tblW w:w="5201"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3402"/>
        <w:gridCol w:w="1799"/>
      </w:tblGrid>
      <w:tr w:rsidR="003A7D20" w:rsidRPr="00743B11" w14:paraId="75108886" w14:textId="77777777" w:rsidTr="00B9700F">
        <w:trPr>
          <w:trHeight w:val="617"/>
          <w:tblHeader/>
          <w:jc w:val="center"/>
        </w:trPr>
        <w:tc>
          <w:tcPr>
            <w:tcW w:w="3402" w:type="dxa"/>
            <w:shd w:val="clear" w:color="auto" w:fill="002060"/>
            <w:vAlign w:val="center"/>
            <w:hideMark/>
          </w:tcPr>
          <w:p w14:paraId="5DF8355B" w14:textId="77777777" w:rsidR="003A7D20" w:rsidRPr="00743B11" w:rsidRDefault="003A7D20" w:rsidP="00B9700F">
            <w:pPr>
              <w:tabs>
                <w:tab w:val="left" w:pos="2981"/>
              </w:tabs>
              <w:spacing w:before="100" w:beforeAutospacing="1" w:after="100" w:afterAutospacing="1" w:line="360" w:lineRule="auto"/>
              <w:jc w:val="center"/>
              <w:rPr>
                <w:rFonts w:eastAsia="Calibri"/>
                <w:color w:val="FFFFFF" w:themeColor="background1"/>
              </w:rPr>
            </w:pPr>
            <w:r w:rsidRPr="00743B11">
              <w:rPr>
                <w:rFonts w:eastAsia="Calibri"/>
                <w:color w:val="FFFFFF" w:themeColor="background1"/>
              </w:rPr>
              <w:t>Novedades de personal</w:t>
            </w:r>
          </w:p>
        </w:tc>
        <w:tc>
          <w:tcPr>
            <w:tcW w:w="1799" w:type="dxa"/>
            <w:shd w:val="clear" w:color="auto" w:fill="002060"/>
            <w:vAlign w:val="center"/>
            <w:hideMark/>
          </w:tcPr>
          <w:p w14:paraId="1623C385" w14:textId="77777777" w:rsidR="003A7D20" w:rsidRPr="00743B11" w:rsidRDefault="003A7D20" w:rsidP="00B9700F">
            <w:pPr>
              <w:tabs>
                <w:tab w:val="left" w:pos="2981"/>
              </w:tabs>
              <w:spacing w:before="100" w:beforeAutospacing="1" w:after="100" w:afterAutospacing="1" w:line="360" w:lineRule="auto"/>
              <w:jc w:val="center"/>
              <w:rPr>
                <w:rFonts w:eastAsia="Calibri"/>
                <w:color w:val="FFFFFF" w:themeColor="background1"/>
              </w:rPr>
            </w:pPr>
            <w:r w:rsidRPr="00743B11">
              <w:rPr>
                <w:rFonts w:eastAsia="Calibri"/>
                <w:color w:val="FFFFFF" w:themeColor="background1"/>
              </w:rPr>
              <w:t>Total</w:t>
            </w:r>
          </w:p>
        </w:tc>
      </w:tr>
      <w:tr w:rsidR="003A7D20" w:rsidRPr="00743B11" w14:paraId="45C8FA25" w14:textId="77777777" w:rsidTr="00B9700F">
        <w:trPr>
          <w:trHeight w:val="617"/>
          <w:jc w:val="center"/>
        </w:trPr>
        <w:tc>
          <w:tcPr>
            <w:tcW w:w="3402" w:type="dxa"/>
            <w:vAlign w:val="center"/>
            <w:hideMark/>
          </w:tcPr>
          <w:p w14:paraId="16527A4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Permisos Otorgados</w:t>
            </w:r>
          </w:p>
        </w:tc>
        <w:tc>
          <w:tcPr>
            <w:tcW w:w="1799" w:type="dxa"/>
            <w:vAlign w:val="center"/>
            <w:hideMark/>
          </w:tcPr>
          <w:p w14:paraId="7529204C" w14:textId="77777777" w:rsidR="003A7D20" w:rsidRPr="00743B11" w:rsidRDefault="003A7D20" w:rsidP="00B9700F">
            <w:pPr>
              <w:tabs>
                <w:tab w:val="left" w:pos="2981"/>
              </w:tabs>
              <w:spacing w:before="100" w:beforeAutospacing="1" w:after="100" w:afterAutospacing="1" w:line="360" w:lineRule="auto"/>
              <w:jc w:val="center"/>
              <w:rPr>
                <w:rFonts w:eastAsia="Calibri"/>
              </w:rPr>
            </w:pPr>
            <w:r w:rsidRPr="00743B11">
              <w:rPr>
                <w:rFonts w:eastAsia="Calibri"/>
              </w:rPr>
              <w:t>4,760</w:t>
            </w:r>
          </w:p>
        </w:tc>
      </w:tr>
      <w:tr w:rsidR="003A7D20" w:rsidRPr="00743B11" w14:paraId="559D3849" w14:textId="77777777" w:rsidTr="00B9700F">
        <w:trPr>
          <w:trHeight w:val="580"/>
          <w:jc w:val="center"/>
        </w:trPr>
        <w:tc>
          <w:tcPr>
            <w:tcW w:w="3402" w:type="dxa"/>
            <w:vAlign w:val="center"/>
            <w:hideMark/>
          </w:tcPr>
          <w:p w14:paraId="4A31451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Solicitudes de Licencias Médicas</w:t>
            </w:r>
          </w:p>
        </w:tc>
        <w:tc>
          <w:tcPr>
            <w:tcW w:w="1799" w:type="dxa"/>
            <w:vAlign w:val="center"/>
            <w:hideMark/>
          </w:tcPr>
          <w:p w14:paraId="5F337F08" w14:textId="77777777" w:rsidR="003A7D20" w:rsidRPr="00743B11" w:rsidRDefault="003A7D20" w:rsidP="00B9700F">
            <w:pPr>
              <w:tabs>
                <w:tab w:val="left" w:pos="2981"/>
              </w:tabs>
              <w:spacing w:before="100" w:beforeAutospacing="1" w:after="100" w:afterAutospacing="1" w:line="360" w:lineRule="auto"/>
              <w:jc w:val="center"/>
              <w:rPr>
                <w:rFonts w:eastAsia="Calibri"/>
              </w:rPr>
            </w:pPr>
            <w:r w:rsidRPr="00743B11">
              <w:rPr>
                <w:rFonts w:eastAsia="Calibri"/>
              </w:rPr>
              <w:t>515</w:t>
            </w:r>
          </w:p>
        </w:tc>
      </w:tr>
      <w:tr w:rsidR="003A7D20" w:rsidRPr="00743B11" w14:paraId="15F51973" w14:textId="77777777" w:rsidTr="00B9700F">
        <w:trPr>
          <w:trHeight w:val="617"/>
          <w:jc w:val="center"/>
        </w:trPr>
        <w:tc>
          <w:tcPr>
            <w:tcW w:w="3402" w:type="dxa"/>
            <w:vAlign w:val="center"/>
            <w:hideMark/>
          </w:tcPr>
          <w:p w14:paraId="0B85355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Licencias por Paternidad</w:t>
            </w:r>
          </w:p>
        </w:tc>
        <w:tc>
          <w:tcPr>
            <w:tcW w:w="1799" w:type="dxa"/>
            <w:vAlign w:val="center"/>
            <w:hideMark/>
          </w:tcPr>
          <w:p w14:paraId="105B3461" w14:textId="77777777" w:rsidR="003A7D20" w:rsidRPr="00743B11" w:rsidRDefault="003A7D20" w:rsidP="00B9700F">
            <w:pPr>
              <w:tabs>
                <w:tab w:val="left" w:pos="2981"/>
              </w:tabs>
              <w:spacing w:before="100" w:beforeAutospacing="1" w:after="100" w:afterAutospacing="1" w:line="360" w:lineRule="auto"/>
              <w:jc w:val="center"/>
              <w:rPr>
                <w:rFonts w:eastAsia="Calibri"/>
              </w:rPr>
            </w:pPr>
            <w:r w:rsidRPr="00743B11">
              <w:rPr>
                <w:rFonts w:eastAsia="Calibri"/>
              </w:rPr>
              <w:t>15</w:t>
            </w:r>
          </w:p>
        </w:tc>
      </w:tr>
      <w:tr w:rsidR="003A7D20" w:rsidRPr="00743B11" w14:paraId="10707382" w14:textId="77777777" w:rsidTr="00B9700F">
        <w:trPr>
          <w:trHeight w:val="617"/>
          <w:jc w:val="center"/>
        </w:trPr>
        <w:tc>
          <w:tcPr>
            <w:tcW w:w="3402" w:type="dxa"/>
            <w:vAlign w:val="center"/>
            <w:hideMark/>
          </w:tcPr>
          <w:p w14:paraId="76DE0AB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Licencias por Matrimonio</w:t>
            </w:r>
          </w:p>
        </w:tc>
        <w:tc>
          <w:tcPr>
            <w:tcW w:w="1799" w:type="dxa"/>
            <w:vAlign w:val="center"/>
            <w:hideMark/>
          </w:tcPr>
          <w:p w14:paraId="3F4D382A" w14:textId="77777777" w:rsidR="003A7D20" w:rsidRPr="00743B11" w:rsidRDefault="003A7D20" w:rsidP="00B9700F">
            <w:pPr>
              <w:tabs>
                <w:tab w:val="left" w:pos="2981"/>
              </w:tabs>
              <w:spacing w:before="100" w:beforeAutospacing="1" w:after="100" w:afterAutospacing="1" w:line="360" w:lineRule="auto"/>
              <w:jc w:val="center"/>
              <w:rPr>
                <w:rFonts w:eastAsia="Calibri"/>
              </w:rPr>
            </w:pPr>
            <w:r w:rsidRPr="00743B11">
              <w:rPr>
                <w:rFonts w:eastAsia="Calibri"/>
              </w:rPr>
              <w:t>10</w:t>
            </w:r>
          </w:p>
        </w:tc>
      </w:tr>
      <w:tr w:rsidR="003A7D20" w:rsidRPr="00743B11" w14:paraId="2B8E1B23" w14:textId="77777777" w:rsidTr="00B9700F">
        <w:trPr>
          <w:trHeight w:val="617"/>
          <w:jc w:val="center"/>
        </w:trPr>
        <w:tc>
          <w:tcPr>
            <w:tcW w:w="3402" w:type="dxa"/>
            <w:vAlign w:val="center"/>
            <w:hideMark/>
          </w:tcPr>
          <w:p w14:paraId="450C0A4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Solicitudes de Vacaciones</w:t>
            </w:r>
          </w:p>
        </w:tc>
        <w:tc>
          <w:tcPr>
            <w:tcW w:w="1799" w:type="dxa"/>
            <w:vAlign w:val="center"/>
            <w:hideMark/>
          </w:tcPr>
          <w:p w14:paraId="79F4487F" w14:textId="77777777" w:rsidR="003A7D20" w:rsidRPr="00743B11" w:rsidRDefault="003A7D20" w:rsidP="00B9700F">
            <w:pPr>
              <w:tabs>
                <w:tab w:val="left" w:pos="2981"/>
              </w:tabs>
              <w:spacing w:before="100" w:beforeAutospacing="1" w:after="100" w:afterAutospacing="1" w:line="360" w:lineRule="auto"/>
              <w:jc w:val="center"/>
              <w:rPr>
                <w:rFonts w:eastAsia="Calibri"/>
              </w:rPr>
            </w:pPr>
            <w:r w:rsidRPr="00743B11">
              <w:rPr>
                <w:rFonts w:eastAsia="Calibri"/>
              </w:rPr>
              <w:t>1,773</w:t>
            </w:r>
          </w:p>
        </w:tc>
      </w:tr>
      <w:tr w:rsidR="003A7D20" w:rsidRPr="00743B11" w14:paraId="0C107BEC" w14:textId="77777777" w:rsidTr="00B9700F">
        <w:trPr>
          <w:trHeight w:val="617"/>
          <w:jc w:val="center"/>
        </w:trPr>
        <w:tc>
          <w:tcPr>
            <w:tcW w:w="3402" w:type="dxa"/>
            <w:vAlign w:val="center"/>
            <w:hideMark/>
          </w:tcPr>
          <w:p w14:paraId="05B3CFE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Certificaciones Laborales</w:t>
            </w:r>
          </w:p>
        </w:tc>
        <w:tc>
          <w:tcPr>
            <w:tcW w:w="1799" w:type="dxa"/>
            <w:vAlign w:val="center"/>
            <w:hideMark/>
          </w:tcPr>
          <w:p w14:paraId="5E3AAD20" w14:textId="77777777" w:rsidR="003A7D20" w:rsidRPr="00743B11" w:rsidRDefault="003A7D20" w:rsidP="00B9700F">
            <w:pPr>
              <w:tabs>
                <w:tab w:val="left" w:pos="2981"/>
              </w:tabs>
              <w:spacing w:before="100" w:beforeAutospacing="1" w:after="100" w:afterAutospacing="1" w:line="360" w:lineRule="auto"/>
              <w:jc w:val="center"/>
              <w:rPr>
                <w:rFonts w:eastAsia="Calibri"/>
              </w:rPr>
            </w:pPr>
            <w:r w:rsidRPr="00743B11">
              <w:rPr>
                <w:rFonts w:eastAsia="Calibri"/>
              </w:rPr>
              <w:t>1,095</w:t>
            </w:r>
          </w:p>
        </w:tc>
      </w:tr>
    </w:tbl>
    <w:p w14:paraId="6F6EB14C" w14:textId="16355A87" w:rsidR="003A7D20" w:rsidRPr="00743B11" w:rsidRDefault="003A7D20" w:rsidP="00B9700F">
      <w:pPr>
        <w:tabs>
          <w:tab w:val="left" w:pos="2981"/>
        </w:tabs>
        <w:spacing w:after="0" w:line="360" w:lineRule="auto"/>
        <w:ind w:left="993"/>
        <w:jc w:val="both"/>
        <w:rPr>
          <w:rFonts w:eastAsia="Calibri"/>
          <w:i/>
          <w:iCs/>
          <w:sz w:val="18"/>
          <w:szCs w:val="18"/>
        </w:rPr>
      </w:pPr>
      <w:r w:rsidRPr="00743B11">
        <w:rPr>
          <w:rFonts w:eastAsia="Calibri"/>
          <w:sz w:val="18"/>
          <w:szCs w:val="18"/>
        </w:rPr>
        <w:t xml:space="preserve">        </w:t>
      </w:r>
      <w:r w:rsidRPr="00743B11">
        <w:rPr>
          <w:rFonts w:eastAsia="Calibri"/>
          <w:i/>
          <w:iCs/>
          <w:sz w:val="18"/>
          <w:szCs w:val="18"/>
        </w:rPr>
        <w:t xml:space="preserve">Fuente: División de Registro y </w:t>
      </w:r>
      <w:r w:rsidR="00B40123" w:rsidRPr="00743B11">
        <w:rPr>
          <w:rFonts w:eastAsia="Calibri"/>
          <w:i/>
          <w:iCs/>
          <w:sz w:val="18"/>
          <w:szCs w:val="18"/>
        </w:rPr>
        <w:t>Control. -</w:t>
      </w:r>
      <w:r w:rsidRPr="00743B11">
        <w:rPr>
          <w:rFonts w:eastAsia="Calibri"/>
          <w:i/>
          <w:iCs/>
          <w:sz w:val="18"/>
          <w:szCs w:val="18"/>
        </w:rPr>
        <w:t xml:space="preserve"> </w:t>
      </w:r>
    </w:p>
    <w:p w14:paraId="553F051B" w14:textId="583E7755"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En respuesta a las necesidades, fueron carnetizados 521 colaboradores durante el período, incluyendo personal de nuevo ingreso y fijo; se elaboraron 553 reportes de horas extras; se emitieron 552 volantes de pagos; y se codificaron 14 huellas dactilares para el registro de asistencia de colaboradores de nuevo ingreso.</w:t>
      </w:r>
    </w:p>
    <w:p w14:paraId="6DB3B42C" w14:textId="10D7DF8B"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El índice de Rotación del Personal entre los meses de enero – octubre</w:t>
      </w:r>
      <w:r w:rsidR="00B9700F" w:rsidRPr="00743B11">
        <w:rPr>
          <w:rFonts w:eastAsia="Calibri"/>
        </w:rPr>
        <w:t xml:space="preserve"> 2025 </w:t>
      </w:r>
      <w:r w:rsidRPr="00743B11">
        <w:rPr>
          <w:rFonts w:eastAsia="Calibri"/>
        </w:rPr>
        <w:t>fue de un 3.73%, mientras que el índice de Absentismo (ausentismo laboral) para el mismo período fue de 0.95%.</w:t>
      </w:r>
    </w:p>
    <w:p w14:paraId="2213F43F" w14:textId="13FE6267" w:rsidR="003A7D20" w:rsidRPr="00743B11" w:rsidRDefault="00B9700F" w:rsidP="006A0164">
      <w:pPr>
        <w:tabs>
          <w:tab w:val="left" w:pos="2981"/>
        </w:tabs>
        <w:spacing w:before="100" w:beforeAutospacing="1" w:after="100" w:afterAutospacing="1" w:line="360" w:lineRule="auto"/>
        <w:jc w:val="both"/>
        <w:rPr>
          <w:rFonts w:eastAsia="Calibri"/>
          <w:b/>
          <w:bCs/>
        </w:rPr>
      </w:pPr>
      <w:r w:rsidRPr="00743B11">
        <w:rPr>
          <w:rFonts w:eastAsia="Calibri"/>
          <w:b/>
          <w:bCs/>
        </w:rPr>
        <w:t>Gestión</w:t>
      </w:r>
      <w:r w:rsidR="003A7D20" w:rsidRPr="00743B11">
        <w:rPr>
          <w:rFonts w:eastAsia="Calibri"/>
          <w:b/>
          <w:bCs/>
        </w:rPr>
        <w:t xml:space="preserve"> de Nómina</w:t>
      </w:r>
    </w:p>
    <w:p w14:paraId="47600606" w14:textId="0C110D49" w:rsidR="003A7D20" w:rsidRPr="00743B11" w:rsidRDefault="003E2FEB" w:rsidP="003E2FEB">
      <w:pPr>
        <w:tabs>
          <w:tab w:val="left" w:pos="2981"/>
        </w:tabs>
        <w:spacing w:before="100" w:beforeAutospacing="1" w:after="100" w:afterAutospacing="1" w:line="360" w:lineRule="auto"/>
        <w:jc w:val="both"/>
        <w:rPr>
          <w:rFonts w:eastAsia="Calibri"/>
        </w:rPr>
      </w:pPr>
      <w:r w:rsidRPr="00743B11">
        <w:rPr>
          <w:rFonts w:eastAsia="Calibri"/>
        </w:rPr>
        <w:t xml:space="preserve">Durante el transcurso del 2025 </w:t>
      </w:r>
      <w:r w:rsidR="003A7D20" w:rsidRPr="00743B11">
        <w:rPr>
          <w:rFonts w:eastAsia="Calibri"/>
        </w:rPr>
        <w:t xml:space="preserve">se tramitaron </w:t>
      </w:r>
      <w:r w:rsidRPr="00743B11">
        <w:rPr>
          <w:rFonts w:eastAsia="Calibri"/>
        </w:rPr>
        <w:t>e</w:t>
      </w:r>
      <w:r w:rsidR="003A7D20" w:rsidRPr="00743B11">
        <w:rPr>
          <w:rFonts w:eastAsia="Calibri"/>
        </w:rPr>
        <w:t>n promedio 1,240 novedades</w:t>
      </w:r>
      <w:r w:rsidRPr="00743B11">
        <w:rPr>
          <w:rFonts w:eastAsia="Calibri"/>
        </w:rPr>
        <w:t xml:space="preserve"> de nómina del personal</w:t>
      </w:r>
      <w:r w:rsidR="003A7D20" w:rsidRPr="00743B11">
        <w:rPr>
          <w:rFonts w:eastAsia="Calibri"/>
        </w:rPr>
        <w:t xml:space="preserve"> a través del Sistema de Administración de Servidores Públicos (SASP)</w:t>
      </w:r>
      <w:r w:rsidRPr="00743B11">
        <w:rPr>
          <w:rFonts w:eastAsia="Calibri"/>
        </w:rPr>
        <w:t xml:space="preserve">; se </w:t>
      </w:r>
      <w:r w:rsidR="003A7D20" w:rsidRPr="00743B11">
        <w:rPr>
          <w:rFonts w:eastAsia="Calibri"/>
        </w:rPr>
        <w:t>trabaj</w:t>
      </w:r>
      <w:r w:rsidRPr="00743B11">
        <w:rPr>
          <w:rFonts w:eastAsia="Calibri"/>
        </w:rPr>
        <w:t>aron</w:t>
      </w:r>
      <w:r w:rsidR="003A7D20" w:rsidRPr="00743B11">
        <w:rPr>
          <w:rFonts w:eastAsia="Calibri"/>
        </w:rPr>
        <w:t xml:space="preserve"> 794 promociones conformadas por reajustes</w:t>
      </w:r>
      <w:r w:rsidRPr="00743B11">
        <w:rPr>
          <w:rFonts w:eastAsia="Calibri"/>
        </w:rPr>
        <w:t xml:space="preserve"> salariales</w:t>
      </w:r>
      <w:r w:rsidR="003A7D20" w:rsidRPr="00743B11">
        <w:rPr>
          <w:rFonts w:eastAsia="Calibri"/>
        </w:rPr>
        <w:t>, cambios de designación, cambios de designación con reajustes salariales, cambio de tipo de emplead</w:t>
      </w:r>
      <w:r w:rsidRPr="00743B11">
        <w:rPr>
          <w:rFonts w:eastAsia="Calibri"/>
        </w:rPr>
        <w:t>o</w:t>
      </w:r>
      <w:r w:rsidR="003A7D20" w:rsidRPr="00743B11">
        <w:rPr>
          <w:rFonts w:eastAsia="Calibri"/>
        </w:rPr>
        <w:t>, readecuaciones, interinatos, suplencias, entre otros</w:t>
      </w:r>
      <w:r w:rsidRPr="00743B11">
        <w:rPr>
          <w:rFonts w:eastAsia="Calibri"/>
        </w:rPr>
        <w:t xml:space="preserve">; y </w:t>
      </w:r>
      <w:r w:rsidR="003A7D20" w:rsidRPr="00743B11">
        <w:rPr>
          <w:rFonts w:eastAsia="Calibri"/>
        </w:rPr>
        <w:t xml:space="preserve">se procesaron 269 nuevas designaciones. </w:t>
      </w:r>
    </w:p>
    <w:p w14:paraId="49D3DCEF" w14:textId="5A01B959"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Estas novedades </w:t>
      </w:r>
      <w:r w:rsidR="00F759B3" w:rsidRPr="00743B11">
        <w:rPr>
          <w:rFonts w:eastAsia="Calibri"/>
        </w:rPr>
        <w:t xml:space="preserve">corresponden </w:t>
      </w:r>
      <w:r w:rsidRPr="00743B11">
        <w:rPr>
          <w:rFonts w:eastAsia="Calibri"/>
        </w:rPr>
        <w:t>al 100% del total de las aprobaciones del MAP recibidas</w:t>
      </w:r>
      <w:r w:rsidR="00F759B3" w:rsidRPr="00743B11">
        <w:rPr>
          <w:rFonts w:eastAsia="Calibri"/>
        </w:rPr>
        <w:t xml:space="preserve"> durante el año</w:t>
      </w:r>
      <w:r w:rsidR="003E2FEB" w:rsidRPr="00743B11">
        <w:rPr>
          <w:rFonts w:eastAsia="Calibri"/>
        </w:rPr>
        <w:t>. N</w:t>
      </w:r>
      <w:r w:rsidRPr="00743B11">
        <w:rPr>
          <w:rFonts w:eastAsia="Calibri"/>
        </w:rPr>
        <w:t>o contemplaron duplicidad ni acciones dejadas sin efecto por declinación de oferta laboral. En cambio, incluyen:</w:t>
      </w:r>
    </w:p>
    <w:p w14:paraId="5FCFA4F9"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Designaciones Fijas, temporales, periodo probatorio e ingresos a Carrera Administrativa.</w:t>
      </w:r>
    </w:p>
    <w:p w14:paraId="3BF8D0BB"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Exclusiones contempladas en la Ley No. 41-08 de Función Pública como también exclusiones por ingreso a Nómina de Jubilaciones y Pensiones (DGJP)</w:t>
      </w:r>
    </w:p>
    <w:p w14:paraId="536C5B77"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Licencias sin Disfrute Salarial.</w:t>
      </w:r>
    </w:p>
    <w:p w14:paraId="7EFDD3A5"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Promociones y/o Ascensos, estas contemplan compensaciones interinas y por suplencias</w:t>
      </w:r>
    </w:p>
    <w:p w14:paraId="6AAD64F6"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Adecuaciones de Cargos por actualización del manual de cargos del MICM mediante Resolución 094-2025.</w:t>
      </w:r>
    </w:p>
    <w:p w14:paraId="190733AC"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Transferencias Presupuestarias por cambios en la estructura presupuestarias del MICM.</w:t>
      </w:r>
    </w:p>
    <w:p w14:paraId="4455FC17" w14:textId="3B3E48F2" w:rsidR="003A7D20" w:rsidRPr="00743B11" w:rsidRDefault="003E2FEB" w:rsidP="003A7D20">
      <w:pPr>
        <w:tabs>
          <w:tab w:val="left" w:pos="2981"/>
        </w:tabs>
        <w:spacing w:before="100" w:beforeAutospacing="1" w:after="100" w:afterAutospacing="1" w:line="360" w:lineRule="auto"/>
        <w:jc w:val="both"/>
        <w:rPr>
          <w:rFonts w:eastAsia="Calibri"/>
        </w:rPr>
      </w:pPr>
      <w:r w:rsidRPr="00743B11">
        <w:rPr>
          <w:rFonts w:eastAsia="Calibri"/>
        </w:rPr>
        <w:t xml:space="preserve">De igual modo, </w:t>
      </w:r>
      <w:r w:rsidR="003A7D20" w:rsidRPr="00743B11">
        <w:rPr>
          <w:rFonts w:eastAsia="Calibri"/>
        </w:rPr>
        <w:t xml:space="preserve">se tramitaron los siguientes incentivos y bonos </w:t>
      </w:r>
      <w:r w:rsidRPr="00743B11">
        <w:rPr>
          <w:rFonts w:eastAsia="Calibri"/>
        </w:rPr>
        <w:t>en beneficio de los colaboradores:</w:t>
      </w:r>
    </w:p>
    <w:p w14:paraId="31B4D772"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Incentivo por Rendimiento correspondiente al 2024: RD$102,705,242.28 beneficiando a 2,196 colaboradores, activos como inactivos.</w:t>
      </w:r>
    </w:p>
    <w:p w14:paraId="01BA0922"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Bono de Carrera Administrativa correspondiente al 2024: RD$9,131,636.20 otorgado a 153 colaboradores, activos como inactivos.</w:t>
      </w:r>
    </w:p>
    <w:p w14:paraId="58FD1339" w14:textId="77777777" w:rsidR="003A7D20"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Bono Escolar: RD$20,958,000.00, favoreciendo a 868 colaboradores activos en nómina con hijos en edad escolar.</w:t>
      </w:r>
    </w:p>
    <w:p w14:paraId="15E771A5" w14:textId="73788DCA" w:rsidR="00F759B3" w:rsidRPr="00743B11" w:rsidRDefault="003A7D20">
      <w:pPr>
        <w:pStyle w:val="Prrafodelista"/>
        <w:numPr>
          <w:ilvl w:val="0"/>
          <w:numId w:val="18"/>
        </w:numPr>
        <w:tabs>
          <w:tab w:val="left" w:pos="2981"/>
        </w:tabs>
        <w:spacing w:before="100" w:beforeAutospacing="1" w:after="100" w:afterAutospacing="1" w:line="360" w:lineRule="auto"/>
        <w:jc w:val="both"/>
        <w:rPr>
          <w:rFonts w:eastAsia="Calibri"/>
        </w:rPr>
      </w:pPr>
      <w:r w:rsidRPr="00743B11">
        <w:rPr>
          <w:rFonts w:eastAsia="Calibri"/>
        </w:rPr>
        <w:t xml:space="preserve">Compensación por Cumplimiento de Indicadores MAP: RD$109,522,255.72 distribuido en octubre entre 2,480 colaboradores activos y proporción salarial a un total de 71 colaboradores inactivos. </w:t>
      </w:r>
    </w:p>
    <w:p w14:paraId="25DCF0E4" w14:textId="77777777" w:rsidR="003A7D20" w:rsidRPr="00743B11" w:rsidRDefault="003A7D20" w:rsidP="00F759B3">
      <w:pPr>
        <w:tabs>
          <w:tab w:val="left" w:pos="2981"/>
        </w:tabs>
        <w:spacing w:before="100" w:beforeAutospacing="1" w:after="100" w:afterAutospacing="1" w:line="360" w:lineRule="auto"/>
        <w:jc w:val="both"/>
        <w:rPr>
          <w:rFonts w:eastAsia="Calibri"/>
          <w:b/>
          <w:bCs/>
        </w:rPr>
      </w:pPr>
      <w:r w:rsidRPr="00743B11">
        <w:rPr>
          <w:rFonts w:eastAsia="Calibri"/>
          <w:b/>
          <w:bCs/>
        </w:rPr>
        <w:t>Análisis de los resultados del Sistema de Monitoreo de la Administración Pública (SISMAP)</w:t>
      </w:r>
    </w:p>
    <w:p w14:paraId="28122E00" w14:textId="3EB6525F" w:rsidR="003A7D20" w:rsidRPr="00743B11" w:rsidRDefault="00F759B3" w:rsidP="00F759B3">
      <w:pPr>
        <w:tabs>
          <w:tab w:val="left" w:pos="2981"/>
        </w:tabs>
        <w:spacing w:before="100" w:beforeAutospacing="1" w:after="100" w:afterAutospacing="1" w:line="360" w:lineRule="auto"/>
        <w:jc w:val="both"/>
        <w:rPr>
          <w:rFonts w:eastAsia="Calibri"/>
        </w:rPr>
      </w:pPr>
      <w:r w:rsidRPr="00743B11">
        <w:rPr>
          <w:rFonts w:eastAsia="Calibri"/>
        </w:rPr>
        <w:t>Al cierre de 2025, el MICM demostró la excelencia en su gestión administrativa y organizacional, al posicionarse como una de las instituciones mejor valoradas en el ranking del Sistema de Monitoreo de la Administración Pública (SISMAP). Como resultado de la medición realizada por el MAP al comportamiento de los Indicadores Básicos de Organización y Gestión (IBOG), y los Sub-Indicadores Vinculados (SIV), el Ministerio alcanzó una puntuación sobresaliente de 94.71%, ocupando la posición número 8 de un total de 182 instituciones evaluadas, lo que confirma su liderazgo en la profesionalización del empleo público, el fortalecimiento institucional y la calidad.</w:t>
      </w:r>
      <w:r w:rsidR="003A7D20" w:rsidRPr="00743B11">
        <w:rPr>
          <w:rFonts w:eastAsia="Calibri"/>
        </w:rPr>
        <w:t xml:space="preserve"> </w:t>
      </w:r>
    </w:p>
    <w:p w14:paraId="5C7B814D" w14:textId="33648DC3"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Como parte de las acciones</w:t>
      </w:r>
      <w:r w:rsidR="00F759B3" w:rsidRPr="00743B11">
        <w:rPr>
          <w:rFonts w:eastAsia="Calibri"/>
        </w:rPr>
        <w:t xml:space="preserve"> de seguimiento</w:t>
      </w:r>
      <w:r w:rsidRPr="00743B11">
        <w:rPr>
          <w:rFonts w:eastAsia="Calibri"/>
        </w:rPr>
        <w:t xml:space="preserve"> para incrementar la calificación general del SISMAP,</w:t>
      </w:r>
      <w:r w:rsidR="00F759B3" w:rsidRPr="00743B11">
        <w:rPr>
          <w:rFonts w:eastAsia="Calibri"/>
        </w:rPr>
        <w:t xml:space="preserve"> la institución estará </w:t>
      </w:r>
      <w:r w:rsidR="00B849B1" w:rsidRPr="00743B11">
        <w:rPr>
          <w:rFonts w:eastAsia="Calibri"/>
        </w:rPr>
        <w:t xml:space="preserve">trabajando en la implementación del nuevo indicador </w:t>
      </w:r>
      <w:r w:rsidRPr="00743B11">
        <w:rPr>
          <w:rFonts w:eastAsia="Calibri"/>
        </w:rPr>
        <w:t>9.06</w:t>
      </w:r>
      <w:r w:rsidR="00B849B1" w:rsidRPr="00743B11">
        <w:rPr>
          <w:rFonts w:eastAsia="Calibri"/>
        </w:rPr>
        <w:t>: “</w:t>
      </w:r>
      <w:r w:rsidRPr="00743B11">
        <w:rPr>
          <w:rFonts w:eastAsia="Calibri"/>
        </w:rPr>
        <w:t>Implementación de Acciones de Inclusión y Accesibilidad</w:t>
      </w:r>
      <w:r w:rsidR="00B849B1" w:rsidRPr="00743B11">
        <w:rPr>
          <w:rFonts w:eastAsia="Calibri"/>
        </w:rPr>
        <w:t>”</w:t>
      </w:r>
      <w:r w:rsidRPr="00743B11">
        <w:rPr>
          <w:rFonts w:eastAsia="Calibri"/>
        </w:rPr>
        <w:t xml:space="preserve"> en coordinación con el CONADIS, con el propósito de fiscalizar la inclusión laboral de personas con discapacidad en el sector público y promover el cumplimiento de la Ley 5-13 sobre Igualdad de Derechos de las Personas con Discapacidad. </w:t>
      </w:r>
    </w:p>
    <w:p w14:paraId="091C55D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En la tabla a continuación, se presenta un resumen de la calificación obtenida en el SISMAP por indicador y los principales logros institucionales según la siguiente clasificación: i) gestión de la calidad, ii) fortalecimiento institucional, y iii) gestión de los recursos humanos:</w:t>
      </w:r>
    </w:p>
    <w:p w14:paraId="6373FFC0" w14:textId="710DC1AB" w:rsidR="006A0164" w:rsidRPr="00743B11" w:rsidRDefault="006A0164" w:rsidP="006A0164">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49</w:t>
      </w:r>
      <w:r w:rsidRPr="00743B11">
        <w:rPr>
          <w:b/>
          <w:bCs/>
        </w:rPr>
        <w:fldChar w:fldCharType="end"/>
      </w:r>
    </w:p>
    <w:p w14:paraId="7244FAFC" w14:textId="0F13AAA3" w:rsidR="006A0164" w:rsidRPr="00743B11" w:rsidRDefault="006A0164" w:rsidP="006A0164">
      <w:pPr>
        <w:tabs>
          <w:tab w:val="left" w:pos="2981"/>
        </w:tabs>
        <w:spacing w:after="0" w:line="360" w:lineRule="auto"/>
        <w:jc w:val="center"/>
        <w:rPr>
          <w:rFonts w:eastAsia="Calibri"/>
        </w:rPr>
      </w:pPr>
      <w:r w:rsidRPr="00743B11">
        <w:rPr>
          <w:rFonts w:eastAsia="Calibri"/>
        </w:rPr>
        <w:t>Calificación en el SISMAP</w:t>
      </w:r>
    </w:p>
    <w:p w14:paraId="2CD65955" w14:textId="2B92CF42" w:rsidR="006A0164" w:rsidRPr="00743B11" w:rsidRDefault="006A0164" w:rsidP="006A0164">
      <w:pPr>
        <w:tabs>
          <w:tab w:val="left" w:pos="2981"/>
        </w:tabs>
        <w:spacing w:after="0" w:line="360" w:lineRule="auto"/>
        <w:jc w:val="center"/>
      </w:pPr>
      <w:r w:rsidRPr="00743B11">
        <w:rPr>
          <w:rFonts w:eastAsia="Calibri"/>
        </w:rPr>
        <w:t>Al mes de noviembre 2025</w:t>
      </w:r>
    </w:p>
    <w:tbl>
      <w:tblPr>
        <w:tblW w:w="0" w:type="auto"/>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152"/>
        <w:gridCol w:w="1791"/>
        <w:gridCol w:w="1967"/>
      </w:tblGrid>
      <w:tr w:rsidR="003A7D20" w:rsidRPr="00743B11" w14:paraId="75C7446C" w14:textId="77777777" w:rsidTr="00B849B1">
        <w:trPr>
          <w:trHeight w:val="360"/>
          <w:tblHeader/>
        </w:trPr>
        <w:tc>
          <w:tcPr>
            <w:tcW w:w="0" w:type="auto"/>
            <w:shd w:val="clear" w:color="auto" w:fill="002060"/>
            <w:vAlign w:val="center"/>
            <w:hideMark/>
          </w:tcPr>
          <w:p w14:paraId="61BC2646" w14:textId="77777777" w:rsidR="003A7D20" w:rsidRPr="00743B11" w:rsidRDefault="003A7D20" w:rsidP="003A7D20">
            <w:pPr>
              <w:tabs>
                <w:tab w:val="left" w:pos="2981"/>
              </w:tabs>
              <w:spacing w:before="100" w:beforeAutospacing="1" w:after="100" w:afterAutospacing="1" w:line="360" w:lineRule="auto"/>
              <w:jc w:val="both"/>
              <w:rPr>
                <w:rFonts w:eastAsia="Calibri"/>
                <w:b/>
                <w:bCs/>
                <w:color w:val="FFFFFF" w:themeColor="background1"/>
              </w:rPr>
            </w:pPr>
            <w:bookmarkStart w:id="105" w:name="_Hlk152670530" w:colFirst="2" w:colLast="2"/>
            <w:r w:rsidRPr="00743B11">
              <w:rPr>
                <w:rFonts w:eastAsia="Calibri"/>
                <w:b/>
                <w:bCs/>
                <w:color w:val="FFFFFF" w:themeColor="background1"/>
              </w:rPr>
              <w:t>INDICADOR</w:t>
            </w:r>
          </w:p>
        </w:tc>
        <w:tc>
          <w:tcPr>
            <w:tcW w:w="0" w:type="auto"/>
            <w:shd w:val="clear" w:color="auto" w:fill="002060"/>
            <w:vAlign w:val="center"/>
            <w:hideMark/>
          </w:tcPr>
          <w:p w14:paraId="0A1547F7" w14:textId="77777777" w:rsidR="003A7D20" w:rsidRPr="00743B11" w:rsidRDefault="003A7D20" w:rsidP="003A7D20">
            <w:pPr>
              <w:tabs>
                <w:tab w:val="left" w:pos="2981"/>
              </w:tabs>
              <w:spacing w:before="100" w:beforeAutospacing="1" w:after="100" w:afterAutospacing="1" w:line="360" w:lineRule="auto"/>
              <w:jc w:val="both"/>
              <w:rPr>
                <w:rFonts w:eastAsia="Calibri"/>
                <w:b/>
                <w:bCs/>
                <w:color w:val="FFFFFF" w:themeColor="background1"/>
              </w:rPr>
            </w:pPr>
            <w:bookmarkStart w:id="106" w:name="RANGE!C2"/>
            <w:r w:rsidRPr="00743B11">
              <w:rPr>
                <w:rFonts w:eastAsia="Calibri"/>
                <w:b/>
                <w:bCs/>
                <w:color w:val="FFFFFF" w:themeColor="background1"/>
              </w:rPr>
              <w:t>ESTATUS</w:t>
            </w:r>
            <w:bookmarkEnd w:id="106"/>
          </w:p>
        </w:tc>
        <w:tc>
          <w:tcPr>
            <w:tcW w:w="0" w:type="auto"/>
            <w:shd w:val="clear" w:color="auto" w:fill="002060"/>
            <w:vAlign w:val="center"/>
            <w:hideMark/>
          </w:tcPr>
          <w:p w14:paraId="6D767DDC" w14:textId="77777777" w:rsidR="003A7D20" w:rsidRPr="00743B11" w:rsidRDefault="003A7D20" w:rsidP="003A7D20">
            <w:pPr>
              <w:tabs>
                <w:tab w:val="left" w:pos="2981"/>
              </w:tabs>
              <w:spacing w:before="100" w:beforeAutospacing="1" w:after="100" w:afterAutospacing="1" w:line="360" w:lineRule="auto"/>
              <w:jc w:val="both"/>
              <w:rPr>
                <w:rFonts w:eastAsia="Calibri"/>
                <w:b/>
                <w:bCs/>
                <w:color w:val="FFFFFF" w:themeColor="background1"/>
              </w:rPr>
            </w:pPr>
            <w:r w:rsidRPr="00743B11">
              <w:rPr>
                <w:rFonts w:eastAsia="Calibri"/>
                <w:b/>
                <w:bCs/>
                <w:color w:val="FFFFFF" w:themeColor="background1"/>
              </w:rPr>
              <w:t>PUNTUACIÓN</w:t>
            </w:r>
          </w:p>
        </w:tc>
      </w:tr>
      <w:tr w:rsidR="003A7D20" w:rsidRPr="00743B11" w14:paraId="1D9C02F4" w14:textId="77777777" w:rsidTr="00B849B1">
        <w:trPr>
          <w:trHeight w:val="360"/>
        </w:trPr>
        <w:tc>
          <w:tcPr>
            <w:tcW w:w="0" w:type="auto"/>
            <w:gridSpan w:val="3"/>
            <w:shd w:val="clear" w:color="auto" w:fill="7D8589"/>
            <w:vAlign w:val="center"/>
            <w:hideMark/>
          </w:tcPr>
          <w:p w14:paraId="7898EBD3"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color w:val="FFFFFF" w:themeColor="background1"/>
              </w:rPr>
              <w:t>01. GESTIÓN DE LA CALIDAD Y SERVICIOS</w:t>
            </w:r>
          </w:p>
        </w:tc>
      </w:tr>
      <w:tr w:rsidR="003A7D20" w:rsidRPr="00743B11" w14:paraId="06B730CA" w14:textId="77777777" w:rsidTr="00B849B1">
        <w:trPr>
          <w:trHeight w:val="360"/>
        </w:trPr>
        <w:tc>
          <w:tcPr>
            <w:tcW w:w="0" w:type="auto"/>
            <w:vAlign w:val="center"/>
            <w:hideMark/>
          </w:tcPr>
          <w:p w14:paraId="052A038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01.1 Autoevaluación CAF</w:t>
            </w:r>
          </w:p>
        </w:tc>
        <w:tc>
          <w:tcPr>
            <w:tcW w:w="0" w:type="auto"/>
            <w:vAlign w:val="center"/>
            <w:hideMark/>
          </w:tcPr>
          <w:p w14:paraId="37D58D4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1699008F"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3535EA55" w14:textId="77777777" w:rsidTr="00B849B1">
        <w:trPr>
          <w:trHeight w:val="360"/>
        </w:trPr>
        <w:tc>
          <w:tcPr>
            <w:tcW w:w="0" w:type="auto"/>
            <w:vAlign w:val="center"/>
            <w:hideMark/>
          </w:tcPr>
          <w:p w14:paraId="3CD769C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01.2 Plan de Mejora Modelo CAF</w:t>
            </w:r>
          </w:p>
        </w:tc>
        <w:tc>
          <w:tcPr>
            <w:tcW w:w="0" w:type="auto"/>
            <w:vAlign w:val="center"/>
            <w:hideMark/>
          </w:tcPr>
          <w:p w14:paraId="2F01100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56D1444C"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7FB98645" w14:textId="77777777" w:rsidTr="00B849B1">
        <w:trPr>
          <w:trHeight w:val="360"/>
        </w:trPr>
        <w:tc>
          <w:tcPr>
            <w:tcW w:w="0" w:type="auto"/>
            <w:vAlign w:val="center"/>
            <w:hideMark/>
          </w:tcPr>
          <w:p w14:paraId="706B86B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01.3 Estandarización de Procesos</w:t>
            </w:r>
          </w:p>
        </w:tc>
        <w:tc>
          <w:tcPr>
            <w:tcW w:w="0" w:type="auto"/>
            <w:vAlign w:val="center"/>
            <w:hideMark/>
          </w:tcPr>
          <w:p w14:paraId="681CBB8D"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315407BC"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3B454EA9" w14:textId="77777777" w:rsidTr="00B849B1">
        <w:trPr>
          <w:trHeight w:val="360"/>
        </w:trPr>
        <w:tc>
          <w:tcPr>
            <w:tcW w:w="0" w:type="auto"/>
            <w:vAlign w:val="center"/>
            <w:hideMark/>
          </w:tcPr>
          <w:p w14:paraId="0B60F02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01.4 Carta Compromiso</w:t>
            </w:r>
          </w:p>
        </w:tc>
        <w:tc>
          <w:tcPr>
            <w:tcW w:w="0" w:type="auto"/>
            <w:vAlign w:val="center"/>
            <w:hideMark/>
          </w:tcPr>
          <w:p w14:paraId="20E95E4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En proceso</w:t>
            </w:r>
          </w:p>
        </w:tc>
        <w:tc>
          <w:tcPr>
            <w:tcW w:w="0" w:type="auto"/>
            <w:vAlign w:val="center"/>
            <w:hideMark/>
          </w:tcPr>
          <w:p w14:paraId="33D2DBC1"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99</w:t>
            </w:r>
          </w:p>
        </w:tc>
      </w:tr>
      <w:tr w:rsidR="003A7D20" w:rsidRPr="00743B11" w14:paraId="34D90AC7" w14:textId="77777777" w:rsidTr="00B849B1">
        <w:trPr>
          <w:trHeight w:val="360"/>
        </w:trPr>
        <w:tc>
          <w:tcPr>
            <w:tcW w:w="0" w:type="auto"/>
            <w:vAlign w:val="center"/>
            <w:hideMark/>
          </w:tcPr>
          <w:p w14:paraId="6CE7712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01.5 Transparencia en las informaciones de Servicios y funcionarios</w:t>
            </w:r>
          </w:p>
        </w:tc>
        <w:tc>
          <w:tcPr>
            <w:tcW w:w="0" w:type="auto"/>
            <w:vAlign w:val="center"/>
            <w:hideMark/>
          </w:tcPr>
          <w:p w14:paraId="05EDA5A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08F83369"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1311EDD8" w14:textId="77777777" w:rsidTr="00B849B1">
        <w:trPr>
          <w:trHeight w:val="360"/>
        </w:trPr>
        <w:tc>
          <w:tcPr>
            <w:tcW w:w="0" w:type="auto"/>
            <w:vAlign w:val="center"/>
            <w:hideMark/>
          </w:tcPr>
          <w:p w14:paraId="057F40A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01.6 Monitoreo de la Calidad de los Servicios</w:t>
            </w:r>
          </w:p>
        </w:tc>
        <w:tc>
          <w:tcPr>
            <w:tcW w:w="0" w:type="auto"/>
            <w:vAlign w:val="center"/>
            <w:hideMark/>
          </w:tcPr>
          <w:p w14:paraId="7DDFD74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0F538B41"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59195567" w14:textId="77777777" w:rsidTr="00B849B1">
        <w:trPr>
          <w:trHeight w:val="360"/>
        </w:trPr>
        <w:tc>
          <w:tcPr>
            <w:tcW w:w="0" w:type="auto"/>
            <w:vAlign w:val="center"/>
            <w:hideMark/>
          </w:tcPr>
          <w:p w14:paraId="31DE37E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01.7 Índice de Satisfacción Ciudadana</w:t>
            </w:r>
          </w:p>
        </w:tc>
        <w:tc>
          <w:tcPr>
            <w:tcW w:w="0" w:type="auto"/>
            <w:vAlign w:val="center"/>
            <w:hideMark/>
          </w:tcPr>
          <w:p w14:paraId="3513A13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Avance Significativo</w:t>
            </w:r>
          </w:p>
        </w:tc>
        <w:tc>
          <w:tcPr>
            <w:tcW w:w="0" w:type="auto"/>
            <w:vAlign w:val="center"/>
            <w:hideMark/>
          </w:tcPr>
          <w:p w14:paraId="4D1C7DF7"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90</w:t>
            </w:r>
          </w:p>
        </w:tc>
      </w:tr>
      <w:tr w:rsidR="003A7D20" w:rsidRPr="00743B11" w14:paraId="75023CF4" w14:textId="77777777" w:rsidTr="00B849B1">
        <w:trPr>
          <w:trHeight w:val="360"/>
        </w:trPr>
        <w:tc>
          <w:tcPr>
            <w:tcW w:w="0" w:type="auto"/>
            <w:vAlign w:val="center"/>
          </w:tcPr>
          <w:p w14:paraId="3BEE471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01.8 Inventario de Trámites y Servicios</w:t>
            </w:r>
          </w:p>
        </w:tc>
        <w:tc>
          <w:tcPr>
            <w:tcW w:w="0" w:type="auto"/>
            <w:vAlign w:val="center"/>
          </w:tcPr>
          <w:p w14:paraId="3F2AA5D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Inactivo Temporal</w:t>
            </w:r>
          </w:p>
        </w:tc>
        <w:tc>
          <w:tcPr>
            <w:tcW w:w="0" w:type="auto"/>
            <w:vAlign w:val="center"/>
          </w:tcPr>
          <w:p w14:paraId="6229B499" w14:textId="77777777" w:rsidR="003A7D20" w:rsidRPr="00743B11" w:rsidRDefault="003A7D20" w:rsidP="00596214">
            <w:pPr>
              <w:tabs>
                <w:tab w:val="left" w:pos="2981"/>
              </w:tabs>
              <w:spacing w:before="100" w:beforeAutospacing="1" w:after="100" w:afterAutospacing="1" w:line="360" w:lineRule="auto"/>
              <w:jc w:val="center"/>
              <w:rPr>
                <w:rFonts w:eastAsia="Calibri"/>
              </w:rPr>
            </w:pPr>
          </w:p>
        </w:tc>
      </w:tr>
      <w:tr w:rsidR="003A7D20" w:rsidRPr="00743B11" w14:paraId="1C882B17" w14:textId="77777777" w:rsidTr="00B849B1">
        <w:trPr>
          <w:trHeight w:val="360"/>
        </w:trPr>
        <w:tc>
          <w:tcPr>
            <w:tcW w:w="0" w:type="auto"/>
            <w:gridSpan w:val="3"/>
            <w:shd w:val="clear" w:color="auto" w:fill="7D8589"/>
            <w:vAlign w:val="center"/>
            <w:hideMark/>
          </w:tcPr>
          <w:p w14:paraId="71E941A4"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color w:val="FFFFFF" w:themeColor="background1"/>
              </w:rPr>
              <w:t>02. ORGANIZACIÓN DE LA FUNCIÓN DE RECURSOS HUMANOS</w:t>
            </w:r>
          </w:p>
        </w:tc>
      </w:tr>
      <w:tr w:rsidR="003A7D20" w:rsidRPr="00743B11" w14:paraId="7FB0FA22" w14:textId="77777777" w:rsidTr="00B849B1">
        <w:trPr>
          <w:trHeight w:val="360"/>
        </w:trPr>
        <w:tc>
          <w:tcPr>
            <w:tcW w:w="0" w:type="auto"/>
            <w:vAlign w:val="center"/>
            <w:hideMark/>
          </w:tcPr>
          <w:p w14:paraId="2EE9C43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02.1 Nivel de Administración del Sistema de Carrera Administrativa</w:t>
            </w:r>
          </w:p>
        </w:tc>
        <w:tc>
          <w:tcPr>
            <w:tcW w:w="0" w:type="auto"/>
            <w:vAlign w:val="center"/>
            <w:hideMark/>
          </w:tcPr>
          <w:p w14:paraId="5919F21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536909FC"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12E78306" w14:textId="77777777" w:rsidTr="00B849B1">
        <w:trPr>
          <w:trHeight w:val="360"/>
        </w:trPr>
        <w:tc>
          <w:tcPr>
            <w:tcW w:w="0" w:type="auto"/>
            <w:gridSpan w:val="3"/>
            <w:shd w:val="clear" w:color="auto" w:fill="7D8589"/>
            <w:vAlign w:val="center"/>
            <w:hideMark/>
          </w:tcPr>
          <w:p w14:paraId="4378F8A4" w14:textId="77777777" w:rsidR="003A7D20" w:rsidRPr="00743B11" w:rsidRDefault="003A7D20" w:rsidP="003A7D20">
            <w:pPr>
              <w:tabs>
                <w:tab w:val="left" w:pos="2981"/>
              </w:tabs>
              <w:spacing w:before="100" w:beforeAutospacing="1" w:after="100" w:afterAutospacing="1" w:line="360" w:lineRule="auto"/>
              <w:jc w:val="both"/>
              <w:rPr>
                <w:rFonts w:eastAsia="Calibri"/>
                <w:b/>
                <w:bCs/>
                <w:color w:val="FFFFFF" w:themeColor="background1"/>
              </w:rPr>
            </w:pPr>
            <w:r w:rsidRPr="00743B11">
              <w:rPr>
                <w:rFonts w:eastAsia="Calibri"/>
                <w:b/>
                <w:bCs/>
                <w:color w:val="FFFFFF" w:themeColor="background1"/>
              </w:rPr>
              <w:t>03. PLANIFICACION DE RECURSOS HUMANOS</w:t>
            </w:r>
          </w:p>
        </w:tc>
      </w:tr>
      <w:tr w:rsidR="003A7D20" w:rsidRPr="00743B11" w14:paraId="4CCB5C3F" w14:textId="77777777" w:rsidTr="00B849B1">
        <w:trPr>
          <w:trHeight w:val="360"/>
        </w:trPr>
        <w:tc>
          <w:tcPr>
            <w:tcW w:w="0" w:type="auto"/>
            <w:vAlign w:val="center"/>
            <w:hideMark/>
          </w:tcPr>
          <w:p w14:paraId="569A2FA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03.1 Plan de Recursos Humanos</w:t>
            </w:r>
          </w:p>
        </w:tc>
        <w:tc>
          <w:tcPr>
            <w:tcW w:w="0" w:type="auto"/>
            <w:vAlign w:val="center"/>
            <w:hideMark/>
          </w:tcPr>
          <w:p w14:paraId="74241062"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26956834"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52D4FAC0" w14:textId="77777777" w:rsidTr="00B849B1">
        <w:trPr>
          <w:trHeight w:val="360"/>
        </w:trPr>
        <w:tc>
          <w:tcPr>
            <w:tcW w:w="0" w:type="auto"/>
            <w:gridSpan w:val="3"/>
            <w:shd w:val="clear" w:color="auto" w:fill="7D8589"/>
            <w:vAlign w:val="center"/>
            <w:hideMark/>
          </w:tcPr>
          <w:p w14:paraId="309EB00F"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color w:val="FFFFFF" w:themeColor="background1"/>
              </w:rPr>
              <w:t>04. ORGANIZACIÓN DEL TRABAJO</w:t>
            </w:r>
          </w:p>
        </w:tc>
      </w:tr>
      <w:tr w:rsidR="003A7D20" w:rsidRPr="00743B11" w14:paraId="2F5A74AE" w14:textId="77777777" w:rsidTr="00B849B1">
        <w:trPr>
          <w:trHeight w:val="360"/>
        </w:trPr>
        <w:tc>
          <w:tcPr>
            <w:tcW w:w="0" w:type="auto"/>
            <w:vAlign w:val="center"/>
            <w:hideMark/>
          </w:tcPr>
          <w:p w14:paraId="4FA486A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04.1 Estructura Organizativa</w:t>
            </w:r>
          </w:p>
        </w:tc>
        <w:tc>
          <w:tcPr>
            <w:tcW w:w="0" w:type="auto"/>
            <w:vAlign w:val="center"/>
            <w:hideMark/>
          </w:tcPr>
          <w:p w14:paraId="75CE3B2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03C172B6"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0D7195ED" w14:textId="77777777" w:rsidTr="00B849B1">
        <w:trPr>
          <w:trHeight w:val="360"/>
        </w:trPr>
        <w:tc>
          <w:tcPr>
            <w:tcW w:w="0" w:type="auto"/>
            <w:vAlign w:val="center"/>
            <w:hideMark/>
          </w:tcPr>
          <w:p w14:paraId="3C3AF26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04.2 Manual de Organización y Funciones</w:t>
            </w:r>
          </w:p>
        </w:tc>
        <w:tc>
          <w:tcPr>
            <w:tcW w:w="0" w:type="auto"/>
            <w:vAlign w:val="center"/>
            <w:hideMark/>
          </w:tcPr>
          <w:p w14:paraId="3C72464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06FF5BCE"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348050ED" w14:textId="77777777" w:rsidTr="00B849B1">
        <w:trPr>
          <w:trHeight w:val="360"/>
        </w:trPr>
        <w:tc>
          <w:tcPr>
            <w:tcW w:w="0" w:type="auto"/>
            <w:vAlign w:val="center"/>
            <w:hideMark/>
          </w:tcPr>
          <w:p w14:paraId="59915F6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04.3 Manual de Cargos Implementado</w:t>
            </w:r>
          </w:p>
        </w:tc>
        <w:tc>
          <w:tcPr>
            <w:tcW w:w="0" w:type="auto"/>
            <w:vAlign w:val="center"/>
            <w:hideMark/>
          </w:tcPr>
          <w:p w14:paraId="3905654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Avance Significativo</w:t>
            </w:r>
          </w:p>
        </w:tc>
        <w:tc>
          <w:tcPr>
            <w:tcW w:w="0" w:type="auto"/>
            <w:vAlign w:val="center"/>
            <w:hideMark/>
          </w:tcPr>
          <w:p w14:paraId="1F0C4358"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70</w:t>
            </w:r>
          </w:p>
        </w:tc>
      </w:tr>
      <w:tr w:rsidR="003A7D20" w:rsidRPr="00743B11" w14:paraId="493AB195" w14:textId="77777777" w:rsidTr="00B849B1">
        <w:trPr>
          <w:trHeight w:val="360"/>
        </w:trPr>
        <w:tc>
          <w:tcPr>
            <w:tcW w:w="0" w:type="auto"/>
            <w:gridSpan w:val="3"/>
            <w:shd w:val="clear" w:color="auto" w:fill="7D8589"/>
            <w:vAlign w:val="center"/>
            <w:hideMark/>
          </w:tcPr>
          <w:p w14:paraId="39AD524A"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color w:val="FFFFFF" w:themeColor="background1"/>
              </w:rPr>
              <w:t>05. GESTIÓN DEL EMPLEO</w:t>
            </w:r>
          </w:p>
        </w:tc>
      </w:tr>
      <w:tr w:rsidR="003A7D20" w:rsidRPr="00743B11" w14:paraId="6D636B95" w14:textId="77777777" w:rsidTr="00B849B1">
        <w:trPr>
          <w:trHeight w:val="360"/>
        </w:trPr>
        <w:tc>
          <w:tcPr>
            <w:tcW w:w="0" w:type="auto"/>
            <w:vAlign w:val="center"/>
            <w:hideMark/>
          </w:tcPr>
          <w:p w14:paraId="6BBB6CA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05.1 Concursos Públicos</w:t>
            </w:r>
          </w:p>
        </w:tc>
        <w:tc>
          <w:tcPr>
            <w:tcW w:w="0" w:type="auto"/>
            <w:vAlign w:val="center"/>
            <w:hideMark/>
          </w:tcPr>
          <w:p w14:paraId="10444678"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2650308E"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753E743B" w14:textId="77777777" w:rsidTr="00B849B1">
        <w:trPr>
          <w:trHeight w:val="360"/>
        </w:trPr>
        <w:tc>
          <w:tcPr>
            <w:tcW w:w="0" w:type="auto"/>
            <w:vAlign w:val="center"/>
            <w:hideMark/>
          </w:tcPr>
          <w:p w14:paraId="1A233595"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05.2 Implementación del Sistema Transversal de Gestión Humana y Nomina</w:t>
            </w:r>
          </w:p>
        </w:tc>
        <w:tc>
          <w:tcPr>
            <w:tcW w:w="0" w:type="auto"/>
            <w:vAlign w:val="center"/>
            <w:hideMark/>
          </w:tcPr>
          <w:p w14:paraId="53CB51B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3A0BE434"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65079568" w14:textId="77777777" w:rsidTr="00B849B1">
        <w:trPr>
          <w:trHeight w:val="360"/>
        </w:trPr>
        <w:tc>
          <w:tcPr>
            <w:tcW w:w="0" w:type="auto"/>
            <w:gridSpan w:val="3"/>
            <w:shd w:val="clear" w:color="auto" w:fill="7D8589"/>
            <w:vAlign w:val="center"/>
            <w:hideMark/>
          </w:tcPr>
          <w:p w14:paraId="77FDF75D"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color w:val="FFFFFF" w:themeColor="background1"/>
              </w:rPr>
              <w:t>06. GESTIÓN DE LAS COMPENSACIONES Y BENEFICIOS</w:t>
            </w:r>
          </w:p>
        </w:tc>
      </w:tr>
      <w:tr w:rsidR="003A7D20" w:rsidRPr="00743B11" w14:paraId="55E277EC" w14:textId="77777777" w:rsidTr="00B849B1">
        <w:trPr>
          <w:trHeight w:val="360"/>
        </w:trPr>
        <w:tc>
          <w:tcPr>
            <w:tcW w:w="0" w:type="auto"/>
            <w:vAlign w:val="center"/>
            <w:hideMark/>
          </w:tcPr>
          <w:p w14:paraId="6EFBA2E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06.1 Escala Salarial</w:t>
            </w:r>
          </w:p>
        </w:tc>
        <w:tc>
          <w:tcPr>
            <w:tcW w:w="0" w:type="auto"/>
            <w:vAlign w:val="center"/>
            <w:hideMark/>
          </w:tcPr>
          <w:p w14:paraId="46A555E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Avance Significativo</w:t>
            </w:r>
          </w:p>
        </w:tc>
        <w:tc>
          <w:tcPr>
            <w:tcW w:w="0" w:type="auto"/>
            <w:vAlign w:val="center"/>
            <w:hideMark/>
          </w:tcPr>
          <w:p w14:paraId="4FDC6A2F"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70</w:t>
            </w:r>
          </w:p>
        </w:tc>
      </w:tr>
      <w:tr w:rsidR="003A7D20" w:rsidRPr="00743B11" w14:paraId="0D9801C9" w14:textId="77777777" w:rsidTr="00B849B1">
        <w:trPr>
          <w:trHeight w:val="360"/>
        </w:trPr>
        <w:tc>
          <w:tcPr>
            <w:tcW w:w="0" w:type="auto"/>
            <w:gridSpan w:val="3"/>
            <w:shd w:val="clear" w:color="auto" w:fill="7D8589"/>
            <w:vAlign w:val="center"/>
            <w:hideMark/>
          </w:tcPr>
          <w:p w14:paraId="6C1F7352"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color w:val="FFFFFF" w:themeColor="background1"/>
              </w:rPr>
              <w:t>07. GESTIÓN DEL RENDIMIENTO</w:t>
            </w:r>
          </w:p>
        </w:tc>
      </w:tr>
      <w:tr w:rsidR="003A7D20" w:rsidRPr="00743B11" w14:paraId="1585983D" w14:textId="77777777" w:rsidTr="00B849B1">
        <w:trPr>
          <w:trHeight w:val="360"/>
        </w:trPr>
        <w:tc>
          <w:tcPr>
            <w:tcW w:w="0" w:type="auto"/>
            <w:vAlign w:val="center"/>
            <w:hideMark/>
          </w:tcPr>
          <w:p w14:paraId="1B892C33"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07.1 Gestión de Acuerdos de Desempeño</w:t>
            </w:r>
          </w:p>
        </w:tc>
        <w:tc>
          <w:tcPr>
            <w:tcW w:w="0" w:type="auto"/>
            <w:vAlign w:val="center"/>
            <w:hideMark/>
          </w:tcPr>
          <w:p w14:paraId="7871727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Avance Significativo</w:t>
            </w:r>
          </w:p>
        </w:tc>
        <w:tc>
          <w:tcPr>
            <w:tcW w:w="0" w:type="auto"/>
            <w:vAlign w:val="center"/>
            <w:hideMark/>
          </w:tcPr>
          <w:p w14:paraId="33426767"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97</w:t>
            </w:r>
          </w:p>
        </w:tc>
      </w:tr>
      <w:tr w:rsidR="003A7D20" w:rsidRPr="00743B11" w14:paraId="28486294" w14:textId="77777777" w:rsidTr="00B849B1">
        <w:trPr>
          <w:trHeight w:val="360"/>
        </w:trPr>
        <w:tc>
          <w:tcPr>
            <w:tcW w:w="0" w:type="auto"/>
            <w:vAlign w:val="center"/>
            <w:hideMark/>
          </w:tcPr>
          <w:p w14:paraId="412E0A0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07.2 Evaluación del Desempeño por Resultados y Competencias</w:t>
            </w:r>
          </w:p>
        </w:tc>
        <w:tc>
          <w:tcPr>
            <w:tcW w:w="0" w:type="auto"/>
            <w:vAlign w:val="center"/>
            <w:hideMark/>
          </w:tcPr>
          <w:p w14:paraId="1E431B9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Avance Significativo</w:t>
            </w:r>
          </w:p>
        </w:tc>
        <w:tc>
          <w:tcPr>
            <w:tcW w:w="0" w:type="auto"/>
            <w:vAlign w:val="center"/>
            <w:hideMark/>
          </w:tcPr>
          <w:p w14:paraId="0F86250F"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97</w:t>
            </w:r>
          </w:p>
        </w:tc>
      </w:tr>
      <w:tr w:rsidR="003A7D20" w:rsidRPr="00743B11" w14:paraId="565088EC" w14:textId="77777777" w:rsidTr="00B849B1">
        <w:trPr>
          <w:trHeight w:val="360"/>
        </w:trPr>
        <w:tc>
          <w:tcPr>
            <w:tcW w:w="0" w:type="auto"/>
            <w:gridSpan w:val="3"/>
            <w:shd w:val="clear" w:color="auto" w:fill="7D8589"/>
            <w:vAlign w:val="center"/>
            <w:hideMark/>
          </w:tcPr>
          <w:p w14:paraId="7BFA8F18" w14:textId="77777777"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color w:val="FFFFFF" w:themeColor="background1"/>
              </w:rPr>
              <w:t>08. GESTIÓN DEL DESARROLLO</w:t>
            </w:r>
          </w:p>
        </w:tc>
      </w:tr>
      <w:tr w:rsidR="003A7D20" w:rsidRPr="00743B11" w14:paraId="0E0D27D1" w14:textId="77777777" w:rsidTr="00B849B1">
        <w:trPr>
          <w:trHeight w:val="707"/>
        </w:trPr>
        <w:tc>
          <w:tcPr>
            <w:tcW w:w="0" w:type="auto"/>
            <w:vAlign w:val="center"/>
            <w:hideMark/>
          </w:tcPr>
          <w:p w14:paraId="6AA1B3A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08.1 Plan de Capacitación</w:t>
            </w:r>
          </w:p>
        </w:tc>
        <w:tc>
          <w:tcPr>
            <w:tcW w:w="0" w:type="auto"/>
            <w:vAlign w:val="center"/>
            <w:hideMark/>
          </w:tcPr>
          <w:p w14:paraId="5875F96A"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40EE38FD"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5A24AF05" w14:textId="77777777" w:rsidTr="00B849B1">
        <w:trPr>
          <w:trHeight w:val="360"/>
        </w:trPr>
        <w:tc>
          <w:tcPr>
            <w:tcW w:w="0" w:type="auto"/>
            <w:gridSpan w:val="3"/>
            <w:shd w:val="clear" w:color="auto" w:fill="7D8589"/>
            <w:vAlign w:val="center"/>
            <w:hideMark/>
          </w:tcPr>
          <w:p w14:paraId="29BD319A" w14:textId="77777777" w:rsidR="003A7D20" w:rsidRPr="00743B11" w:rsidRDefault="003A7D20" w:rsidP="003A7D20">
            <w:pPr>
              <w:tabs>
                <w:tab w:val="left" w:pos="2981"/>
              </w:tabs>
              <w:spacing w:before="100" w:beforeAutospacing="1" w:after="100" w:afterAutospacing="1" w:line="360" w:lineRule="auto"/>
              <w:jc w:val="both"/>
              <w:rPr>
                <w:rFonts w:eastAsia="Calibri"/>
                <w:color w:val="FFFFFF" w:themeColor="background1"/>
              </w:rPr>
            </w:pPr>
            <w:r w:rsidRPr="00743B11">
              <w:rPr>
                <w:rFonts w:eastAsia="Calibri"/>
                <w:color w:val="FFFFFF" w:themeColor="background1"/>
              </w:rPr>
              <w:t>09.GESTIÓN DE LAS RELACIONES LABORALES Y SOCIALES</w:t>
            </w:r>
          </w:p>
        </w:tc>
      </w:tr>
      <w:tr w:rsidR="003A7D20" w:rsidRPr="00743B11" w14:paraId="047396DE" w14:textId="77777777" w:rsidTr="00B849B1">
        <w:trPr>
          <w:trHeight w:val="360"/>
        </w:trPr>
        <w:tc>
          <w:tcPr>
            <w:tcW w:w="0" w:type="auto"/>
            <w:vAlign w:val="center"/>
            <w:hideMark/>
          </w:tcPr>
          <w:p w14:paraId="4C5B36FF"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09.1 Asociación de Servidores Públicos</w:t>
            </w:r>
          </w:p>
        </w:tc>
        <w:tc>
          <w:tcPr>
            <w:tcW w:w="0" w:type="auto"/>
            <w:vAlign w:val="center"/>
            <w:hideMark/>
          </w:tcPr>
          <w:p w14:paraId="6259A8DB"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Avance Significativo</w:t>
            </w:r>
          </w:p>
        </w:tc>
        <w:tc>
          <w:tcPr>
            <w:tcW w:w="0" w:type="auto"/>
            <w:vAlign w:val="center"/>
            <w:hideMark/>
          </w:tcPr>
          <w:p w14:paraId="24AFB9B2"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74</w:t>
            </w:r>
          </w:p>
        </w:tc>
      </w:tr>
      <w:tr w:rsidR="003A7D20" w:rsidRPr="00743B11" w14:paraId="72A5E693" w14:textId="77777777" w:rsidTr="00B849B1">
        <w:trPr>
          <w:trHeight w:val="360"/>
        </w:trPr>
        <w:tc>
          <w:tcPr>
            <w:tcW w:w="0" w:type="auto"/>
            <w:vAlign w:val="center"/>
            <w:hideMark/>
          </w:tcPr>
          <w:p w14:paraId="616F74C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09.2 Fortalecimiento de las Relaciones Laborales</w:t>
            </w:r>
          </w:p>
        </w:tc>
        <w:tc>
          <w:tcPr>
            <w:tcW w:w="0" w:type="auto"/>
            <w:vAlign w:val="center"/>
            <w:hideMark/>
          </w:tcPr>
          <w:p w14:paraId="0BDFBDA1"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Avance Significativo</w:t>
            </w:r>
          </w:p>
        </w:tc>
        <w:tc>
          <w:tcPr>
            <w:tcW w:w="0" w:type="auto"/>
            <w:vAlign w:val="center"/>
            <w:hideMark/>
          </w:tcPr>
          <w:p w14:paraId="217A79F8"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79</w:t>
            </w:r>
          </w:p>
        </w:tc>
      </w:tr>
      <w:tr w:rsidR="003A7D20" w:rsidRPr="00743B11" w14:paraId="14B4FF4F" w14:textId="77777777" w:rsidTr="00B849B1">
        <w:trPr>
          <w:trHeight w:val="675"/>
        </w:trPr>
        <w:tc>
          <w:tcPr>
            <w:tcW w:w="0" w:type="auto"/>
            <w:vAlign w:val="center"/>
            <w:hideMark/>
          </w:tcPr>
          <w:p w14:paraId="618B7A2E"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09.3 Institucionalización del Régimen Ético y Disciplinario de los Servidores Públicos en el 100% del personal</w:t>
            </w:r>
          </w:p>
        </w:tc>
        <w:tc>
          <w:tcPr>
            <w:tcW w:w="0" w:type="auto"/>
            <w:vAlign w:val="center"/>
            <w:hideMark/>
          </w:tcPr>
          <w:p w14:paraId="3EDB1C64"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76DCEE75"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3C0BDE5D" w14:textId="77777777" w:rsidTr="00B849B1">
        <w:trPr>
          <w:trHeight w:val="585"/>
        </w:trPr>
        <w:tc>
          <w:tcPr>
            <w:tcW w:w="0" w:type="auto"/>
            <w:vAlign w:val="center"/>
            <w:hideMark/>
          </w:tcPr>
          <w:p w14:paraId="7EB3367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09.4 Implementación del Sistema de Seguridad y Salud en el Trabajo en la Administración Pública</w:t>
            </w:r>
          </w:p>
        </w:tc>
        <w:tc>
          <w:tcPr>
            <w:tcW w:w="0" w:type="auto"/>
            <w:vAlign w:val="center"/>
            <w:hideMark/>
          </w:tcPr>
          <w:p w14:paraId="3C3D58FC"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188B88CD"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41780D73" w14:textId="77777777" w:rsidTr="00B849B1">
        <w:trPr>
          <w:trHeight w:val="360"/>
        </w:trPr>
        <w:tc>
          <w:tcPr>
            <w:tcW w:w="0" w:type="auto"/>
            <w:vAlign w:val="center"/>
            <w:hideMark/>
          </w:tcPr>
          <w:p w14:paraId="2E5E70F9"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09.5 Encuesta de Clima Laboral</w:t>
            </w:r>
          </w:p>
        </w:tc>
        <w:tc>
          <w:tcPr>
            <w:tcW w:w="0" w:type="auto"/>
            <w:vAlign w:val="center"/>
            <w:hideMark/>
          </w:tcPr>
          <w:p w14:paraId="7820DC7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Objetivo Logrado</w:t>
            </w:r>
          </w:p>
        </w:tc>
        <w:tc>
          <w:tcPr>
            <w:tcW w:w="0" w:type="auto"/>
            <w:vAlign w:val="center"/>
            <w:hideMark/>
          </w:tcPr>
          <w:p w14:paraId="1FB6C388"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100</w:t>
            </w:r>
          </w:p>
        </w:tc>
      </w:tr>
      <w:tr w:rsidR="003A7D20" w:rsidRPr="00743B11" w14:paraId="09DCB585" w14:textId="77777777" w:rsidTr="00B849B1">
        <w:trPr>
          <w:trHeight w:val="360"/>
        </w:trPr>
        <w:tc>
          <w:tcPr>
            <w:tcW w:w="0" w:type="auto"/>
            <w:vAlign w:val="center"/>
          </w:tcPr>
          <w:p w14:paraId="35A8D4D6"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09.6 Implementación de Acciones de Inclusión y Accesibilidad en la Administración Pública</w:t>
            </w:r>
          </w:p>
        </w:tc>
        <w:tc>
          <w:tcPr>
            <w:tcW w:w="0" w:type="auto"/>
            <w:vAlign w:val="center"/>
          </w:tcPr>
          <w:p w14:paraId="28F9EA57" w14:textId="77777777"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Avance Significativo</w:t>
            </w:r>
          </w:p>
        </w:tc>
        <w:tc>
          <w:tcPr>
            <w:tcW w:w="0" w:type="auto"/>
            <w:vAlign w:val="center"/>
          </w:tcPr>
          <w:p w14:paraId="169FC1DB" w14:textId="77777777" w:rsidR="003A7D20" w:rsidRPr="00743B11" w:rsidRDefault="003A7D20" w:rsidP="00596214">
            <w:pPr>
              <w:tabs>
                <w:tab w:val="left" w:pos="2981"/>
              </w:tabs>
              <w:spacing w:before="100" w:beforeAutospacing="1" w:after="100" w:afterAutospacing="1" w:line="360" w:lineRule="auto"/>
              <w:jc w:val="center"/>
              <w:rPr>
                <w:rFonts w:eastAsia="Calibri"/>
              </w:rPr>
            </w:pPr>
            <w:r w:rsidRPr="00743B11">
              <w:rPr>
                <w:rFonts w:eastAsia="Calibri"/>
              </w:rPr>
              <w:t>75</w:t>
            </w:r>
          </w:p>
        </w:tc>
      </w:tr>
    </w:tbl>
    <w:bookmarkEnd w:id="105"/>
    <w:p w14:paraId="732C6350" w14:textId="77777777" w:rsidR="003A7D20" w:rsidRPr="00743B11" w:rsidRDefault="003A7D20" w:rsidP="00B849B1">
      <w:pPr>
        <w:tabs>
          <w:tab w:val="left" w:pos="2981"/>
        </w:tabs>
        <w:spacing w:after="0" w:line="360" w:lineRule="auto"/>
        <w:jc w:val="both"/>
        <w:rPr>
          <w:rFonts w:eastAsia="Calibri"/>
          <w:i/>
          <w:iCs/>
          <w:sz w:val="18"/>
          <w:szCs w:val="18"/>
        </w:rPr>
      </w:pPr>
      <w:r w:rsidRPr="00743B11">
        <w:rPr>
          <w:rFonts w:eastAsia="Calibri"/>
          <w:i/>
          <w:iCs/>
          <w:sz w:val="18"/>
          <w:szCs w:val="18"/>
        </w:rPr>
        <w:t>Fuente: SISMAP, fecha y hora de descarga: 1/12/2025 - 3:20 p.m.</w:t>
      </w:r>
    </w:p>
    <w:p w14:paraId="28C1962B" w14:textId="77777777" w:rsidR="00596214" w:rsidRPr="00743B11" w:rsidRDefault="00596214" w:rsidP="00506905">
      <w:pPr>
        <w:tabs>
          <w:tab w:val="left" w:pos="2981"/>
        </w:tabs>
        <w:spacing w:before="100" w:beforeAutospacing="1" w:after="100" w:afterAutospacing="1" w:line="360" w:lineRule="auto"/>
        <w:jc w:val="both"/>
        <w:rPr>
          <w:rFonts w:eastAsia="Calibri"/>
          <w:b/>
          <w:bCs/>
        </w:rPr>
      </w:pPr>
    </w:p>
    <w:p w14:paraId="1FA437B8" w14:textId="77777777" w:rsidR="00596214" w:rsidRPr="00743B11" w:rsidRDefault="00596214" w:rsidP="00506905">
      <w:pPr>
        <w:tabs>
          <w:tab w:val="left" w:pos="2981"/>
        </w:tabs>
        <w:spacing w:before="100" w:beforeAutospacing="1" w:after="100" w:afterAutospacing="1" w:line="360" w:lineRule="auto"/>
        <w:jc w:val="both"/>
        <w:rPr>
          <w:rFonts w:eastAsia="Calibri"/>
          <w:b/>
          <w:bCs/>
        </w:rPr>
      </w:pPr>
    </w:p>
    <w:p w14:paraId="08EAF684" w14:textId="25AAAC64" w:rsidR="003A7D20" w:rsidRPr="00743B11" w:rsidRDefault="003A7D20" w:rsidP="00506905">
      <w:pPr>
        <w:tabs>
          <w:tab w:val="left" w:pos="2981"/>
        </w:tabs>
        <w:spacing w:before="100" w:beforeAutospacing="1" w:after="100" w:afterAutospacing="1" w:line="360" w:lineRule="auto"/>
        <w:jc w:val="both"/>
        <w:rPr>
          <w:rFonts w:eastAsia="Calibri"/>
          <w:b/>
          <w:bCs/>
        </w:rPr>
      </w:pPr>
      <w:r w:rsidRPr="00743B11">
        <w:rPr>
          <w:rFonts w:eastAsia="Calibri"/>
          <w:b/>
          <w:bCs/>
        </w:rPr>
        <w:t xml:space="preserve">Cantidad de hombres y mujeres en el MICM por Grupo Ocupacional </w:t>
      </w:r>
    </w:p>
    <w:p w14:paraId="38FFE292" w14:textId="1658ACC2" w:rsidR="003A7D20" w:rsidRPr="00743B11" w:rsidRDefault="003A7D20" w:rsidP="003A7D20">
      <w:pPr>
        <w:tabs>
          <w:tab w:val="left" w:pos="2981"/>
        </w:tabs>
        <w:spacing w:before="100" w:beforeAutospacing="1" w:after="100" w:afterAutospacing="1" w:line="360" w:lineRule="auto"/>
        <w:jc w:val="both"/>
        <w:rPr>
          <w:rFonts w:eastAsia="Calibri"/>
        </w:rPr>
      </w:pPr>
      <w:r w:rsidRPr="00743B11">
        <w:rPr>
          <w:rFonts w:eastAsia="Calibri"/>
        </w:rPr>
        <w:t xml:space="preserve">Al </w:t>
      </w:r>
      <w:r w:rsidR="00506905" w:rsidRPr="00743B11">
        <w:rPr>
          <w:rFonts w:eastAsia="Calibri"/>
        </w:rPr>
        <w:t xml:space="preserve">cierre del </w:t>
      </w:r>
      <w:r w:rsidRPr="00743B11">
        <w:rPr>
          <w:rFonts w:eastAsia="Calibri"/>
        </w:rPr>
        <w:t>mes de noviembre del 2025, el MICM cuenta con 2,781 colaboradores, de los cuales, 54% son hombres y 46% mujeres. En la tabla a continuación, se presenta el detalle de los colaboradores activos en la institución según el grupo ocupacional y género:</w:t>
      </w:r>
    </w:p>
    <w:p w14:paraId="5EA40027" w14:textId="53148B11" w:rsidR="00506905" w:rsidRPr="00743B11" w:rsidRDefault="00506905" w:rsidP="00506905">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50</w:t>
      </w:r>
      <w:r w:rsidRPr="00743B11">
        <w:rPr>
          <w:b/>
          <w:bCs/>
        </w:rPr>
        <w:fldChar w:fldCharType="end"/>
      </w:r>
    </w:p>
    <w:p w14:paraId="2803A31F" w14:textId="2D02C749" w:rsidR="00506905" w:rsidRPr="00743B11" w:rsidRDefault="00506905" w:rsidP="00506905">
      <w:pPr>
        <w:tabs>
          <w:tab w:val="left" w:pos="2981"/>
        </w:tabs>
        <w:spacing w:after="0" w:line="360" w:lineRule="auto"/>
        <w:jc w:val="center"/>
        <w:rPr>
          <w:rFonts w:eastAsia="Calibri"/>
        </w:rPr>
      </w:pPr>
      <w:r w:rsidRPr="00743B11">
        <w:rPr>
          <w:rFonts w:eastAsia="Calibri"/>
        </w:rPr>
        <w:t>Colaboradores en el MICM según grupo ocupacional y género</w:t>
      </w:r>
    </w:p>
    <w:p w14:paraId="07BD58F4" w14:textId="6F3EBA82" w:rsidR="00506905" w:rsidRPr="00743B11" w:rsidRDefault="00506905" w:rsidP="00506905">
      <w:pPr>
        <w:tabs>
          <w:tab w:val="left" w:pos="2981"/>
        </w:tabs>
        <w:spacing w:after="0" w:line="360" w:lineRule="auto"/>
        <w:jc w:val="center"/>
      </w:pPr>
      <w:r w:rsidRPr="00743B11">
        <w:rPr>
          <w:rFonts w:eastAsia="Calibri"/>
        </w:rPr>
        <w:t>Al mes de noviembre 2025</w:t>
      </w:r>
    </w:p>
    <w:tbl>
      <w:tblPr>
        <w:tblW w:w="8008"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0" w:type="dxa"/>
          <w:right w:w="0" w:type="dxa"/>
        </w:tblCellMar>
        <w:tblLook w:val="04A0" w:firstRow="1" w:lastRow="0" w:firstColumn="1" w:lastColumn="0" w:noHBand="0" w:noVBand="1"/>
      </w:tblPr>
      <w:tblGrid>
        <w:gridCol w:w="3255"/>
        <w:gridCol w:w="1815"/>
        <w:gridCol w:w="1426"/>
        <w:gridCol w:w="1512"/>
      </w:tblGrid>
      <w:tr w:rsidR="00506905" w:rsidRPr="00743B11" w14:paraId="38BDC72E" w14:textId="77777777" w:rsidTr="00506905">
        <w:trPr>
          <w:trHeight w:val="314"/>
          <w:tblHeader/>
        </w:trPr>
        <w:tc>
          <w:tcPr>
            <w:tcW w:w="3255" w:type="dxa"/>
            <w:shd w:val="clear" w:color="000000" w:fill="002060"/>
            <w:tcMar>
              <w:top w:w="15" w:type="dxa"/>
              <w:left w:w="15" w:type="dxa"/>
              <w:bottom w:w="0" w:type="dxa"/>
              <w:right w:w="15" w:type="dxa"/>
            </w:tcMar>
            <w:vAlign w:val="center"/>
            <w:hideMark/>
          </w:tcPr>
          <w:p w14:paraId="2BEAD5F1" w14:textId="39945065" w:rsidR="003A7D20" w:rsidRPr="00743B11" w:rsidRDefault="003A7D20" w:rsidP="00506905">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G</w:t>
            </w:r>
            <w:r w:rsidR="00506905" w:rsidRPr="00743B11">
              <w:rPr>
                <w:rFonts w:eastAsia="Calibri"/>
                <w:b/>
                <w:bCs/>
                <w:color w:val="FFFFFF" w:themeColor="background1"/>
              </w:rPr>
              <w:t>rupo</w:t>
            </w:r>
          </w:p>
        </w:tc>
        <w:tc>
          <w:tcPr>
            <w:tcW w:w="1815" w:type="dxa"/>
            <w:shd w:val="clear" w:color="000000" w:fill="002060"/>
            <w:tcMar>
              <w:top w:w="15" w:type="dxa"/>
              <w:left w:w="15" w:type="dxa"/>
              <w:bottom w:w="0" w:type="dxa"/>
              <w:right w:w="15" w:type="dxa"/>
            </w:tcMar>
            <w:vAlign w:val="center"/>
            <w:hideMark/>
          </w:tcPr>
          <w:p w14:paraId="6B1E4162" w14:textId="339FD401" w:rsidR="003A7D20" w:rsidRPr="00743B11" w:rsidRDefault="003A7D20" w:rsidP="00506905">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C</w:t>
            </w:r>
            <w:r w:rsidR="00506905" w:rsidRPr="00743B11">
              <w:rPr>
                <w:rFonts w:eastAsia="Calibri"/>
                <w:b/>
                <w:bCs/>
                <w:color w:val="FFFFFF" w:themeColor="background1"/>
              </w:rPr>
              <w:t>antidad</w:t>
            </w:r>
          </w:p>
        </w:tc>
        <w:tc>
          <w:tcPr>
            <w:tcW w:w="0" w:type="auto"/>
            <w:shd w:val="clear" w:color="000000" w:fill="002060"/>
            <w:tcMar>
              <w:top w:w="15" w:type="dxa"/>
              <w:left w:w="15" w:type="dxa"/>
              <w:bottom w:w="0" w:type="dxa"/>
              <w:right w:w="15" w:type="dxa"/>
            </w:tcMar>
            <w:vAlign w:val="center"/>
            <w:hideMark/>
          </w:tcPr>
          <w:p w14:paraId="02BF4DB5" w14:textId="7E54878D" w:rsidR="003A7D20" w:rsidRPr="00743B11" w:rsidRDefault="003A7D20" w:rsidP="00506905">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F</w:t>
            </w:r>
            <w:r w:rsidR="00506905" w:rsidRPr="00743B11">
              <w:rPr>
                <w:rFonts w:eastAsia="Calibri"/>
                <w:b/>
                <w:bCs/>
                <w:color w:val="FFFFFF" w:themeColor="background1"/>
              </w:rPr>
              <w:t>emenino</w:t>
            </w:r>
          </w:p>
        </w:tc>
        <w:tc>
          <w:tcPr>
            <w:tcW w:w="0" w:type="auto"/>
            <w:shd w:val="clear" w:color="000000" w:fill="002060"/>
            <w:tcMar>
              <w:top w:w="15" w:type="dxa"/>
              <w:left w:w="15" w:type="dxa"/>
              <w:bottom w:w="0" w:type="dxa"/>
              <w:right w:w="15" w:type="dxa"/>
            </w:tcMar>
            <w:vAlign w:val="center"/>
            <w:hideMark/>
          </w:tcPr>
          <w:p w14:paraId="0014CB09" w14:textId="14029BFD" w:rsidR="003A7D20" w:rsidRPr="00743B11" w:rsidRDefault="003A7D20" w:rsidP="00506905">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w:t>
            </w:r>
            <w:r w:rsidR="00506905" w:rsidRPr="00743B11">
              <w:rPr>
                <w:rFonts w:eastAsia="Calibri"/>
                <w:b/>
                <w:bCs/>
                <w:color w:val="FFFFFF" w:themeColor="background1"/>
              </w:rPr>
              <w:t>asculino</w:t>
            </w:r>
          </w:p>
        </w:tc>
      </w:tr>
      <w:tr w:rsidR="00506905" w:rsidRPr="00743B11" w14:paraId="7208F82C" w14:textId="77777777" w:rsidTr="00506905">
        <w:trPr>
          <w:trHeight w:val="533"/>
        </w:trPr>
        <w:tc>
          <w:tcPr>
            <w:tcW w:w="3255" w:type="dxa"/>
            <w:shd w:val="clear" w:color="000000" w:fill="FFFFFF"/>
            <w:tcMar>
              <w:top w:w="15" w:type="dxa"/>
              <w:left w:w="15" w:type="dxa"/>
              <w:bottom w:w="0" w:type="dxa"/>
              <w:right w:w="15" w:type="dxa"/>
            </w:tcMar>
            <w:vAlign w:val="center"/>
            <w:hideMark/>
          </w:tcPr>
          <w:p w14:paraId="638EEEF1" w14:textId="796A375B" w:rsidR="003A7D20" w:rsidRPr="00743B11" w:rsidRDefault="00D40899" w:rsidP="003A7D20">
            <w:pPr>
              <w:tabs>
                <w:tab w:val="left" w:pos="2981"/>
              </w:tabs>
              <w:spacing w:before="100" w:beforeAutospacing="1" w:after="100" w:afterAutospacing="1" w:line="360" w:lineRule="auto"/>
              <w:jc w:val="both"/>
              <w:rPr>
                <w:rFonts w:eastAsia="Calibri"/>
              </w:rPr>
            </w:pPr>
            <w:r w:rsidRPr="00743B11">
              <w:rPr>
                <w:rFonts w:eastAsia="Calibri"/>
              </w:rPr>
              <w:t>Grupo Ocupacional I-Servicios Generales</w:t>
            </w:r>
          </w:p>
        </w:tc>
        <w:tc>
          <w:tcPr>
            <w:tcW w:w="1815" w:type="dxa"/>
            <w:shd w:val="clear" w:color="000000" w:fill="FFFFFF"/>
            <w:noWrap/>
            <w:tcMar>
              <w:top w:w="15" w:type="dxa"/>
              <w:left w:w="15" w:type="dxa"/>
              <w:bottom w:w="0" w:type="dxa"/>
              <w:right w:w="15" w:type="dxa"/>
            </w:tcMar>
            <w:vAlign w:val="center"/>
            <w:hideMark/>
          </w:tcPr>
          <w:p w14:paraId="7D718E81" w14:textId="609428FC"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1</w:t>
            </w:r>
            <w:r w:rsidR="00506905" w:rsidRPr="00743B11">
              <w:rPr>
                <w:rFonts w:eastAsia="Calibri"/>
              </w:rPr>
              <w:t>,</w:t>
            </w:r>
            <w:r w:rsidRPr="00743B11">
              <w:rPr>
                <w:rFonts w:eastAsia="Calibri"/>
              </w:rPr>
              <w:t>122</w:t>
            </w:r>
          </w:p>
        </w:tc>
        <w:tc>
          <w:tcPr>
            <w:tcW w:w="0" w:type="auto"/>
            <w:shd w:val="clear" w:color="000000" w:fill="FFFFFF"/>
            <w:noWrap/>
            <w:tcMar>
              <w:top w:w="15" w:type="dxa"/>
              <w:left w:w="15" w:type="dxa"/>
              <w:bottom w:w="0" w:type="dxa"/>
              <w:right w:w="15" w:type="dxa"/>
            </w:tcMar>
            <w:vAlign w:val="center"/>
            <w:hideMark/>
          </w:tcPr>
          <w:p w14:paraId="0874EDD7"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363</w:t>
            </w:r>
          </w:p>
        </w:tc>
        <w:tc>
          <w:tcPr>
            <w:tcW w:w="0" w:type="auto"/>
            <w:shd w:val="clear" w:color="000000" w:fill="FFFFFF"/>
            <w:noWrap/>
            <w:tcMar>
              <w:top w:w="15" w:type="dxa"/>
              <w:left w:w="15" w:type="dxa"/>
              <w:bottom w:w="0" w:type="dxa"/>
              <w:right w:w="15" w:type="dxa"/>
            </w:tcMar>
            <w:vAlign w:val="center"/>
            <w:hideMark/>
          </w:tcPr>
          <w:p w14:paraId="08D51811"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759</w:t>
            </w:r>
          </w:p>
        </w:tc>
      </w:tr>
      <w:tr w:rsidR="00506905" w:rsidRPr="00743B11" w14:paraId="3E220329" w14:textId="77777777" w:rsidTr="00506905">
        <w:trPr>
          <w:trHeight w:val="533"/>
        </w:trPr>
        <w:tc>
          <w:tcPr>
            <w:tcW w:w="3255" w:type="dxa"/>
            <w:shd w:val="clear" w:color="000000" w:fill="FFFFFF"/>
            <w:tcMar>
              <w:top w:w="15" w:type="dxa"/>
              <w:left w:w="15" w:type="dxa"/>
              <w:bottom w:w="0" w:type="dxa"/>
              <w:right w:w="15" w:type="dxa"/>
            </w:tcMar>
            <w:vAlign w:val="center"/>
            <w:hideMark/>
          </w:tcPr>
          <w:p w14:paraId="5D25B26F" w14:textId="07AA8F1B" w:rsidR="003A7D20" w:rsidRPr="00743B11" w:rsidRDefault="00D40899" w:rsidP="003A7D20">
            <w:pPr>
              <w:tabs>
                <w:tab w:val="left" w:pos="2981"/>
              </w:tabs>
              <w:spacing w:before="100" w:beforeAutospacing="1" w:after="100" w:afterAutospacing="1" w:line="360" w:lineRule="auto"/>
              <w:jc w:val="both"/>
              <w:rPr>
                <w:rFonts w:eastAsia="Calibri"/>
              </w:rPr>
            </w:pPr>
            <w:r w:rsidRPr="00743B11">
              <w:rPr>
                <w:rFonts w:eastAsia="Calibri"/>
              </w:rPr>
              <w:t xml:space="preserve">Grupo Ocupacional II-Supervisión </w:t>
            </w:r>
            <w:r>
              <w:rPr>
                <w:rFonts w:eastAsia="Calibri"/>
              </w:rPr>
              <w:t>y</w:t>
            </w:r>
            <w:r w:rsidRPr="00743B11">
              <w:rPr>
                <w:rFonts w:eastAsia="Calibri"/>
              </w:rPr>
              <w:t xml:space="preserve"> Apoyo</w:t>
            </w:r>
          </w:p>
        </w:tc>
        <w:tc>
          <w:tcPr>
            <w:tcW w:w="1815" w:type="dxa"/>
            <w:shd w:val="clear" w:color="000000" w:fill="FFFFFF"/>
            <w:noWrap/>
            <w:tcMar>
              <w:top w:w="15" w:type="dxa"/>
              <w:left w:w="15" w:type="dxa"/>
              <w:bottom w:w="0" w:type="dxa"/>
              <w:right w:w="15" w:type="dxa"/>
            </w:tcMar>
            <w:vAlign w:val="center"/>
            <w:hideMark/>
          </w:tcPr>
          <w:p w14:paraId="0A3B2F4F"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628</w:t>
            </w:r>
          </w:p>
        </w:tc>
        <w:tc>
          <w:tcPr>
            <w:tcW w:w="0" w:type="auto"/>
            <w:shd w:val="clear" w:color="000000" w:fill="FFFFFF"/>
            <w:noWrap/>
            <w:tcMar>
              <w:top w:w="15" w:type="dxa"/>
              <w:left w:w="15" w:type="dxa"/>
              <w:bottom w:w="0" w:type="dxa"/>
              <w:right w:w="15" w:type="dxa"/>
            </w:tcMar>
            <w:vAlign w:val="center"/>
            <w:hideMark/>
          </w:tcPr>
          <w:p w14:paraId="1B929B28"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291</w:t>
            </w:r>
          </w:p>
        </w:tc>
        <w:tc>
          <w:tcPr>
            <w:tcW w:w="0" w:type="auto"/>
            <w:shd w:val="clear" w:color="000000" w:fill="FFFFFF"/>
            <w:noWrap/>
            <w:tcMar>
              <w:top w:w="15" w:type="dxa"/>
              <w:left w:w="15" w:type="dxa"/>
              <w:bottom w:w="0" w:type="dxa"/>
              <w:right w:w="15" w:type="dxa"/>
            </w:tcMar>
            <w:vAlign w:val="center"/>
            <w:hideMark/>
          </w:tcPr>
          <w:p w14:paraId="6256FC82"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337</w:t>
            </w:r>
          </w:p>
        </w:tc>
      </w:tr>
      <w:tr w:rsidR="00506905" w:rsidRPr="00743B11" w14:paraId="3C50B82D" w14:textId="77777777" w:rsidTr="00506905">
        <w:trPr>
          <w:trHeight w:val="533"/>
        </w:trPr>
        <w:tc>
          <w:tcPr>
            <w:tcW w:w="3255" w:type="dxa"/>
            <w:shd w:val="clear" w:color="000000" w:fill="FFFFFF"/>
            <w:tcMar>
              <w:top w:w="15" w:type="dxa"/>
              <w:left w:w="15" w:type="dxa"/>
              <w:bottom w:w="0" w:type="dxa"/>
              <w:right w:w="15" w:type="dxa"/>
            </w:tcMar>
            <w:vAlign w:val="center"/>
            <w:hideMark/>
          </w:tcPr>
          <w:p w14:paraId="39E00001" w14:textId="0BE524A3" w:rsidR="003A7D20" w:rsidRPr="00743B11" w:rsidRDefault="00D40899" w:rsidP="003A7D20">
            <w:pPr>
              <w:tabs>
                <w:tab w:val="left" w:pos="2981"/>
              </w:tabs>
              <w:spacing w:before="100" w:beforeAutospacing="1" w:after="100" w:afterAutospacing="1" w:line="360" w:lineRule="auto"/>
              <w:jc w:val="both"/>
              <w:rPr>
                <w:rFonts w:eastAsia="Calibri"/>
              </w:rPr>
            </w:pPr>
            <w:r w:rsidRPr="00743B11">
              <w:rPr>
                <w:rFonts w:eastAsia="Calibri"/>
              </w:rPr>
              <w:t>Grupo Ocupacional III-Técnicos</w:t>
            </w:r>
          </w:p>
        </w:tc>
        <w:tc>
          <w:tcPr>
            <w:tcW w:w="1815" w:type="dxa"/>
            <w:shd w:val="clear" w:color="000000" w:fill="FFFFFF"/>
            <w:noWrap/>
            <w:tcMar>
              <w:top w:w="15" w:type="dxa"/>
              <w:left w:w="15" w:type="dxa"/>
              <w:bottom w:w="0" w:type="dxa"/>
              <w:right w:w="15" w:type="dxa"/>
            </w:tcMar>
            <w:vAlign w:val="center"/>
            <w:hideMark/>
          </w:tcPr>
          <w:p w14:paraId="616D0479"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201</w:t>
            </w:r>
          </w:p>
        </w:tc>
        <w:tc>
          <w:tcPr>
            <w:tcW w:w="0" w:type="auto"/>
            <w:shd w:val="clear" w:color="000000" w:fill="FFFFFF"/>
            <w:noWrap/>
            <w:tcMar>
              <w:top w:w="15" w:type="dxa"/>
              <w:left w:w="15" w:type="dxa"/>
              <w:bottom w:w="0" w:type="dxa"/>
              <w:right w:w="15" w:type="dxa"/>
            </w:tcMar>
            <w:vAlign w:val="center"/>
            <w:hideMark/>
          </w:tcPr>
          <w:p w14:paraId="2E517531"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94</w:t>
            </w:r>
          </w:p>
        </w:tc>
        <w:tc>
          <w:tcPr>
            <w:tcW w:w="0" w:type="auto"/>
            <w:shd w:val="clear" w:color="000000" w:fill="FFFFFF"/>
            <w:noWrap/>
            <w:tcMar>
              <w:top w:w="15" w:type="dxa"/>
              <w:left w:w="15" w:type="dxa"/>
              <w:bottom w:w="0" w:type="dxa"/>
              <w:right w:w="15" w:type="dxa"/>
            </w:tcMar>
            <w:vAlign w:val="center"/>
            <w:hideMark/>
          </w:tcPr>
          <w:p w14:paraId="0609AD79"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107</w:t>
            </w:r>
          </w:p>
        </w:tc>
      </w:tr>
      <w:tr w:rsidR="00506905" w:rsidRPr="00743B11" w14:paraId="64CD597E" w14:textId="77777777" w:rsidTr="00506905">
        <w:trPr>
          <w:trHeight w:val="533"/>
        </w:trPr>
        <w:tc>
          <w:tcPr>
            <w:tcW w:w="3255" w:type="dxa"/>
            <w:shd w:val="clear" w:color="000000" w:fill="FFFFFF"/>
            <w:tcMar>
              <w:top w:w="15" w:type="dxa"/>
              <w:left w:w="15" w:type="dxa"/>
              <w:bottom w:w="0" w:type="dxa"/>
              <w:right w:w="15" w:type="dxa"/>
            </w:tcMar>
            <w:vAlign w:val="center"/>
            <w:hideMark/>
          </w:tcPr>
          <w:p w14:paraId="7FB6592E" w14:textId="5A8D88B4" w:rsidR="003A7D20" w:rsidRPr="00743B11" w:rsidRDefault="00D40899" w:rsidP="003A7D20">
            <w:pPr>
              <w:tabs>
                <w:tab w:val="left" w:pos="2981"/>
              </w:tabs>
              <w:spacing w:before="100" w:beforeAutospacing="1" w:after="100" w:afterAutospacing="1" w:line="360" w:lineRule="auto"/>
              <w:jc w:val="both"/>
              <w:rPr>
                <w:rFonts w:eastAsia="Calibri"/>
              </w:rPr>
            </w:pPr>
            <w:r w:rsidRPr="00743B11">
              <w:rPr>
                <w:rFonts w:eastAsia="Calibri"/>
              </w:rPr>
              <w:t>Grupo Ocupacional IV-Profesionales</w:t>
            </w:r>
          </w:p>
        </w:tc>
        <w:tc>
          <w:tcPr>
            <w:tcW w:w="1815" w:type="dxa"/>
            <w:shd w:val="clear" w:color="000000" w:fill="FFFFFF"/>
            <w:noWrap/>
            <w:tcMar>
              <w:top w:w="15" w:type="dxa"/>
              <w:left w:w="15" w:type="dxa"/>
              <w:bottom w:w="0" w:type="dxa"/>
              <w:right w:w="15" w:type="dxa"/>
            </w:tcMar>
            <w:vAlign w:val="center"/>
            <w:hideMark/>
          </w:tcPr>
          <w:p w14:paraId="11883AD1"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683</w:t>
            </w:r>
          </w:p>
        </w:tc>
        <w:tc>
          <w:tcPr>
            <w:tcW w:w="0" w:type="auto"/>
            <w:shd w:val="clear" w:color="000000" w:fill="FFFFFF"/>
            <w:noWrap/>
            <w:tcMar>
              <w:top w:w="15" w:type="dxa"/>
              <w:left w:w="15" w:type="dxa"/>
              <w:bottom w:w="0" w:type="dxa"/>
              <w:right w:w="15" w:type="dxa"/>
            </w:tcMar>
            <w:vAlign w:val="center"/>
            <w:hideMark/>
          </w:tcPr>
          <w:p w14:paraId="32451634"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331</w:t>
            </w:r>
          </w:p>
        </w:tc>
        <w:tc>
          <w:tcPr>
            <w:tcW w:w="0" w:type="auto"/>
            <w:shd w:val="clear" w:color="000000" w:fill="FFFFFF"/>
            <w:noWrap/>
            <w:tcMar>
              <w:top w:w="15" w:type="dxa"/>
              <w:left w:w="15" w:type="dxa"/>
              <w:bottom w:w="0" w:type="dxa"/>
              <w:right w:w="15" w:type="dxa"/>
            </w:tcMar>
            <w:vAlign w:val="center"/>
            <w:hideMark/>
          </w:tcPr>
          <w:p w14:paraId="1F719E29"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352</w:t>
            </w:r>
          </w:p>
        </w:tc>
      </w:tr>
      <w:tr w:rsidR="00506905" w:rsidRPr="00743B11" w14:paraId="4D591316" w14:textId="77777777" w:rsidTr="00506905">
        <w:trPr>
          <w:trHeight w:val="533"/>
        </w:trPr>
        <w:tc>
          <w:tcPr>
            <w:tcW w:w="3255" w:type="dxa"/>
            <w:shd w:val="clear" w:color="000000" w:fill="FFFFFF"/>
            <w:tcMar>
              <w:top w:w="15" w:type="dxa"/>
              <w:left w:w="15" w:type="dxa"/>
              <w:bottom w:w="0" w:type="dxa"/>
              <w:right w:w="15" w:type="dxa"/>
            </w:tcMar>
            <w:vAlign w:val="center"/>
            <w:hideMark/>
          </w:tcPr>
          <w:p w14:paraId="34EF255E" w14:textId="0815E415" w:rsidR="003A7D20" w:rsidRPr="00743B11" w:rsidRDefault="00D40899" w:rsidP="003A7D20">
            <w:pPr>
              <w:tabs>
                <w:tab w:val="left" w:pos="2981"/>
              </w:tabs>
              <w:spacing w:before="100" w:beforeAutospacing="1" w:after="100" w:afterAutospacing="1" w:line="360" w:lineRule="auto"/>
              <w:jc w:val="both"/>
              <w:rPr>
                <w:rFonts w:eastAsia="Calibri"/>
              </w:rPr>
            </w:pPr>
            <w:r w:rsidRPr="00743B11">
              <w:rPr>
                <w:rFonts w:eastAsia="Calibri"/>
              </w:rPr>
              <w:t xml:space="preserve">Grupo Ocupacional V-Dirección </w:t>
            </w:r>
            <w:r>
              <w:rPr>
                <w:rFonts w:eastAsia="Calibri"/>
              </w:rPr>
              <w:t>y</w:t>
            </w:r>
            <w:r w:rsidRPr="00743B11">
              <w:rPr>
                <w:rFonts w:eastAsia="Calibri"/>
              </w:rPr>
              <w:t xml:space="preserve"> Supervisión</w:t>
            </w:r>
          </w:p>
        </w:tc>
        <w:tc>
          <w:tcPr>
            <w:tcW w:w="1815" w:type="dxa"/>
            <w:shd w:val="clear" w:color="000000" w:fill="FFFFFF"/>
            <w:noWrap/>
            <w:tcMar>
              <w:top w:w="15" w:type="dxa"/>
              <w:left w:w="15" w:type="dxa"/>
              <w:bottom w:w="0" w:type="dxa"/>
              <w:right w:w="15" w:type="dxa"/>
            </w:tcMar>
            <w:vAlign w:val="center"/>
            <w:hideMark/>
          </w:tcPr>
          <w:p w14:paraId="557964E2"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147</w:t>
            </w:r>
          </w:p>
        </w:tc>
        <w:tc>
          <w:tcPr>
            <w:tcW w:w="0" w:type="auto"/>
            <w:shd w:val="clear" w:color="000000" w:fill="FFFFFF"/>
            <w:noWrap/>
            <w:tcMar>
              <w:top w:w="15" w:type="dxa"/>
              <w:left w:w="15" w:type="dxa"/>
              <w:bottom w:w="0" w:type="dxa"/>
              <w:right w:w="15" w:type="dxa"/>
            </w:tcMar>
            <w:vAlign w:val="center"/>
            <w:hideMark/>
          </w:tcPr>
          <w:p w14:paraId="2D2014DC"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69</w:t>
            </w:r>
          </w:p>
        </w:tc>
        <w:tc>
          <w:tcPr>
            <w:tcW w:w="0" w:type="auto"/>
            <w:shd w:val="clear" w:color="000000" w:fill="FFFFFF"/>
            <w:noWrap/>
            <w:tcMar>
              <w:top w:w="15" w:type="dxa"/>
              <w:left w:w="15" w:type="dxa"/>
              <w:bottom w:w="0" w:type="dxa"/>
              <w:right w:w="15" w:type="dxa"/>
            </w:tcMar>
            <w:vAlign w:val="center"/>
            <w:hideMark/>
          </w:tcPr>
          <w:p w14:paraId="42CCFED5" w14:textId="77777777" w:rsidR="003A7D20" w:rsidRPr="00743B11" w:rsidRDefault="003A7D20" w:rsidP="00506905">
            <w:pPr>
              <w:tabs>
                <w:tab w:val="left" w:pos="2981"/>
              </w:tabs>
              <w:spacing w:before="100" w:beforeAutospacing="1" w:after="100" w:afterAutospacing="1" w:line="360" w:lineRule="auto"/>
              <w:jc w:val="center"/>
              <w:rPr>
                <w:rFonts w:eastAsia="Calibri"/>
              </w:rPr>
            </w:pPr>
            <w:r w:rsidRPr="00743B11">
              <w:rPr>
                <w:rFonts w:eastAsia="Calibri"/>
              </w:rPr>
              <w:t>78</w:t>
            </w:r>
          </w:p>
        </w:tc>
      </w:tr>
      <w:tr w:rsidR="00506905" w:rsidRPr="00743B11" w14:paraId="43999CAD" w14:textId="77777777" w:rsidTr="00506905">
        <w:trPr>
          <w:trHeight w:val="314"/>
        </w:trPr>
        <w:tc>
          <w:tcPr>
            <w:tcW w:w="3255" w:type="dxa"/>
            <w:noWrap/>
            <w:tcMar>
              <w:top w:w="15" w:type="dxa"/>
              <w:left w:w="15" w:type="dxa"/>
              <w:bottom w:w="0" w:type="dxa"/>
              <w:right w:w="15" w:type="dxa"/>
            </w:tcMar>
            <w:vAlign w:val="center"/>
            <w:hideMark/>
          </w:tcPr>
          <w:p w14:paraId="6D3E076F" w14:textId="2491EAA2" w:rsidR="003A7D20" w:rsidRPr="00743B11" w:rsidRDefault="003A7D20" w:rsidP="003A7D20">
            <w:pPr>
              <w:tabs>
                <w:tab w:val="left" w:pos="2981"/>
              </w:tabs>
              <w:spacing w:before="100" w:beforeAutospacing="1" w:after="100" w:afterAutospacing="1" w:line="360" w:lineRule="auto"/>
              <w:jc w:val="both"/>
              <w:rPr>
                <w:rFonts w:eastAsia="Calibri"/>
                <w:b/>
                <w:bCs/>
              </w:rPr>
            </w:pPr>
            <w:r w:rsidRPr="00743B11">
              <w:rPr>
                <w:rFonts w:eastAsia="Calibri"/>
                <w:b/>
                <w:bCs/>
              </w:rPr>
              <w:t>T</w:t>
            </w:r>
            <w:r w:rsidR="00506905" w:rsidRPr="00743B11">
              <w:rPr>
                <w:rFonts w:eastAsia="Calibri"/>
                <w:b/>
                <w:bCs/>
              </w:rPr>
              <w:t>otal</w:t>
            </w:r>
          </w:p>
        </w:tc>
        <w:tc>
          <w:tcPr>
            <w:tcW w:w="1815" w:type="dxa"/>
            <w:noWrap/>
            <w:tcMar>
              <w:top w:w="15" w:type="dxa"/>
              <w:left w:w="15" w:type="dxa"/>
              <w:bottom w:w="0" w:type="dxa"/>
              <w:right w:w="15" w:type="dxa"/>
            </w:tcMar>
            <w:vAlign w:val="center"/>
            <w:hideMark/>
          </w:tcPr>
          <w:p w14:paraId="7FB0225C" w14:textId="0CE313DC" w:rsidR="003A7D20" w:rsidRPr="00743B11" w:rsidRDefault="003A7D20" w:rsidP="00506905">
            <w:pPr>
              <w:tabs>
                <w:tab w:val="left" w:pos="2981"/>
              </w:tabs>
              <w:spacing w:before="100" w:beforeAutospacing="1" w:after="100" w:afterAutospacing="1" w:line="360" w:lineRule="auto"/>
              <w:jc w:val="center"/>
              <w:rPr>
                <w:rFonts w:eastAsia="Calibri"/>
                <w:b/>
                <w:bCs/>
              </w:rPr>
            </w:pPr>
            <w:r w:rsidRPr="00743B11">
              <w:rPr>
                <w:rFonts w:eastAsia="Calibri"/>
                <w:b/>
                <w:bCs/>
              </w:rPr>
              <w:t>2</w:t>
            </w:r>
            <w:r w:rsidR="00506905" w:rsidRPr="00743B11">
              <w:rPr>
                <w:rFonts w:eastAsia="Calibri"/>
                <w:b/>
                <w:bCs/>
              </w:rPr>
              <w:t>,</w:t>
            </w:r>
            <w:r w:rsidRPr="00743B11">
              <w:rPr>
                <w:rFonts w:eastAsia="Calibri"/>
                <w:b/>
                <w:bCs/>
              </w:rPr>
              <w:t>781</w:t>
            </w:r>
          </w:p>
        </w:tc>
        <w:tc>
          <w:tcPr>
            <w:tcW w:w="0" w:type="auto"/>
            <w:noWrap/>
            <w:tcMar>
              <w:top w:w="15" w:type="dxa"/>
              <w:left w:w="15" w:type="dxa"/>
              <w:bottom w:w="0" w:type="dxa"/>
              <w:right w:w="15" w:type="dxa"/>
            </w:tcMar>
            <w:vAlign w:val="center"/>
            <w:hideMark/>
          </w:tcPr>
          <w:p w14:paraId="23231923" w14:textId="7E7D8B93" w:rsidR="003A7D20" w:rsidRPr="00743B11" w:rsidRDefault="003A7D20" w:rsidP="00506905">
            <w:pPr>
              <w:tabs>
                <w:tab w:val="left" w:pos="2981"/>
              </w:tabs>
              <w:spacing w:before="100" w:beforeAutospacing="1" w:after="100" w:afterAutospacing="1" w:line="360" w:lineRule="auto"/>
              <w:jc w:val="center"/>
              <w:rPr>
                <w:rFonts w:eastAsia="Calibri"/>
                <w:b/>
                <w:bCs/>
              </w:rPr>
            </w:pPr>
            <w:r w:rsidRPr="00743B11">
              <w:rPr>
                <w:rFonts w:eastAsia="Calibri"/>
                <w:b/>
                <w:bCs/>
              </w:rPr>
              <w:t>1</w:t>
            </w:r>
            <w:r w:rsidR="00506905" w:rsidRPr="00743B11">
              <w:rPr>
                <w:rFonts w:eastAsia="Calibri"/>
                <w:b/>
                <w:bCs/>
              </w:rPr>
              <w:t>,</w:t>
            </w:r>
            <w:r w:rsidRPr="00743B11">
              <w:rPr>
                <w:rFonts w:eastAsia="Calibri"/>
                <w:b/>
                <w:bCs/>
              </w:rPr>
              <w:t>148</w:t>
            </w:r>
          </w:p>
        </w:tc>
        <w:tc>
          <w:tcPr>
            <w:tcW w:w="0" w:type="auto"/>
            <w:noWrap/>
            <w:tcMar>
              <w:top w:w="15" w:type="dxa"/>
              <w:left w:w="15" w:type="dxa"/>
              <w:bottom w:w="0" w:type="dxa"/>
              <w:right w:w="15" w:type="dxa"/>
            </w:tcMar>
            <w:vAlign w:val="center"/>
            <w:hideMark/>
          </w:tcPr>
          <w:p w14:paraId="148814FB" w14:textId="3160907F" w:rsidR="003A7D20" w:rsidRPr="00743B11" w:rsidRDefault="003A7D20" w:rsidP="00506905">
            <w:pPr>
              <w:tabs>
                <w:tab w:val="left" w:pos="2981"/>
              </w:tabs>
              <w:spacing w:before="100" w:beforeAutospacing="1" w:after="100" w:afterAutospacing="1" w:line="360" w:lineRule="auto"/>
              <w:jc w:val="center"/>
              <w:rPr>
                <w:rFonts w:eastAsia="Calibri"/>
                <w:b/>
                <w:bCs/>
              </w:rPr>
            </w:pPr>
            <w:r w:rsidRPr="00743B11">
              <w:rPr>
                <w:rFonts w:eastAsia="Calibri"/>
                <w:b/>
                <w:bCs/>
              </w:rPr>
              <w:t>1</w:t>
            </w:r>
            <w:r w:rsidR="00506905" w:rsidRPr="00743B11">
              <w:rPr>
                <w:rFonts w:eastAsia="Calibri"/>
                <w:b/>
                <w:bCs/>
              </w:rPr>
              <w:t>,</w:t>
            </w:r>
            <w:r w:rsidRPr="00743B11">
              <w:rPr>
                <w:rFonts w:eastAsia="Calibri"/>
                <w:b/>
                <w:bCs/>
              </w:rPr>
              <w:t>633</w:t>
            </w:r>
          </w:p>
        </w:tc>
      </w:tr>
    </w:tbl>
    <w:p w14:paraId="771C7B3A" w14:textId="367910BE" w:rsidR="003A7D20" w:rsidRPr="00743B11" w:rsidRDefault="003A7D20" w:rsidP="00506905">
      <w:pPr>
        <w:tabs>
          <w:tab w:val="left" w:pos="2981"/>
        </w:tabs>
        <w:spacing w:after="0" w:line="360" w:lineRule="auto"/>
        <w:jc w:val="both"/>
        <w:rPr>
          <w:rFonts w:eastAsia="Calibri"/>
          <w:i/>
          <w:iCs/>
          <w:sz w:val="18"/>
          <w:szCs w:val="18"/>
        </w:rPr>
      </w:pPr>
      <w:r w:rsidRPr="00743B11">
        <w:rPr>
          <w:rFonts w:eastAsia="Calibri"/>
          <w:i/>
          <w:iCs/>
          <w:sz w:val="18"/>
          <w:szCs w:val="18"/>
        </w:rPr>
        <w:t>Fuente: Dirección de Recursos Humanos</w:t>
      </w:r>
      <w:r w:rsidR="00506905" w:rsidRPr="00743B11">
        <w:rPr>
          <w:rFonts w:eastAsia="Calibri"/>
          <w:i/>
          <w:iCs/>
          <w:sz w:val="18"/>
          <w:szCs w:val="18"/>
        </w:rPr>
        <w:t xml:space="preserve"> </w:t>
      </w:r>
      <w:r w:rsidR="00B40123" w:rsidRPr="00743B11">
        <w:rPr>
          <w:rFonts w:eastAsia="Calibri"/>
          <w:i/>
          <w:iCs/>
          <w:sz w:val="18"/>
          <w:szCs w:val="18"/>
        </w:rPr>
        <w:t>MICM. -</w:t>
      </w:r>
    </w:p>
    <w:p w14:paraId="7771545A" w14:textId="77777777" w:rsidR="00734BD1" w:rsidRPr="00743B11" w:rsidRDefault="00734BD1" w:rsidP="00506905">
      <w:pPr>
        <w:tabs>
          <w:tab w:val="left" w:pos="2981"/>
        </w:tabs>
        <w:spacing w:after="0" w:line="360" w:lineRule="auto"/>
        <w:jc w:val="both"/>
        <w:rPr>
          <w:rFonts w:eastAsia="Calibri"/>
          <w:i/>
          <w:iCs/>
          <w:sz w:val="18"/>
          <w:szCs w:val="18"/>
        </w:rPr>
      </w:pPr>
    </w:p>
    <w:p w14:paraId="6A39372A" w14:textId="261FAF82" w:rsidR="00643A22" w:rsidRPr="00743B11" w:rsidRDefault="00643A22" w:rsidP="00643A22">
      <w:pPr>
        <w:pStyle w:val="Ttulo2"/>
        <w:numPr>
          <w:ilvl w:val="1"/>
          <w:numId w:val="4"/>
        </w:numPr>
        <w:spacing w:line="360" w:lineRule="auto"/>
        <w:rPr>
          <w:rFonts w:cs="Times New Roman"/>
          <w:b/>
          <w:bCs/>
          <w:color w:val="767171"/>
        </w:rPr>
      </w:pPr>
      <w:r w:rsidRPr="00743B11">
        <w:rPr>
          <w:rFonts w:cs="Times New Roman"/>
          <w:b/>
          <w:bCs/>
          <w:color w:val="767171"/>
        </w:rPr>
        <w:t xml:space="preserve"> </w:t>
      </w:r>
      <w:bookmarkStart w:id="107" w:name="_Toc216865110"/>
      <w:r w:rsidRPr="00743B11">
        <w:rPr>
          <w:rFonts w:cs="Times New Roman"/>
          <w:b/>
          <w:bCs/>
          <w:color w:val="767171"/>
        </w:rPr>
        <w:t>Desempeño de los Procesos Jurídicos</w:t>
      </w:r>
      <w:bookmarkEnd w:id="107"/>
    </w:p>
    <w:p w14:paraId="485F1B16" w14:textId="2A596AFE" w:rsidR="00DA13CF" w:rsidRPr="00743B11" w:rsidRDefault="00DA13CF" w:rsidP="00DC2644">
      <w:pPr>
        <w:keepNext/>
        <w:tabs>
          <w:tab w:val="left" w:pos="2981"/>
        </w:tabs>
        <w:spacing w:before="100" w:beforeAutospacing="1" w:after="100" w:afterAutospacing="1" w:line="360" w:lineRule="auto"/>
        <w:jc w:val="both"/>
        <w:rPr>
          <w:rFonts w:eastAsia="Calibri"/>
        </w:rPr>
      </w:pPr>
      <w:r w:rsidRPr="00743B11">
        <w:rPr>
          <w:rFonts w:eastAsia="Calibri"/>
        </w:rPr>
        <w:t>A través de la Dirección Jurídica, área asesora del MICM, se desarrollaron los procesos jurídicos que se resumen a continuación</w:t>
      </w:r>
      <w:r w:rsidR="00377970" w:rsidRPr="00743B11">
        <w:rPr>
          <w:rFonts w:eastAsia="Calibri"/>
        </w:rPr>
        <w:t xml:space="preserve"> durante el año 2025</w:t>
      </w:r>
      <w:r w:rsidRPr="00743B11">
        <w:rPr>
          <w:rFonts w:eastAsia="Calibri"/>
        </w:rPr>
        <w:t>:</w:t>
      </w:r>
    </w:p>
    <w:p w14:paraId="039EFCDA" w14:textId="77777777" w:rsidR="00DA13CF" w:rsidRPr="00743B11" w:rsidRDefault="00DA13CF" w:rsidP="00DC2644">
      <w:pPr>
        <w:keepNext/>
        <w:tabs>
          <w:tab w:val="left" w:pos="2981"/>
        </w:tabs>
        <w:spacing w:before="100" w:beforeAutospacing="1" w:after="100" w:afterAutospacing="1" w:line="360" w:lineRule="auto"/>
        <w:jc w:val="both"/>
        <w:rPr>
          <w:rFonts w:eastAsia="Calibri"/>
        </w:rPr>
      </w:pPr>
      <w:r w:rsidRPr="00743B11">
        <w:rPr>
          <w:rFonts w:eastAsia="Calibri"/>
        </w:rPr>
        <w:t>Se representó a la institución en todas las demandas y procesos de índole judicial en que fuera parte y a los funcionarios públicos demandados en el ejercicio de sus funciones en la institución.  </w:t>
      </w:r>
    </w:p>
    <w:p w14:paraId="0556F337" w14:textId="77777777" w:rsidR="00DA13CF" w:rsidRPr="00743B11" w:rsidRDefault="00DA13CF" w:rsidP="00DC2644">
      <w:pPr>
        <w:keepNext/>
        <w:tabs>
          <w:tab w:val="left" w:pos="2981"/>
        </w:tabs>
        <w:spacing w:before="100" w:beforeAutospacing="1" w:after="100" w:afterAutospacing="1" w:line="360" w:lineRule="auto"/>
        <w:jc w:val="both"/>
        <w:rPr>
          <w:rFonts w:eastAsia="Calibri"/>
        </w:rPr>
      </w:pPr>
      <w:r w:rsidRPr="00743B11">
        <w:rPr>
          <w:rFonts w:eastAsia="Calibri"/>
        </w:rPr>
        <w:t>Se brindó soporte a todas las áreas, desde opiniones y consultas legales hasta respuestas en ámbitos contenciosos. En ese orden, se realizó la defensa activa de 125 casos jurisdiccionales; 22 recursos de reconsideración y 7 recursos jerárquicos.</w:t>
      </w:r>
    </w:p>
    <w:p w14:paraId="73BD4B69" w14:textId="612F5C09" w:rsidR="00DA13CF" w:rsidRPr="00743B11" w:rsidRDefault="00DA13CF" w:rsidP="00DC2644">
      <w:pPr>
        <w:keepNext/>
        <w:tabs>
          <w:tab w:val="left" w:pos="2981"/>
        </w:tabs>
        <w:spacing w:before="100" w:beforeAutospacing="1" w:after="100" w:afterAutospacing="1" w:line="360" w:lineRule="auto"/>
        <w:jc w:val="both"/>
        <w:rPr>
          <w:rFonts w:eastAsia="Calibri"/>
        </w:rPr>
      </w:pPr>
      <w:r w:rsidRPr="00743B11">
        <w:rPr>
          <w:rFonts w:eastAsia="Calibri"/>
        </w:rPr>
        <w:t>Como parte de las sentencias a favor del buen accionar del Ministerio, se destaca la No.0030-02-2025-SSEN-00258, de fecha 25 de abril del año 2025, en la que el Tribunal Superior Administrativo en conocimiento de un reclamo incoado por la sociedad comercial Grupo Fariol, S.R.L., reconoció el correcto accionar del MICM, al establecer la que la institución no vulneró el debido proceso y explicó las vías recursivas y los plazos para recurrir al evaluar la petición del Recurrente.</w:t>
      </w:r>
    </w:p>
    <w:p w14:paraId="4002F175" w14:textId="3A1519A6" w:rsidR="00DA13CF" w:rsidRPr="00743B11" w:rsidRDefault="00DA13CF" w:rsidP="00DC2644">
      <w:pPr>
        <w:keepNext/>
        <w:tabs>
          <w:tab w:val="left" w:pos="2981"/>
        </w:tabs>
        <w:spacing w:before="100" w:beforeAutospacing="1" w:after="100" w:afterAutospacing="1" w:line="360" w:lineRule="auto"/>
        <w:jc w:val="both"/>
        <w:rPr>
          <w:rFonts w:eastAsia="Calibri"/>
        </w:rPr>
      </w:pPr>
      <w:r w:rsidRPr="00743B11">
        <w:rPr>
          <w:rFonts w:eastAsia="Calibri"/>
        </w:rPr>
        <w:t>De igual modo, se obtuvo la sentencia SCJ-TS-25-2774, de fecha 25 de agosto de 2025, dictada por la Suprema Corte de Justicia donde decidió sobre un recurso de casación interpuesto por el MICM contra los señores José Antonio Francisco López Peralta y José María Franco Carias, casando la sentencia y enviándola a la Primera Sala del Tribunal Superior Administrativo para que proceda nuevamente, por asuntos de naturaleza lógica, todos los aspectos de fondo presentado. De manera específica, se estableció que para obtener una “Licencia de Operación de Estación de Servicio de GLP es imprescindible la autorización del órgano regulador tras la superación de diversos peldaños, los cuales no podrán ser suplantados por los tribunales del orden judicial. A grandes rasgos, dicha licencia constituye un acto administrativo de autorización por cuya virtud se lleva a cabo un control previo de la actuación proyectada por la persona verificando si se ajusta o no a las exigencias del interés público, tal como han quedado plasmadas en la ordenación vigente.”</w:t>
      </w:r>
    </w:p>
    <w:p w14:paraId="4BF5E826" w14:textId="6222D862" w:rsidR="00DA13CF" w:rsidRPr="00743B11" w:rsidRDefault="00DA13CF" w:rsidP="00DC2644">
      <w:pPr>
        <w:keepNext/>
        <w:tabs>
          <w:tab w:val="left" w:pos="2981"/>
        </w:tabs>
        <w:spacing w:before="100" w:beforeAutospacing="1" w:after="100" w:afterAutospacing="1" w:line="360" w:lineRule="auto"/>
        <w:jc w:val="both"/>
        <w:rPr>
          <w:rFonts w:eastAsia="Calibri"/>
        </w:rPr>
      </w:pPr>
      <w:r w:rsidRPr="00743B11">
        <w:rPr>
          <w:rFonts w:eastAsia="Calibri"/>
        </w:rPr>
        <w:t xml:space="preserve">En lo que concierne a los procesos administrativos </w:t>
      </w:r>
      <w:r w:rsidR="00B40123" w:rsidRPr="00743B11">
        <w:rPr>
          <w:rFonts w:eastAsia="Calibri"/>
        </w:rPr>
        <w:t>sancionadores, fueron</w:t>
      </w:r>
      <w:r w:rsidRPr="00743B11">
        <w:rPr>
          <w:rFonts w:eastAsia="Calibri"/>
        </w:rPr>
        <w:t xml:space="preserve"> conocidos durante el período un total de 15 procesos,</w:t>
      </w:r>
      <w:bookmarkStart w:id="108" w:name="_Hlk215151242"/>
      <w:r w:rsidRPr="00743B11">
        <w:rPr>
          <w:rFonts w:eastAsia="Calibri"/>
        </w:rPr>
        <w:t xml:space="preserve"> de los cuales, fueron emitidas 1</w:t>
      </w:r>
      <w:r w:rsidR="00F9000E" w:rsidRPr="00743B11">
        <w:rPr>
          <w:rFonts w:eastAsia="Calibri"/>
        </w:rPr>
        <w:t>4</w:t>
      </w:r>
      <w:r w:rsidRPr="00743B11">
        <w:rPr>
          <w:rFonts w:eastAsia="Calibri"/>
        </w:rPr>
        <w:t xml:space="preserve"> resoluciones sancionadoras</w:t>
      </w:r>
      <w:r w:rsidR="00F9000E" w:rsidRPr="00743B11">
        <w:rPr>
          <w:rFonts w:eastAsia="Calibri"/>
        </w:rPr>
        <w:t xml:space="preserve"> </w:t>
      </w:r>
      <w:r w:rsidRPr="00743B11">
        <w:rPr>
          <w:rFonts w:eastAsia="Calibri"/>
        </w:rPr>
        <w:t xml:space="preserve">relacionadas a la violación de </w:t>
      </w:r>
      <w:r w:rsidR="00F9000E" w:rsidRPr="00743B11">
        <w:rPr>
          <w:rFonts w:eastAsia="Calibri"/>
        </w:rPr>
        <w:t>la</w:t>
      </w:r>
      <w:r w:rsidRPr="00743B11">
        <w:rPr>
          <w:rFonts w:eastAsia="Calibri"/>
        </w:rPr>
        <w:t xml:space="preserve"> normativa relativa a las acciones de comercialización que se extiende a toda la cadena de suministro, es decir, importadores, distribuidores, transportistas, detallistas y estaciones de hidrocarburos en general.</w:t>
      </w:r>
      <w:bookmarkEnd w:id="108"/>
      <w:r w:rsidR="00F9000E" w:rsidRPr="00743B11">
        <w:rPr>
          <w:rFonts w:eastAsia="Calibri"/>
        </w:rPr>
        <w:t xml:space="preserve"> </w:t>
      </w:r>
      <w:r w:rsidRPr="00743B11">
        <w:rPr>
          <w:rFonts w:eastAsia="Calibri"/>
        </w:rPr>
        <w:t xml:space="preserve">Las infracciones más reiteradas fueron: transporte y comercialización de combustibles sin contar con el título habilitante, transportar combustible con stickers vencidos, incumplir con los niveles de calidad de los hidrocarburos, desobedecer los mandatos relacionados con la  seguridad en las  estaciones de expendio de combustibles líquidos, poniendo en riesgo la salud de las personas, el bienestar común y el medio ambiente, incumpliendo así con lo que estipulan las leyes 37-17, que reorganiza MICM y la 17-19, sobre Erradicación de Comercio Ilícito, Contrabando y Falsificación de Productos Regulados. </w:t>
      </w:r>
    </w:p>
    <w:p w14:paraId="3216A3F8" w14:textId="0463E673" w:rsidR="00B906FD" w:rsidRPr="00743B11" w:rsidRDefault="00B906FD" w:rsidP="00DC2644">
      <w:pPr>
        <w:keepNext/>
        <w:tabs>
          <w:tab w:val="left" w:pos="2981"/>
        </w:tabs>
        <w:spacing w:before="100" w:beforeAutospacing="1" w:after="100" w:afterAutospacing="1" w:line="360" w:lineRule="auto"/>
        <w:jc w:val="both"/>
        <w:rPr>
          <w:rFonts w:eastAsia="Calibri"/>
        </w:rPr>
      </w:pPr>
      <w:r w:rsidRPr="00743B11">
        <w:rPr>
          <w:rFonts w:eastAsia="Calibri"/>
        </w:rPr>
        <w:t>El MICM, haciendo uso de su potestad de autotutela ejecutiva, continuó con la implementación del procedimiento de cobro de multas administrativas.</w:t>
      </w:r>
      <w:r w:rsidR="00185195" w:rsidRPr="00743B11">
        <w:rPr>
          <w:rFonts w:eastAsia="Calibri"/>
        </w:rPr>
        <w:t xml:space="preserve"> </w:t>
      </w:r>
      <w:r w:rsidRPr="00743B11">
        <w:rPr>
          <w:rFonts w:eastAsia="Calibri"/>
        </w:rPr>
        <w:t>Estas multas, resultado de procesos sancionadores previos, fueron cobradas a los ciudadanos que no realizaron el pago voluntario. El monto total colectado fue de RD$ 2,650,000.00.</w:t>
      </w:r>
    </w:p>
    <w:p w14:paraId="39E8BCB2" w14:textId="2E4C2FC3" w:rsidR="00A01432" w:rsidRPr="00743B11" w:rsidRDefault="00A01432" w:rsidP="00DC2644">
      <w:pPr>
        <w:keepNext/>
        <w:tabs>
          <w:tab w:val="left" w:pos="2981"/>
        </w:tabs>
        <w:spacing w:before="100" w:beforeAutospacing="1" w:after="100" w:afterAutospacing="1" w:line="360" w:lineRule="auto"/>
        <w:jc w:val="both"/>
        <w:rPr>
          <w:rFonts w:eastAsia="Calibri"/>
        </w:rPr>
      </w:pPr>
      <w:r w:rsidRPr="00743B11">
        <w:rPr>
          <w:rFonts w:eastAsia="Calibri"/>
        </w:rPr>
        <w:t>En el marco de la Resolución núm. 216-2024, cuyo objetivo es especificar y graduar las sanciones establecidas en las Leyes núm. 37-17 (modificada por la Ley 10-21) y núm. 17-19, se emitieron las siguientes resoluciones durante este año:</w:t>
      </w:r>
    </w:p>
    <w:p w14:paraId="5B9D623A" w14:textId="21352B72" w:rsidR="00D227BA" w:rsidRPr="00743B11" w:rsidRDefault="00D227BA" w:rsidP="00DC2644">
      <w:pPr>
        <w:keepNext/>
        <w:tabs>
          <w:tab w:val="left" w:pos="2981"/>
        </w:tabs>
        <w:spacing w:after="0" w:line="360" w:lineRule="auto"/>
        <w:jc w:val="center"/>
        <w:rPr>
          <w:rFonts w:eastAsia="Calibri"/>
          <w:b/>
          <w:bCs/>
        </w:rPr>
      </w:pPr>
      <w:r w:rsidRPr="00743B11">
        <w:rPr>
          <w:rFonts w:eastAsia="Calibri"/>
          <w:b/>
          <w:bCs/>
        </w:rPr>
        <w:t xml:space="preserve">Tabla No. </w:t>
      </w:r>
      <w:r w:rsidR="00E80257" w:rsidRPr="00743B11">
        <w:rPr>
          <w:rFonts w:eastAsia="Calibri"/>
          <w:b/>
          <w:bCs/>
        </w:rPr>
        <w:fldChar w:fldCharType="begin"/>
      </w:r>
      <w:r w:rsidR="00E80257" w:rsidRPr="00743B11">
        <w:rPr>
          <w:rFonts w:eastAsia="Calibri"/>
          <w:b/>
          <w:bCs/>
        </w:rPr>
        <w:instrText xml:space="preserve"> SEQ Tabla_No. \* ARABIC </w:instrText>
      </w:r>
      <w:r w:rsidR="00E80257" w:rsidRPr="00743B11">
        <w:rPr>
          <w:rFonts w:eastAsia="Calibri"/>
          <w:b/>
          <w:bCs/>
        </w:rPr>
        <w:fldChar w:fldCharType="separate"/>
      </w:r>
      <w:r w:rsidR="003B6BDB" w:rsidRPr="00743B11">
        <w:rPr>
          <w:rFonts w:eastAsia="Calibri"/>
          <w:b/>
          <w:bCs/>
        </w:rPr>
        <w:t>51</w:t>
      </w:r>
      <w:r w:rsidR="00E80257" w:rsidRPr="00743B11">
        <w:rPr>
          <w:rFonts w:eastAsia="Calibri"/>
          <w:b/>
          <w:bCs/>
        </w:rPr>
        <w:fldChar w:fldCharType="end"/>
      </w:r>
    </w:p>
    <w:p w14:paraId="252B36B4" w14:textId="51455D03" w:rsidR="00D227BA" w:rsidRPr="00743B11" w:rsidRDefault="00D227BA" w:rsidP="00DC2644">
      <w:pPr>
        <w:keepNext/>
        <w:tabs>
          <w:tab w:val="left" w:pos="2981"/>
        </w:tabs>
        <w:spacing w:after="0" w:line="360" w:lineRule="auto"/>
        <w:jc w:val="center"/>
        <w:rPr>
          <w:rFonts w:eastAsia="Calibri"/>
        </w:rPr>
      </w:pPr>
      <w:r w:rsidRPr="00743B11">
        <w:rPr>
          <w:rFonts w:eastAsia="Calibri"/>
        </w:rPr>
        <w:t>Sanciones emitidas durante el año 2025</w:t>
      </w:r>
    </w:p>
    <w:tbl>
      <w:tblPr>
        <w:tblW w:w="0" w:type="auto"/>
        <w:tblCellMar>
          <w:left w:w="70" w:type="dxa"/>
          <w:right w:w="70" w:type="dxa"/>
        </w:tblCellMar>
        <w:tblLook w:val="04A0" w:firstRow="1" w:lastRow="0" w:firstColumn="1" w:lastColumn="0" w:noHBand="0" w:noVBand="1"/>
      </w:tblPr>
      <w:tblGrid>
        <w:gridCol w:w="554"/>
        <w:gridCol w:w="1649"/>
        <w:gridCol w:w="1867"/>
        <w:gridCol w:w="3840"/>
      </w:tblGrid>
      <w:tr w:rsidR="00D227BA" w:rsidRPr="00743B11" w14:paraId="1D0D4317" w14:textId="77777777" w:rsidTr="00CA218F">
        <w:trPr>
          <w:trHeight w:val="638"/>
          <w:tblHeader/>
        </w:trPr>
        <w:tc>
          <w:tcPr>
            <w:tcW w:w="0" w:type="auto"/>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0A91FB3A" w14:textId="77777777" w:rsidR="00D227BA" w:rsidRPr="00743B11" w:rsidRDefault="00D227BA" w:rsidP="00D227BA">
            <w:pPr>
              <w:spacing w:after="0" w:line="360" w:lineRule="auto"/>
              <w:jc w:val="center"/>
              <w:rPr>
                <w:b/>
                <w:bCs/>
                <w:color w:val="FFFFFF" w:themeColor="background1"/>
                <w:lang w:eastAsia="es-DO"/>
              </w:rPr>
            </w:pPr>
            <w:r w:rsidRPr="00743B11">
              <w:rPr>
                <w:b/>
                <w:bCs/>
                <w:color w:val="FFFFFF" w:themeColor="background1"/>
                <w:lang w:eastAsia="es-DO"/>
              </w:rPr>
              <w:t>No.</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1D5F95A6" w14:textId="77777777" w:rsidR="00D227BA" w:rsidRPr="00743B11" w:rsidRDefault="00D227BA" w:rsidP="00D227BA">
            <w:pPr>
              <w:spacing w:after="0" w:line="360" w:lineRule="auto"/>
              <w:jc w:val="center"/>
              <w:rPr>
                <w:b/>
                <w:bCs/>
                <w:color w:val="FFFFFF" w:themeColor="background1"/>
                <w:lang w:eastAsia="es-DO"/>
              </w:rPr>
            </w:pPr>
            <w:r w:rsidRPr="00743B11">
              <w:rPr>
                <w:b/>
                <w:bCs/>
                <w:color w:val="FFFFFF" w:themeColor="background1"/>
                <w:lang w:eastAsia="es-DO"/>
              </w:rPr>
              <w:t>Fecha de Emisión</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76FCAFE8" w14:textId="77777777" w:rsidR="00D227BA" w:rsidRPr="00743B11" w:rsidRDefault="00D227BA" w:rsidP="00D227BA">
            <w:pPr>
              <w:spacing w:after="0" w:line="360" w:lineRule="auto"/>
              <w:jc w:val="center"/>
              <w:rPr>
                <w:b/>
                <w:bCs/>
                <w:color w:val="FFFFFF" w:themeColor="background1"/>
                <w:lang w:eastAsia="es-DO"/>
              </w:rPr>
            </w:pPr>
            <w:r w:rsidRPr="00743B11">
              <w:rPr>
                <w:b/>
                <w:bCs/>
                <w:color w:val="FFFFFF" w:themeColor="background1"/>
                <w:lang w:eastAsia="es-DO"/>
              </w:rPr>
              <w:t>Número de Resolución</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56F556BC" w14:textId="77777777" w:rsidR="00D227BA" w:rsidRPr="00743B11" w:rsidRDefault="00D227BA" w:rsidP="00D227BA">
            <w:pPr>
              <w:spacing w:after="0" w:line="360" w:lineRule="auto"/>
              <w:jc w:val="center"/>
              <w:rPr>
                <w:b/>
                <w:bCs/>
                <w:color w:val="FFFFFF" w:themeColor="background1"/>
                <w:lang w:eastAsia="es-DO"/>
              </w:rPr>
            </w:pPr>
            <w:r w:rsidRPr="00743B11">
              <w:rPr>
                <w:b/>
                <w:bCs/>
                <w:color w:val="FFFFFF" w:themeColor="background1"/>
                <w:lang w:eastAsia="es-DO"/>
              </w:rPr>
              <w:t>Entidad/Persona Sancionada</w:t>
            </w:r>
          </w:p>
        </w:tc>
      </w:tr>
      <w:tr w:rsidR="00D227BA" w:rsidRPr="00743B11" w14:paraId="3DE5D475" w14:textId="77777777" w:rsidTr="00CA218F">
        <w:trPr>
          <w:trHeight w:val="319"/>
        </w:trPr>
        <w:tc>
          <w:tcPr>
            <w:tcW w:w="0" w:type="auto"/>
            <w:tcBorders>
              <w:top w:val="nil"/>
              <w:left w:val="single" w:sz="4" w:space="0" w:color="002060"/>
              <w:bottom w:val="single" w:sz="4" w:space="0" w:color="002060"/>
              <w:right w:val="single" w:sz="4" w:space="0" w:color="002060"/>
            </w:tcBorders>
            <w:vAlign w:val="center"/>
            <w:hideMark/>
          </w:tcPr>
          <w:p w14:paraId="20D38633" w14:textId="77777777" w:rsidR="00D227BA" w:rsidRPr="00743B11" w:rsidRDefault="00D227BA" w:rsidP="00D227BA">
            <w:pPr>
              <w:spacing w:after="0" w:line="360" w:lineRule="auto"/>
              <w:jc w:val="center"/>
              <w:rPr>
                <w:lang w:eastAsia="es-DO"/>
              </w:rPr>
            </w:pPr>
            <w:r w:rsidRPr="00743B11">
              <w:rPr>
                <w:lang w:eastAsia="es-DO"/>
              </w:rPr>
              <w:t>1</w:t>
            </w:r>
          </w:p>
        </w:tc>
        <w:tc>
          <w:tcPr>
            <w:tcW w:w="0" w:type="auto"/>
            <w:tcBorders>
              <w:top w:val="nil"/>
              <w:left w:val="nil"/>
              <w:bottom w:val="single" w:sz="4" w:space="0" w:color="002060"/>
              <w:right w:val="single" w:sz="4" w:space="0" w:color="002060"/>
            </w:tcBorders>
            <w:vAlign w:val="center"/>
            <w:hideMark/>
          </w:tcPr>
          <w:p w14:paraId="6DD018E2" w14:textId="77777777" w:rsidR="00D227BA" w:rsidRPr="00743B11" w:rsidRDefault="00D227BA" w:rsidP="00D227BA">
            <w:pPr>
              <w:spacing w:after="0" w:line="360" w:lineRule="auto"/>
              <w:jc w:val="center"/>
              <w:rPr>
                <w:lang w:eastAsia="es-DO"/>
              </w:rPr>
            </w:pPr>
            <w:r w:rsidRPr="00743B11">
              <w:rPr>
                <w:lang w:eastAsia="es-DO"/>
              </w:rPr>
              <w:t>19 de marzo</w:t>
            </w:r>
          </w:p>
        </w:tc>
        <w:tc>
          <w:tcPr>
            <w:tcW w:w="0" w:type="auto"/>
            <w:tcBorders>
              <w:top w:val="nil"/>
              <w:left w:val="nil"/>
              <w:bottom w:val="single" w:sz="4" w:space="0" w:color="002060"/>
              <w:right w:val="single" w:sz="4" w:space="0" w:color="002060"/>
            </w:tcBorders>
            <w:vAlign w:val="center"/>
            <w:hideMark/>
          </w:tcPr>
          <w:p w14:paraId="63578571" w14:textId="77777777" w:rsidR="00D227BA" w:rsidRPr="00743B11" w:rsidRDefault="00D227BA" w:rsidP="00D227BA">
            <w:pPr>
              <w:spacing w:after="0" w:line="360" w:lineRule="auto"/>
              <w:jc w:val="center"/>
              <w:rPr>
                <w:lang w:eastAsia="es-DO"/>
              </w:rPr>
            </w:pPr>
            <w:r w:rsidRPr="00743B11">
              <w:rPr>
                <w:lang w:eastAsia="es-DO"/>
              </w:rPr>
              <w:t>105-2025</w:t>
            </w:r>
          </w:p>
        </w:tc>
        <w:tc>
          <w:tcPr>
            <w:tcW w:w="0" w:type="auto"/>
            <w:tcBorders>
              <w:top w:val="nil"/>
              <w:left w:val="nil"/>
              <w:bottom w:val="single" w:sz="4" w:space="0" w:color="002060"/>
              <w:right w:val="single" w:sz="4" w:space="0" w:color="002060"/>
            </w:tcBorders>
            <w:vAlign w:val="center"/>
            <w:hideMark/>
          </w:tcPr>
          <w:p w14:paraId="2FA73D42" w14:textId="77777777" w:rsidR="00D227BA" w:rsidRPr="00743B11" w:rsidRDefault="00D227BA" w:rsidP="00D227BA">
            <w:pPr>
              <w:spacing w:after="0" w:line="360" w:lineRule="auto"/>
              <w:jc w:val="center"/>
              <w:rPr>
                <w:lang w:eastAsia="es-DO"/>
              </w:rPr>
            </w:pPr>
            <w:r w:rsidRPr="00743B11">
              <w:rPr>
                <w:lang w:eastAsia="es-DO"/>
              </w:rPr>
              <w:t>CN1769, S.R.L.</w:t>
            </w:r>
          </w:p>
        </w:tc>
      </w:tr>
      <w:tr w:rsidR="00D227BA" w:rsidRPr="00743B11" w14:paraId="29E6F84A" w14:textId="77777777" w:rsidTr="00CA218F">
        <w:trPr>
          <w:trHeight w:val="638"/>
        </w:trPr>
        <w:tc>
          <w:tcPr>
            <w:tcW w:w="0" w:type="auto"/>
            <w:tcBorders>
              <w:top w:val="nil"/>
              <w:left w:val="single" w:sz="4" w:space="0" w:color="002060"/>
              <w:bottom w:val="single" w:sz="4" w:space="0" w:color="002060"/>
              <w:right w:val="single" w:sz="4" w:space="0" w:color="002060"/>
            </w:tcBorders>
            <w:vAlign w:val="center"/>
            <w:hideMark/>
          </w:tcPr>
          <w:p w14:paraId="35147149" w14:textId="77777777" w:rsidR="00D227BA" w:rsidRPr="00743B11" w:rsidRDefault="00D227BA" w:rsidP="00D227BA">
            <w:pPr>
              <w:spacing w:after="0" w:line="360" w:lineRule="auto"/>
              <w:jc w:val="center"/>
              <w:rPr>
                <w:lang w:eastAsia="es-DO"/>
              </w:rPr>
            </w:pPr>
            <w:r w:rsidRPr="00743B11">
              <w:rPr>
                <w:lang w:eastAsia="es-DO"/>
              </w:rPr>
              <w:t>2</w:t>
            </w:r>
          </w:p>
        </w:tc>
        <w:tc>
          <w:tcPr>
            <w:tcW w:w="0" w:type="auto"/>
            <w:tcBorders>
              <w:top w:val="nil"/>
              <w:left w:val="nil"/>
              <w:bottom w:val="single" w:sz="4" w:space="0" w:color="002060"/>
              <w:right w:val="single" w:sz="4" w:space="0" w:color="002060"/>
            </w:tcBorders>
            <w:vAlign w:val="center"/>
            <w:hideMark/>
          </w:tcPr>
          <w:p w14:paraId="6C4ABCC2" w14:textId="77777777" w:rsidR="00D227BA" w:rsidRPr="00743B11" w:rsidRDefault="00D227BA" w:rsidP="00D227BA">
            <w:pPr>
              <w:spacing w:after="0" w:line="360" w:lineRule="auto"/>
              <w:jc w:val="center"/>
              <w:rPr>
                <w:lang w:eastAsia="es-DO"/>
              </w:rPr>
            </w:pPr>
            <w:r w:rsidRPr="00743B11">
              <w:rPr>
                <w:lang w:eastAsia="es-DO"/>
              </w:rPr>
              <w:t>26 de marzo</w:t>
            </w:r>
          </w:p>
        </w:tc>
        <w:tc>
          <w:tcPr>
            <w:tcW w:w="0" w:type="auto"/>
            <w:tcBorders>
              <w:top w:val="nil"/>
              <w:left w:val="nil"/>
              <w:bottom w:val="single" w:sz="4" w:space="0" w:color="002060"/>
              <w:right w:val="single" w:sz="4" w:space="0" w:color="002060"/>
            </w:tcBorders>
            <w:vAlign w:val="center"/>
            <w:hideMark/>
          </w:tcPr>
          <w:p w14:paraId="0A384402" w14:textId="77777777" w:rsidR="00D227BA" w:rsidRPr="00743B11" w:rsidRDefault="00D227BA" w:rsidP="00D227BA">
            <w:pPr>
              <w:spacing w:after="0" w:line="360" w:lineRule="auto"/>
              <w:jc w:val="center"/>
              <w:rPr>
                <w:lang w:eastAsia="es-DO"/>
              </w:rPr>
            </w:pPr>
            <w:r w:rsidRPr="00743B11">
              <w:rPr>
                <w:lang w:eastAsia="es-DO"/>
              </w:rPr>
              <w:t>124-2025</w:t>
            </w:r>
          </w:p>
        </w:tc>
        <w:tc>
          <w:tcPr>
            <w:tcW w:w="0" w:type="auto"/>
            <w:tcBorders>
              <w:top w:val="nil"/>
              <w:left w:val="nil"/>
              <w:bottom w:val="single" w:sz="4" w:space="0" w:color="002060"/>
              <w:right w:val="single" w:sz="4" w:space="0" w:color="002060"/>
            </w:tcBorders>
            <w:vAlign w:val="center"/>
            <w:hideMark/>
          </w:tcPr>
          <w:p w14:paraId="2B95B900" w14:textId="77777777" w:rsidR="00D227BA" w:rsidRPr="00743B11" w:rsidRDefault="00D227BA" w:rsidP="00D227BA">
            <w:pPr>
              <w:spacing w:after="0" w:line="360" w:lineRule="auto"/>
              <w:jc w:val="center"/>
              <w:rPr>
                <w:lang w:eastAsia="es-DO"/>
              </w:rPr>
            </w:pPr>
            <w:r w:rsidRPr="00743B11">
              <w:rPr>
                <w:lang w:eastAsia="es-DO"/>
              </w:rPr>
              <w:t>MIGUEL RODOLFO ALBA CASTILLO</w:t>
            </w:r>
          </w:p>
        </w:tc>
      </w:tr>
      <w:tr w:rsidR="00D227BA" w:rsidRPr="00743B11" w14:paraId="6412CB14" w14:textId="77777777" w:rsidTr="00CA218F">
        <w:trPr>
          <w:trHeight w:val="319"/>
        </w:trPr>
        <w:tc>
          <w:tcPr>
            <w:tcW w:w="0" w:type="auto"/>
            <w:tcBorders>
              <w:top w:val="nil"/>
              <w:left w:val="single" w:sz="4" w:space="0" w:color="002060"/>
              <w:bottom w:val="single" w:sz="4" w:space="0" w:color="002060"/>
              <w:right w:val="single" w:sz="4" w:space="0" w:color="002060"/>
            </w:tcBorders>
            <w:vAlign w:val="center"/>
            <w:hideMark/>
          </w:tcPr>
          <w:p w14:paraId="1CCFE6B5" w14:textId="77777777" w:rsidR="00D227BA" w:rsidRPr="00743B11" w:rsidRDefault="00D227BA" w:rsidP="00D227BA">
            <w:pPr>
              <w:spacing w:after="0" w:line="360" w:lineRule="auto"/>
              <w:jc w:val="center"/>
              <w:rPr>
                <w:lang w:eastAsia="es-DO"/>
              </w:rPr>
            </w:pPr>
            <w:r w:rsidRPr="00743B11">
              <w:rPr>
                <w:lang w:eastAsia="es-DO"/>
              </w:rPr>
              <w:t>3</w:t>
            </w:r>
          </w:p>
        </w:tc>
        <w:tc>
          <w:tcPr>
            <w:tcW w:w="0" w:type="auto"/>
            <w:tcBorders>
              <w:top w:val="nil"/>
              <w:left w:val="nil"/>
              <w:bottom w:val="single" w:sz="4" w:space="0" w:color="002060"/>
              <w:right w:val="single" w:sz="4" w:space="0" w:color="002060"/>
            </w:tcBorders>
            <w:vAlign w:val="center"/>
            <w:hideMark/>
          </w:tcPr>
          <w:p w14:paraId="6ED26D97" w14:textId="77777777" w:rsidR="00D227BA" w:rsidRPr="00743B11" w:rsidRDefault="00D227BA" w:rsidP="00D227BA">
            <w:pPr>
              <w:spacing w:after="0" w:line="360" w:lineRule="auto"/>
              <w:jc w:val="center"/>
              <w:rPr>
                <w:lang w:eastAsia="es-DO"/>
              </w:rPr>
            </w:pPr>
            <w:r w:rsidRPr="00743B11">
              <w:rPr>
                <w:lang w:eastAsia="es-DO"/>
              </w:rPr>
              <w:t>30 de abril</w:t>
            </w:r>
          </w:p>
        </w:tc>
        <w:tc>
          <w:tcPr>
            <w:tcW w:w="0" w:type="auto"/>
            <w:tcBorders>
              <w:top w:val="nil"/>
              <w:left w:val="nil"/>
              <w:bottom w:val="single" w:sz="4" w:space="0" w:color="002060"/>
              <w:right w:val="single" w:sz="4" w:space="0" w:color="002060"/>
            </w:tcBorders>
            <w:vAlign w:val="center"/>
            <w:hideMark/>
          </w:tcPr>
          <w:p w14:paraId="19C330C5" w14:textId="77777777" w:rsidR="00D227BA" w:rsidRPr="00743B11" w:rsidRDefault="00D227BA" w:rsidP="00D227BA">
            <w:pPr>
              <w:spacing w:after="0" w:line="360" w:lineRule="auto"/>
              <w:jc w:val="center"/>
              <w:rPr>
                <w:lang w:eastAsia="es-DO"/>
              </w:rPr>
            </w:pPr>
            <w:r w:rsidRPr="00743B11">
              <w:rPr>
                <w:lang w:eastAsia="es-DO"/>
              </w:rPr>
              <w:t>196-2025</w:t>
            </w:r>
          </w:p>
        </w:tc>
        <w:tc>
          <w:tcPr>
            <w:tcW w:w="0" w:type="auto"/>
            <w:tcBorders>
              <w:top w:val="nil"/>
              <w:left w:val="nil"/>
              <w:bottom w:val="single" w:sz="4" w:space="0" w:color="002060"/>
              <w:right w:val="single" w:sz="4" w:space="0" w:color="002060"/>
            </w:tcBorders>
            <w:vAlign w:val="center"/>
            <w:hideMark/>
          </w:tcPr>
          <w:p w14:paraId="7032B33B" w14:textId="77777777" w:rsidR="00D227BA" w:rsidRPr="00743B11" w:rsidRDefault="00D227BA" w:rsidP="00D227BA">
            <w:pPr>
              <w:spacing w:after="0" w:line="360" w:lineRule="auto"/>
              <w:jc w:val="center"/>
              <w:rPr>
                <w:lang w:eastAsia="es-DO"/>
              </w:rPr>
            </w:pPr>
            <w:r w:rsidRPr="00743B11">
              <w:rPr>
                <w:lang w:eastAsia="es-DO"/>
              </w:rPr>
              <w:t>LEIBY RODRÍGUEZ JIMÉNEZ</w:t>
            </w:r>
          </w:p>
        </w:tc>
      </w:tr>
      <w:tr w:rsidR="00D227BA" w:rsidRPr="00743B11" w14:paraId="511D3E10" w14:textId="77777777" w:rsidTr="00CA218F">
        <w:trPr>
          <w:trHeight w:val="319"/>
        </w:trPr>
        <w:tc>
          <w:tcPr>
            <w:tcW w:w="0" w:type="auto"/>
            <w:tcBorders>
              <w:top w:val="nil"/>
              <w:left w:val="single" w:sz="4" w:space="0" w:color="002060"/>
              <w:bottom w:val="single" w:sz="4" w:space="0" w:color="002060"/>
              <w:right w:val="single" w:sz="4" w:space="0" w:color="002060"/>
            </w:tcBorders>
            <w:vAlign w:val="center"/>
            <w:hideMark/>
          </w:tcPr>
          <w:p w14:paraId="4005A6CA" w14:textId="77777777" w:rsidR="00D227BA" w:rsidRPr="00743B11" w:rsidRDefault="00D227BA" w:rsidP="00D227BA">
            <w:pPr>
              <w:spacing w:after="0" w:line="360" w:lineRule="auto"/>
              <w:jc w:val="center"/>
              <w:rPr>
                <w:lang w:eastAsia="es-DO"/>
              </w:rPr>
            </w:pPr>
            <w:r w:rsidRPr="00743B11">
              <w:rPr>
                <w:lang w:eastAsia="es-DO"/>
              </w:rPr>
              <w:t>4</w:t>
            </w:r>
          </w:p>
        </w:tc>
        <w:tc>
          <w:tcPr>
            <w:tcW w:w="0" w:type="auto"/>
            <w:tcBorders>
              <w:top w:val="nil"/>
              <w:left w:val="nil"/>
              <w:bottom w:val="single" w:sz="4" w:space="0" w:color="002060"/>
              <w:right w:val="single" w:sz="4" w:space="0" w:color="002060"/>
            </w:tcBorders>
            <w:vAlign w:val="center"/>
            <w:hideMark/>
          </w:tcPr>
          <w:p w14:paraId="33DC7C22" w14:textId="77777777" w:rsidR="00D227BA" w:rsidRPr="00743B11" w:rsidRDefault="00D227BA" w:rsidP="00D227BA">
            <w:pPr>
              <w:spacing w:after="0" w:line="360" w:lineRule="auto"/>
              <w:jc w:val="center"/>
              <w:rPr>
                <w:lang w:eastAsia="es-DO"/>
              </w:rPr>
            </w:pPr>
            <w:r w:rsidRPr="00743B11">
              <w:rPr>
                <w:lang w:eastAsia="es-DO"/>
              </w:rPr>
              <w:t>6 de mayo</w:t>
            </w:r>
          </w:p>
        </w:tc>
        <w:tc>
          <w:tcPr>
            <w:tcW w:w="0" w:type="auto"/>
            <w:tcBorders>
              <w:top w:val="nil"/>
              <w:left w:val="nil"/>
              <w:bottom w:val="single" w:sz="4" w:space="0" w:color="002060"/>
              <w:right w:val="single" w:sz="4" w:space="0" w:color="002060"/>
            </w:tcBorders>
            <w:vAlign w:val="center"/>
            <w:hideMark/>
          </w:tcPr>
          <w:p w14:paraId="2C92FBA5" w14:textId="77777777" w:rsidR="00D227BA" w:rsidRPr="00743B11" w:rsidRDefault="00D227BA" w:rsidP="00D227BA">
            <w:pPr>
              <w:spacing w:after="0" w:line="360" w:lineRule="auto"/>
              <w:jc w:val="center"/>
              <w:rPr>
                <w:lang w:eastAsia="es-DO"/>
              </w:rPr>
            </w:pPr>
            <w:r w:rsidRPr="00743B11">
              <w:rPr>
                <w:lang w:eastAsia="es-DO"/>
              </w:rPr>
              <w:t>2023-2025</w:t>
            </w:r>
          </w:p>
        </w:tc>
        <w:tc>
          <w:tcPr>
            <w:tcW w:w="0" w:type="auto"/>
            <w:tcBorders>
              <w:top w:val="nil"/>
              <w:left w:val="nil"/>
              <w:bottom w:val="single" w:sz="4" w:space="0" w:color="002060"/>
              <w:right w:val="single" w:sz="4" w:space="0" w:color="002060"/>
            </w:tcBorders>
            <w:vAlign w:val="center"/>
            <w:hideMark/>
          </w:tcPr>
          <w:p w14:paraId="1DCCB3DF" w14:textId="77777777" w:rsidR="00D227BA" w:rsidRPr="00743B11" w:rsidRDefault="00D227BA" w:rsidP="00D227BA">
            <w:pPr>
              <w:spacing w:after="0" w:line="360" w:lineRule="auto"/>
              <w:jc w:val="center"/>
              <w:rPr>
                <w:lang w:eastAsia="es-DO"/>
              </w:rPr>
            </w:pPr>
            <w:r w:rsidRPr="00743B11">
              <w:rPr>
                <w:lang w:eastAsia="es-DO"/>
              </w:rPr>
              <w:t>ARCENIO GAS, S.R.L.</w:t>
            </w:r>
          </w:p>
        </w:tc>
      </w:tr>
      <w:tr w:rsidR="00D227BA" w:rsidRPr="00743B11" w14:paraId="57DB2F0A" w14:textId="77777777" w:rsidTr="00CA218F">
        <w:trPr>
          <w:trHeight w:val="319"/>
        </w:trPr>
        <w:tc>
          <w:tcPr>
            <w:tcW w:w="0" w:type="auto"/>
            <w:tcBorders>
              <w:top w:val="nil"/>
              <w:left w:val="single" w:sz="4" w:space="0" w:color="002060"/>
              <w:bottom w:val="single" w:sz="4" w:space="0" w:color="002060"/>
              <w:right w:val="single" w:sz="4" w:space="0" w:color="002060"/>
            </w:tcBorders>
            <w:vAlign w:val="center"/>
            <w:hideMark/>
          </w:tcPr>
          <w:p w14:paraId="69E2D3A9" w14:textId="77777777" w:rsidR="00D227BA" w:rsidRPr="00743B11" w:rsidRDefault="00D227BA" w:rsidP="00D227BA">
            <w:pPr>
              <w:spacing w:after="0" w:line="360" w:lineRule="auto"/>
              <w:jc w:val="center"/>
              <w:rPr>
                <w:lang w:eastAsia="es-DO"/>
              </w:rPr>
            </w:pPr>
            <w:r w:rsidRPr="00743B11">
              <w:rPr>
                <w:lang w:eastAsia="es-DO"/>
              </w:rPr>
              <w:t>5</w:t>
            </w:r>
          </w:p>
        </w:tc>
        <w:tc>
          <w:tcPr>
            <w:tcW w:w="0" w:type="auto"/>
            <w:tcBorders>
              <w:top w:val="nil"/>
              <w:left w:val="nil"/>
              <w:bottom w:val="single" w:sz="4" w:space="0" w:color="002060"/>
              <w:right w:val="single" w:sz="4" w:space="0" w:color="002060"/>
            </w:tcBorders>
            <w:vAlign w:val="center"/>
            <w:hideMark/>
          </w:tcPr>
          <w:p w14:paraId="3DDEF128" w14:textId="77777777" w:rsidR="00D227BA" w:rsidRPr="00743B11" w:rsidRDefault="00D227BA" w:rsidP="00D227BA">
            <w:pPr>
              <w:spacing w:after="0" w:line="360" w:lineRule="auto"/>
              <w:jc w:val="center"/>
              <w:rPr>
                <w:lang w:eastAsia="es-DO"/>
              </w:rPr>
            </w:pPr>
            <w:r w:rsidRPr="00743B11">
              <w:rPr>
                <w:lang w:eastAsia="es-DO"/>
              </w:rPr>
              <w:t>21 de mayo</w:t>
            </w:r>
          </w:p>
        </w:tc>
        <w:tc>
          <w:tcPr>
            <w:tcW w:w="0" w:type="auto"/>
            <w:tcBorders>
              <w:top w:val="nil"/>
              <w:left w:val="nil"/>
              <w:bottom w:val="single" w:sz="4" w:space="0" w:color="002060"/>
              <w:right w:val="single" w:sz="4" w:space="0" w:color="002060"/>
            </w:tcBorders>
            <w:vAlign w:val="center"/>
            <w:hideMark/>
          </w:tcPr>
          <w:p w14:paraId="2CD6618D" w14:textId="77777777" w:rsidR="00D227BA" w:rsidRPr="00743B11" w:rsidRDefault="00D227BA" w:rsidP="00D227BA">
            <w:pPr>
              <w:spacing w:after="0" w:line="360" w:lineRule="auto"/>
              <w:jc w:val="center"/>
              <w:rPr>
                <w:lang w:eastAsia="es-DO"/>
              </w:rPr>
            </w:pPr>
            <w:r w:rsidRPr="00743B11">
              <w:rPr>
                <w:lang w:eastAsia="es-DO"/>
              </w:rPr>
              <w:t>229-2025</w:t>
            </w:r>
          </w:p>
        </w:tc>
        <w:tc>
          <w:tcPr>
            <w:tcW w:w="0" w:type="auto"/>
            <w:tcBorders>
              <w:top w:val="nil"/>
              <w:left w:val="nil"/>
              <w:bottom w:val="single" w:sz="4" w:space="0" w:color="002060"/>
              <w:right w:val="single" w:sz="4" w:space="0" w:color="002060"/>
            </w:tcBorders>
            <w:vAlign w:val="center"/>
            <w:hideMark/>
          </w:tcPr>
          <w:p w14:paraId="376925C8" w14:textId="77777777" w:rsidR="00D227BA" w:rsidRPr="00743B11" w:rsidRDefault="00D227BA" w:rsidP="00D227BA">
            <w:pPr>
              <w:spacing w:after="0" w:line="360" w:lineRule="auto"/>
              <w:jc w:val="center"/>
              <w:rPr>
                <w:lang w:eastAsia="es-DO"/>
              </w:rPr>
            </w:pPr>
            <w:r w:rsidRPr="00743B11">
              <w:rPr>
                <w:lang w:eastAsia="es-DO"/>
              </w:rPr>
              <w:t>AHORRO GAS BARÓN, S.R.L.</w:t>
            </w:r>
          </w:p>
        </w:tc>
      </w:tr>
      <w:tr w:rsidR="00D227BA" w:rsidRPr="00743B11" w14:paraId="23323C11" w14:textId="77777777" w:rsidTr="00CA218F">
        <w:trPr>
          <w:trHeight w:val="638"/>
        </w:trPr>
        <w:tc>
          <w:tcPr>
            <w:tcW w:w="0" w:type="auto"/>
            <w:tcBorders>
              <w:top w:val="nil"/>
              <w:left w:val="single" w:sz="4" w:space="0" w:color="002060"/>
              <w:bottom w:val="single" w:sz="4" w:space="0" w:color="002060"/>
              <w:right w:val="single" w:sz="4" w:space="0" w:color="002060"/>
            </w:tcBorders>
            <w:vAlign w:val="center"/>
            <w:hideMark/>
          </w:tcPr>
          <w:p w14:paraId="0EA8741E" w14:textId="77777777" w:rsidR="00D227BA" w:rsidRPr="00743B11" w:rsidRDefault="00D227BA" w:rsidP="00D227BA">
            <w:pPr>
              <w:spacing w:after="0" w:line="360" w:lineRule="auto"/>
              <w:jc w:val="center"/>
              <w:rPr>
                <w:lang w:eastAsia="es-DO"/>
              </w:rPr>
            </w:pPr>
            <w:r w:rsidRPr="00743B11">
              <w:rPr>
                <w:lang w:eastAsia="es-DO"/>
              </w:rPr>
              <w:t>6</w:t>
            </w:r>
          </w:p>
        </w:tc>
        <w:tc>
          <w:tcPr>
            <w:tcW w:w="0" w:type="auto"/>
            <w:tcBorders>
              <w:top w:val="nil"/>
              <w:left w:val="nil"/>
              <w:bottom w:val="single" w:sz="4" w:space="0" w:color="002060"/>
              <w:right w:val="single" w:sz="4" w:space="0" w:color="002060"/>
            </w:tcBorders>
            <w:vAlign w:val="center"/>
            <w:hideMark/>
          </w:tcPr>
          <w:p w14:paraId="6F7B626F" w14:textId="77777777" w:rsidR="00D227BA" w:rsidRPr="00743B11" w:rsidRDefault="00D227BA" w:rsidP="00D227BA">
            <w:pPr>
              <w:spacing w:after="0" w:line="360" w:lineRule="auto"/>
              <w:jc w:val="center"/>
              <w:rPr>
                <w:lang w:eastAsia="es-DO"/>
              </w:rPr>
            </w:pPr>
            <w:r w:rsidRPr="00743B11">
              <w:rPr>
                <w:lang w:eastAsia="es-DO"/>
              </w:rPr>
              <w:t>11 de julio</w:t>
            </w:r>
          </w:p>
        </w:tc>
        <w:tc>
          <w:tcPr>
            <w:tcW w:w="0" w:type="auto"/>
            <w:tcBorders>
              <w:top w:val="nil"/>
              <w:left w:val="nil"/>
              <w:bottom w:val="single" w:sz="4" w:space="0" w:color="002060"/>
              <w:right w:val="single" w:sz="4" w:space="0" w:color="002060"/>
            </w:tcBorders>
            <w:vAlign w:val="center"/>
            <w:hideMark/>
          </w:tcPr>
          <w:p w14:paraId="6B7C3DB9" w14:textId="77777777" w:rsidR="00D227BA" w:rsidRPr="00743B11" w:rsidRDefault="00D227BA" w:rsidP="00D227BA">
            <w:pPr>
              <w:spacing w:after="0" w:line="360" w:lineRule="auto"/>
              <w:jc w:val="center"/>
              <w:rPr>
                <w:lang w:eastAsia="es-DO"/>
              </w:rPr>
            </w:pPr>
            <w:r w:rsidRPr="00743B11">
              <w:rPr>
                <w:lang w:eastAsia="es-DO"/>
              </w:rPr>
              <w:t>311-2025</w:t>
            </w:r>
          </w:p>
        </w:tc>
        <w:tc>
          <w:tcPr>
            <w:tcW w:w="0" w:type="auto"/>
            <w:tcBorders>
              <w:top w:val="nil"/>
              <w:left w:val="nil"/>
              <w:bottom w:val="single" w:sz="4" w:space="0" w:color="002060"/>
              <w:right w:val="single" w:sz="4" w:space="0" w:color="002060"/>
            </w:tcBorders>
            <w:vAlign w:val="center"/>
            <w:hideMark/>
          </w:tcPr>
          <w:p w14:paraId="1858D6B9" w14:textId="77777777" w:rsidR="00D227BA" w:rsidRPr="00743B11" w:rsidRDefault="00D227BA" w:rsidP="00D227BA">
            <w:pPr>
              <w:spacing w:after="0" w:line="360" w:lineRule="auto"/>
              <w:jc w:val="center"/>
              <w:rPr>
                <w:lang w:eastAsia="es-DO"/>
              </w:rPr>
            </w:pPr>
            <w:r w:rsidRPr="00743B11">
              <w:rPr>
                <w:lang w:eastAsia="es-DO"/>
              </w:rPr>
              <w:t>CONSTRUCCIONES GÓTICAS, S.R.L.</w:t>
            </w:r>
          </w:p>
        </w:tc>
      </w:tr>
      <w:tr w:rsidR="00D227BA" w:rsidRPr="00743B11" w14:paraId="58C49F4F" w14:textId="77777777" w:rsidTr="00CA218F">
        <w:trPr>
          <w:trHeight w:val="638"/>
        </w:trPr>
        <w:tc>
          <w:tcPr>
            <w:tcW w:w="0" w:type="auto"/>
            <w:tcBorders>
              <w:top w:val="nil"/>
              <w:left w:val="single" w:sz="4" w:space="0" w:color="002060"/>
              <w:bottom w:val="single" w:sz="4" w:space="0" w:color="002060"/>
              <w:right w:val="single" w:sz="4" w:space="0" w:color="002060"/>
            </w:tcBorders>
            <w:vAlign w:val="center"/>
            <w:hideMark/>
          </w:tcPr>
          <w:p w14:paraId="59372F3E" w14:textId="77777777" w:rsidR="00D227BA" w:rsidRPr="00743B11" w:rsidRDefault="00D227BA" w:rsidP="00D227BA">
            <w:pPr>
              <w:spacing w:after="0" w:line="360" w:lineRule="auto"/>
              <w:jc w:val="center"/>
              <w:rPr>
                <w:lang w:eastAsia="es-DO"/>
              </w:rPr>
            </w:pPr>
            <w:r w:rsidRPr="00743B11">
              <w:rPr>
                <w:lang w:eastAsia="es-DO"/>
              </w:rPr>
              <w:t>7</w:t>
            </w:r>
          </w:p>
        </w:tc>
        <w:tc>
          <w:tcPr>
            <w:tcW w:w="0" w:type="auto"/>
            <w:tcBorders>
              <w:top w:val="nil"/>
              <w:left w:val="nil"/>
              <w:bottom w:val="single" w:sz="4" w:space="0" w:color="002060"/>
              <w:right w:val="single" w:sz="4" w:space="0" w:color="002060"/>
            </w:tcBorders>
            <w:vAlign w:val="center"/>
            <w:hideMark/>
          </w:tcPr>
          <w:p w14:paraId="351C39E9" w14:textId="77777777" w:rsidR="00D227BA" w:rsidRPr="00743B11" w:rsidRDefault="00D227BA" w:rsidP="00D227BA">
            <w:pPr>
              <w:spacing w:after="0" w:line="360" w:lineRule="auto"/>
              <w:jc w:val="center"/>
              <w:rPr>
                <w:lang w:eastAsia="es-DO"/>
              </w:rPr>
            </w:pPr>
            <w:r w:rsidRPr="00743B11">
              <w:rPr>
                <w:lang w:eastAsia="es-DO"/>
              </w:rPr>
              <w:t>18 de julio</w:t>
            </w:r>
          </w:p>
        </w:tc>
        <w:tc>
          <w:tcPr>
            <w:tcW w:w="0" w:type="auto"/>
            <w:tcBorders>
              <w:top w:val="nil"/>
              <w:left w:val="nil"/>
              <w:bottom w:val="single" w:sz="4" w:space="0" w:color="002060"/>
              <w:right w:val="single" w:sz="4" w:space="0" w:color="002060"/>
            </w:tcBorders>
            <w:vAlign w:val="center"/>
            <w:hideMark/>
          </w:tcPr>
          <w:p w14:paraId="16E67810" w14:textId="77777777" w:rsidR="00D227BA" w:rsidRPr="00743B11" w:rsidRDefault="00D227BA" w:rsidP="00D227BA">
            <w:pPr>
              <w:spacing w:after="0" w:line="360" w:lineRule="auto"/>
              <w:jc w:val="center"/>
              <w:rPr>
                <w:lang w:eastAsia="es-DO"/>
              </w:rPr>
            </w:pPr>
            <w:r w:rsidRPr="00743B11">
              <w:rPr>
                <w:lang w:eastAsia="es-DO"/>
              </w:rPr>
              <w:t>324-2025</w:t>
            </w:r>
          </w:p>
        </w:tc>
        <w:tc>
          <w:tcPr>
            <w:tcW w:w="0" w:type="auto"/>
            <w:tcBorders>
              <w:top w:val="nil"/>
              <w:left w:val="nil"/>
              <w:bottom w:val="single" w:sz="4" w:space="0" w:color="002060"/>
              <w:right w:val="single" w:sz="4" w:space="0" w:color="002060"/>
            </w:tcBorders>
            <w:vAlign w:val="center"/>
            <w:hideMark/>
          </w:tcPr>
          <w:p w14:paraId="2298BE2E" w14:textId="77777777" w:rsidR="00D227BA" w:rsidRPr="00743B11" w:rsidRDefault="00D227BA" w:rsidP="00D227BA">
            <w:pPr>
              <w:spacing w:after="0" w:line="360" w:lineRule="auto"/>
              <w:jc w:val="center"/>
              <w:rPr>
                <w:lang w:eastAsia="es-DO"/>
              </w:rPr>
            </w:pPr>
            <w:r w:rsidRPr="00743B11">
              <w:rPr>
                <w:lang w:eastAsia="es-DO"/>
              </w:rPr>
              <w:t>ELADIO MERCEDES COLLADO COLLADO</w:t>
            </w:r>
          </w:p>
        </w:tc>
      </w:tr>
      <w:tr w:rsidR="00D227BA" w:rsidRPr="000233C1" w14:paraId="622B930A" w14:textId="77777777" w:rsidTr="00CA218F">
        <w:trPr>
          <w:trHeight w:val="319"/>
        </w:trPr>
        <w:tc>
          <w:tcPr>
            <w:tcW w:w="0" w:type="auto"/>
            <w:tcBorders>
              <w:top w:val="nil"/>
              <w:left w:val="single" w:sz="4" w:space="0" w:color="002060"/>
              <w:bottom w:val="single" w:sz="4" w:space="0" w:color="002060"/>
              <w:right w:val="single" w:sz="4" w:space="0" w:color="002060"/>
            </w:tcBorders>
            <w:vAlign w:val="center"/>
            <w:hideMark/>
          </w:tcPr>
          <w:p w14:paraId="0A20872C" w14:textId="77777777" w:rsidR="00D227BA" w:rsidRPr="00743B11" w:rsidRDefault="00D227BA" w:rsidP="00D227BA">
            <w:pPr>
              <w:spacing w:after="0" w:line="360" w:lineRule="auto"/>
              <w:jc w:val="center"/>
              <w:rPr>
                <w:lang w:eastAsia="es-DO"/>
              </w:rPr>
            </w:pPr>
            <w:r w:rsidRPr="00743B11">
              <w:rPr>
                <w:lang w:eastAsia="es-DO"/>
              </w:rPr>
              <w:t>8</w:t>
            </w:r>
          </w:p>
        </w:tc>
        <w:tc>
          <w:tcPr>
            <w:tcW w:w="0" w:type="auto"/>
            <w:tcBorders>
              <w:top w:val="nil"/>
              <w:left w:val="nil"/>
              <w:bottom w:val="single" w:sz="4" w:space="0" w:color="002060"/>
              <w:right w:val="single" w:sz="4" w:space="0" w:color="002060"/>
            </w:tcBorders>
            <w:vAlign w:val="center"/>
            <w:hideMark/>
          </w:tcPr>
          <w:p w14:paraId="1CEE64EC" w14:textId="77777777" w:rsidR="00D227BA" w:rsidRPr="00743B11" w:rsidRDefault="00D227BA" w:rsidP="00D227BA">
            <w:pPr>
              <w:spacing w:after="0" w:line="360" w:lineRule="auto"/>
              <w:jc w:val="center"/>
              <w:rPr>
                <w:lang w:eastAsia="es-DO"/>
              </w:rPr>
            </w:pPr>
            <w:r w:rsidRPr="00743B11">
              <w:rPr>
                <w:lang w:eastAsia="es-DO"/>
              </w:rPr>
              <w:t>25 de agosto</w:t>
            </w:r>
          </w:p>
        </w:tc>
        <w:tc>
          <w:tcPr>
            <w:tcW w:w="0" w:type="auto"/>
            <w:tcBorders>
              <w:top w:val="nil"/>
              <w:left w:val="nil"/>
              <w:bottom w:val="single" w:sz="4" w:space="0" w:color="002060"/>
              <w:right w:val="single" w:sz="4" w:space="0" w:color="002060"/>
            </w:tcBorders>
            <w:vAlign w:val="center"/>
            <w:hideMark/>
          </w:tcPr>
          <w:p w14:paraId="00A28595" w14:textId="77777777" w:rsidR="00D227BA" w:rsidRPr="00743B11" w:rsidRDefault="00D227BA" w:rsidP="00D227BA">
            <w:pPr>
              <w:spacing w:after="0" w:line="360" w:lineRule="auto"/>
              <w:jc w:val="center"/>
              <w:rPr>
                <w:lang w:eastAsia="es-DO"/>
              </w:rPr>
            </w:pPr>
            <w:r w:rsidRPr="00743B11">
              <w:rPr>
                <w:lang w:eastAsia="es-DO"/>
              </w:rPr>
              <w:t>380-2025</w:t>
            </w:r>
          </w:p>
        </w:tc>
        <w:tc>
          <w:tcPr>
            <w:tcW w:w="0" w:type="auto"/>
            <w:tcBorders>
              <w:top w:val="nil"/>
              <w:left w:val="nil"/>
              <w:bottom w:val="single" w:sz="4" w:space="0" w:color="002060"/>
              <w:right w:val="single" w:sz="4" w:space="0" w:color="002060"/>
            </w:tcBorders>
            <w:vAlign w:val="center"/>
            <w:hideMark/>
          </w:tcPr>
          <w:p w14:paraId="75EB626B" w14:textId="77777777" w:rsidR="00D227BA" w:rsidRPr="00651230" w:rsidRDefault="00D227BA" w:rsidP="00D227BA">
            <w:pPr>
              <w:spacing w:after="0" w:line="360" w:lineRule="auto"/>
              <w:jc w:val="center"/>
              <w:rPr>
                <w:lang w:val="en-US" w:eastAsia="es-DO"/>
              </w:rPr>
            </w:pPr>
            <w:r w:rsidRPr="00651230">
              <w:rPr>
                <w:lang w:val="en-US" w:eastAsia="es-DO"/>
              </w:rPr>
              <w:t>ENERGI GROUP FW, S.R.L.</w:t>
            </w:r>
          </w:p>
        </w:tc>
      </w:tr>
      <w:tr w:rsidR="00D227BA" w:rsidRPr="00743B11" w14:paraId="735739AE" w14:textId="77777777" w:rsidTr="00CA218F">
        <w:trPr>
          <w:trHeight w:val="319"/>
        </w:trPr>
        <w:tc>
          <w:tcPr>
            <w:tcW w:w="0" w:type="auto"/>
            <w:tcBorders>
              <w:top w:val="nil"/>
              <w:left w:val="single" w:sz="4" w:space="0" w:color="002060"/>
              <w:bottom w:val="single" w:sz="4" w:space="0" w:color="002060"/>
              <w:right w:val="single" w:sz="4" w:space="0" w:color="002060"/>
            </w:tcBorders>
            <w:vAlign w:val="center"/>
            <w:hideMark/>
          </w:tcPr>
          <w:p w14:paraId="3CB4C8DD" w14:textId="77777777" w:rsidR="00D227BA" w:rsidRPr="00743B11" w:rsidRDefault="00D227BA" w:rsidP="00D227BA">
            <w:pPr>
              <w:spacing w:after="0" w:line="360" w:lineRule="auto"/>
              <w:jc w:val="center"/>
              <w:rPr>
                <w:lang w:eastAsia="es-DO"/>
              </w:rPr>
            </w:pPr>
            <w:r w:rsidRPr="00743B11">
              <w:rPr>
                <w:lang w:eastAsia="es-DO"/>
              </w:rPr>
              <w:t>9</w:t>
            </w:r>
          </w:p>
        </w:tc>
        <w:tc>
          <w:tcPr>
            <w:tcW w:w="0" w:type="auto"/>
            <w:tcBorders>
              <w:top w:val="nil"/>
              <w:left w:val="nil"/>
              <w:bottom w:val="single" w:sz="4" w:space="0" w:color="002060"/>
              <w:right w:val="single" w:sz="4" w:space="0" w:color="002060"/>
            </w:tcBorders>
            <w:vAlign w:val="center"/>
            <w:hideMark/>
          </w:tcPr>
          <w:p w14:paraId="7E8AA524" w14:textId="77777777" w:rsidR="00D227BA" w:rsidRPr="00743B11" w:rsidRDefault="00D227BA" w:rsidP="00D227BA">
            <w:pPr>
              <w:spacing w:after="0" w:line="360" w:lineRule="auto"/>
              <w:jc w:val="center"/>
              <w:rPr>
                <w:lang w:eastAsia="es-DO"/>
              </w:rPr>
            </w:pPr>
            <w:r w:rsidRPr="00743B11">
              <w:rPr>
                <w:lang w:eastAsia="es-DO"/>
              </w:rPr>
              <w:t>10 de septiembre</w:t>
            </w:r>
          </w:p>
        </w:tc>
        <w:tc>
          <w:tcPr>
            <w:tcW w:w="0" w:type="auto"/>
            <w:tcBorders>
              <w:top w:val="nil"/>
              <w:left w:val="nil"/>
              <w:bottom w:val="single" w:sz="4" w:space="0" w:color="002060"/>
              <w:right w:val="single" w:sz="4" w:space="0" w:color="002060"/>
            </w:tcBorders>
            <w:vAlign w:val="center"/>
            <w:hideMark/>
          </w:tcPr>
          <w:p w14:paraId="27EE54A2" w14:textId="77777777" w:rsidR="00D227BA" w:rsidRPr="00743B11" w:rsidRDefault="00D227BA" w:rsidP="00D227BA">
            <w:pPr>
              <w:spacing w:after="0" w:line="360" w:lineRule="auto"/>
              <w:jc w:val="center"/>
              <w:rPr>
                <w:lang w:eastAsia="es-DO"/>
              </w:rPr>
            </w:pPr>
            <w:r w:rsidRPr="00743B11">
              <w:rPr>
                <w:lang w:eastAsia="es-DO"/>
              </w:rPr>
              <w:t>397-2025</w:t>
            </w:r>
          </w:p>
        </w:tc>
        <w:tc>
          <w:tcPr>
            <w:tcW w:w="0" w:type="auto"/>
            <w:tcBorders>
              <w:top w:val="nil"/>
              <w:left w:val="nil"/>
              <w:bottom w:val="single" w:sz="4" w:space="0" w:color="002060"/>
              <w:right w:val="single" w:sz="4" w:space="0" w:color="002060"/>
            </w:tcBorders>
            <w:vAlign w:val="center"/>
            <w:hideMark/>
          </w:tcPr>
          <w:p w14:paraId="7D319CBF" w14:textId="77777777" w:rsidR="00D227BA" w:rsidRPr="00743B11" w:rsidRDefault="00D227BA" w:rsidP="00D227BA">
            <w:pPr>
              <w:spacing w:after="0" w:line="360" w:lineRule="auto"/>
              <w:jc w:val="center"/>
              <w:rPr>
                <w:lang w:eastAsia="es-DO"/>
              </w:rPr>
            </w:pPr>
            <w:r w:rsidRPr="00743B11">
              <w:rPr>
                <w:lang w:eastAsia="es-DO"/>
              </w:rPr>
              <w:t>CRISPÍN MALLOL REYES</w:t>
            </w:r>
          </w:p>
        </w:tc>
      </w:tr>
      <w:tr w:rsidR="00D227BA" w:rsidRPr="00743B11" w14:paraId="526C1740" w14:textId="77777777" w:rsidTr="00CA218F">
        <w:trPr>
          <w:trHeight w:val="638"/>
        </w:trPr>
        <w:tc>
          <w:tcPr>
            <w:tcW w:w="0" w:type="auto"/>
            <w:tcBorders>
              <w:top w:val="nil"/>
              <w:left w:val="single" w:sz="4" w:space="0" w:color="002060"/>
              <w:bottom w:val="single" w:sz="4" w:space="0" w:color="002060"/>
              <w:right w:val="single" w:sz="4" w:space="0" w:color="002060"/>
            </w:tcBorders>
            <w:vAlign w:val="center"/>
            <w:hideMark/>
          </w:tcPr>
          <w:p w14:paraId="744CB06F" w14:textId="77777777" w:rsidR="00D227BA" w:rsidRPr="00743B11" w:rsidRDefault="00D227BA" w:rsidP="00D227BA">
            <w:pPr>
              <w:spacing w:after="0" w:line="360" w:lineRule="auto"/>
              <w:jc w:val="center"/>
              <w:rPr>
                <w:lang w:eastAsia="es-DO"/>
              </w:rPr>
            </w:pPr>
            <w:r w:rsidRPr="00743B11">
              <w:rPr>
                <w:lang w:eastAsia="es-DO"/>
              </w:rPr>
              <w:t>10</w:t>
            </w:r>
          </w:p>
        </w:tc>
        <w:tc>
          <w:tcPr>
            <w:tcW w:w="0" w:type="auto"/>
            <w:tcBorders>
              <w:top w:val="nil"/>
              <w:left w:val="nil"/>
              <w:bottom w:val="single" w:sz="4" w:space="0" w:color="002060"/>
              <w:right w:val="single" w:sz="4" w:space="0" w:color="002060"/>
            </w:tcBorders>
            <w:vAlign w:val="center"/>
            <w:hideMark/>
          </w:tcPr>
          <w:p w14:paraId="3D1985A4" w14:textId="77777777" w:rsidR="00D227BA" w:rsidRPr="00743B11" w:rsidRDefault="00D227BA" w:rsidP="00D227BA">
            <w:pPr>
              <w:spacing w:after="0" w:line="360" w:lineRule="auto"/>
              <w:jc w:val="center"/>
              <w:rPr>
                <w:lang w:eastAsia="es-DO"/>
              </w:rPr>
            </w:pPr>
            <w:r w:rsidRPr="00743B11">
              <w:rPr>
                <w:lang w:eastAsia="es-DO"/>
              </w:rPr>
              <w:t>10 de septiembre</w:t>
            </w:r>
          </w:p>
        </w:tc>
        <w:tc>
          <w:tcPr>
            <w:tcW w:w="0" w:type="auto"/>
            <w:tcBorders>
              <w:top w:val="nil"/>
              <w:left w:val="nil"/>
              <w:bottom w:val="single" w:sz="4" w:space="0" w:color="002060"/>
              <w:right w:val="single" w:sz="4" w:space="0" w:color="002060"/>
            </w:tcBorders>
            <w:vAlign w:val="center"/>
            <w:hideMark/>
          </w:tcPr>
          <w:p w14:paraId="1728AD09" w14:textId="77777777" w:rsidR="00D227BA" w:rsidRPr="00743B11" w:rsidRDefault="00D227BA" w:rsidP="00D227BA">
            <w:pPr>
              <w:spacing w:after="0" w:line="360" w:lineRule="auto"/>
              <w:jc w:val="center"/>
              <w:rPr>
                <w:lang w:eastAsia="es-DO"/>
              </w:rPr>
            </w:pPr>
            <w:r w:rsidRPr="00743B11">
              <w:rPr>
                <w:lang w:eastAsia="es-DO"/>
              </w:rPr>
              <w:t>398-2025</w:t>
            </w:r>
          </w:p>
        </w:tc>
        <w:tc>
          <w:tcPr>
            <w:tcW w:w="0" w:type="auto"/>
            <w:tcBorders>
              <w:top w:val="nil"/>
              <w:left w:val="nil"/>
              <w:bottom w:val="single" w:sz="4" w:space="0" w:color="002060"/>
              <w:right w:val="single" w:sz="4" w:space="0" w:color="002060"/>
            </w:tcBorders>
            <w:vAlign w:val="center"/>
            <w:hideMark/>
          </w:tcPr>
          <w:p w14:paraId="0E82FE8D" w14:textId="77777777" w:rsidR="00D227BA" w:rsidRPr="00743B11" w:rsidRDefault="00D227BA" w:rsidP="00D227BA">
            <w:pPr>
              <w:spacing w:after="0" w:line="360" w:lineRule="auto"/>
              <w:jc w:val="center"/>
              <w:rPr>
                <w:lang w:eastAsia="es-DO"/>
              </w:rPr>
            </w:pPr>
            <w:r w:rsidRPr="00743B11">
              <w:rPr>
                <w:lang w:eastAsia="es-DO"/>
              </w:rPr>
              <w:t>CONSTRUCCIONES GÓTICAS, S.R.L.</w:t>
            </w:r>
          </w:p>
        </w:tc>
      </w:tr>
      <w:tr w:rsidR="00D227BA" w:rsidRPr="00743B11" w14:paraId="255BDAC4" w14:textId="77777777" w:rsidTr="00CA218F">
        <w:trPr>
          <w:trHeight w:val="638"/>
        </w:trPr>
        <w:tc>
          <w:tcPr>
            <w:tcW w:w="0" w:type="auto"/>
            <w:tcBorders>
              <w:top w:val="nil"/>
              <w:left w:val="single" w:sz="4" w:space="0" w:color="002060"/>
              <w:bottom w:val="single" w:sz="4" w:space="0" w:color="002060"/>
              <w:right w:val="single" w:sz="4" w:space="0" w:color="002060"/>
            </w:tcBorders>
            <w:vAlign w:val="center"/>
            <w:hideMark/>
          </w:tcPr>
          <w:p w14:paraId="17C4DCA7" w14:textId="77777777" w:rsidR="00D227BA" w:rsidRPr="00743B11" w:rsidRDefault="00D227BA" w:rsidP="00D227BA">
            <w:pPr>
              <w:spacing w:after="0" w:line="360" w:lineRule="auto"/>
              <w:jc w:val="center"/>
              <w:rPr>
                <w:lang w:eastAsia="es-DO"/>
              </w:rPr>
            </w:pPr>
            <w:r w:rsidRPr="00743B11">
              <w:rPr>
                <w:lang w:eastAsia="es-DO"/>
              </w:rPr>
              <w:t>11</w:t>
            </w:r>
          </w:p>
        </w:tc>
        <w:tc>
          <w:tcPr>
            <w:tcW w:w="0" w:type="auto"/>
            <w:tcBorders>
              <w:top w:val="nil"/>
              <w:left w:val="nil"/>
              <w:bottom w:val="single" w:sz="4" w:space="0" w:color="002060"/>
              <w:right w:val="single" w:sz="4" w:space="0" w:color="002060"/>
            </w:tcBorders>
            <w:vAlign w:val="center"/>
            <w:hideMark/>
          </w:tcPr>
          <w:p w14:paraId="7651A371" w14:textId="77777777" w:rsidR="00D227BA" w:rsidRPr="00743B11" w:rsidRDefault="00D227BA" w:rsidP="00D227BA">
            <w:pPr>
              <w:spacing w:after="0" w:line="360" w:lineRule="auto"/>
              <w:jc w:val="center"/>
              <w:rPr>
                <w:lang w:eastAsia="es-DO"/>
              </w:rPr>
            </w:pPr>
            <w:r w:rsidRPr="00743B11">
              <w:rPr>
                <w:lang w:eastAsia="es-DO"/>
              </w:rPr>
              <w:t>23 de septiembre</w:t>
            </w:r>
          </w:p>
        </w:tc>
        <w:tc>
          <w:tcPr>
            <w:tcW w:w="0" w:type="auto"/>
            <w:tcBorders>
              <w:top w:val="nil"/>
              <w:left w:val="nil"/>
              <w:bottom w:val="single" w:sz="4" w:space="0" w:color="002060"/>
              <w:right w:val="single" w:sz="4" w:space="0" w:color="002060"/>
            </w:tcBorders>
            <w:vAlign w:val="center"/>
            <w:hideMark/>
          </w:tcPr>
          <w:p w14:paraId="34F82FC5" w14:textId="77777777" w:rsidR="00D227BA" w:rsidRPr="00743B11" w:rsidRDefault="00D227BA" w:rsidP="00D227BA">
            <w:pPr>
              <w:spacing w:after="0" w:line="360" w:lineRule="auto"/>
              <w:jc w:val="center"/>
              <w:rPr>
                <w:lang w:eastAsia="es-DO"/>
              </w:rPr>
            </w:pPr>
            <w:r w:rsidRPr="00743B11">
              <w:rPr>
                <w:lang w:eastAsia="es-DO"/>
              </w:rPr>
              <w:t>416-2025</w:t>
            </w:r>
          </w:p>
        </w:tc>
        <w:tc>
          <w:tcPr>
            <w:tcW w:w="0" w:type="auto"/>
            <w:tcBorders>
              <w:top w:val="nil"/>
              <w:left w:val="nil"/>
              <w:bottom w:val="single" w:sz="4" w:space="0" w:color="002060"/>
              <w:right w:val="single" w:sz="4" w:space="0" w:color="002060"/>
            </w:tcBorders>
            <w:vAlign w:val="center"/>
            <w:hideMark/>
          </w:tcPr>
          <w:p w14:paraId="304D6D03" w14:textId="77777777" w:rsidR="00D227BA" w:rsidRPr="00743B11" w:rsidRDefault="00D227BA" w:rsidP="00D227BA">
            <w:pPr>
              <w:spacing w:after="0" w:line="360" w:lineRule="auto"/>
              <w:jc w:val="center"/>
              <w:rPr>
                <w:lang w:eastAsia="es-DO"/>
              </w:rPr>
            </w:pPr>
            <w:r w:rsidRPr="00743B11">
              <w:rPr>
                <w:lang w:eastAsia="es-DO"/>
              </w:rPr>
              <w:t>TRANSPORTE Y CARGA CEDANO SALVADOR, S.R.L.</w:t>
            </w:r>
          </w:p>
        </w:tc>
      </w:tr>
      <w:tr w:rsidR="00D227BA" w:rsidRPr="000233C1" w14:paraId="0289A949" w14:textId="77777777" w:rsidTr="00CA218F">
        <w:trPr>
          <w:trHeight w:val="319"/>
        </w:trPr>
        <w:tc>
          <w:tcPr>
            <w:tcW w:w="0" w:type="auto"/>
            <w:tcBorders>
              <w:top w:val="nil"/>
              <w:left w:val="single" w:sz="4" w:space="0" w:color="002060"/>
              <w:bottom w:val="single" w:sz="4" w:space="0" w:color="002060"/>
              <w:right w:val="single" w:sz="4" w:space="0" w:color="002060"/>
            </w:tcBorders>
            <w:vAlign w:val="center"/>
            <w:hideMark/>
          </w:tcPr>
          <w:p w14:paraId="4FE46067" w14:textId="77777777" w:rsidR="00D227BA" w:rsidRPr="00743B11" w:rsidRDefault="00D227BA" w:rsidP="00D227BA">
            <w:pPr>
              <w:spacing w:after="0" w:line="360" w:lineRule="auto"/>
              <w:jc w:val="center"/>
              <w:rPr>
                <w:lang w:eastAsia="es-DO"/>
              </w:rPr>
            </w:pPr>
            <w:r w:rsidRPr="00743B11">
              <w:rPr>
                <w:lang w:eastAsia="es-DO"/>
              </w:rPr>
              <w:t>12</w:t>
            </w:r>
          </w:p>
        </w:tc>
        <w:tc>
          <w:tcPr>
            <w:tcW w:w="0" w:type="auto"/>
            <w:tcBorders>
              <w:top w:val="nil"/>
              <w:left w:val="nil"/>
              <w:bottom w:val="single" w:sz="4" w:space="0" w:color="002060"/>
              <w:right w:val="single" w:sz="4" w:space="0" w:color="002060"/>
            </w:tcBorders>
            <w:vAlign w:val="center"/>
            <w:hideMark/>
          </w:tcPr>
          <w:p w14:paraId="07532909" w14:textId="77777777" w:rsidR="00D227BA" w:rsidRPr="00743B11" w:rsidRDefault="00D227BA" w:rsidP="00D227BA">
            <w:pPr>
              <w:spacing w:after="0" w:line="360" w:lineRule="auto"/>
              <w:jc w:val="center"/>
              <w:rPr>
                <w:lang w:eastAsia="es-DO"/>
              </w:rPr>
            </w:pPr>
            <w:r w:rsidRPr="00743B11">
              <w:rPr>
                <w:lang w:eastAsia="es-DO"/>
              </w:rPr>
              <w:t>3 de noviembre</w:t>
            </w:r>
          </w:p>
        </w:tc>
        <w:tc>
          <w:tcPr>
            <w:tcW w:w="0" w:type="auto"/>
            <w:tcBorders>
              <w:top w:val="nil"/>
              <w:left w:val="nil"/>
              <w:bottom w:val="single" w:sz="4" w:space="0" w:color="002060"/>
              <w:right w:val="single" w:sz="4" w:space="0" w:color="002060"/>
            </w:tcBorders>
            <w:vAlign w:val="center"/>
            <w:hideMark/>
          </w:tcPr>
          <w:p w14:paraId="1C59FB0A" w14:textId="77777777" w:rsidR="00D227BA" w:rsidRPr="00743B11" w:rsidRDefault="00D227BA" w:rsidP="00D227BA">
            <w:pPr>
              <w:spacing w:after="0" w:line="360" w:lineRule="auto"/>
              <w:jc w:val="center"/>
              <w:rPr>
                <w:lang w:eastAsia="es-DO"/>
              </w:rPr>
            </w:pPr>
            <w:r w:rsidRPr="00743B11">
              <w:rPr>
                <w:lang w:eastAsia="es-DO"/>
              </w:rPr>
              <w:t>463-2025</w:t>
            </w:r>
          </w:p>
        </w:tc>
        <w:tc>
          <w:tcPr>
            <w:tcW w:w="0" w:type="auto"/>
            <w:tcBorders>
              <w:top w:val="nil"/>
              <w:left w:val="nil"/>
              <w:bottom w:val="single" w:sz="4" w:space="0" w:color="002060"/>
              <w:right w:val="single" w:sz="4" w:space="0" w:color="002060"/>
            </w:tcBorders>
            <w:vAlign w:val="center"/>
            <w:hideMark/>
          </w:tcPr>
          <w:p w14:paraId="43006E06" w14:textId="77777777" w:rsidR="00D227BA" w:rsidRPr="00651230" w:rsidRDefault="00D227BA" w:rsidP="00D227BA">
            <w:pPr>
              <w:spacing w:after="0" w:line="360" w:lineRule="auto"/>
              <w:jc w:val="center"/>
              <w:rPr>
                <w:lang w:val="en-US" w:eastAsia="es-DO"/>
              </w:rPr>
            </w:pPr>
            <w:r w:rsidRPr="00651230">
              <w:rPr>
                <w:lang w:val="en-US" w:eastAsia="es-DO"/>
              </w:rPr>
              <w:t>TRANS-OIL, S.R.L.</w:t>
            </w:r>
          </w:p>
        </w:tc>
      </w:tr>
      <w:tr w:rsidR="00D227BA" w:rsidRPr="00743B11" w14:paraId="7F73B1F8" w14:textId="77777777" w:rsidTr="00CA218F">
        <w:trPr>
          <w:trHeight w:val="957"/>
        </w:trPr>
        <w:tc>
          <w:tcPr>
            <w:tcW w:w="0" w:type="auto"/>
            <w:tcBorders>
              <w:top w:val="nil"/>
              <w:left w:val="single" w:sz="4" w:space="0" w:color="002060"/>
              <w:bottom w:val="single" w:sz="4" w:space="0" w:color="002060"/>
              <w:right w:val="single" w:sz="4" w:space="0" w:color="002060"/>
            </w:tcBorders>
            <w:vAlign w:val="center"/>
            <w:hideMark/>
          </w:tcPr>
          <w:p w14:paraId="76300578" w14:textId="77777777" w:rsidR="00D227BA" w:rsidRPr="00743B11" w:rsidRDefault="00D227BA" w:rsidP="00D227BA">
            <w:pPr>
              <w:spacing w:after="0" w:line="360" w:lineRule="auto"/>
              <w:jc w:val="center"/>
              <w:rPr>
                <w:lang w:eastAsia="es-DO"/>
              </w:rPr>
            </w:pPr>
            <w:r w:rsidRPr="00743B11">
              <w:rPr>
                <w:lang w:eastAsia="es-DO"/>
              </w:rPr>
              <w:t>13</w:t>
            </w:r>
          </w:p>
        </w:tc>
        <w:tc>
          <w:tcPr>
            <w:tcW w:w="0" w:type="auto"/>
            <w:tcBorders>
              <w:top w:val="nil"/>
              <w:left w:val="nil"/>
              <w:bottom w:val="single" w:sz="4" w:space="0" w:color="002060"/>
              <w:right w:val="single" w:sz="4" w:space="0" w:color="002060"/>
            </w:tcBorders>
            <w:vAlign w:val="center"/>
            <w:hideMark/>
          </w:tcPr>
          <w:p w14:paraId="2B4ED664" w14:textId="77777777" w:rsidR="00D227BA" w:rsidRPr="00743B11" w:rsidRDefault="00D227BA" w:rsidP="00D227BA">
            <w:pPr>
              <w:spacing w:after="0" w:line="360" w:lineRule="auto"/>
              <w:jc w:val="center"/>
              <w:rPr>
                <w:lang w:eastAsia="es-DO"/>
              </w:rPr>
            </w:pPr>
            <w:r w:rsidRPr="00743B11">
              <w:rPr>
                <w:lang w:eastAsia="es-DO"/>
              </w:rPr>
              <w:t>3 de noviembre</w:t>
            </w:r>
          </w:p>
        </w:tc>
        <w:tc>
          <w:tcPr>
            <w:tcW w:w="0" w:type="auto"/>
            <w:tcBorders>
              <w:top w:val="nil"/>
              <w:left w:val="nil"/>
              <w:bottom w:val="single" w:sz="4" w:space="0" w:color="002060"/>
              <w:right w:val="single" w:sz="4" w:space="0" w:color="002060"/>
            </w:tcBorders>
            <w:vAlign w:val="center"/>
            <w:hideMark/>
          </w:tcPr>
          <w:p w14:paraId="0A83863C" w14:textId="77777777" w:rsidR="00D227BA" w:rsidRPr="00743B11" w:rsidRDefault="00D227BA" w:rsidP="00D227BA">
            <w:pPr>
              <w:spacing w:after="0" w:line="360" w:lineRule="auto"/>
              <w:jc w:val="center"/>
              <w:rPr>
                <w:lang w:eastAsia="es-DO"/>
              </w:rPr>
            </w:pPr>
            <w:r w:rsidRPr="00743B11">
              <w:rPr>
                <w:lang w:eastAsia="es-DO"/>
              </w:rPr>
              <w:t>468-2025</w:t>
            </w:r>
          </w:p>
        </w:tc>
        <w:tc>
          <w:tcPr>
            <w:tcW w:w="0" w:type="auto"/>
            <w:tcBorders>
              <w:top w:val="nil"/>
              <w:left w:val="nil"/>
              <w:bottom w:val="single" w:sz="4" w:space="0" w:color="002060"/>
              <w:right w:val="single" w:sz="4" w:space="0" w:color="002060"/>
            </w:tcBorders>
            <w:vAlign w:val="center"/>
            <w:hideMark/>
          </w:tcPr>
          <w:p w14:paraId="72C15F58" w14:textId="77777777" w:rsidR="00D227BA" w:rsidRPr="00743B11" w:rsidRDefault="00D227BA" w:rsidP="00D227BA">
            <w:pPr>
              <w:spacing w:after="0" w:line="360" w:lineRule="auto"/>
              <w:jc w:val="center"/>
              <w:rPr>
                <w:lang w:eastAsia="es-DO"/>
              </w:rPr>
            </w:pPr>
            <w:r w:rsidRPr="00743B11">
              <w:rPr>
                <w:lang w:eastAsia="es-DO"/>
              </w:rPr>
              <w:t>COMBUSDOM COMBUSTIBLES DOMINICANOS, S.R.L.</w:t>
            </w:r>
          </w:p>
        </w:tc>
      </w:tr>
      <w:tr w:rsidR="00D227BA" w:rsidRPr="000233C1" w14:paraId="4A83DD8C" w14:textId="77777777" w:rsidTr="00CA218F">
        <w:trPr>
          <w:trHeight w:val="319"/>
        </w:trPr>
        <w:tc>
          <w:tcPr>
            <w:tcW w:w="0" w:type="auto"/>
            <w:tcBorders>
              <w:top w:val="nil"/>
              <w:left w:val="single" w:sz="4" w:space="0" w:color="002060"/>
              <w:bottom w:val="single" w:sz="4" w:space="0" w:color="002060"/>
              <w:right w:val="single" w:sz="4" w:space="0" w:color="002060"/>
            </w:tcBorders>
            <w:vAlign w:val="center"/>
            <w:hideMark/>
          </w:tcPr>
          <w:p w14:paraId="147F72CE" w14:textId="77777777" w:rsidR="00D227BA" w:rsidRPr="00743B11" w:rsidRDefault="00D227BA" w:rsidP="00D227BA">
            <w:pPr>
              <w:spacing w:after="0" w:line="360" w:lineRule="auto"/>
              <w:jc w:val="center"/>
              <w:rPr>
                <w:lang w:eastAsia="es-DO"/>
              </w:rPr>
            </w:pPr>
            <w:r w:rsidRPr="00743B11">
              <w:rPr>
                <w:lang w:eastAsia="es-DO"/>
              </w:rPr>
              <w:t>14</w:t>
            </w:r>
          </w:p>
        </w:tc>
        <w:tc>
          <w:tcPr>
            <w:tcW w:w="0" w:type="auto"/>
            <w:tcBorders>
              <w:top w:val="nil"/>
              <w:left w:val="nil"/>
              <w:bottom w:val="single" w:sz="4" w:space="0" w:color="002060"/>
              <w:right w:val="single" w:sz="4" w:space="0" w:color="002060"/>
            </w:tcBorders>
            <w:vAlign w:val="center"/>
            <w:hideMark/>
          </w:tcPr>
          <w:p w14:paraId="7863F81D" w14:textId="77777777" w:rsidR="00D227BA" w:rsidRPr="00743B11" w:rsidRDefault="00D227BA" w:rsidP="00D227BA">
            <w:pPr>
              <w:spacing w:after="0" w:line="360" w:lineRule="auto"/>
              <w:jc w:val="center"/>
              <w:rPr>
                <w:lang w:eastAsia="es-DO"/>
              </w:rPr>
            </w:pPr>
            <w:r w:rsidRPr="00743B11">
              <w:rPr>
                <w:lang w:eastAsia="es-DO"/>
              </w:rPr>
              <w:t>3 de noviembre</w:t>
            </w:r>
          </w:p>
        </w:tc>
        <w:tc>
          <w:tcPr>
            <w:tcW w:w="0" w:type="auto"/>
            <w:tcBorders>
              <w:top w:val="nil"/>
              <w:left w:val="nil"/>
              <w:bottom w:val="single" w:sz="4" w:space="0" w:color="002060"/>
              <w:right w:val="single" w:sz="4" w:space="0" w:color="002060"/>
            </w:tcBorders>
            <w:vAlign w:val="center"/>
            <w:hideMark/>
          </w:tcPr>
          <w:p w14:paraId="2E3261FA" w14:textId="77777777" w:rsidR="00D227BA" w:rsidRPr="00743B11" w:rsidRDefault="00D227BA" w:rsidP="00D227BA">
            <w:pPr>
              <w:spacing w:after="0" w:line="360" w:lineRule="auto"/>
              <w:jc w:val="center"/>
              <w:rPr>
                <w:lang w:eastAsia="es-DO"/>
              </w:rPr>
            </w:pPr>
            <w:r w:rsidRPr="00743B11">
              <w:rPr>
                <w:lang w:eastAsia="es-DO"/>
              </w:rPr>
              <w:t>472-2025</w:t>
            </w:r>
          </w:p>
        </w:tc>
        <w:tc>
          <w:tcPr>
            <w:tcW w:w="0" w:type="auto"/>
            <w:tcBorders>
              <w:top w:val="nil"/>
              <w:left w:val="nil"/>
              <w:bottom w:val="single" w:sz="4" w:space="0" w:color="002060"/>
              <w:right w:val="single" w:sz="4" w:space="0" w:color="002060"/>
            </w:tcBorders>
            <w:vAlign w:val="center"/>
            <w:hideMark/>
          </w:tcPr>
          <w:p w14:paraId="5DE58DF5" w14:textId="77777777" w:rsidR="00D227BA" w:rsidRPr="00651230" w:rsidRDefault="00D227BA" w:rsidP="00D227BA">
            <w:pPr>
              <w:spacing w:after="0" w:line="360" w:lineRule="auto"/>
              <w:jc w:val="center"/>
              <w:rPr>
                <w:lang w:val="en-US" w:eastAsia="es-DO"/>
              </w:rPr>
            </w:pPr>
            <w:r w:rsidRPr="00651230">
              <w:rPr>
                <w:lang w:val="en-US" w:eastAsia="es-DO"/>
              </w:rPr>
              <w:t>AVEX CORPORATION, S.R.L.</w:t>
            </w:r>
          </w:p>
        </w:tc>
      </w:tr>
    </w:tbl>
    <w:p w14:paraId="5DC64854" w14:textId="491D927D" w:rsidR="00D227BA" w:rsidRPr="00743B11" w:rsidRDefault="00D227BA" w:rsidP="00DA13CF">
      <w:pPr>
        <w:spacing w:line="360" w:lineRule="auto"/>
        <w:jc w:val="both"/>
        <w:rPr>
          <w:rFonts w:eastAsia="Calibri"/>
          <w:i/>
          <w:iCs/>
          <w:color w:val="747171"/>
          <w:sz w:val="18"/>
          <w:szCs w:val="18"/>
        </w:rPr>
      </w:pPr>
      <w:r w:rsidRPr="00743B11">
        <w:rPr>
          <w:rFonts w:eastAsia="Calibri"/>
          <w:i/>
          <w:iCs/>
          <w:color w:val="747171"/>
          <w:sz w:val="18"/>
          <w:szCs w:val="18"/>
        </w:rPr>
        <w:t>Fuente: Dirección Jurídica MICM. -</w:t>
      </w:r>
    </w:p>
    <w:p w14:paraId="48FB3963" w14:textId="521612FE" w:rsidR="00CA218F" w:rsidRPr="00743B11" w:rsidRDefault="00A46906" w:rsidP="00DC2644">
      <w:pPr>
        <w:keepNext/>
        <w:tabs>
          <w:tab w:val="left" w:pos="2981"/>
        </w:tabs>
        <w:spacing w:before="100" w:beforeAutospacing="1" w:after="100" w:afterAutospacing="1" w:line="360" w:lineRule="auto"/>
        <w:jc w:val="both"/>
        <w:rPr>
          <w:rFonts w:eastAsia="Calibri"/>
        </w:rPr>
      </w:pPr>
      <w:r w:rsidRPr="00743B11">
        <w:rPr>
          <w:rFonts w:eastAsia="Calibri"/>
        </w:rPr>
        <w:t>Además, como parte de la lucha contra el comercio ilícito, el MICM puso en marcha un proceso de inspecciones aleatorias a combustibles y productos derivados del petróleo destinados al consumo industrial, comercial, de transporte y generación eléctrica. Como resultado de estas inspecciones, se impusieron las siguientes sanciones a varias entidades y personas físicas, principalmente por la comercialización de hidrocarburos sin la debida certificación de calidad y, en muchos casos, operando en condiciones de inseguridad o sin los permisos requeridos.</w:t>
      </w:r>
    </w:p>
    <w:p w14:paraId="28F7AD4E" w14:textId="3540F0E6" w:rsidR="00CA218F" w:rsidRPr="00743B11" w:rsidRDefault="00CA218F" w:rsidP="00DC2644">
      <w:pPr>
        <w:keepNext/>
        <w:tabs>
          <w:tab w:val="left" w:pos="2981"/>
        </w:tabs>
        <w:spacing w:after="0" w:line="360" w:lineRule="auto"/>
        <w:jc w:val="center"/>
        <w:rPr>
          <w:rFonts w:eastAsia="Calibri"/>
          <w:b/>
          <w:bCs/>
        </w:rPr>
      </w:pPr>
      <w:r w:rsidRPr="00743B11">
        <w:rPr>
          <w:rFonts w:eastAsia="Calibri"/>
          <w:b/>
          <w:bCs/>
        </w:rPr>
        <w:t xml:space="preserve">Tabla No. </w:t>
      </w:r>
      <w:r w:rsidR="00E80257" w:rsidRPr="00743B11">
        <w:rPr>
          <w:rFonts w:eastAsia="Calibri"/>
          <w:b/>
          <w:bCs/>
        </w:rPr>
        <w:fldChar w:fldCharType="begin"/>
      </w:r>
      <w:r w:rsidR="00E80257" w:rsidRPr="00743B11">
        <w:rPr>
          <w:rFonts w:eastAsia="Calibri"/>
          <w:b/>
          <w:bCs/>
        </w:rPr>
        <w:instrText xml:space="preserve"> SEQ Tabla_No. \* ARABIC </w:instrText>
      </w:r>
      <w:r w:rsidR="00E80257" w:rsidRPr="00743B11">
        <w:rPr>
          <w:rFonts w:eastAsia="Calibri"/>
          <w:b/>
          <w:bCs/>
        </w:rPr>
        <w:fldChar w:fldCharType="separate"/>
      </w:r>
      <w:r w:rsidR="003B6BDB" w:rsidRPr="00743B11">
        <w:rPr>
          <w:rFonts w:eastAsia="Calibri"/>
          <w:b/>
          <w:bCs/>
        </w:rPr>
        <w:t>52</w:t>
      </w:r>
      <w:r w:rsidR="00E80257" w:rsidRPr="00743B11">
        <w:rPr>
          <w:rFonts w:eastAsia="Calibri"/>
          <w:b/>
          <w:bCs/>
        </w:rPr>
        <w:fldChar w:fldCharType="end"/>
      </w:r>
    </w:p>
    <w:p w14:paraId="318C5592" w14:textId="527F778B" w:rsidR="00CA218F" w:rsidRPr="00743B11" w:rsidRDefault="00CA218F" w:rsidP="00DC2644">
      <w:pPr>
        <w:keepNext/>
        <w:tabs>
          <w:tab w:val="left" w:pos="2981"/>
        </w:tabs>
        <w:spacing w:after="0" w:line="360" w:lineRule="auto"/>
        <w:jc w:val="center"/>
        <w:rPr>
          <w:rFonts w:eastAsia="Calibri"/>
        </w:rPr>
      </w:pPr>
      <w:r w:rsidRPr="00743B11">
        <w:rPr>
          <w:rFonts w:eastAsia="Calibri"/>
        </w:rPr>
        <w:t>Multas impuestas por sanciones durante el año 2025</w:t>
      </w:r>
    </w:p>
    <w:tbl>
      <w:tblPr>
        <w:tblW w:w="0" w:type="auto"/>
        <w:tblCellMar>
          <w:left w:w="70" w:type="dxa"/>
          <w:right w:w="70" w:type="dxa"/>
        </w:tblCellMar>
        <w:tblLook w:val="04A0" w:firstRow="1" w:lastRow="0" w:firstColumn="1" w:lastColumn="0" w:noHBand="0" w:noVBand="1"/>
      </w:tblPr>
      <w:tblGrid>
        <w:gridCol w:w="562"/>
        <w:gridCol w:w="2296"/>
        <w:gridCol w:w="1591"/>
        <w:gridCol w:w="2048"/>
        <w:gridCol w:w="1413"/>
      </w:tblGrid>
      <w:tr w:rsidR="00CA218F" w:rsidRPr="00743B11" w14:paraId="168EF05A" w14:textId="77777777" w:rsidTr="00CA218F">
        <w:trPr>
          <w:trHeight w:val="630"/>
          <w:tblHeader/>
        </w:trPr>
        <w:tc>
          <w:tcPr>
            <w:tcW w:w="562" w:type="dxa"/>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35CE3796" w14:textId="77777777" w:rsidR="00CA218F" w:rsidRPr="00743B11" w:rsidRDefault="00CA218F" w:rsidP="00596214">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No.</w:t>
            </w:r>
          </w:p>
        </w:tc>
        <w:tc>
          <w:tcPr>
            <w:tcW w:w="2296" w:type="dxa"/>
            <w:tcBorders>
              <w:top w:val="single" w:sz="4" w:space="0" w:color="002060"/>
              <w:left w:val="nil"/>
              <w:bottom w:val="single" w:sz="4" w:space="0" w:color="002060"/>
              <w:right w:val="single" w:sz="4" w:space="0" w:color="002060"/>
            </w:tcBorders>
            <w:shd w:val="clear" w:color="000000" w:fill="002060"/>
            <w:vAlign w:val="center"/>
            <w:hideMark/>
          </w:tcPr>
          <w:p w14:paraId="43374777" w14:textId="77777777" w:rsidR="00CA218F" w:rsidRPr="00743B11" w:rsidRDefault="00CA218F" w:rsidP="00596214">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Sancionado</w:t>
            </w:r>
          </w:p>
        </w:tc>
        <w:tc>
          <w:tcPr>
            <w:tcW w:w="1591" w:type="dxa"/>
            <w:tcBorders>
              <w:top w:val="single" w:sz="4" w:space="0" w:color="002060"/>
              <w:left w:val="nil"/>
              <w:bottom w:val="single" w:sz="4" w:space="0" w:color="002060"/>
              <w:right w:val="single" w:sz="4" w:space="0" w:color="002060"/>
            </w:tcBorders>
            <w:shd w:val="clear" w:color="000000" w:fill="002060"/>
            <w:vAlign w:val="center"/>
            <w:hideMark/>
          </w:tcPr>
          <w:p w14:paraId="3ABD6F21" w14:textId="77777777" w:rsidR="00CA218F" w:rsidRPr="00743B11" w:rsidRDefault="00CA218F" w:rsidP="00596214">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Estación / Hecho Sancionado</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105D2919" w14:textId="77777777" w:rsidR="00CA218F" w:rsidRPr="00743B11" w:rsidRDefault="00CA218F" w:rsidP="00596214">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Infracción Principal</w:t>
            </w:r>
          </w:p>
        </w:tc>
        <w:tc>
          <w:tcPr>
            <w:tcW w:w="0" w:type="auto"/>
            <w:tcBorders>
              <w:top w:val="single" w:sz="4" w:space="0" w:color="002060"/>
              <w:left w:val="nil"/>
              <w:bottom w:val="single" w:sz="4" w:space="0" w:color="002060"/>
              <w:right w:val="single" w:sz="4" w:space="0" w:color="002060"/>
            </w:tcBorders>
            <w:shd w:val="clear" w:color="000000" w:fill="002060"/>
            <w:vAlign w:val="center"/>
            <w:hideMark/>
          </w:tcPr>
          <w:p w14:paraId="60FE4AF8" w14:textId="77777777" w:rsidR="00CA218F" w:rsidRPr="00743B11" w:rsidRDefault="00CA218F" w:rsidP="00596214">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Multa Impuesta</w:t>
            </w:r>
          </w:p>
        </w:tc>
      </w:tr>
      <w:tr w:rsidR="00CA218F" w:rsidRPr="00743B11" w14:paraId="380EC1CC" w14:textId="77777777" w:rsidTr="00CA218F">
        <w:trPr>
          <w:trHeight w:val="1575"/>
        </w:trPr>
        <w:tc>
          <w:tcPr>
            <w:tcW w:w="562" w:type="dxa"/>
            <w:tcBorders>
              <w:top w:val="nil"/>
              <w:left w:val="single" w:sz="4" w:space="0" w:color="002060"/>
              <w:bottom w:val="single" w:sz="4" w:space="0" w:color="002060"/>
              <w:right w:val="single" w:sz="4" w:space="0" w:color="002060"/>
            </w:tcBorders>
            <w:vAlign w:val="center"/>
            <w:hideMark/>
          </w:tcPr>
          <w:p w14:paraId="04A76186"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1</w:t>
            </w:r>
          </w:p>
        </w:tc>
        <w:tc>
          <w:tcPr>
            <w:tcW w:w="2296" w:type="dxa"/>
            <w:tcBorders>
              <w:top w:val="nil"/>
              <w:left w:val="nil"/>
              <w:bottom w:val="single" w:sz="4" w:space="0" w:color="002060"/>
              <w:right w:val="single" w:sz="4" w:space="0" w:color="002060"/>
            </w:tcBorders>
            <w:vAlign w:val="center"/>
            <w:hideMark/>
          </w:tcPr>
          <w:p w14:paraId="24550755"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CN1769, S.R.L.</w:t>
            </w:r>
          </w:p>
        </w:tc>
        <w:tc>
          <w:tcPr>
            <w:tcW w:w="1591" w:type="dxa"/>
            <w:tcBorders>
              <w:top w:val="nil"/>
              <w:left w:val="nil"/>
              <w:bottom w:val="single" w:sz="4" w:space="0" w:color="002060"/>
              <w:right w:val="single" w:sz="4" w:space="0" w:color="002060"/>
            </w:tcBorders>
            <w:vAlign w:val="center"/>
            <w:hideMark/>
          </w:tcPr>
          <w:p w14:paraId="6D06FD73"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ESTACIÓN DE RILIX LA GINA / ESTACIÓN DE SERVICIOS TEXACO LA GINA</w:t>
            </w:r>
          </w:p>
        </w:tc>
        <w:tc>
          <w:tcPr>
            <w:tcW w:w="0" w:type="auto"/>
            <w:tcBorders>
              <w:top w:val="nil"/>
              <w:left w:val="nil"/>
              <w:bottom w:val="single" w:sz="4" w:space="0" w:color="002060"/>
              <w:right w:val="single" w:sz="4" w:space="0" w:color="002060"/>
            </w:tcBorders>
            <w:vAlign w:val="center"/>
            <w:hideMark/>
          </w:tcPr>
          <w:p w14:paraId="4036201C"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Comercializar sin certificaciones de calidad y en condiciones de inseguridad.</w:t>
            </w:r>
          </w:p>
        </w:tc>
        <w:tc>
          <w:tcPr>
            <w:tcW w:w="0" w:type="auto"/>
            <w:tcBorders>
              <w:top w:val="nil"/>
              <w:left w:val="nil"/>
              <w:bottom w:val="single" w:sz="4" w:space="0" w:color="002060"/>
              <w:right w:val="single" w:sz="4" w:space="0" w:color="002060"/>
            </w:tcBorders>
            <w:vAlign w:val="center"/>
            <w:hideMark/>
          </w:tcPr>
          <w:p w14:paraId="777AAB69"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RD$ 1,000,000.00</w:t>
            </w:r>
          </w:p>
        </w:tc>
      </w:tr>
      <w:tr w:rsidR="00CA218F" w:rsidRPr="00743B11" w14:paraId="36E45515" w14:textId="77777777" w:rsidTr="00CA218F">
        <w:trPr>
          <w:trHeight w:val="945"/>
        </w:trPr>
        <w:tc>
          <w:tcPr>
            <w:tcW w:w="562" w:type="dxa"/>
            <w:tcBorders>
              <w:top w:val="nil"/>
              <w:left w:val="single" w:sz="4" w:space="0" w:color="002060"/>
              <w:bottom w:val="single" w:sz="4" w:space="0" w:color="002060"/>
              <w:right w:val="single" w:sz="4" w:space="0" w:color="002060"/>
            </w:tcBorders>
            <w:vAlign w:val="center"/>
            <w:hideMark/>
          </w:tcPr>
          <w:p w14:paraId="292D8341"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2</w:t>
            </w:r>
          </w:p>
        </w:tc>
        <w:tc>
          <w:tcPr>
            <w:tcW w:w="2296" w:type="dxa"/>
            <w:tcBorders>
              <w:top w:val="nil"/>
              <w:left w:val="nil"/>
              <w:bottom w:val="single" w:sz="4" w:space="0" w:color="002060"/>
              <w:right w:val="single" w:sz="4" w:space="0" w:color="002060"/>
            </w:tcBorders>
            <w:vAlign w:val="center"/>
            <w:hideMark/>
          </w:tcPr>
          <w:p w14:paraId="52112DC7"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MIGUEL RODOLFO ALBA CASTILLO</w:t>
            </w:r>
          </w:p>
        </w:tc>
        <w:tc>
          <w:tcPr>
            <w:tcW w:w="1591" w:type="dxa"/>
            <w:tcBorders>
              <w:top w:val="nil"/>
              <w:left w:val="nil"/>
              <w:bottom w:val="single" w:sz="4" w:space="0" w:color="002060"/>
              <w:right w:val="single" w:sz="4" w:space="0" w:color="002060"/>
            </w:tcBorders>
            <w:vAlign w:val="center"/>
            <w:hideMark/>
          </w:tcPr>
          <w:p w14:paraId="78160AF9"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Estación Total Energies Pontezuela</w:t>
            </w:r>
          </w:p>
        </w:tc>
        <w:tc>
          <w:tcPr>
            <w:tcW w:w="0" w:type="auto"/>
            <w:tcBorders>
              <w:top w:val="nil"/>
              <w:left w:val="nil"/>
              <w:bottom w:val="single" w:sz="4" w:space="0" w:color="002060"/>
              <w:right w:val="single" w:sz="4" w:space="0" w:color="002060"/>
            </w:tcBorders>
            <w:vAlign w:val="center"/>
            <w:hideMark/>
          </w:tcPr>
          <w:p w14:paraId="00AFF0F1"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Comercializar sin certificaciones de calidad y en condiciones de inseguridad.</w:t>
            </w:r>
          </w:p>
        </w:tc>
        <w:tc>
          <w:tcPr>
            <w:tcW w:w="0" w:type="auto"/>
            <w:tcBorders>
              <w:top w:val="nil"/>
              <w:left w:val="nil"/>
              <w:bottom w:val="single" w:sz="4" w:space="0" w:color="002060"/>
              <w:right w:val="single" w:sz="4" w:space="0" w:color="002060"/>
            </w:tcBorders>
            <w:vAlign w:val="center"/>
            <w:hideMark/>
          </w:tcPr>
          <w:p w14:paraId="78BAF20A"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RD$ 400,000.00</w:t>
            </w:r>
          </w:p>
        </w:tc>
      </w:tr>
      <w:tr w:rsidR="00CA218F" w:rsidRPr="00743B11" w14:paraId="08F6335C" w14:textId="77777777" w:rsidTr="00CA218F">
        <w:trPr>
          <w:trHeight w:val="945"/>
        </w:trPr>
        <w:tc>
          <w:tcPr>
            <w:tcW w:w="562" w:type="dxa"/>
            <w:tcBorders>
              <w:top w:val="nil"/>
              <w:left w:val="single" w:sz="4" w:space="0" w:color="002060"/>
              <w:bottom w:val="single" w:sz="4" w:space="0" w:color="002060"/>
              <w:right w:val="single" w:sz="4" w:space="0" w:color="002060"/>
            </w:tcBorders>
            <w:vAlign w:val="center"/>
            <w:hideMark/>
          </w:tcPr>
          <w:p w14:paraId="70A0D7C6"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3</w:t>
            </w:r>
          </w:p>
        </w:tc>
        <w:tc>
          <w:tcPr>
            <w:tcW w:w="2296" w:type="dxa"/>
            <w:tcBorders>
              <w:top w:val="nil"/>
              <w:left w:val="nil"/>
              <w:bottom w:val="single" w:sz="4" w:space="0" w:color="002060"/>
              <w:right w:val="single" w:sz="4" w:space="0" w:color="002060"/>
            </w:tcBorders>
            <w:vAlign w:val="center"/>
            <w:hideMark/>
          </w:tcPr>
          <w:p w14:paraId="6582BC44"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ARCENIO GAS, S.R.L.</w:t>
            </w:r>
          </w:p>
        </w:tc>
        <w:tc>
          <w:tcPr>
            <w:tcW w:w="1591" w:type="dxa"/>
            <w:tcBorders>
              <w:top w:val="nil"/>
              <w:left w:val="nil"/>
              <w:bottom w:val="single" w:sz="4" w:space="0" w:color="002060"/>
              <w:right w:val="single" w:sz="4" w:space="0" w:color="002060"/>
            </w:tcBorders>
            <w:vAlign w:val="center"/>
            <w:hideMark/>
          </w:tcPr>
          <w:p w14:paraId="637D67EC"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Estación de Servicio Arcenio Gas - Provincia Duarte</w:t>
            </w:r>
          </w:p>
        </w:tc>
        <w:tc>
          <w:tcPr>
            <w:tcW w:w="0" w:type="auto"/>
            <w:tcBorders>
              <w:top w:val="nil"/>
              <w:left w:val="nil"/>
              <w:bottom w:val="single" w:sz="4" w:space="0" w:color="002060"/>
              <w:right w:val="single" w:sz="4" w:space="0" w:color="002060"/>
            </w:tcBorders>
            <w:vAlign w:val="center"/>
            <w:hideMark/>
          </w:tcPr>
          <w:p w14:paraId="5D08C62A"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Comercializar sin certificaciones de calidad y sin los permisos correspondientes.</w:t>
            </w:r>
          </w:p>
        </w:tc>
        <w:tc>
          <w:tcPr>
            <w:tcW w:w="0" w:type="auto"/>
            <w:tcBorders>
              <w:top w:val="nil"/>
              <w:left w:val="nil"/>
              <w:bottom w:val="single" w:sz="4" w:space="0" w:color="002060"/>
              <w:right w:val="single" w:sz="4" w:space="0" w:color="002060"/>
            </w:tcBorders>
            <w:vAlign w:val="center"/>
            <w:hideMark/>
          </w:tcPr>
          <w:p w14:paraId="34A715A5"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RD$ 5,000,000.00</w:t>
            </w:r>
          </w:p>
        </w:tc>
      </w:tr>
      <w:tr w:rsidR="00CA218F" w:rsidRPr="00743B11" w14:paraId="401E6CD8" w14:textId="77777777" w:rsidTr="00CA218F">
        <w:trPr>
          <w:trHeight w:val="945"/>
        </w:trPr>
        <w:tc>
          <w:tcPr>
            <w:tcW w:w="562" w:type="dxa"/>
            <w:tcBorders>
              <w:top w:val="nil"/>
              <w:left w:val="single" w:sz="4" w:space="0" w:color="002060"/>
              <w:bottom w:val="single" w:sz="4" w:space="0" w:color="002060"/>
              <w:right w:val="single" w:sz="4" w:space="0" w:color="002060"/>
            </w:tcBorders>
            <w:vAlign w:val="center"/>
            <w:hideMark/>
          </w:tcPr>
          <w:p w14:paraId="681D10C8"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4</w:t>
            </w:r>
          </w:p>
        </w:tc>
        <w:tc>
          <w:tcPr>
            <w:tcW w:w="2296" w:type="dxa"/>
            <w:tcBorders>
              <w:top w:val="nil"/>
              <w:left w:val="nil"/>
              <w:bottom w:val="single" w:sz="4" w:space="0" w:color="002060"/>
              <w:right w:val="single" w:sz="4" w:space="0" w:color="002060"/>
            </w:tcBorders>
            <w:vAlign w:val="center"/>
            <w:hideMark/>
          </w:tcPr>
          <w:p w14:paraId="3E19C9FC"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CONSTRUCCIONES GÓTICAS, S.R.L. (Sanción 1)</w:t>
            </w:r>
          </w:p>
        </w:tc>
        <w:tc>
          <w:tcPr>
            <w:tcW w:w="1591" w:type="dxa"/>
            <w:tcBorders>
              <w:top w:val="nil"/>
              <w:left w:val="nil"/>
              <w:bottom w:val="single" w:sz="4" w:space="0" w:color="002060"/>
              <w:right w:val="single" w:sz="4" w:space="0" w:color="002060"/>
            </w:tcBorders>
            <w:vAlign w:val="center"/>
            <w:hideMark/>
          </w:tcPr>
          <w:p w14:paraId="7E668FA6"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Estación de Servicios Gótica</w:t>
            </w:r>
          </w:p>
        </w:tc>
        <w:tc>
          <w:tcPr>
            <w:tcW w:w="0" w:type="auto"/>
            <w:tcBorders>
              <w:top w:val="nil"/>
              <w:left w:val="nil"/>
              <w:bottom w:val="single" w:sz="4" w:space="0" w:color="002060"/>
              <w:right w:val="single" w:sz="4" w:space="0" w:color="002060"/>
            </w:tcBorders>
            <w:vAlign w:val="center"/>
            <w:hideMark/>
          </w:tcPr>
          <w:p w14:paraId="3FA1E1F8"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Comercializar sin certificaciones de calidad y con permisos correspondientes vencidos.</w:t>
            </w:r>
          </w:p>
        </w:tc>
        <w:tc>
          <w:tcPr>
            <w:tcW w:w="0" w:type="auto"/>
            <w:tcBorders>
              <w:top w:val="nil"/>
              <w:left w:val="nil"/>
              <w:bottom w:val="single" w:sz="4" w:space="0" w:color="002060"/>
              <w:right w:val="single" w:sz="4" w:space="0" w:color="002060"/>
            </w:tcBorders>
            <w:vAlign w:val="center"/>
            <w:hideMark/>
          </w:tcPr>
          <w:p w14:paraId="4066BAF0"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RD$ 500,000.00</w:t>
            </w:r>
          </w:p>
        </w:tc>
      </w:tr>
      <w:tr w:rsidR="00CA218F" w:rsidRPr="00743B11" w14:paraId="218777E8" w14:textId="77777777" w:rsidTr="00CA218F">
        <w:trPr>
          <w:trHeight w:val="1260"/>
        </w:trPr>
        <w:tc>
          <w:tcPr>
            <w:tcW w:w="562" w:type="dxa"/>
            <w:tcBorders>
              <w:top w:val="nil"/>
              <w:left w:val="single" w:sz="4" w:space="0" w:color="002060"/>
              <w:bottom w:val="single" w:sz="4" w:space="0" w:color="002060"/>
              <w:right w:val="single" w:sz="4" w:space="0" w:color="002060"/>
            </w:tcBorders>
            <w:vAlign w:val="center"/>
            <w:hideMark/>
          </w:tcPr>
          <w:p w14:paraId="6A426445"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5</w:t>
            </w:r>
          </w:p>
        </w:tc>
        <w:tc>
          <w:tcPr>
            <w:tcW w:w="2296" w:type="dxa"/>
            <w:tcBorders>
              <w:top w:val="nil"/>
              <w:left w:val="nil"/>
              <w:bottom w:val="single" w:sz="4" w:space="0" w:color="002060"/>
              <w:right w:val="single" w:sz="4" w:space="0" w:color="002060"/>
            </w:tcBorders>
            <w:vAlign w:val="center"/>
            <w:hideMark/>
          </w:tcPr>
          <w:p w14:paraId="100DA80D"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ELADIO MERCEDES COLLADO COLLADO</w:t>
            </w:r>
          </w:p>
        </w:tc>
        <w:tc>
          <w:tcPr>
            <w:tcW w:w="1591" w:type="dxa"/>
            <w:tcBorders>
              <w:top w:val="nil"/>
              <w:left w:val="nil"/>
              <w:bottom w:val="single" w:sz="4" w:space="0" w:color="002060"/>
              <w:right w:val="single" w:sz="4" w:space="0" w:color="002060"/>
            </w:tcBorders>
            <w:vAlign w:val="center"/>
            <w:hideMark/>
          </w:tcPr>
          <w:p w14:paraId="76F4AD4C"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Estación de Servicios Janico Santiago</w:t>
            </w:r>
          </w:p>
        </w:tc>
        <w:tc>
          <w:tcPr>
            <w:tcW w:w="0" w:type="auto"/>
            <w:tcBorders>
              <w:top w:val="nil"/>
              <w:left w:val="nil"/>
              <w:bottom w:val="single" w:sz="4" w:space="0" w:color="002060"/>
              <w:right w:val="single" w:sz="4" w:space="0" w:color="002060"/>
            </w:tcBorders>
            <w:vAlign w:val="center"/>
            <w:hideMark/>
          </w:tcPr>
          <w:p w14:paraId="23A92DC1"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Comercializar sin certificaciones de calidad y en condiciones de inseguridad.</w:t>
            </w:r>
          </w:p>
        </w:tc>
        <w:tc>
          <w:tcPr>
            <w:tcW w:w="0" w:type="auto"/>
            <w:tcBorders>
              <w:top w:val="nil"/>
              <w:left w:val="nil"/>
              <w:bottom w:val="single" w:sz="4" w:space="0" w:color="002060"/>
              <w:right w:val="single" w:sz="4" w:space="0" w:color="002060"/>
            </w:tcBorders>
            <w:vAlign w:val="center"/>
            <w:hideMark/>
          </w:tcPr>
          <w:p w14:paraId="2C4D0361"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RD$ 400,000.00</w:t>
            </w:r>
          </w:p>
        </w:tc>
      </w:tr>
      <w:tr w:rsidR="00CA218F" w:rsidRPr="00743B11" w14:paraId="70486FCB" w14:textId="77777777" w:rsidTr="00CA218F">
        <w:trPr>
          <w:trHeight w:val="945"/>
        </w:trPr>
        <w:tc>
          <w:tcPr>
            <w:tcW w:w="562" w:type="dxa"/>
            <w:tcBorders>
              <w:top w:val="nil"/>
              <w:left w:val="single" w:sz="4" w:space="0" w:color="002060"/>
              <w:bottom w:val="single" w:sz="4" w:space="0" w:color="002060"/>
              <w:right w:val="single" w:sz="4" w:space="0" w:color="002060"/>
            </w:tcBorders>
            <w:vAlign w:val="center"/>
            <w:hideMark/>
          </w:tcPr>
          <w:p w14:paraId="650FC6B0"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6</w:t>
            </w:r>
          </w:p>
        </w:tc>
        <w:tc>
          <w:tcPr>
            <w:tcW w:w="2296" w:type="dxa"/>
            <w:tcBorders>
              <w:top w:val="nil"/>
              <w:left w:val="nil"/>
              <w:bottom w:val="single" w:sz="4" w:space="0" w:color="002060"/>
              <w:right w:val="single" w:sz="4" w:space="0" w:color="002060"/>
            </w:tcBorders>
            <w:vAlign w:val="center"/>
            <w:hideMark/>
          </w:tcPr>
          <w:p w14:paraId="29462BC0"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CRISPÍN MALLOL REYES</w:t>
            </w:r>
          </w:p>
        </w:tc>
        <w:tc>
          <w:tcPr>
            <w:tcW w:w="1591" w:type="dxa"/>
            <w:tcBorders>
              <w:top w:val="nil"/>
              <w:left w:val="nil"/>
              <w:bottom w:val="single" w:sz="4" w:space="0" w:color="002060"/>
              <w:right w:val="single" w:sz="4" w:space="0" w:color="002060"/>
            </w:tcBorders>
            <w:vAlign w:val="center"/>
            <w:hideMark/>
          </w:tcPr>
          <w:p w14:paraId="0409281D"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Estación de Servicios Texaco Villa Vásquez</w:t>
            </w:r>
          </w:p>
        </w:tc>
        <w:tc>
          <w:tcPr>
            <w:tcW w:w="0" w:type="auto"/>
            <w:tcBorders>
              <w:top w:val="nil"/>
              <w:left w:val="nil"/>
              <w:bottom w:val="single" w:sz="4" w:space="0" w:color="002060"/>
              <w:right w:val="single" w:sz="4" w:space="0" w:color="002060"/>
            </w:tcBorders>
            <w:vAlign w:val="center"/>
            <w:hideMark/>
          </w:tcPr>
          <w:p w14:paraId="6E549F53"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Comercializar sin certificaciones de calidad y en condiciones de inseguridad.</w:t>
            </w:r>
          </w:p>
        </w:tc>
        <w:tc>
          <w:tcPr>
            <w:tcW w:w="0" w:type="auto"/>
            <w:tcBorders>
              <w:top w:val="nil"/>
              <w:left w:val="nil"/>
              <w:bottom w:val="single" w:sz="4" w:space="0" w:color="002060"/>
              <w:right w:val="single" w:sz="4" w:space="0" w:color="002060"/>
            </w:tcBorders>
            <w:vAlign w:val="center"/>
            <w:hideMark/>
          </w:tcPr>
          <w:p w14:paraId="3F71153C"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RD$ 250,000.00</w:t>
            </w:r>
          </w:p>
        </w:tc>
      </w:tr>
      <w:tr w:rsidR="00CA218F" w:rsidRPr="00743B11" w14:paraId="5A09ADF0" w14:textId="77777777" w:rsidTr="00CA218F">
        <w:trPr>
          <w:trHeight w:val="1260"/>
        </w:trPr>
        <w:tc>
          <w:tcPr>
            <w:tcW w:w="562" w:type="dxa"/>
            <w:tcBorders>
              <w:top w:val="nil"/>
              <w:left w:val="single" w:sz="4" w:space="0" w:color="002060"/>
              <w:bottom w:val="single" w:sz="4" w:space="0" w:color="002060"/>
              <w:right w:val="single" w:sz="4" w:space="0" w:color="002060"/>
            </w:tcBorders>
            <w:vAlign w:val="center"/>
            <w:hideMark/>
          </w:tcPr>
          <w:p w14:paraId="25F5A626"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7</w:t>
            </w:r>
          </w:p>
        </w:tc>
        <w:tc>
          <w:tcPr>
            <w:tcW w:w="2296" w:type="dxa"/>
            <w:tcBorders>
              <w:top w:val="nil"/>
              <w:left w:val="nil"/>
              <w:bottom w:val="single" w:sz="4" w:space="0" w:color="002060"/>
              <w:right w:val="single" w:sz="4" w:space="0" w:color="002060"/>
            </w:tcBorders>
            <w:vAlign w:val="center"/>
            <w:hideMark/>
          </w:tcPr>
          <w:p w14:paraId="5BF3CCC1"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CONSTRUCCIONES GÓTICAS, S.R.L. (Sanción 2)</w:t>
            </w:r>
          </w:p>
        </w:tc>
        <w:tc>
          <w:tcPr>
            <w:tcW w:w="1591" w:type="dxa"/>
            <w:tcBorders>
              <w:top w:val="nil"/>
              <w:left w:val="nil"/>
              <w:bottom w:val="single" w:sz="4" w:space="0" w:color="002060"/>
              <w:right w:val="single" w:sz="4" w:space="0" w:color="002060"/>
            </w:tcBorders>
            <w:vAlign w:val="center"/>
            <w:hideMark/>
          </w:tcPr>
          <w:p w14:paraId="3302F6DC"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Proyecto de estación de expendio de combustibles</w:t>
            </w:r>
          </w:p>
        </w:tc>
        <w:tc>
          <w:tcPr>
            <w:tcW w:w="0" w:type="auto"/>
            <w:tcBorders>
              <w:top w:val="nil"/>
              <w:left w:val="nil"/>
              <w:bottom w:val="single" w:sz="4" w:space="0" w:color="002060"/>
              <w:right w:val="single" w:sz="4" w:space="0" w:color="002060"/>
            </w:tcBorders>
            <w:vAlign w:val="center"/>
            <w:hideMark/>
          </w:tcPr>
          <w:p w14:paraId="13C51B3C"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Construir sin las autorizaciones del MICM y sin certificaciones de seguridad/calidad de las instalaciones.</w:t>
            </w:r>
          </w:p>
        </w:tc>
        <w:tc>
          <w:tcPr>
            <w:tcW w:w="0" w:type="auto"/>
            <w:tcBorders>
              <w:top w:val="nil"/>
              <w:left w:val="nil"/>
              <w:bottom w:val="single" w:sz="4" w:space="0" w:color="002060"/>
              <w:right w:val="single" w:sz="4" w:space="0" w:color="002060"/>
            </w:tcBorders>
            <w:vAlign w:val="center"/>
            <w:hideMark/>
          </w:tcPr>
          <w:p w14:paraId="0BB280F3" w14:textId="77777777" w:rsidR="00CA218F" w:rsidRPr="00743B11" w:rsidRDefault="00CA218F" w:rsidP="00596214">
            <w:pPr>
              <w:spacing w:after="0" w:line="360" w:lineRule="auto"/>
              <w:jc w:val="center"/>
              <w:rPr>
                <w:rFonts w:eastAsia="Times New Roman"/>
                <w:spacing w:val="0"/>
                <w:lang w:eastAsia="es-DO"/>
              </w:rPr>
            </w:pPr>
            <w:r w:rsidRPr="00743B11">
              <w:rPr>
                <w:rFonts w:eastAsia="Times New Roman"/>
                <w:spacing w:val="0"/>
                <w:lang w:eastAsia="es-DO"/>
              </w:rPr>
              <w:t>RD$ 810,000.00</w:t>
            </w:r>
          </w:p>
        </w:tc>
      </w:tr>
    </w:tbl>
    <w:p w14:paraId="137B1CEB" w14:textId="77777777" w:rsidR="00CA218F" w:rsidRPr="00743B11" w:rsidRDefault="00CA218F" w:rsidP="00CA218F">
      <w:pPr>
        <w:spacing w:line="360" w:lineRule="auto"/>
        <w:jc w:val="both"/>
        <w:rPr>
          <w:rFonts w:eastAsia="Calibri"/>
          <w:i/>
          <w:iCs/>
          <w:color w:val="747171"/>
          <w:sz w:val="18"/>
          <w:szCs w:val="18"/>
        </w:rPr>
      </w:pPr>
      <w:r w:rsidRPr="00743B11">
        <w:rPr>
          <w:rFonts w:eastAsia="Calibri"/>
          <w:i/>
          <w:iCs/>
          <w:color w:val="747171"/>
          <w:sz w:val="18"/>
          <w:szCs w:val="18"/>
        </w:rPr>
        <w:t>Fuente: Dirección Jurídica MICM. -</w:t>
      </w:r>
    </w:p>
    <w:p w14:paraId="258ECDA8" w14:textId="57CB0856" w:rsidR="00A40921" w:rsidRPr="00743B11" w:rsidRDefault="00DA13CF" w:rsidP="00A40921">
      <w:pPr>
        <w:spacing w:line="360" w:lineRule="auto"/>
        <w:jc w:val="both"/>
        <w:rPr>
          <w:rFonts w:eastAsia="Calibri"/>
        </w:rPr>
      </w:pPr>
      <w:r w:rsidRPr="00743B11">
        <w:rPr>
          <w:rFonts w:eastAsia="Calibri"/>
        </w:rPr>
        <w:t xml:space="preserve">Por otra parte, </w:t>
      </w:r>
      <w:r w:rsidR="00A40921" w:rsidRPr="00743B11">
        <w:rPr>
          <w:rFonts w:eastAsia="Calibri"/>
        </w:rPr>
        <w:t>se agotó un procedimiento administrativo disciplinario contra una servidora de la institución (identidad omitida por respeto a la privacidad) debido a que cometió graves infracciones a normativas esenciales que rigen la función pública y las adquisiciones del Estado. La empleada violó disposiciones específicas de dos leyes principales:</w:t>
      </w:r>
    </w:p>
    <w:p w14:paraId="72747C32" w14:textId="1DD77BA9" w:rsidR="00A40921" w:rsidRPr="00743B11" w:rsidRDefault="00A40921">
      <w:pPr>
        <w:numPr>
          <w:ilvl w:val="0"/>
          <w:numId w:val="7"/>
        </w:numPr>
        <w:spacing w:line="360" w:lineRule="auto"/>
        <w:jc w:val="both"/>
        <w:rPr>
          <w:rFonts w:eastAsia="Calibri"/>
        </w:rPr>
      </w:pPr>
      <w:r w:rsidRPr="00743B11">
        <w:rPr>
          <w:rFonts w:eastAsia="Calibri"/>
        </w:rPr>
        <w:t>Ley núm. 41-08 de Función Pública: Se infringieron el numeral 7 del artículo 80, y los numerales 5 y 6 del artículo 84, que establecen deberes y prohibiciones aplicables a todos los servidores públicos.</w:t>
      </w:r>
    </w:p>
    <w:p w14:paraId="79CD8604" w14:textId="77777777" w:rsidR="00A40921" w:rsidRPr="00743B11" w:rsidRDefault="00A40921">
      <w:pPr>
        <w:numPr>
          <w:ilvl w:val="0"/>
          <w:numId w:val="7"/>
        </w:numPr>
        <w:spacing w:line="360" w:lineRule="auto"/>
        <w:jc w:val="both"/>
        <w:rPr>
          <w:rFonts w:eastAsia="Calibri"/>
        </w:rPr>
      </w:pPr>
      <w:r w:rsidRPr="00743B11">
        <w:rPr>
          <w:rFonts w:eastAsia="Calibri"/>
        </w:rPr>
        <w:t>Ley núm. 340-06 de Compras y Contrataciones: Se violó el numeral 4 del artículo 14, relacionado con las obligaciones en los procesos de adquisición de bienes, obras y servicios.</w:t>
      </w:r>
    </w:p>
    <w:p w14:paraId="72185A1E" w14:textId="709A1EF3" w:rsidR="00DA13CF" w:rsidRPr="00743B11" w:rsidRDefault="00A40921" w:rsidP="00DC2644">
      <w:pPr>
        <w:spacing w:line="360" w:lineRule="auto"/>
        <w:jc w:val="both"/>
        <w:rPr>
          <w:rFonts w:eastAsia="Calibri"/>
        </w:rPr>
      </w:pPr>
      <w:r w:rsidRPr="00743B11">
        <w:rPr>
          <w:rFonts w:eastAsia="Calibri"/>
        </w:rPr>
        <w:t xml:space="preserve">El procedimiento culminó con la destitución definitiva de la servidora pública, formalizada mediante el Decreto Presidencial núm. 473-2025, </w:t>
      </w:r>
      <w:r w:rsidR="00DC2644" w:rsidRPr="00743B11">
        <w:rPr>
          <w:rFonts w:eastAsia="Calibri"/>
        </w:rPr>
        <w:t>d</w:t>
      </w:r>
      <w:r w:rsidRPr="00743B11">
        <w:rPr>
          <w:rFonts w:eastAsia="Calibri"/>
        </w:rPr>
        <w:t>el 21 de agosto de 2025</w:t>
      </w:r>
      <w:r w:rsidR="00DC2644" w:rsidRPr="00743B11">
        <w:rPr>
          <w:rFonts w:eastAsia="Calibri"/>
        </w:rPr>
        <w:t>.</w:t>
      </w:r>
    </w:p>
    <w:p w14:paraId="17908D78" w14:textId="59C92E0D" w:rsidR="006A0164" w:rsidRPr="00743B11" w:rsidRDefault="00DC2644" w:rsidP="00692DB3">
      <w:pPr>
        <w:spacing w:line="360" w:lineRule="auto"/>
        <w:jc w:val="both"/>
        <w:rPr>
          <w:rFonts w:eastAsia="Calibri"/>
        </w:rPr>
      </w:pPr>
      <w:r w:rsidRPr="00743B11">
        <w:rPr>
          <w:rFonts w:eastAsia="Calibri"/>
        </w:rPr>
        <w:t>Durante el transcurso del año 2025, se consolidó la aplicación efectiva del marco legal que rige las actuaciones del Ministerio. Mediante una labor continua y coordinada, no solo</w:t>
      </w:r>
      <w:r w:rsidR="00692DB3" w:rsidRPr="00743B11">
        <w:rPr>
          <w:rFonts w:eastAsia="Calibri"/>
        </w:rPr>
        <w:t xml:space="preserve"> </w:t>
      </w:r>
      <w:r w:rsidRPr="00743B11">
        <w:rPr>
          <w:rFonts w:eastAsia="Calibri"/>
        </w:rPr>
        <w:t xml:space="preserve">se fortaleció los mecanismos de control institucional y la observancia de los criterios y requisitos legales aplicables a los servicios sustantivos del MICM, sino que también </w:t>
      </w:r>
      <w:r w:rsidR="00692DB3" w:rsidRPr="00743B11">
        <w:rPr>
          <w:rFonts w:eastAsia="Calibri"/>
        </w:rPr>
        <w:t xml:space="preserve">se </w:t>
      </w:r>
      <w:r w:rsidRPr="00743B11">
        <w:rPr>
          <w:rFonts w:eastAsia="Calibri"/>
        </w:rPr>
        <w:t>gestionó la elaboración y verificación de respuestas a las solicitudes de Acceso a la Información. De forma complementaria, se impulsaron iniciativas para el perfeccionamiento de procesos internos, fortaleciendo los sistemas de verificación y promoviendo una cultura organizacional centrada en la responsabilidad y el cumplimiento normativo.</w:t>
      </w:r>
    </w:p>
    <w:p w14:paraId="49D7651F" w14:textId="5D1164DB" w:rsidR="00DA54E9" w:rsidRPr="00743B11" w:rsidRDefault="00DA54E9" w:rsidP="00DA54E9">
      <w:pPr>
        <w:spacing w:after="0" w:line="360" w:lineRule="auto"/>
        <w:jc w:val="center"/>
        <w:rPr>
          <w:rFonts w:eastAsia="Calibri"/>
          <w:b/>
          <w:bCs/>
        </w:rPr>
      </w:pPr>
      <w:r w:rsidRPr="00743B11">
        <w:rPr>
          <w:rFonts w:eastAsia="Calibri"/>
          <w:b/>
          <w:bCs/>
        </w:rPr>
        <w:t xml:space="preserve">Tabla No. </w:t>
      </w:r>
      <w:r w:rsidR="00E80257" w:rsidRPr="00743B11">
        <w:rPr>
          <w:rFonts w:eastAsia="Calibri"/>
          <w:b/>
          <w:bCs/>
        </w:rPr>
        <w:fldChar w:fldCharType="begin"/>
      </w:r>
      <w:r w:rsidR="00E80257" w:rsidRPr="00743B11">
        <w:rPr>
          <w:rFonts w:eastAsia="Calibri"/>
          <w:b/>
          <w:bCs/>
        </w:rPr>
        <w:instrText xml:space="preserve"> SEQ Tabla_No. \* ARABIC </w:instrText>
      </w:r>
      <w:r w:rsidR="00E80257" w:rsidRPr="00743B11">
        <w:rPr>
          <w:rFonts w:eastAsia="Calibri"/>
          <w:b/>
          <w:bCs/>
        </w:rPr>
        <w:fldChar w:fldCharType="separate"/>
      </w:r>
      <w:r w:rsidR="003B6BDB" w:rsidRPr="00743B11">
        <w:rPr>
          <w:rFonts w:eastAsia="Calibri"/>
          <w:b/>
          <w:bCs/>
        </w:rPr>
        <w:t>53</w:t>
      </w:r>
      <w:r w:rsidR="00E80257" w:rsidRPr="00743B11">
        <w:rPr>
          <w:rFonts w:eastAsia="Calibri"/>
          <w:b/>
          <w:bCs/>
        </w:rPr>
        <w:fldChar w:fldCharType="end"/>
      </w:r>
      <w:r w:rsidRPr="00743B11">
        <w:rPr>
          <w:rFonts w:eastAsia="Calibri"/>
          <w:b/>
          <w:bCs/>
        </w:rPr>
        <w:t xml:space="preserve"> </w:t>
      </w:r>
    </w:p>
    <w:p w14:paraId="56D4C351" w14:textId="28F7E9F7" w:rsidR="00DA54E9" w:rsidRPr="00743B11" w:rsidRDefault="00DA54E9" w:rsidP="00DA54E9">
      <w:pPr>
        <w:spacing w:after="0" w:line="360" w:lineRule="auto"/>
        <w:jc w:val="center"/>
        <w:rPr>
          <w:rFonts w:eastAsia="Calibri"/>
        </w:rPr>
      </w:pPr>
      <w:r w:rsidRPr="00743B11">
        <w:rPr>
          <w:rFonts w:eastAsia="Calibri"/>
        </w:rPr>
        <w:t>Resoluciones emitidas relacionadas a los servicios sustantivos y certificaciones previamente emitidas</w:t>
      </w:r>
    </w:p>
    <w:p w14:paraId="2A3C3A34" w14:textId="7BD45FAD" w:rsidR="00DA54E9" w:rsidRPr="00743B11" w:rsidRDefault="00DA54E9" w:rsidP="00DA54E9">
      <w:pPr>
        <w:spacing w:after="0" w:line="360" w:lineRule="auto"/>
        <w:jc w:val="center"/>
      </w:pPr>
      <w:r w:rsidRPr="00743B11">
        <w:rPr>
          <w:rFonts w:eastAsia="Calibri"/>
        </w:rPr>
        <w:t>Enero – Noviembre 2025</w:t>
      </w: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6013"/>
        <w:gridCol w:w="1897"/>
      </w:tblGrid>
      <w:tr w:rsidR="00DA13CF" w:rsidRPr="00743B11" w14:paraId="212781F1" w14:textId="77777777" w:rsidTr="00DA54E9">
        <w:trPr>
          <w:trHeight w:val="945"/>
          <w:tblHeader/>
          <w:jc w:val="center"/>
        </w:trPr>
        <w:tc>
          <w:tcPr>
            <w:tcW w:w="0" w:type="auto"/>
            <w:shd w:val="clear" w:color="000000" w:fill="002060"/>
            <w:vAlign w:val="center"/>
            <w:hideMark/>
          </w:tcPr>
          <w:p w14:paraId="405BCC4F" w14:textId="77777777" w:rsidR="00DA13CF" w:rsidRPr="00743B11" w:rsidRDefault="00DA13CF" w:rsidP="00596214">
            <w:pPr>
              <w:spacing w:line="360" w:lineRule="auto"/>
              <w:jc w:val="center"/>
              <w:rPr>
                <w:b/>
                <w:bCs/>
                <w:color w:val="FFFFFF" w:themeColor="background1"/>
                <w:lang w:eastAsia="es-DO"/>
              </w:rPr>
            </w:pPr>
            <w:r w:rsidRPr="00743B11">
              <w:rPr>
                <w:b/>
                <w:bCs/>
                <w:color w:val="FFFFFF" w:themeColor="background1"/>
                <w:lang w:eastAsia="es-DO"/>
              </w:rPr>
              <w:t>Tipo de solicitud</w:t>
            </w:r>
          </w:p>
        </w:tc>
        <w:tc>
          <w:tcPr>
            <w:tcW w:w="0" w:type="auto"/>
            <w:shd w:val="clear" w:color="000000" w:fill="002060"/>
            <w:vAlign w:val="center"/>
            <w:hideMark/>
          </w:tcPr>
          <w:p w14:paraId="1CB9DB87" w14:textId="77777777" w:rsidR="00DA13CF" w:rsidRPr="00743B11" w:rsidRDefault="00DA13CF" w:rsidP="00596214">
            <w:pPr>
              <w:spacing w:line="360" w:lineRule="auto"/>
              <w:jc w:val="center"/>
              <w:rPr>
                <w:b/>
                <w:bCs/>
                <w:color w:val="FFFFFF" w:themeColor="background1"/>
                <w:lang w:eastAsia="es-DO"/>
              </w:rPr>
            </w:pPr>
            <w:r w:rsidRPr="00743B11">
              <w:rPr>
                <w:b/>
                <w:bCs/>
                <w:color w:val="FFFFFF" w:themeColor="background1"/>
                <w:lang w:eastAsia="es-DO"/>
              </w:rPr>
              <w:t>Resoluciones emitidas</w:t>
            </w:r>
          </w:p>
        </w:tc>
      </w:tr>
      <w:tr w:rsidR="00DA13CF" w:rsidRPr="00743B11" w14:paraId="49381329" w14:textId="77777777" w:rsidTr="00DA54E9">
        <w:trPr>
          <w:trHeight w:val="1025"/>
          <w:jc w:val="center"/>
        </w:trPr>
        <w:tc>
          <w:tcPr>
            <w:tcW w:w="0" w:type="auto"/>
            <w:vAlign w:val="center"/>
            <w:hideMark/>
          </w:tcPr>
          <w:p w14:paraId="03B0C15D" w14:textId="77777777" w:rsidR="00DA13CF" w:rsidRPr="00743B11" w:rsidRDefault="00DA13CF" w:rsidP="00596214">
            <w:pPr>
              <w:spacing w:line="360" w:lineRule="auto"/>
              <w:rPr>
                <w:lang w:eastAsia="es-DO"/>
              </w:rPr>
            </w:pPr>
            <w:r w:rsidRPr="00743B11">
              <w:rPr>
                <w:lang w:eastAsia="es-DO"/>
              </w:rPr>
              <w:t>Certificación de Resolución Previamente Retirada o de Resolución que no Conllevan Cargos por Servicios.</w:t>
            </w:r>
          </w:p>
        </w:tc>
        <w:tc>
          <w:tcPr>
            <w:tcW w:w="0" w:type="auto"/>
            <w:vAlign w:val="center"/>
            <w:hideMark/>
          </w:tcPr>
          <w:p w14:paraId="2EF6B2DA" w14:textId="77777777" w:rsidR="00DA13CF" w:rsidRPr="00743B11" w:rsidRDefault="00DA13CF" w:rsidP="00596214">
            <w:pPr>
              <w:spacing w:line="360" w:lineRule="auto"/>
              <w:jc w:val="center"/>
              <w:rPr>
                <w:lang w:eastAsia="es-DO"/>
              </w:rPr>
            </w:pPr>
            <w:r w:rsidRPr="00743B11">
              <w:rPr>
                <w:lang w:eastAsia="es-DO"/>
              </w:rPr>
              <w:t>5</w:t>
            </w:r>
          </w:p>
        </w:tc>
      </w:tr>
      <w:tr w:rsidR="00DA13CF" w:rsidRPr="00743B11" w14:paraId="0E8BA35A" w14:textId="77777777" w:rsidTr="00DA54E9">
        <w:trPr>
          <w:trHeight w:val="970"/>
          <w:jc w:val="center"/>
        </w:trPr>
        <w:tc>
          <w:tcPr>
            <w:tcW w:w="0" w:type="auto"/>
            <w:vAlign w:val="center"/>
            <w:hideMark/>
          </w:tcPr>
          <w:p w14:paraId="0743EE0E" w14:textId="77777777" w:rsidR="00DA13CF" w:rsidRPr="00743B11" w:rsidRDefault="00DA13CF" w:rsidP="00596214">
            <w:pPr>
              <w:spacing w:line="360" w:lineRule="auto"/>
              <w:rPr>
                <w:lang w:eastAsia="es-DO"/>
              </w:rPr>
            </w:pPr>
            <w:r w:rsidRPr="00743B11">
              <w:rPr>
                <w:lang w:eastAsia="es-DO"/>
              </w:rPr>
              <w:t>Clasificación / Modificación como Empresa Generadora de Electricidad (EGE/EGP/SA).</w:t>
            </w:r>
          </w:p>
        </w:tc>
        <w:tc>
          <w:tcPr>
            <w:tcW w:w="0" w:type="auto"/>
            <w:vAlign w:val="center"/>
            <w:hideMark/>
          </w:tcPr>
          <w:p w14:paraId="5410409D" w14:textId="77777777" w:rsidR="00DA13CF" w:rsidRPr="00743B11" w:rsidRDefault="00DA13CF" w:rsidP="00596214">
            <w:pPr>
              <w:spacing w:line="360" w:lineRule="auto"/>
              <w:jc w:val="center"/>
              <w:rPr>
                <w:lang w:eastAsia="es-DO"/>
              </w:rPr>
            </w:pPr>
            <w:r w:rsidRPr="00743B11">
              <w:rPr>
                <w:lang w:eastAsia="es-DO"/>
              </w:rPr>
              <w:t>9</w:t>
            </w:r>
          </w:p>
        </w:tc>
      </w:tr>
      <w:tr w:rsidR="00DA13CF" w:rsidRPr="00743B11" w14:paraId="3A0CB6AB" w14:textId="77777777" w:rsidTr="00DA54E9">
        <w:trPr>
          <w:trHeight w:val="972"/>
          <w:jc w:val="center"/>
        </w:trPr>
        <w:tc>
          <w:tcPr>
            <w:tcW w:w="0" w:type="auto"/>
            <w:vAlign w:val="center"/>
            <w:hideMark/>
          </w:tcPr>
          <w:p w14:paraId="1E065EC8" w14:textId="77777777" w:rsidR="00DA13CF" w:rsidRPr="00743B11" w:rsidRDefault="00DA13CF" w:rsidP="00596214">
            <w:pPr>
              <w:spacing w:line="360" w:lineRule="auto"/>
              <w:rPr>
                <w:lang w:eastAsia="es-DO"/>
              </w:rPr>
            </w:pPr>
            <w:r w:rsidRPr="00743B11">
              <w:rPr>
                <w:lang w:eastAsia="es-DO"/>
              </w:rPr>
              <w:t>Licencia / Renovación Licencia Operación Almacén General de Depósito (AGD).</w:t>
            </w:r>
          </w:p>
        </w:tc>
        <w:tc>
          <w:tcPr>
            <w:tcW w:w="0" w:type="auto"/>
            <w:vAlign w:val="center"/>
            <w:hideMark/>
          </w:tcPr>
          <w:p w14:paraId="756EE323" w14:textId="77777777" w:rsidR="00DA13CF" w:rsidRPr="00743B11" w:rsidRDefault="00DA13CF" w:rsidP="00596214">
            <w:pPr>
              <w:spacing w:line="360" w:lineRule="auto"/>
              <w:jc w:val="center"/>
              <w:rPr>
                <w:lang w:eastAsia="es-DO"/>
              </w:rPr>
            </w:pPr>
            <w:r w:rsidRPr="00743B11">
              <w:rPr>
                <w:lang w:eastAsia="es-DO"/>
              </w:rPr>
              <w:t>8</w:t>
            </w:r>
          </w:p>
        </w:tc>
      </w:tr>
      <w:tr w:rsidR="00DA13CF" w:rsidRPr="00743B11" w14:paraId="6A7EED1B" w14:textId="77777777" w:rsidTr="00DA54E9">
        <w:trPr>
          <w:trHeight w:val="976"/>
          <w:jc w:val="center"/>
        </w:trPr>
        <w:tc>
          <w:tcPr>
            <w:tcW w:w="0" w:type="auto"/>
            <w:vAlign w:val="center"/>
            <w:hideMark/>
          </w:tcPr>
          <w:p w14:paraId="14C888D4" w14:textId="77777777" w:rsidR="00DA13CF" w:rsidRPr="00743B11" w:rsidRDefault="00DA13CF" w:rsidP="00596214">
            <w:pPr>
              <w:spacing w:line="360" w:lineRule="auto"/>
              <w:rPr>
                <w:lang w:eastAsia="es-DO"/>
              </w:rPr>
            </w:pPr>
            <w:r w:rsidRPr="00743B11">
              <w:rPr>
                <w:lang w:eastAsia="es-DO"/>
              </w:rPr>
              <w:t>Autorización de Uso de Local a ser destinado como Almacén General de Depósito (AGD)</w:t>
            </w:r>
          </w:p>
        </w:tc>
        <w:tc>
          <w:tcPr>
            <w:tcW w:w="0" w:type="auto"/>
            <w:vAlign w:val="center"/>
            <w:hideMark/>
          </w:tcPr>
          <w:p w14:paraId="6C35E429" w14:textId="77777777" w:rsidR="00DA13CF" w:rsidRPr="00743B11" w:rsidRDefault="00DA13CF" w:rsidP="00596214">
            <w:pPr>
              <w:spacing w:line="360" w:lineRule="auto"/>
              <w:jc w:val="center"/>
              <w:rPr>
                <w:lang w:eastAsia="es-DO"/>
              </w:rPr>
            </w:pPr>
            <w:r w:rsidRPr="00743B11">
              <w:rPr>
                <w:lang w:eastAsia="es-DO"/>
              </w:rPr>
              <w:t>2</w:t>
            </w:r>
          </w:p>
        </w:tc>
      </w:tr>
      <w:tr w:rsidR="00DA13CF" w:rsidRPr="00743B11" w14:paraId="7772EA89" w14:textId="77777777" w:rsidTr="00DA54E9">
        <w:trPr>
          <w:trHeight w:val="1118"/>
          <w:jc w:val="center"/>
        </w:trPr>
        <w:tc>
          <w:tcPr>
            <w:tcW w:w="0" w:type="auto"/>
            <w:vAlign w:val="center"/>
            <w:hideMark/>
          </w:tcPr>
          <w:p w14:paraId="225B1A86" w14:textId="77777777" w:rsidR="00DA13CF" w:rsidRPr="00743B11" w:rsidRDefault="00DA13CF" w:rsidP="00596214">
            <w:pPr>
              <w:spacing w:line="360" w:lineRule="auto"/>
              <w:rPr>
                <w:lang w:eastAsia="es-DO"/>
              </w:rPr>
            </w:pPr>
            <w:r w:rsidRPr="00743B11">
              <w:rPr>
                <w:lang w:eastAsia="es-DO"/>
              </w:rPr>
              <w:t>Licencia / Renovación de Importador Derivados del Petróleo con o sin Terminal de Almacenamiento.</w:t>
            </w:r>
          </w:p>
        </w:tc>
        <w:tc>
          <w:tcPr>
            <w:tcW w:w="0" w:type="auto"/>
            <w:vAlign w:val="center"/>
            <w:hideMark/>
          </w:tcPr>
          <w:p w14:paraId="1C1547DF" w14:textId="77777777" w:rsidR="00DA13CF" w:rsidRPr="00743B11" w:rsidRDefault="00DA13CF" w:rsidP="00596214">
            <w:pPr>
              <w:spacing w:line="360" w:lineRule="auto"/>
              <w:jc w:val="center"/>
              <w:rPr>
                <w:lang w:eastAsia="es-DO"/>
              </w:rPr>
            </w:pPr>
            <w:r w:rsidRPr="00743B11">
              <w:rPr>
                <w:lang w:eastAsia="es-DO"/>
              </w:rPr>
              <w:t>8</w:t>
            </w:r>
          </w:p>
        </w:tc>
      </w:tr>
      <w:tr w:rsidR="00DA13CF" w:rsidRPr="00743B11" w14:paraId="6E08D5E1" w14:textId="77777777" w:rsidTr="00DA54E9">
        <w:trPr>
          <w:trHeight w:val="1118"/>
          <w:jc w:val="center"/>
        </w:trPr>
        <w:tc>
          <w:tcPr>
            <w:tcW w:w="0" w:type="auto"/>
            <w:vAlign w:val="center"/>
          </w:tcPr>
          <w:p w14:paraId="0E9C7046" w14:textId="77777777" w:rsidR="00DA13CF" w:rsidRPr="00743B11" w:rsidRDefault="00DA13CF" w:rsidP="00596214">
            <w:pPr>
              <w:spacing w:line="360" w:lineRule="auto"/>
              <w:rPr>
                <w:lang w:eastAsia="es-DO"/>
              </w:rPr>
            </w:pPr>
            <w:r w:rsidRPr="00743B11">
              <w:rPr>
                <w:lang w:eastAsia="es-DO"/>
              </w:rPr>
              <w:t>Licencia / Renovación Operación de Establecimiento de Expendio de Combustibles.</w:t>
            </w:r>
          </w:p>
        </w:tc>
        <w:tc>
          <w:tcPr>
            <w:tcW w:w="0" w:type="auto"/>
            <w:vAlign w:val="center"/>
          </w:tcPr>
          <w:p w14:paraId="228BF37D" w14:textId="77777777" w:rsidR="00DA13CF" w:rsidRPr="00743B11" w:rsidRDefault="00DA13CF" w:rsidP="00596214">
            <w:pPr>
              <w:spacing w:line="360" w:lineRule="auto"/>
              <w:jc w:val="center"/>
              <w:rPr>
                <w:lang w:eastAsia="es-DO"/>
              </w:rPr>
            </w:pPr>
            <w:r w:rsidRPr="00743B11">
              <w:rPr>
                <w:lang w:eastAsia="es-DO"/>
              </w:rPr>
              <w:t>36</w:t>
            </w:r>
          </w:p>
        </w:tc>
      </w:tr>
      <w:tr w:rsidR="00DA13CF" w:rsidRPr="00743B11" w14:paraId="58D7C77C" w14:textId="77777777" w:rsidTr="00DA54E9">
        <w:trPr>
          <w:trHeight w:val="1154"/>
          <w:jc w:val="center"/>
        </w:trPr>
        <w:tc>
          <w:tcPr>
            <w:tcW w:w="0" w:type="auto"/>
            <w:vAlign w:val="center"/>
            <w:hideMark/>
          </w:tcPr>
          <w:p w14:paraId="6401FFEA" w14:textId="77777777" w:rsidR="00DA13CF" w:rsidRPr="00743B11" w:rsidRDefault="00DA13CF" w:rsidP="00596214">
            <w:pPr>
              <w:spacing w:line="360" w:lineRule="auto"/>
              <w:rPr>
                <w:lang w:eastAsia="es-DO"/>
              </w:rPr>
            </w:pPr>
            <w:r w:rsidRPr="00743B11">
              <w:rPr>
                <w:lang w:eastAsia="es-DO"/>
              </w:rPr>
              <w:t>Licencia / de Operación de Establecimiento de Expendio de Combustibles con Constancia de Registro Provisional</w:t>
            </w:r>
          </w:p>
        </w:tc>
        <w:tc>
          <w:tcPr>
            <w:tcW w:w="0" w:type="auto"/>
            <w:vAlign w:val="center"/>
            <w:hideMark/>
          </w:tcPr>
          <w:p w14:paraId="3BC3927E" w14:textId="77777777" w:rsidR="00DA13CF" w:rsidRPr="00743B11" w:rsidRDefault="00DA13CF" w:rsidP="00596214">
            <w:pPr>
              <w:spacing w:line="360" w:lineRule="auto"/>
              <w:jc w:val="center"/>
              <w:rPr>
                <w:lang w:eastAsia="es-DO"/>
              </w:rPr>
            </w:pPr>
            <w:r w:rsidRPr="00743B11">
              <w:rPr>
                <w:lang w:eastAsia="es-DO"/>
              </w:rPr>
              <w:t>148</w:t>
            </w:r>
          </w:p>
        </w:tc>
      </w:tr>
      <w:tr w:rsidR="00DA13CF" w:rsidRPr="00743B11" w14:paraId="33A194BD" w14:textId="77777777" w:rsidTr="00DA54E9">
        <w:trPr>
          <w:trHeight w:val="1267"/>
          <w:jc w:val="center"/>
        </w:trPr>
        <w:tc>
          <w:tcPr>
            <w:tcW w:w="0" w:type="auto"/>
            <w:vAlign w:val="center"/>
            <w:hideMark/>
          </w:tcPr>
          <w:p w14:paraId="690CC679" w14:textId="77777777" w:rsidR="00DA13CF" w:rsidRPr="00743B11" w:rsidRDefault="00DA13CF" w:rsidP="00596214">
            <w:pPr>
              <w:spacing w:line="360" w:lineRule="auto"/>
              <w:rPr>
                <w:lang w:eastAsia="es-DO"/>
              </w:rPr>
            </w:pPr>
            <w:r w:rsidRPr="00743B11">
              <w:rPr>
                <w:lang w:eastAsia="es-DO"/>
              </w:rPr>
              <w:t>Licencia / Renovación de Licencia de Transporte de Productos Derivados del Petróleo por Unidad Móvil o Gas Natural.</w:t>
            </w:r>
          </w:p>
        </w:tc>
        <w:tc>
          <w:tcPr>
            <w:tcW w:w="0" w:type="auto"/>
            <w:vAlign w:val="center"/>
            <w:hideMark/>
          </w:tcPr>
          <w:p w14:paraId="2A26F569" w14:textId="77777777" w:rsidR="00DA13CF" w:rsidRPr="00743B11" w:rsidRDefault="00DA13CF" w:rsidP="00596214">
            <w:pPr>
              <w:spacing w:line="360" w:lineRule="auto"/>
              <w:jc w:val="center"/>
              <w:rPr>
                <w:lang w:eastAsia="es-DO"/>
              </w:rPr>
            </w:pPr>
            <w:r w:rsidRPr="00743B11">
              <w:rPr>
                <w:lang w:eastAsia="es-DO"/>
              </w:rPr>
              <w:t>17</w:t>
            </w:r>
          </w:p>
        </w:tc>
      </w:tr>
      <w:tr w:rsidR="00DA13CF" w:rsidRPr="00743B11" w14:paraId="750CA870" w14:textId="77777777" w:rsidTr="00DA54E9">
        <w:trPr>
          <w:trHeight w:val="1840"/>
          <w:jc w:val="center"/>
        </w:trPr>
        <w:tc>
          <w:tcPr>
            <w:tcW w:w="0" w:type="auto"/>
            <w:vAlign w:val="center"/>
            <w:hideMark/>
          </w:tcPr>
          <w:p w14:paraId="58D3D719" w14:textId="77777777" w:rsidR="00DA13CF" w:rsidRPr="00743B11" w:rsidRDefault="00DA13CF" w:rsidP="00596214">
            <w:pPr>
              <w:spacing w:line="360" w:lineRule="auto"/>
              <w:rPr>
                <w:lang w:eastAsia="es-DO"/>
              </w:rPr>
            </w:pPr>
            <w:r w:rsidRPr="00743B11">
              <w:rPr>
                <w:lang w:eastAsia="es-DO"/>
              </w:rPr>
              <w:t>Licencia / Renovación de Licencia de Transporte a Domicilio y Venta a Granel de Combustibles Diésel (Gasoil) y Fuel Oil No.6 (Bunker C), mediante Unidades de Tanque Integrado y GLP.</w:t>
            </w:r>
          </w:p>
        </w:tc>
        <w:tc>
          <w:tcPr>
            <w:tcW w:w="0" w:type="auto"/>
            <w:vAlign w:val="center"/>
            <w:hideMark/>
          </w:tcPr>
          <w:p w14:paraId="51EFBC03" w14:textId="77777777" w:rsidR="00DA13CF" w:rsidRPr="00743B11" w:rsidRDefault="00DA13CF" w:rsidP="00596214">
            <w:pPr>
              <w:spacing w:line="360" w:lineRule="auto"/>
              <w:jc w:val="center"/>
              <w:rPr>
                <w:lang w:eastAsia="es-DO"/>
              </w:rPr>
            </w:pPr>
            <w:r w:rsidRPr="00743B11">
              <w:rPr>
                <w:lang w:eastAsia="es-DO"/>
              </w:rPr>
              <w:t>20</w:t>
            </w:r>
          </w:p>
        </w:tc>
      </w:tr>
      <w:tr w:rsidR="00DA13CF" w:rsidRPr="00743B11" w14:paraId="55C7E218" w14:textId="77777777" w:rsidTr="00DA54E9">
        <w:trPr>
          <w:trHeight w:val="1450"/>
          <w:jc w:val="center"/>
        </w:trPr>
        <w:tc>
          <w:tcPr>
            <w:tcW w:w="0" w:type="auto"/>
            <w:vAlign w:val="center"/>
            <w:hideMark/>
          </w:tcPr>
          <w:p w14:paraId="01A6B95E" w14:textId="77777777" w:rsidR="00DA13CF" w:rsidRPr="00743B11" w:rsidRDefault="00DA13CF" w:rsidP="00596214">
            <w:pPr>
              <w:spacing w:line="360" w:lineRule="auto"/>
              <w:rPr>
                <w:lang w:eastAsia="es-DO"/>
              </w:rPr>
            </w:pPr>
            <w:r w:rsidRPr="00743B11">
              <w:rPr>
                <w:lang w:eastAsia="es-DO"/>
              </w:rPr>
              <w:t>Licencia /Renovación de Licencia Distribuidor Mayorista de Gas Licuado de Petróleo (GLP) y de Combustibles Líquidos (Gasolina, Gasoil, Fuel Oil, Avtur y Kerosene).</w:t>
            </w:r>
          </w:p>
        </w:tc>
        <w:tc>
          <w:tcPr>
            <w:tcW w:w="0" w:type="auto"/>
            <w:vAlign w:val="center"/>
            <w:hideMark/>
          </w:tcPr>
          <w:p w14:paraId="7421F52E" w14:textId="77777777" w:rsidR="00DA13CF" w:rsidRPr="00743B11" w:rsidRDefault="00DA13CF" w:rsidP="00596214">
            <w:pPr>
              <w:spacing w:line="360" w:lineRule="auto"/>
              <w:jc w:val="center"/>
              <w:rPr>
                <w:lang w:eastAsia="es-DO"/>
              </w:rPr>
            </w:pPr>
            <w:r w:rsidRPr="00743B11">
              <w:rPr>
                <w:lang w:eastAsia="es-DO"/>
              </w:rPr>
              <w:t>20</w:t>
            </w:r>
          </w:p>
        </w:tc>
      </w:tr>
      <w:tr w:rsidR="00DA13CF" w:rsidRPr="00743B11" w14:paraId="54B941FE" w14:textId="77777777" w:rsidTr="00DA54E9">
        <w:trPr>
          <w:trHeight w:val="1025"/>
          <w:jc w:val="center"/>
        </w:trPr>
        <w:tc>
          <w:tcPr>
            <w:tcW w:w="0" w:type="auto"/>
            <w:vAlign w:val="center"/>
            <w:hideMark/>
          </w:tcPr>
          <w:p w14:paraId="703985D0" w14:textId="77777777" w:rsidR="00DA13CF" w:rsidRPr="00743B11" w:rsidRDefault="00DA13CF" w:rsidP="00596214">
            <w:pPr>
              <w:spacing w:line="360" w:lineRule="auto"/>
              <w:rPr>
                <w:lang w:eastAsia="es-DO"/>
              </w:rPr>
            </w:pPr>
            <w:r w:rsidRPr="00743B11">
              <w:rPr>
                <w:lang w:eastAsia="es-DO"/>
              </w:rPr>
              <w:t>Solicitud de Autorización para Inicio de Trámites de Obtención de Permisos (AIT).</w:t>
            </w:r>
          </w:p>
        </w:tc>
        <w:tc>
          <w:tcPr>
            <w:tcW w:w="0" w:type="auto"/>
            <w:vAlign w:val="center"/>
            <w:hideMark/>
          </w:tcPr>
          <w:p w14:paraId="69CF6742" w14:textId="77777777" w:rsidR="00DA13CF" w:rsidRPr="00743B11" w:rsidRDefault="00DA13CF" w:rsidP="00596214">
            <w:pPr>
              <w:spacing w:line="360" w:lineRule="auto"/>
              <w:jc w:val="center"/>
              <w:rPr>
                <w:lang w:eastAsia="es-DO"/>
              </w:rPr>
            </w:pPr>
            <w:r w:rsidRPr="00743B11">
              <w:rPr>
                <w:lang w:eastAsia="es-DO"/>
              </w:rPr>
              <w:t>88</w:t>
            </w:r>
          </w:p>
        </w:tc>
      </w:tr>
      <w:tr w:rsidR="00DA13CF" w:rsidRPr="00743B11" w14:paraId="6A1A93CF" w14:textId="77777777" w:rsidTr="00DA54E9">
        <w:trPr>
          <w:trHeight w:val="1836"/>
          <w:jc w:val="center"/>
        </w:trPr>
        <w:tc>
          <w:tcPr>
            <w:tcW w:w="0" w:type="auto"/>
            <w:vAlign w:val="center"/>
            <w:hideMark/>
          </w:tcPr>
          <w:p w14:paraId="62258024" w14:textId="77777777" w:rsidR="00DA13CF" w:rsidRPr="00743B11" w:rsidRDefault="00DA13CF" w:rsidP="00596214">
            <w:pPr>
              <w:spacing w:line="360" w:lineRule="auto"/>
              <w:rPr>
                <w:lang w:eastAsia="es-DO"/>
              </w:rPr>
            </w:pPr>
            <w:r w:rsidRPr="00743B11">
              <w:rPr>
                <w:lang w:eastAsia="es-DO"/>
              </w:rPr>
              <w:t>Licencia / Renovación de Licencia de Transporte de Productos Derivados del Petróleo (Fuel Oil, Heavy Fuel Oil (HFO) y Ligth Fuel Oil (LFO), por Sistema Estacionario (Oleoducto), para Consumo Propio.</w:t>
            </w:r>
          </w:p>
        </w:tc>
        <w:tc>
          <w:tcPr>
            <w:tcW w:w="0" w:type="auto"/>
            <w:vAlign w:val="center"/>
            <w:hideMark/>
          </w:tcPr>
          <w:p w14:paraId="53B1E13C" w14:textId="77777777" w:rsidR="00DA13CF" w:rsidRPr="00743B11" w:rsidRDefault="00DA13CF" w:rsidP="00596214">
            <w:pPr>
              <w:spacing w:line="360" w:lineRule="auto"/>
              <w:jc w:val="center"/>
              <w:rPr>
                <w:lang w:eastAsia="es-DO"/>
              </w:rPr>
            </w:pPr>
            <w:r w:rsidRPr="00743B11">
              <w:rPr>
                <w:lang w:eastAsia="es-DO"/>
              </w:rPr>
              <w:t>2</w:t>
            </w:r>
          </w:p>
        </w:tc>
      </w:tr>
      <w:tr w:rsidR="00DA13CF" w:rsidRPr="00743B11" w14:paraId="2EE3088E" w14:textId="77777777" w:rsidTr="00DA54E9">
        <w:trPr>
          <w:trHeight w:val="929"/>
          <w:jc w:val="center"/>
        </w:trPr>
        <w:tc>
          <w:tcPr>
            <w:tcW w:w="0" w:type="auto"/>
            <w:vAlign w:val="center"/>
            <w:hideMark/>
          </w:tcPr>
          <w:p w14:paraId="18A56450" w14:textId="77777777" w:rsidR="00DA13CF" w:rsidRPr="00743B11" w:rsidRDefault="00DA13CF" w:rsidP="00596214">
            <w:pPr>
              <w:spacing w:line="360" w:lineRule="auto"/>
              <w:rPr>
                <w:lang w:eastAsia="es-DO"/>
              </w:rPr>
            </w:pPr>
            <w:r w:rsidRPr="00743B11">
              <w:rPr>
                <w:lang w:eastAsia="es-DO"/>
              </w:rPr>
              <w:t>Cambio de Titularidad / Modificación de Resolución Título Habilitante.</w:t>
            </w:r>
          </w:p>
        </w:tc>
        <w:tc>
          <w:tcPr>
            <w:tcW w:w="0" w:type="auto"/>
            <w:vAlign w:val="center"/>
            <w:hideMark/>
          </w:tcPr>
          <w:p w14:paraId="1C060B0F" w14:textId="77777777" w:rsidR="00DA13CF" w:rsidRPr="00743B11" w:rsidRDefault="00DA13CF" w:rsidP="00596214">
            <w:pPr>
              <w:spacing w:line="360" w:lineRule="auto"/>
              <w:jc w:val="center"/>
              <w:rPr>
                <w:lang w:eastAsia="es-DO"/>
              </w:rPr>
            </w:pPr>
            <w:r w:rsidRPr="00743B11">
              <w:rPr>
                <w:lang w:eastAsia="es-DO"/>
              </w:rPr>
              <w:t>1</w:t>
            </w:r>
          </w:p>
        </w:tc>
      </w:tr>
      <w:tr w:rsidR="00DA13CF" w:rsidRPr="00743B11" w14:paraId="73FABA76" w14:textId="77777777" w:rsidTr="00DA54E9">
        <w:trPr>
          <w:trHeight w:val="1592"/>
          <w:jc w:val="center"/>
        </w:trPr>
        <w:tc>
          <w:tcPr>
            <w:tcW w:w="0" w:type="auto"/>
            <w:vAlign w:val="center"/>
            <w:hideMark/>
          </w:tcPr>
          <w:p w14:paraId="56CBFBB6" w14:textId="77777777" w:rsidR="00DA13CF" w:rsidRPr="00743B11" w:rsidRDefault="00DA13CF" w:rsidP="00596214">
            <w:pPr>
              <w:spacing w:line="360" w:lineRule="auto"/>
              <w:rPr>
                <w:lang w:eastAsia="es-DO"/>
              </w:rPr>
            </w:pPr>
            <w:r w:rsidRPr="00743B11">
              <w:rPr>
                <w:lang w:eastAsia="es-DO"/>
              </w:rPr>
              <w:t>Licencia / Renovación de Operación de Terminal de Almacenamiento de Derivados del Petróleo, Gas Licuado de Petróleo (GLP) o Gas Natural</w:t>
            </w:r>
          </w:p>
        </w:tc>
        <w:tc>
          <w:tcPr>
            <w:tcW w:w="0" w:type="auto"/>
            <w:vAlign w:val="center"/>
            <w:hideMark/>
          </w:tcPr>
          <w:p w14:paraId="6A8463EF" w14:textId="77777777" w:rsidR="00DA13CF" w:rsidRPr="00743B11" w:rsidRDefault="00DA13CF" w:rsidP="00596214">
            <w:pPr>
              <w:spacing w:line="360" w:lineRule="auto"/>
              <w:jc w:val="center"/>
              <w:rPr>
                <w:lang w:eastAsia="es-DO"/>
              </w:rPr>
            </w:pPr>
            <w:r w:rsidRPr="00743B11">
              <w:rPr>
                <w:lang w:eastAsia="es-DO"/>
              </w:rPr>
              <w:t>11</w:t>
            </w:r>
          </w:p>
        </w:tc>
      </w:tr>
      <w:tr w:rsidR="00DA13CF" w:rsidRPr="00743B11" w14:paraId="632BC6FB" w14:textId="77777777" w:rsidTr="00DA54E9">
        <w:trPr>
          <w:trHeight w:val="1117"/>
          <w:jc w:val="center"/>
        </w:trPr>
        <w:tc>
          <w:tcPr>
            <w:tcW w:w="0" w:type="auto"/>
            <w:vAlign w:val="center"/>
            <w:hideMark/>
          </w:tcPr>
          <w:p w14:paraId="74D03D9F" w14:textId="77777777" w:rsidR="00DA13CF" w:rsidRPr="00743B11" w:rsidRDefault="00DA13CF" w:rsidP="00596214">
            <w:pPr>
              <w:spacing w:line="360" w:lineRule="auto"/>
              <w:rPr>
                <w:lang w:eastAsia="es-DO"/>
              </w:rPr>
            </w:pPr>
            <w:r w:rsidRPr="00743B11">
              <w:rPr>
                <w:lang w:eastAsia="es-DO"/>
              </w:rPr>
              <w:t>Otorgamiento / Renovación de Permiso de Inicio de Construcción de Gasoducto Tradicional (Redes) para Transporte de Gas Natural.</w:t>
            </w:r>
          </w:p>
        </w:tc>
        <w:tc>
          <w:tcPr>
            <w:tcW w:w="0" w:type="auto"/>
            <w:vAlign w:val="center"/>
            <w:hideMark/>
          </w:tcPr>
          <w:p w14:paraId="73D8E73B" w14:textId="77777777" w:rsidR="00DA13CF" w:rsidRPr="00743B11" w:rsidRDefault="00DA13CF" w:rsidP="00596214">
            <w:pPr>
              <w:spacing w:line="360" w:lineRule="auto"/>
              <w:jc w:val="center"/>
              <w:rPr>
                <w:lang w:eastAsia="es-DO"/>
              </w:rPr>
            </w:pPr>
            <w:r w:rsidRPr="00743B11">
              <w:rPr>
                <w:lang w:eastAsia="es-DO"/>
              </w:rPr>
              <w:t>2</w:t>
            </w:r>
          </w:p>
        </w:tc>
      </w:tr>
      <w:tr w:rsidR="00DA13CF" w:rsidRPr="00743B11" w14:paraId="3400F670" w14:textId="77777777" w:rsidTr="00DA54E9">
        <w:trPr>
          <w:trHeight w:val="866"/>
          <w:jc w:val="center"/>
        </w:trPr>
        <w:tc>
          <w:tcPr>
            <w:tcW w:w="0" w:type="auto"/>
            <w:vAlign w:val="center"/>
            <w:hideMark/>
          </w:tcPr>
          <w:p w14:paraId="217D7177" w14:textId="77777777" w:rsidR="00DA13CF" w:rsidRPr="00743B11" w:rsidRDefault="00DA13CF" w:rsidP="00596214">
            <w:pPr>
              <w:spacing w:line="360" w:lineRule="auto"/>
              <w:rPr>
                <w:lang w:eastAsia="es-DO"/>
              </w:rPr>
            </w:pPr>
            <w:r w:rsidRPr="00743B11">
              <w:rPr>
                <w:lang w:eastAsia="es-DO"/>
              </w:rPr>
              <w:t>Certificación de revisión de planos de locales industriales (CNO)</w:t>
            </w:r>
          </w:p>
        </w:tc>
        <w:tc>
          <w:tcPr>
            <w:tcW w:w="0" w:type="auto"/>
            <w:vAlign w:val="center"/>
            <w:hideMark/>
          </w:tcPr>
          <w:p w14:paraId="64769362" w14:textId="77777777" w:rsidR="00DA13CF" w:rsidRPr="00743B11" w:rsidRDefault="00DA13CF" w:rsidP="00596214">
            <w:pPr>
              <w:spacing w:line="360" w:lineRule="auto"/>
              <w:jc w:val="center"/>
              <w:rPr>
                <w:lang w:eastAsia="es-DO"/>
              </w:rPr>
            </w:pPr>
            <w:r w:rsidRPr="00743B11">
              <w:rPr>
                <w:lang w:eastAsia="es-DO"/>
              </w:rPr>
              <w:t>2</w:t>
            </w:r>
          </w:p>
        </w:tc>
      </w:tr>
      <w:tr w:rsidR="00DA13CF" w:rsidRPr="00743B11" w14:paraId="17064608" w14:textId="77777777" w:rsidTr="00DA54E9">
        <w:trPr>
          <w:trHeight w:val="866"/>
          <w:jc w:val="center"/>
        </w:trPr>
        <w:tc>
          <w:tcPr>
            <w:tcW w:w="0" w:type="auto"/>
            <w:vAlign w:val="center"/>
          </w:tcPr>
          <w:p w14:paraId="23FAE661" w14:textId="77777777" w:rsidR="00DA13CF" w:rsidRPr="00743B11" w:rsidRDefault="00DA13CF" w:rsidP="00596214">
            <w:pPr>
              <w:spacing w:line="360" w:lineRule="auto"/>
              <w:rPr>
                <w:lang w:eastAsia="es-DO"/>
              </w:rPr>
            </w:pPr>
            <w:r w:rsidRPr="00743B11">
              <w:rPr>
                <w:lang w:eastAsia="es-DO"/>
              </w:rPr>
              <w:t>Licencia Re-Exportación de Derivados del Petróleo</w:t>
            </w:r>
          </w:p>
        </w:tc>
        <w:tc>
          <w:tcPr>
            <w:tcW w:w="0" w:type="auto"/>
            <w:vAlign w:val="center"/>
          </w:tcPr>
          <w:p w14:paraId="6B64D9D9" w14:textId="77777777" w:rsidR="00DA13CF" w:rsidRPr="00743B11" w:rsidRDefault="00DA13CF" w:rsidP="00596214">
            <w:pPr>
              <w:spacing w:line="360" w:lineRule="auto"/>
              <w:jc w:val="center"/>
              <w:rPr>
                <w:lang w:eastAsia="es-DO"/>
              </w:rPr>
            </w:pPr>
            <w:r w:rsidRPr="00743B11">
              <w:rPr>
                <w:lang w:eastAsia="es-DO"/>
              </w:rPr>
              <w:t>3</w:t>
            </w:r>
          </w:p>
        </w:tc>
      </w:tr>
      <w:tr w:rsidR="00DA13CF" w:rsidRPr="00743B11" w14:paraId="70775FA2" w14:textId="77777777" w:rsidTr="00DA54E9">
        <w:trPr>
          <w:trHeight w:val="534"/>
          <w:jc w:val="center"/>
        </w:trPr>
        <w:tc>
          <w:tcPr>
            <w:tcW w:w="0" w:type="auto"/>
            <w:vAlign w:val="center"/>
            <w:hideMark/>
          </w:tcPr>
          <w:p w14:paraId="66B95F78" w14:textId="3EC145B5" w:rsidR="00DA13CF" w:rsidRPr="00743B11" w:rsidRDefault="00DA13CF" w:rsidP="00596214">
            <w:pPr>
              <w:spacing w:line="360" w:lineRule="auto"/>
              <w:rPr>
                <w:b/>
                <w:bCs/>
                <w:lang w:eastAsia="es-DO"/>
              </w:rPr>
            </w:pPr>
            <w:r w:rsidRPr="00743B11">
              <w:rPr>
                <w:b/>
                <w:bCs/>
                <w:lang w:eastAsia="es-DO"/>
              </w:rPr>
              <w:t>T</w:t>
            </w:r>
            <w:r w:rsidR="006A0164" w:rsidRPr="00743B11">
              <w:rPr>
                <w:b/>
                <w:bCs/>
                <w:lang w:eastAsia="es-DO"/>
              </w:rPr>
              <w:t>OTAL</w:t>
            </w:r>
          </w:p>
        </w:tc>
        <w:tc>
          <w:tcPr>
            <w:tcW w:w="0" w:type="auto"/>
            <w:vAlign w:val="center"/>
            <w:hideMark/>
          </w:tcPr>
          <w:p w14:paraId="70907221" w14:textId="77777777" w:rsidR="00DA13CF" w:rsidRPr="00743B11" w:rsidRDefault="00DA13CF" w:rsidP="00596214">
            <w:pPr>
              <w:spacing w:line="360" w:lineRule="auto"/>
              <w:jc w:val="center"/>
              <w:rPr>
                <w:b/>
                <w:bCs/>
                <w:lang w:eastAsia="es-DO"/>
              </w:rPr>
            </w:pPr>
            <w:r w:rsidRPr="00743B11">
              <w:rPr>
                <w:b/>
                <w:bCs/>
                <w:lang w:eastAsia="es-DO"/>
              </w:rPr>
              <w:t>382</w:t>
            </w:r>
          </w:p>
        </w:tc>
      </w:tr>
    </w:tbl>
    <w:p w14:paraId="2E9CCF9A" w14:textId="77777777" w:rsidR="00DA13CF" w:rsidRPr="00743B11" w:rsidRDefault="00DA13CF" w:rsidP="00DA54E9">
      <w:pPr>
        <w:pStyle w:val="Descripcin"/>
        <w:spacing w:line="360" w:lineRule="auto"/>
        <w:ind w:left="-142"/>
        <w:rPr>
          <w:color w:val="747171"/>
          <w:sz w:val="24"/>
          <w:szCs w:val="24"/>
          <w:lang w:eastAsia="es-DO"/>
        </w:rPr>
      </w:pPr>
      <w:r w:rsidRPr="00743B11">
        <w:rPr>
          <w:color w:val="747171"/>
          <w:lang w:eastAsia="es-DO"/>
        </w:rPr>
        <w:t xml:space="preserve">     Fuente: Dirección Jurídica MICM.</w:t>
      </w:r>
      <w:r w:rsidRPr="00743B11">
        <w:rPr>
          <w:color w:val="747171"/>
          <w:sz w:val="24"/>
          <w:szCs w:val="24"/>
          <w:lang w:eastAsia="es-DO"/>
        </w:rPr>
        <w:t xml:space="preserve"> -</w:t>
      </w:r>
    </w:p>
    <w:p w14:paraId="50D50343" w14:textId="77777777" w:rsidR="00DA13CF" w:rsidRPr="00743B11" w:rsidRDefault="00DA13CF" w:rsidP="00DA13CF">
      <w:pPr>
        <w:spacing w:line="360" w:lineRule="auto"/>
        <w:jc w:val="both"/>
        <w:rPr>
          <w:rFonts w:eastAsia="Calibri"/>
        </w:rPr>
      </w:pPr>
      <w:r w:rsidRPr="00743B11">
        <w:rPr>
          <w:rFonts w:eastAsia="Calibri"/>
        </w:rPr>
        <w:t>De 382 solicitudes de servicios trabajadas durante el período, se emitieron 377 resoluciones y 5 certificaciones de resoluciones previamente retirada, que generaron ingresos de cargos por servicios por un valor de RD$$73,779.000.00.</w:t>
      </w:r>
    </w:p>
    <w:p w14:paraId="0B4BD386" w14:textId="4A0FB8A5" w:rsidR="00DA54E9" w:rsidRPr="00743B11" w:rsidRDefault="00DA54E9" w:rsidP="00DA13CF">
      <w:pPr>
        <w:spacing w:line="360" w:lineRule="auto"/>
        <w:jc w:val="both"/>
        <w:rPr>
          <w:rFonts w:eastAsia="Calibri"/>
        </w:rPr>
      </w:pPr>
      <w:r w:rsidRPr="00743B11">
        <w:rPr>
          <w:rFonts w:eastAsia="Calibri"/>
        </w:rPr>
        <w:t xml:space="preserve">Del mismo modo, y en cumplimiento con las disposiciones de las Resoluciones núm. 327-18 y núm. 311-21, fueron procesadas un total de 113 solicitudes relativas a los servicios de transporte de combustibles. Estas solicitudes cubrieron la inclusión de unidades adicionales de transporte, la renovación anual de distintivos adhesivos (stickers), y la inspección y verificación anual de cumplimiento. A </w:t>
      </w:r>
      <w:r w:rsidR="00B40123" w:rsidRPr="00743B11">
        <w:rPr>
          <w:rFonts w:eastAsia="Calibri"/>
        </w:rPr>
        <w:t>continuación,</w:t>
      </w:r>
      <w:r w:rsidRPr="00743B11">
        <w:rPr>
          <w:rFonts w:eastAsia="Calibri"/>
        </w:rPr>
        <w:t xml:space="preserve"> el detalle:</w:t>
      </w:r>
    </w:p>
    <w:p w14:paraId="4B904FC5" w14:textId="77777777" w:rsidR="00596214" w:rsidRPr="00743B11" w:rsidRDefault="00596214" w:rsidP="00DA13CF">
      <w:pPr>
        <w:spacing w:line="360" w:lineRule="auto"/>
        <w:jc w:val="both"/>
        <w:rPr>
          <w:rFonts w:eastAsia="Calibri"/>
        </w:rPr>
      </w:pPr>
    </w:p>
    <w:p w14:paraId="1159072F" w14:textId="77777777" w:rsidR="00596214" w:rsidRPr="00743B11" w:rsidRDefault="00596214" w:rsidP="00DA13CF">
      <w:pPr>
        <w:spacing w:line="360" w:lineRule="auto"/>
        <w:jc w:val="both"/>
        <w:rPr>
          <w:rFonts w:eastAsia="Calibri"/>
        </w:rPr>
      </w:pPr>
    </w:p>
    <w:p w14:paraId="0CF23A62" w14:textId="3D6351FF" w:rsidR="00DA54E9" w:rsidRPr="00743B11" w:rsidRDefault="00DA54E9" w:rsidP="00DA54E9">
      <w:pPr>
        <w:spacing w:after="0" w:line="360" w:lineRule="auto"/>
        <w:jc w:val="center"/>
        <w:rPr>
          <w:rFonts w:eastAsia="Calibri"/>
          <w:b/>
          <w:bCs/>
        </w:rPr>
      </w:pPr>
      <w:r w:rsidRPr="00743B11">
        <w:rPr>
          <w:rFonts w:eastAsia="Calibri"/>
          <w:b/>
          <w:bCs/>
        </w:rPr>
        <w:t xml:space="preserve">Tabla No. </w:t>
      </w:r>
      <w:r w:rsidR="00E80257" w:rsidRPr="00743B11">
        <w:rPr>
          <w:rFonts w:eastAsia="Calibri"/>
          <w:b/>
          <w:bCs/>
        </w:rPr>
        <w:fldChar w:fldCharType="begin"/>
      </w:r>
      <w:r w:rsidR="00E80257" w:rsidRPr="00743B11">
        <w:rPr>
          <w:rFonts w:eastAsia="Calibri"/>
          <w:b/>
          <w:bCs/>
        </w:rPr>
        <w:instrText xml:space="preserve"> SEQ Tabla_No. \* ARABIC </w:instrText>
      </w:r>
      <w:r w:rsidR="00E80257" w:rsidRPr="00743B11">
        <w:rPr>
          <w:rFonts w:eastAsia="Calibri"/>
          <w:b/>
          <w:bCs/>
        </w:rPr>
        <w:fldChar w:fldCharType="separate"/>
      </w:r>
      <w:r w:rsidR="003B6BDB" w:rsidRPr="00743B11">
        <w:rPr>
          <w:rFonts w:eastAsia="Calibri"/>
          <w:b/>
          <w:bCs/>
        </w:rPr>
        <w:t>54</w:t>
      </w:r>
      <w:r w:rsidR="00E80257" w:rsidRPr="00743B11">
        <w:rPr>
          <w:rFonts w:eastAsia="Calibri"/>
          <w:b/>
          <w:bCs/>
        </w:rPr>
        <w:fldChar w:fldCharType="end"/>
      </w:r>
      <w:r w:rsidRPr="00743B11">
        <w:rPr>
          <w:rFonts w:eastAsia="Calibri"/>
          <w:b/>
          <w:bCs/>
        </w:rPr>
        <w:t xml:space="preserve"> </w:t>
      </w:r>
    </w:p>
    <w:p w14:paraId="6350AD01" w14:textId="6EDC1A84" w:rsidR="00DA54E9" w:rsidRPr="00743B11" w:rsidRDefault="00DA54E9" w:rsidP="00DA54E9">
      <w:pPr>
        <w:spacing w:after="0" w:line="360" w:lineRule="auto"/>
        <w:jc w:val="center"/>
        <w:rPr>
          <w:rFonts w:eastAsia="Calibri"/>
        </w:rPr>
      </w:pPr>
      <w:r w:rsidRPr="00743B11">
        <w:rPr>
          <w:rFonts w:eastAsia="Calibri"/>
        </w:rPr>
        <w:t>Verificación legal en los servicios de transporte de combustibles</w:t>
      </w:r>
    </w:p>
    <w:p w14:paraId="2909F71A" w14:textId="48C68D02" w:rsidR="00DA54E9" w:rsidRPr="00743B11" w:rsidRDefault="00DA54E9" w:rsidP="00DA54E9">
      <w:pPr>
        <w:spacing w:after="0" w:line="360" w:lineRule="auto"/>
        <w:jc w:val="center"/>
        <w:rPr>
          <w:rFonts w:eastAsia="Calibri"/>
        </w:rPr>
      </w:pPr>
      <w:r w:rsidRPr="00743B11">
        <w:rPr>
          <w:rFonts w:eastAsia="Calibri"/>
        </w:rPr>
        <w:t>Enero – Noviembre 2025</w:t>
      </w:r>
    </w:p>
    <w:tbl>
      <w:tblPr>
        <w:tblW w:w="6804" w:type="dxa"/>
        <w:jc w:val="center"/>
        <w:tblCellMar>
          <w:left w:w="70" w:type="dxa"/>
          <w:right w:w="70" w:type="dxa"/>
        </w:tblCellMar>
        <w:tblLook w:val="04A0" w:firstRow="1" w:lastRow="0" w:firstColumn="1" w:lastColumn="0" w:noHBand="0" w:noVBand="1"/>
      </w:tblPr>
      <w:tblGrid>
        <w:gridCol w:w="5524"/>
        <w:gridCol w:w="1280"/>
      </w:tblGrid>
      <w:tr w:rsidR="00DA13CF" w:rsidRPr="00743B11" w14:paraId="4FE9CCB1" w14:textId="77777777" w:rsidTr="0013576B">
        <w:trPr>
          <w:trHeight w:val="292"/>
          <w:tblHeader/>
          <w:jc w:val="center"/>
        </w:trPr>
        <w:tc>
          <w:tcPr>
            <w:tcW w:w="5524" w:type="dxa"/>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1AF9F1F4" w14:textId="77777777" w:rsidR="00DA13CF" w:rsidRPr="00743B11" w:rsidRDefault="00DA13CF" w:rsidP="00596214">
            <w:pPr>
              <w:spacing w:line="360" w:lineRule="auto"/>
              <w:jc w:val="center"/>
              <w:rPr>
                <w:b/>
                <w:bCs/>
                <w:color w:val="FFFFFF" w:themeColor="background1"/>
                <w:lang w:eastAsia="es-DO"/>
              </w:rPr>
            </w:pPr>
            <w:r w:rsidRPr="00743B11">
              <w:rPr>
                <w:b/>
                <w:bCs/>
                <w:color w:val="FFFFFF" w:themeColor="background1"/>
                <w:lang w:eastAsia="es-DO"/>
              </w:rPr>
              <w:t>Tipo solicitud</w:t>
            </w:r>
          </w:p>
        </w:tc>
        <w:tc>
          <w:tcPr>
            <w:tcW w:w="1280" w:type="dxa"/>
            <w:tcBorders>
              <w:top w:val="single" w:sz="4" w:space="0" w:color="002060"/>
              <w:left w:val="nil"/>
              <w:bottom w:val="single" w:sz="4" w:space="0" w:color="002060"/>
              <w:right w:val="single" w:sz="4" w:space="0" w:color="002060"/>
            </w:tcBorders>
            <w:shd w:val="clear" w:color="000000" w:fill="002060"/>
            <w:vAlign w:val="center"/>
            <w:hideMark/>
          </w:tcPr>
          <w:p w14:paraId="01C3CF06" w14:textId="77777777" w:rsidR="00DA13CF" w:rsidRPr="00743B11" w:rsidRDefault="00DA13CF" w:rsidP="00596214">
            <w:pPr>
              <w:spacing w:line="360" w:lineRule="auto"/>
              <w:jc w:val="center"/>
              <w:rPr>
                <w:b/>
                <w:bCs/>
                <w:color w:val="FFFFFF" w:themeColor="background1"/>
                <w:lang w:eastAsia="es-DO"/>
              </w:rPr>
            </w:pPr>
            <w:r w:rsidRPr="00743B11">
              <w:rPr>
                <w:b/>
                <w:bCs/>
                <w:color w:val="FFFFFF" w:themeColor="background1"/>
                <w:lang w:eastAsia="es-DO"/>
              </w:rPr>
              <w:t>Cantidad</w:t>
            </w:r>
          </w:p>
        </w:tc>
      </w:tr>
      <w:tr w:rsidR="00DA13CF" w:rsidRPr="00743B11" w14:paraId="6130AB58" w14:textId="77777777" w:rsidTr="00BB2850">
        <w:trPr>
          <w:trHeight w:val="585"/>
          <w:jc w:val="center"/>
        </w:trPr>
        <w:tc>
          <w:tcPr>
            <w:tcW w:w="5524" w:type="dxa"/>
            <w:tcBorders>
              <w:top w:val="nil"/>
              <w:left w:val="single" w:sz="4" w:space="0" w:color="002060"/>
              <w:bottom w:val="single" w:sz="4" w:space="0" w:color="002060"/>
              <w:right w:val="single" w:sz="4" w:space="0" w:color="002060"/>
            </w:tcBorders>
            <w:vAlign w:val="center"/>
            <w:hideMark/>
          </w:tcPr>
          <w:p w14:paraId="575E8AA4" w14:textId="77777777" w:rsidR="00DA13CF" w:rsidRPr="00743B11" w:rsidRDefault="00DA13CF" w:rsidP="00596214">
            <w:pPr>
              <w:spacing w:line="360" w:lineRule="auto"/>
              <w:rPr>
                <w:lang w:eastAsia="es-DO"/>
              </w:rPr>
            </w:pPr>
            <w:r w:rsidRPr="00743B11">
              <w:rPr>
                <w:lang w:eastAsia="es-DO"/>
              </w:rPr>
              <w:t>Inclusión de unidad adicional de transporte de combustible</w:t>
            </w:r>
          </w:p>
        </w:tc>
        <w:tc>
          <w:tcPr>
            <w:tcW w:w="1280" w:type="dxa"/>
            <w:tcBorders>
              <w:top w:val="nil"/>
              <w:left w:val="nil"/>
              <w:bottom w:val="single" w:sz="4" w:space="0" w:color="002060"/>
              <w:right w:val="single" w:sz="4" w:space="0" w:color="002060"/>
            </w:tcBorders>
            <w:vAlign w:val="center"/>
            <w:hideMark/>
          </w:tcPr>
          <w:p w14:paraId="60F990B0" w14:textId="77777777" w:rsidR="00DA13CF" w:rsidRPr="00743B11" w:rsidRDefault="00DA13CF" w:rsidP="00596214">
            <w:pPr>
              <w:spacing w:line="360" w:lineRule="auto"/>
              <w:jc w:val="center"/>
              <w:rPr>
                <w:lang w:eastAsia="es-DO"/>
              </w:rPr>
            </w:pPr>
            <w:r w:rsidRPr="00743B11">
              <w:rPr>
                <w:lang w:eastAsia="es-DO"/>
              </w:rPr>
              <w:t>73</w:t>
            </w:r>
          </w:p>
        </w:tc>
      </w:tr>
      <w:tr w:rsidR="00DA13CF" w:rsidRPr="00743B11" w14:paraId="5054BF53" w14:textId="77777777" w:rsidTr="00BB2850">
        <w:trPr>
          <w:trHeight w:val="1170"/>
          <w:jc w:val="center"/>
        </w:trPr>
        <w:tc>
          <w:tcPr>
            <w:tcW w:w="5524" w:type="dxa"/>
            <w:tcBorders>
              <w:top w:val="nil"/>
              <w:left w:val="single" w:sz="4" w:space="0" w:color="002060"/>
              <w:bottom w:val="single" w:sz="4" w:space="0" w:color="002060"/>
              <w:right w:val="single" w:sz="4" w:space="0" w:color="002060"/>
            </w:tcBorders>
            <w:vAlign w:val="center"/>
            <w:hideMark/>
          </w:tcPr>
          <w:p w14:paraId="232A2F07" w14:textId="77777777" w:rsidR="00DA13CF" w:rsidRPr="00743B11" w:rsidRDefault="00DA13CF" w:rsidP="00596214">
            <w:pPr>
              <w:spacing w:line="360" w:lineRule="auto"/>
              <w:rPr>
                <w:lang w:eastAsia="es-DO"/>
              </w:rPr>
            </w:pPr>
            <w:r w:rsidRPr="00743B11">
              <w:rPr>
                <w:lang w:eastAsia="es-DO"/>
              </w:rPr>
              <w:t>Renovación anual de distintivos adhesivos (Sticker) de unidades de transporte de combustible</w:t>
            </w:r>
          </w:p>
        </w:tc>
        <w:tc>
          <w:tcPr>
            <w:tcW w:w="1280" w:type="dxa"/>
            <w:tcBorders>
              <w:top w:val="nil"/>
              <w:left w:val="nil"/>
              <w:bottom w:val="single" w:sz="4" w:space="0" w:color="002060"/>
              <w:right w:val="single" w:sz="4" w:space="0" w:color="002060"/>
            </w:tcBorders>
            <w:vAlign w:val="center"/>
            <w:hideMark/>
          </w:tcPr>
          <w:p w14:paraId="245AF424" w14:textId="77777777" w:rsidR="00DA13CF" w:rsidRPr="00743B11" w:rsidRDefault="00DA13CF" w:rsidP="00596214">
            <w:pPr>
              <w:spacing w:line="360" w:lineRule="auto"/>
              <w:jc w:val="center"/>
              <w:rPr>
                <w:lang w:eastAsia="es-DO"/>
              </w:rPr>
            </w:pPr>
            <w:r w:rsidRPr="00743B11">
              <w:rPr>
                <w:lang w:eastAsia="es-DO"/>
              </w:rPr>
              <w:t>35</w:t>
            </w:r>
          </w:p>
        </w:tc>
      </w:tr>
      <w:tr w:rsidR="00DA13CF" w:rsidRPr="00743B11" w14:paraId="263571E1" w14:textId="77777777" w:rsidTr="00BB2850">
        <w:trPr>
          <w:trHeight w:val="585"/>
          <w:jc w:val="center"/>
        </w:trPr>
        <w:tc>
          <w:tcPr>
            <w:tcW w:w="5524" w:type="dxa"/>
            <w:tcBorders>
              <w:top w:val="nil"/>
              <w:left w:val="single" w:sz="4" w:space="0" w:color="002060"/>
              <w:bottom w:val="single" w:sz="4" w:space="0" w:color="002060"/>
              <w:right w:val="single" w:sz="4" w:space="0" w:color="002060"/>
            </w:tcBorders>
            <w:vAlign w:val="center"/>
            <w:hideMark/>
          </w:tcPr>
          <w:p w14:paraId="5E3CC079" w14:textId="77777777" w:rsidR="00DA13CF" w:rsidRPr="00743B11" w:rsidRDefault="00DA13CF" w:rsidP="00596214">
            <w:pPr>
              <w:spacing w:line="360" w:lineRule="auto"/>
              <w:rPr>
                <w:lang w:eastAsia="es-DO"/>
              </w:rPr>
            </w:pPr>
            <w:r w:rsidRPr="00743B11">
              <w:rPr>
                <w:lang w:eastAsia="es-DO"/>
              </w:rPr>
              <w:t>Inspección y/o verificación anual de cumplimiento</w:t>
            </w:r>
          </w:p>
        </w:tc>
        <w:tc>
          <w:tcPr>
            <w:tcW w:w="1280" w:type="dxa"/>
            <w:tcBorders>
              <w:top w:val="nil"/>
              <w:left w:val="nil"/>
              <w:bottom w:val="single" w:sz="4" w:space="0" w:color="002060"/>
              <w:right w:val="single" w:sz="4" w:space="0" w:color="002060"/>
            </w:tcBorders>
            <w:vAlign w:val="center"/>
            <w:hideMark/>
          </w:tcPr>
          <w:p w14:paraId="5BB0BC52" w14:textId="77777777" w:rsidR="00DA13CF" w:rsidRPr="00743B11" w:rsidRDefault="00DA13CF" w:rsidP="00596214">
            <w:pPr>
              <w:spacing w:line="360" w:lineRule="auto"/>
              <w:jc w:val="center"/>
              <w:rPr>
                <w:lang w:eastAsia="es-DO"/>
              </w:rPr>
            </w:pPr>
            <w:r w:rsidRPr="00743B11">
              <w:rPr>
                <w:lang w:eastAsia="es-DO"/>
              </w:rPr>
              <w:t>8</w:t>
            </w:r>
          </w:p>
        </w:tc>
      </w:tr>
      <w:tr w:rsidR="00DA13CF" w:rsidRPr="00743B11" w14:paraId="451297E7" w14:textId="77777777" w:rsidTr="00BB2850">
        <w:trPr>
          <w:trHeight w:val="292"/>
          <w:jc w:val="center"/>
        </w:trPr>
        <w:tc>
          <w:tcPr>
            <w:tcW w:w="5524" w:type="dxa"/>
            <w:tcBorders>
              <w:top w:val="nil"/>
              <w:left w:val="single" w:sz="4" w:space="0" w:color="002060"/>
              <w:bottom w:val="single" w:sz="4" w:space="0" w:color="002060"/>
              <w:right w:val="single" w:sz="4" w:space="0" w:color="002060"/>
            </w:tcBorders>
            <w:vAlign w:val="center"/>
            <w:hideMark/>
          </w:tcPr>
          <w:p w14:paraId="6B5E8147" w14:textId="77777777" w:rsidR="00DA13CF" w:rsidRPr="00743B11" w:rsidRDefault="00DA13CF" w:rsidP="00596214">
            <w:pPr>
              <w:spacing w:line="360" w:lineRule="auto"/>
              <w:rPr>
                <w:b/>
                <w:bCs/>
                <w:lang w:eastAsia="es-DO"/>
              </w:rPr>
            </w:pPr>
            <w:r w:rsidRPr="00743B11">
              <w:rPr>
                <w:b/>
                <w:bCs/>
                <w:lang w:eastAsia="es-DO"/>
              </w:rPr>
              <w:t>TOTAL</w:t>
            </w:r>
          </w:p>
        </w:tc>
        <w:tc>
          <w:tcPr>
            <w:tcW w:w="1280" w:type="dxa"/>
            <w:tcBorders>
              <w:top w:val="nil"/>
              <w:left w:val="nil"/>
              <w:bottom w:val="single" w:sz="4" w:space="0" w:color="002060"/>
              <w:right w:val="single" w:sz="4" w:space="0" w:color="002060"/>
            </w:tcBorders>
            <w:vAlign w:val="center"/>
            <w:hideMark/>
          </w:tcPr>
          <w:p w14:paraId="23927802" w14:textId="77777777" w:rsidR="00DA13CF" w:rsidRPr="00743B11" w:rsidRDefault="00DA13CF" w:rsidP="00596214">
            <w:pPr>
              <w:spacing w:line="360" w:lineRule="auto"/>
              <w:jc w:val="center"/>
              <w:rPr>
                <w:b/>
                <w:bCs/>
                <w:lang w:eastAsia="es-DO"/>
              </w:rPr>
            </w:pPr>
            <w:r w:rsidRPr="00743B11">
              <w:rPr>
                <w:b/>
                <w:bCs/>
                <w:lang w:eastAsia="es-DO"/>
              </w:rPr>
              <w:t>113</w:t>
            </w:r>
          </w:p>
        </w:tc>
      </w:tr>
    </w:tbl>
    <w:p w14:paraId="755A5514" w14:textId="77777777" w:rsidR="00DA13CF" w:rsidRPr="00743B11" w:rsidRDefault="00DA13CF" w:rsidP="00DA13CF">
      <w:pPr>
        <w:pStyle w:val="Descripcin"/>
        <w:spacing w:line="360" w:lineRule="auto"/>
        <w:ind w:left="567" w:firstLine="131"/>
        <w:rPr>
          <w:color w:val="747171"/>
          <w:lang w:eastAsia="es-DO"/>
        </w:rPr>
      </w:pPr>
      <w:r w:rsidRPr="00743B11">
        <w:rPr>
          <w:color w:val="747171"/>
          <w:lang w:eastAsia="es-DO"/>
        </w:rPr>
        <w:t xml:space="preserve"> Fuente: Dirección Jurídica MICM. -</w:t>
      </w:r>
    </w:p>
    <w:p w14:paraId="3BA43D47" w14:textId="4F037B4C" w:rsidR="00E65231" w:rsidRPr="00743B11" w:rsidRDefault="00E65231" w:rsidP="00E65231">
      <w:pPr>
        <w:spacing w:line="360" w:lineRule="auto"/>
        <w:jc w:val="both"/>
        <w:rPr>
          <w:rFonts w:eastAsia="Calibri"/>
        </w:rPr>
      </w:pPr>
      <w:r w:rsidRPr="00743B11">
        <w:rPr>
          <w:rFonts w:eastAsia="Calibri"/>
        </w:rPr>
        <w:t xml:space="preserve">Por otro lado, </w:t>
      </w:r>
      <w:r w:rsidR="00437B64" w:rsidRPr="00743B11">
        <w:rPr>
          <w:rFonts w:eastAsia="Calibri"/>
        </w:rPr>
        <w:t>se</w:t>
      </w:r>
      <w:r w:rsidRPr="00743B11">
        <w:rPr>
          <w:rFonts w:eastAsia="Calibri"/>
        </w:rPr>
        <w:t xml:space="preserve"> coordinó la redacción de propuestas de resoluciones, reglamentos y procedimientos clave dentro del ámbito de regulación del MICM, enfocándose en la actualización de normativas y la simplificación de trámites.</w:t>
      </w:r>
      <w:r w:rsidR="00437B64" w:rsidRPr="00743B11">
        <w:rPr>
          <w:rFonts w:eastAsia="Calibri"/>
        </w:rPr>
        <w:t xml:space="preserve"> A saber:</w:t>
      </w:r>
    </w:p>
    <w:p w14:paraId="26CF9207" w14:textId="716F9507" w:rsidR="00E65231" w:rsidRPr="00743B11" w:rsidRDefault="00E65231">
      <w:pPr>
        <w:pStyle w:val="Prrafodelista"/>
        <w:numPr>
          <w:ilvl w:val="0"/>
          <w:numId w:val="8"/>
        </w:numPr>
        <w:tabs>
          <w:tab w:val="num" w:pos="720"/>
        </w:tabs>
        <w:spacing w:line="360" w:lineRule="auto"/>
        <w:jc w:val="both"/>
        <w:rPr>
          <w:rFonts w:eastAsia="Calibri"/>
        </w:rPr>
      </w:pPr>
      <w:r w:rsidRPr="00743B11">
        <w:rPr>
          <w:rFonts w:eastAsia="Calibri"/>
        </w:rPr>
        <w:t>Resolución núm. 034-2025</w:t>
      </w:r>
      <w:r w:rsidR="00437B64" w:rsidRPr="00743B11">
        <w:rPr>
          <w:rFonts w:eastAsia="Calibri"/>
        </w:rPr>
        <w:t xml:space="preserve"> de fecha 31 de enero de 2025, que m</w:t>
      </w:r>
      <w:r w:rsidRPr="00743B11">
        <w:rPr>
          <w:rFonts w:eastAsia="Calibri"/>
        </w:rPr>
        <w:t>odifica el artículo 3 de la Resolución núm. 123-94, la cual regula la Distribución Mayorista de Productos Derivados del Petróleo</w:t>
      </w:r>
      <w:r w:rsidR="00437B64" w:rsidRPr="00743B11">
        <w:rPr>
          <w:rFonts w:eastAsia="Calibri"/>
        </w:rPr>
        <w:t xml:space="preserve"> </w:t>
      </w:r>
    </w:p>
    <w:p w14:paraId="0421EA18" w14:textId="38BD8E87" w:rsidR="00E65231" w:rsidRPr="00743B11" w:rsidRDefault="00E65231">
      <w:pPr>
        <w:pStyle w:val="Prrafodelista"/>
        <w:numPr>
          <w:ilvl w:val="0"/>
          <w:numId w:val="8"/>
        </w:numPr>
        <w:tabs>
          <w:tab w:val="num" w:pos="720"/>
        </w:tabs>
        <w:spacing w:line="360" w:lineRule="auto"/>
        <w:jc w:val="both"/>
        <w:rPr>
          <w:rFonts w:eastAsia="Calibri"/>
        </w:rPr>
      </w:pPr>
      <w:r w:rsidRPr="00743B11">
        <w:rPr>
          <w:rFonts w:eastAsia="Calibri"/>
        </w:rPr>
        <w:t xml:space="preserve">Resolución núm. 086-2025 </w:t>
      </w:r>
      <w:r w:rsidR="00437B64" w:rsidRPr="00743B11">
        <w:rPr>
          <w:rFonts w:eastAsia="Calibri"/>
        </w:rPr>
        <w:t>de fecha 3 de marzo de 2025, que i</w:t>
      </w:r>
      <w:r w:rsidRPr="00743B11">
        <w:rPr>
          <w:rFonts w:eastAsia="Calibri"/>
        </w:rPr>
        <w:t xml:space="preserve">mplementa el programa MICM ÁGIL, diseñado para reducir la carga burocrática y simplificar los trámites administrativos realizados en la Ventanilla Virtual del Ministerio. </w:t>
      </w:r>
    </w:p>
    <w:p w14:paraId="0478040A" w14:textId="77777777" w:rsidR="00D07643" w:rsidRPr="00743B11" w:rsidRDefault="00E65231">
      <w:pPr>
        <w:pStyle w:val="Prrafodelista"/>
        <w:numPr>
          <w:ilvl w:val="0"/>
          <w:numId w:val="8"/>
        </w:numPr>
        <w:tabs>
          <w:tab w:val="num" w:pos="720"/>
        </w:tabs>
        <w:spacing w:line="360" w:lineRule="auto"/>
        <w:jc w:val="both"/>
        <w:rPr>
          <w:rFonts w:eastAsia="Calibri"/>
        </w:rPr>
      </w:pPr>
      <w:r w:rsidRPr="00743B11">
        <w:rPr>
          <w:rFonts w:eastAsia="Calibri"/>
        </w:rPr>
        <w:t>Resolución núm. 274-2025</w:t>
      </w:r>
      <w:r w:rsidR="00437B64" w:rsidRPr="00743B11">
        <w:rPr>
          <w:rFonts w:eastAsia="Calibri"/>
        </w:rPr>
        <w:t xml:space="preserve"> de fecha 20 de junio de 2025, que emite una prórroga</w:t>
      </w:r>
      <w:r w:rsidRPr="00743B11">
        <w:rPr>
          <w:rFonts w:eastAsia="Calibri"/>
        </w:rPr>
        <w:t xml:space="preserve"> por seis (6) meses adicionales </w:t>
      </w:r>
      <w:r w:rsidR="006F7064" w:rsidRPr="00743B11">
        <w:rPr>
          <w:rFonts w:eastAsia="Calibri"/>
        </w:rPr>
        <w:t>a</w:t>
      </w:r>
      <w:r w:rsidRPr="00743B11">
        <w:rPr>
          <w:rFonts w:eastAsia="Calibri"/>
        </w:rPr>
        <w:t>l plazo otorgado inicialmente por la Resolución núm. 226-23</w:t>
      </w:r>
      <w:r w:rsidR="006F7064" w:rsidRPr="00743B11">
        <w:rPr>
          <w:rFonts w:eastAsia="Calibri"/>
        </w:rPr>
        <w:t>.</w:t>
      </w:r>
    </w:p>
    <w:p w14:paraId="0EEA5A6E" w14:textId="57EE34DF" w:rsidR="00D07643" w:rsidRPr="00743B11" w:rsidRDefault="00DA13CF">
      <w:pPr>
        <w:pStyle w:val="Prrafodelista"/>
        <w:numPr>
          <w:ilvl w:val="0"/>
          <w:numId w:val="8"/>
        </w:numPr>
        <w:tabs>
          <w:tab w:val="num" w:pos="720"/>
        </w:tabs>
        <w:spacing w:line="360" w:lineRule="auto"/>
        <w:jc w:val="both"/>
        <w:rPr>
          <w:rFonts w:eastAsia="Calibri"/>
        </w:rPr>
      </w:pPr>
      <w:r w:rsidRPr="00743B11">
        <w:t xml:space="preserve">Acto </w:t>
      </w:r>
      <w:r w:rsidR="00D07643" w:rsidRPr="00743B11">
        <w:t>a</w:t>
      </w:r>
      <w:r w:rsidRPr="00743B11">
        <w:t xml:space="preserve">dministrativo </w:t>
      </w:r>
      <w:r w:rsidR="00D07643" w:rsidRPr="00743B11">
        <w:t>núm</w:t>
      </w:r>
      <w:r w:rsidRPr="00743B11">
        <w:t xml:space="preserve">. 172-2025, de Extensión de Vigencia de los Distintos Adhesivos (STICKER) de las </w:t>
      </w:r>
      <w:r w:rsidR="006F7064" w:rsidRPr="00743B11">
        <w:t>u</w:t>
      </w:r>
      <w:r w:rsidRPr="00743B11">
        <w:t xml:space="preserve">nidades </w:t>
      </w:r>
      <w:r w:rsidR="006F7064" w:rsidRPr="00743B11">
        <w:t>m</w:t>
      </w:r>
      <w:r w:rsidRPr="00743B11">
        <w:t xml:space="preserve">óviles </w:t>
      </w:r>
      <w:r w:rsidR="006F7064" w:rsidRPr="00743B11">
        <w:t>h</w:t>
      </w:r>
      <w:r w:rsidRPr="00743B11">
        <w:t xml:space="preserve">abilitadas por este Ministerio, </w:t>
      </w:r>
      <w:r w:rsidR="00D07643" w:rsidRPr="00743B11">
        <w:t>c</w:t>
      </w:r>
      <w:r w:rsidRPr="00743B11">
        <w:t xml:space="preserve">orrespondiente al </w:t>
      </w:r>
      <w:r w:rsidR="00D07643" w:rsidRPr="00743B11">
        <w:t xml:space="preserve">año 2024, </w:t>
      </w:r>
      <w:r w:rsidR="006F7064" w:rsidRPr="00743B11">
        <w:t>a</w:t>
      </w:r>
      <w:r w:rsidRPr="00743B11">
        <w:t xml:space="preserve"> fin garantizar la continuidad operativa de las entidades habilitas.</w:t>
      </w:r>
    </w:p>
    <w:p w14:paraId="51FE3CF2" w14:textId="77777777" w:rsidR="00D07643" w:rsidRPr="00743B11" w:rsidRDefault="00DA13CF">
      <w:pPr>
        <w:pStyle w:val="Prrafodelista"/>
        <w:numPr>
          <w:ilvl w:val="0"/>
          <w:numId w:val="8"/>
        </w:numPr>
        <w:tabs>
          <w:tab w:val="num" w:pos="720"/>
        </w:tabs>
        <w:spacing w:line="360" w:lineRule="auto"/>
        <w:jc w:val="both"/>
        <w:rPr>
          <w:rFonts w:eastAsia="Calibri"/>
        </w:rPr>
      </w:pPr>
      <w:r w:rsidRPr="00743B11">
        <w:rPr>
          <w:rFonts w:eastAsia="Calibri"/>
        </w:rPr>
        <w:t xml:space="preserve">Resolución </w:t>
      </w:r>
      <w:r w:rsidR="00D07643" w:rsidRPr="00743B11">
        <w:t>núm.</w:t>
      </w:r>
      <w:r w:rsidRPr="00743B11">
        <w:rPr>
          <w:rFonts w:eastAsia="Calibri"/>
        </w:rPr>
        <w:t xml:space="preserve"> 180-2025, </w:t>
      </w:r>
      <w:r w:rsidR="00D07643" w:rsidRPr="00743B11">
        <w:rPr>
          <w:rFonts w:eastAsia="Calibri"/>
        </w:rPr>
        <w:t>que</w:t>
      </w:r>
      <w:r w:rsidRPr="00743B11">
        <w:rPr>
          <w:rFonts w:eastAsia="Calibri"/>
        </w:rPr>
        <w:t xml:space="preserve"> aprobó la creación del Comité de Inclusión y Accesibilidad del MICM, con el propósito de fomentar un ambiente laboral accesible y equitativo para las personas con discapacidad. Esta normativa establece la estructura y los lineamientos necesarios para impulsar políticas, programas y proyectos destinados a garantizar su plena participación en el ámbito institucional y empresarial.</w:t>
      </w:r>
    </w:p>
    <w:p w14:paraId="748D93EC" w14:textId="362CCEAA" w:rsidR="00D07643" w:rsidRPr="00743B11" w:rsidRDefault="00DA13CF">
      <w:pPr>
        <w:pStyle w:val="Prrafodelista"/>
        <w:numPr>
          <w:ilvl w:val="0"/>
          <w:numId w:val="8"/>
        </w:numPr>
        <w:tabs>
          <w:tab w:val="num" w:pos="720"/>
        </w:tabs>
        <w:spacing w:before="100" w:beforeAutospacing="1" w:after="100" w:afterAutospacing="1" w:line="360" w:lineRule="auto"/>
        <w:jc w:val="both"/>
        <w:rPr>
          <w:rFonts w:eastAsia="Calibri"/>
        </w:rPr>
      </w:pPr>
      <w:r w:rsidRPr="00743B11">
        <w:rPr>
          <w:rFonts w:eastAsia="Calibri"/>
        </w:rPr>
        <w:t xml:space="preserve">Resolución </w:t>
      </w:r>
      <w:r w:rsidR="00D07643" w:rsidRPr="00743B11">
        <w:t xml:space="preserve">núm. </w:t>
      </w:r>
      <w:r w:rsidRPr="00743B11">
        <w:rPr>
          <w:rFonts w:eastAsia="Calibri"/>
        </w:rPr>
        <w:t>409-2025</w:t>
      </w:r>
      <w:r w:rsidR="0009130F" w:rsidRPr="00743B11">
        <w:rPr>
          <w:rFonts w:eastAsia="Calibri"/>
        </w:rPr>
        <w:t>,</w:t>
      </w:r>
      <w:r w:rsidR="00D07643" w:rsidRPr="00743B11">
        <w:rPr>
          <w:rFonts w:eastAsia="Calibri"/>
        </w:rPr>
        <w:t xml:space="preserve"> que </w:t>
      </w:r>
      <w:r w:rsidRPr="00743B11">
        <w:rPr>
          <w:rFonts w:eastAsia="Calibri"/>
        </w:rPr>
        <w:t>concede un plazo excepcional de seis (6) meses para que los propietarios o usufructuarios de instalaciones de terminales de almacenamiento y depósito de productos derivados del petróleo</w:t>
      </w:r>
      <w:r w:rsidR="00D07643" w:rsidRPr="00743B11">
        <w:rPr>
          <w:rFonts w:eastAsia="Calibri"/>
        </w:rPr>
        <w:t xml:space="preserve">, </w:t>
      </w:r>
      <w:r w:rsidRPr="00743B11">
        <w:rPr>
          <w:rFonts w:eastAsia="Calibri"/>
        </w:rPr>
        <w:t xml:space="preserve">cuya capacidad se encuentre dentro de los parámetros establecidos en la Resolución </w:t>
      </w:r>
      <w:r w:rsidR="00D07643" w:rsidRPr="00743B11">
        <w:t xml:space="preserve">núm. </w:t>
      </w:r>
      <w:r w:rsidRPr="00743B11">
        <w:rPr>
          <w:rFonts w:eastAsia="Calibri"/>
        </w:rPr>
        <w:t>218-2020</w:t>
      </w:r>
      <w:r w:rsidR="00D07643" w:rsidRPr="00743B11">
        <w:rPr>
          <w:rFonts w:eastAsia="Calibri"/>
        </w:rPr>
        <w:t xml:space="preserve">, </w:t>
      </w:r>
      <w:r w:rsidRPr="00743B11">
        <w:rPr>
          <w:rFonts w:eastAsia="Calibri"/>
        </w:rPr>
        <w:t>presenten su solicitud de inscripción en el Registro Nacional de Depósitos y Terminales de Almacenamiento de Combustibles ante la Dirección de Combustibles del MICM.</w:t>
      </w:r>
      <w:r w:rsidR="00D07643" w:rsidRPr="00743B11">
        <w:rPr>
          <w:rFonts w:eastAsia="Calibri"/>
        </w:rPr>
        <w:t xml:space="preserve"> </w:t>
      </w:r>
    </w:p>
    <w:p w14:paraId="20D55E7C" w14:textId="77777777" w:rsidR="0009130F" w:rsidRPr="00743B11" w:rsidRDefault="00DA13CF">
      <w:pPr>
        <w:pStyle w:val="Prrafodelista"/>
        <w:numPr>
          <w:ilvl w:val="0"/>
          <w:numId w:val="8"/>
        </w:numPr>
        <w:tabs>
          <w:tab w:val="num" w:pos="720"/>
        </w:tabs>
        <w:spacing w:before="100" w:beforeAutospacing="1" w:after="100" w:afterAutospacing="1" w:line="360" w:lineRule="auto"/>
        <w:jc w:val="both"/>
        <w:rPr>
          <w:rFonts w:eastAsia="Calibri"/>
        </w:rPr>
      </w:pPr>
      <w:r w:rsidRPr="00743B11">
        <w:rPr>
          <w:rFonts w:eastAsia="Calibri"/>
        </w:rPr>
        <w:t xml:space="preserve">Resolución No. 034-2025, </w:t>
      </w:r>
      <w:r w:rsidR="00D07643" w:rsidRPr="00743B11">
        <w:rPr>
          <w:rFonts w:eastAsia="Calibri"/>
        </w:rPr>
        <w:t>que</w:t>
      </w:r>
      <w:r w:rsidRPr="00743B11">
        <w:rPr>
          <w:rFonts w:eastAsia="Calibri"/>
        </w:rPr>
        <w:t xml:space="preserve"> modifica el artículo 3 de la Resolución No. 123-94, relativa a la distribución mayorista de productos derivados del petróleo.</w:t>
      </w:r>
      <w:r w:rsidR="00D07643" w:rsidRPr="00743B11">
        <w:rPr>
          <w:rFonts w:eastAsia="Calibri"/>
        </w:rPr>
        <w:t xml:space="preserve"> I</w:t>
      </w:r>
      <w:r w:rsidRPr="00743B11">
        <w:rPr>
          <w:rFonts w:eastAsia="Calibri"/>
        </w:rPr>
        <w:t>ncorpora requisitos actualizados que deben cumplir las empresas interesadas en operar como distribuidoras de Gas Licuado de Petróleo (GLP), con el propósito de robustecer los estándares de seguridad, capacidad técnica y sostenibilidad económica en el ámbito nacional.</w:t>
      </w:r>
    </w:p>
    <w:p w14:paraId="3641E9BB" w14:textId="77777777" w:rsidR="0009130F" w:rsidRPr="00743B11" w:rsidRDefault="0009130F" w:rsidP="0009130F">
      <w:pPr>
        <w:spacing w:before="100" w:beforeAutospacing="1" w:after="100" w:afterAutospacing="1" w:line="360" w:lineRule="auto"/>
        <w:jc w:val="both"/>
        <w:rPr>
          <w:rFonts w:eastAsia="Calibri"/>
        </w:rPr>
      </w:pPr>
      <w:r w:rsidRPr="00743B11">
        <w:rPr>
          <w:rFonts w:eastAsia="Calibri"/>
        </w:rPr>
        <w:t>Como parte del proceso de actualización normativa, se destaca la presentación de dos (2) proyectos de resoluciones a consulta pública. Este mecanismo de participación permitió la colaboración de múltiples entidades sectoriales, lo cual resultó en un enriquecimiento significativo del proceso normativo. Esta interacción contribuyó a asegurar la calidad y pertinencia del marco jurídico resultante.</w:t>
      </w:r>
    </w:p>
    <w:p w14:paraId="1E17F1F5" w14:textId="4C34E043" w:rsidR="00DA13CF" w:rsidRPr="00743B11" w:rsidRDefault="0009130F" w:rsidP="0009130F">
      <w:pPr>
        <w:spacing w:before="100" w:beforeAutospacing="1" w:after="100" w:afterAutospacing="1" w:line="360" w:lineRule="auto"/>
        <w:jc w:val="both"/>
      </w:pPr>
      <w:r w:rsidRPr="00743B11">
        <w:rPr>
          <w:rFonts w:eastAsia="Calibri"/>
        </w:rPr>
        <w:t>En este mismo orden, se</w:t>
      </w:r>
      <w:r w:rsidR="00DA13CF" w:rsidRPr="00743B11">
        <w:t xml:space="preserve"> resalta el fortalecimiento y la correcta gestión de los procesos</w:t>
      </w:r>
      <w:r w:rsidRPr="00743B11">
        <w:t xml:space="preserve"> institucionales</w:t>
      </w:r>
      <w:r w:rsidR="00DA13CF" w:rsidRPr="00743B11">
        <w:t xml:space="preserve"> vinculados a la dirección, supervisión</w:t>
      </w:r>
      <w:r w:rsidRPr="00743B11">
        <w:t xml:space="preserve">, </w:t>
      </w:r>
      <w:r w:rsidR="00DA13CF" w:rsidRPr="00743B11">
        <w:t>y articulación de las labores relacionadas con la elaboración de convenios, contratos, actas, opiniones jurídicas y registros institucionales</w:t>
      </w:r>
      <w:r w:rsidR="00224CFA" w:rsidRPr="00743B11">
        <w:t xml:space="preserve">. Además, fue fundamental </w:t>
      </w:r>
      <w:r w:rsidR="00DA13CF" w:rsidRPr="00743B11">
        <w:t xml:space="preserve">la asistencia técnica brindada a las áreas </w:t>
      </w:r>
      <w:r w:rsidR="00224CFA" w:rsidRPr="00743B11">
        <w:t>sobre</w:t>
      </w:r>
      <w:r w:rsidR="00DA13CF" w:rsidRPr="00743B11">
        <w:t xml:space="preserve"> asuntos legales de naturaleza administrativa, asegurando el cumplimiento normativo y la coherencia jurídica</w:t>
      </w:r>
      <w:r w:rsidR="00224CFA" w:rsidRPr="00743B11">
        <w:t xml:space="preserve"> en todos los asuntos legales de naturaleza administrativa.</w:t>
      </w:r>
    </w:p>
    <w:p w14:paraId="3B1063E1" w14:textId="3174D20B" w:rsidR="00224CFA" w:rsidRPr="00743B11" w:rsidRDefault="00224CFA" w:rsidP="00224CFA">
      <w:pPr>
        <w:spacing w:before="100" w:beforeAutospacing="1" w:after="100" w:afterAutospacing="1" w:line="360" w:lineRule="auto"/>
        <w:jc w:val="both"/>
        <w:rPr>
          <w:rFonts w:eastAsia="Calibri"/>
        </w:rPr>
      </w:pPr>
      <w:r w:rsidRPr="00743B11">
        <w:rPr>
          <w:rFonts w:eastAsia="Calibri"/>
        </w:rPr>
        <w:t>Con la finalidad de consolidar esfuerzos conjuntos entre los sectores público y privado, el MICM continuó promoviendo la creación de alianzas estratégicas para apoyar activamente sus iniciativas a favor del desarrollo de la industria, el comercio y las Mipymes.</w:t>
      </w:r>
    </w:p>
    <w:p w14:paraId="7ED490D1" w14:textId="1C64EF90" w:rsidR="00224CFA" w:rsidRPr="00743B11" w:rsidRDefault="00224CFA" w:rsidP="00224CFA">
      <w:pPr>
        <w:spacing w:before="100" w:beforeAutospacing="1" w:after="100" w:afterAutospacing="1" w:line="360" w:lineRule="auto"/>
        <w:jc w:val="both"/>
        <w:rPr>
          <w:rFonts w:eastAsia="Calibri"/>
        </w:rPr>
      </w:pPr>
      <w:r w:rsidRPr="00743B11">
        <w:rPr>
          <w:rFonts w:eastAsia="Calibri"/>
        </w:rPr>
        <w:t>Como resultado directo de esta gestión, durante el año 2025 se formalizó la firma de un total de 74 acuerdos de interinstitucionales, cuyo detalle se presenta a continuación:</w:t>
      </w:r>
    </w:p>
    <w:p w14:paraId="1EA2A485" w14:textId="520E20F0" w:rsidR="006A0164" w:rsidRPr="00743B11" w:rsidRDefault="006A0164" w:rsidP="006A0164">
      <w:pPr>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55</w:t>
      </w:r>
      <w:r w:rsidRPr="00743B11">
        <w:rPr>
          <w:b/>
          <w:bCs/>
        </w:rPr>
        <w:fldChar w:fldCharType="end"/>
      </w:r>
      <w:r w:rsidRPr="00743B11">
        <w:rPr>
          <w:rFonts w:eastAsia="Calibri"/>
          <w:b/>
          <w:bCs/>
        </w:rPr>
        <w:t xml:space="preserve"> </w:t>
      </w:r>
    </w:p>
    <w:p w14:paraId="214BABCA" w14:textId="010B03EF" w:rsidR="006A0164" w:rsidRPr="00743B11" w:rsidRDefault="006A0164" w:rsidP="006A0164">
      <w:pPr>
        <w:spacing w:after="0" w:line="360" w:lineRule="auto"/>
        <w:jc w:val="center"/>
        <w:rPr>
          <w:rFonts w:eastAsia="Calibri"/>
        </w:rPr>
      </w:pPr>
      <w:r w:rsidRPr="00743B11">
        <w:rPr>
          <w:rFonts w:eastAsia="Calibri"/>
        </w:rPr>
        <w:t>Relación de acuerdos interinstitucionales firmados</w:t>
      </w:r>
    </w:p>
    <w:p w14:paraId="5650DCDC" w14:textId="608E3ABD" w:rsidR="006A0164" w:rsidRPr="00743B11" w:rsidRDefault="006A0164" w:rsidP="006A0164">
      <w:pPr>
        <w:spacing w:after="0" w:line="360" w:lineRule="auto"/>
        <w:jc w:val="center"/>
      </w:pPr>
      <w:r w:rsidRPr="00743B11">
        <w:rPr>
          <w:rFonts w:eastAsia="Calibri"/>
        </w:rPr>
        <w:t>Enero – Noviembre 2025</w:t>
      </w:r>
    </w:p>
    <w:tbl>
      <w:tblPr>
        <w:tblStyle w:val="Tablaconcuadrcula"/>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83"/>
        <w:gridCol w:w="1707"/>
        <w:gridCol w:w="2664"/>
        <w:gridCol w:w="2756"/>
      </w:tblGrid>
      <w:tr w:rsidR="007F6CAE" w:rsidRPr="00743B11" w14:paraId="5DBB10E6" w14:textId="77777777" w:rsidTr="00710C5D">
        <w:trPr>
          <w:tblHeader/>
          <w:jc w:val="center"/>
        </w:trPr>
        <w:tc>
          <w:tcPr>
            <w:tcW w:w="0" w:type="auto"/>
            <w:shd w:val="clear" w:color="auto" w:fill="011C50"/>
            <w:vAlign w:val="center"/>
          </w:tcPr>
          <w:p w14:paraId="61C7AAC5" w14:textId="77777777" w:rsidR="00DA13CF" w:rsidRPr="00743B11" w:rsidRDefault="00DA13CF" w:rsidP="00710C5D">
            <w:pPr>
              <w:spacing w:line="360" w:lineRule="auto"/>
              <w:jc w:val="center"/>
              <w:rPr>
                <w:rFonts w:ascii="Times New Roman" w:hAnsi="Times New Roman" w:cs="Times New Roman"/>
                <w:b/>
                <w:bCs/>
                <w:color w:val="FFFFFF" w:themeColor="background1"/>
              </w:rPr>
            </w:pPr>
            <w:r w:rsidRPr="00743B11">
              <w:rPr>
                <w:rFonts w:ascii="Times New Roman" w:hAnsi="Times New Roman" w:cs="Times New Roman"/>
                <w:b/>
                <w:bCs/>
                <w:color w:val="FFFFFF" w:themeColor="background1"/>
              </w:rPr>
              <w:t>Núm.</w:t>
            </w:r>
          </w:p>
        </w:tc>
        <w:tc>
          <w:tcPr>
            <w:tcW w:w="0" w:type="auto"/>
            <w:shd w:val="clear" w:color="auto" w:fill="011C50"/>
            <w:vAlign w:val="center"/>
          </w:tcPr>
          <w:p w14:paraId="43EF3E54" w14:textId="77777777" w:rsidR="00DA13CF" w:rsidRPr="00743B11" w:rsidRDefault="00DA13CF" w:rsidP="00710C5D">
            <w:pPr>
              <w:spacing w:line="360" w:lineRule="auto"/>
              <w:jc w:val="center"/>
              <w:rPr>
                <w:rFonts w:ascii="Times New Roman" w:hAnsi="Times New Roman" w:cs="Times New Roman"/>
                <w:b/>
                <w:bCs/>
                <w:color w:val="FFFFFF" w:themeColor="background1"/>
              </w:rPr>
            </w:pPr>
            <w:r w:rsidRPr="00743B11">
              <w:rPr>
                <w:rFonts w:ascii="Times New Roman" w:hAnsi="Times New Roman" w:cs="Times New Roman"/>
                <w:b/>
                <w:bCs/>
                <w:color w:val="FFFFFF" w:themeColor="background1"/>
              </w:rPr>
              <w:t>Tipo de Acuerdo</w:t>
            </w:r>
          </w:p>
        </w:tc>
        <w:tc>
          <w:tcPr>
            <w:tcW w:w="0" w:type="auto"/>
            <w:shd w:val="clear" w:color="auto" w:fill="011C50"/>
            <w:vAlign w:val="center"/>
          </w:tcPr>
          <w:p w14:paraId="4C36F288" w14:textId="77777777" w:rsidR="00DA13CF" w:rsidRPr="00743B11" w:rsidRDefault="00DA13CF" w:rsidP="00710C5D">
            <w:pPr>
              <w:spacing w:line="360" w:lineRule="auto"/>
              <w:jc w:val="center"/>
              <w:rPr>
                <w:rFonts w:ascii="Times New Roman" w:hAnsi="Times New Roman" w:cs="Times New Roman"/>
                <w:b/>
                <w:bCs/>
                <w:color w:val="FFFFFF" w:themeColor="background1"/>
              </w:rPr>
            </w:pPr>
            <w:r w:rsidRPr="00743B11">
              <w:rPr>
                <w:rFonts w:ascii="Times New Roman" w:hAnsi="Times New Roman" w:cs="Times New Roman"/>
                <w:b/>
                <w:bCs/>
                <w:color w:val="FFFFFF" w:themeColor="background1"/>
              </w:rPr>
              <w:t>Institución participante</w:t>
            </w:r>
          </w:p>
        </w:tc>
        <w:tc>
          <w:tcPr>
            <w:tcW w:w="0" w:type="auto"/>
            <w:shd w:val="clear" w:color="auto" w:fill="011C50"/>
            <w:vAlign w:val="center"/>
          </w:tcPr>
          <w:p w14:paraId="73033953" w14:textId="77777777" w:rsidR="00DA13CF" w:rsidRPr="00743B11" w:rsidRDefault="00DA13CF" w:rsidP="00710C5D">
            <w:pPr>
              <w:spacing w:line="360" w:lineRule="auto"/>
              <w:jc w:val="center"/>
              <w:rPr>
                <w:rFonts w:ascii="Times New Roman" w:hAnsi="Times New Roman" w:cs="Times New Roman"/>
                <w:b/>
                <w:bCs/>
                <w:color w:val="FFFFFF" w:themeColor="background1"/>
              </w:rPr>
            </w:pPr>
            <w:r w:rsidRPr="00743B11">
              <w:rPr>
                <w:rFonts w:ascii="Times New Roman" w:hAnsi="Times New Roman" w:cs="Times New Roman"/>
                <w:b/>
                <w:bCs/>
                <w:color w:val="FFFFFF" w:themeColor="background1"/>
              </w:rPr>
              <w:t>Objeto</w:t>
            </w:r>
          </w:p>
        </w:tc>
      </w:tr>
      <w:tr w:rsidR="007F6CAE" w:rsidRPr="00743B11" w14:paraId="23FEDA30" w14:textId="77777777" w:rsidTr="00596214">
        <w:trPr>
          <w:jc w:val="center"/>
        </w:trPr>
        <w:tc>
          <w:tcPr>
            <w:tcW w:w="0" w:type="auto"/>
            <w:vAlign w:val="center"/>
          </w:tcPr>
          <w:p w14:paraId="6C84292F"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w:t>
            </w:r>
          </w:p>
        </w:tc>
        <w:tc>
          <w:tcPr>
            <w:tcW w:w="0" w:type="auto"/>
            <w:vAlign w:val="center"/>
          </w:tcPr>
          <w:p w14:paraId="252CE3EA" w14:textId="77777777" w:rsidR="00DA13CF" w:rsidRPr="00743B11" w:rsidRDefault="00DA13CF" w:rsidP="00596214">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Internacional</w:t>
            </w:r>
          </w:p>
          <w:p w14:paraId="46305AF4" w14:textId="77777777" w:rsidR="00DA13CF" w:rsidRPr="00743B11" w:rsidRDefault="00DA13CF" w:rsidP="00596214">
            <w:pPr>
              <w:spacing w:line="360" w:lineRule="auto"/>
              <w:jc w:val="center"/>
              <w:rPr>
                <w:rFonts w:ascii="Times New Roman" w:hAnsi="Times New Roman" w:cs="Times New Roman"/>
                <w:color w:val="767171"/>
              </w:rPr>
            </w:pPr>
          </w:p>
        </w:tc>
        <w:tc>
          <w:tcPr>
            <w:tcW w:w="0" w:type="auto"/>
            <w:vAlign w:val="center"/>
          </w:tcPr>
          <w:p w14:paraId="481E1F67" w14:textId="067953E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 xml:space="preserve">Conferencia </w:t>
            </w:r>
            <w:r w:rsidR="00FD0979" w:rsidRPr="00743B11">
              <w:rPr>
                <w:rFonts w:ascii="Times New Roman" w:hAnsi="Times New Roman" w:cs="Times New Roman"/>
                <w:color w:val="767171"/>
              </w:rPr>
              <w:t>d</w:t>
            </w:r>
            <w:r w:rsidRPr="00743B11">
              <w:rPr>
                <w:rFonts w:ascii="Times New Roman" w:hAnsi="Times New Roman" w:cs="Times New Roman"/>
                <w:color w:val="767171"/>
              </w:rPr>
              <w:t xml:space="preserve">e </w:t>
            </w:r>
            <w:r w:rsidR="00FD0979" w:rsidRPr="00743B11">
              <w:rPr>
                <w:rFonts w:ascii="Times New Roman" w:hAnsi="Times New Roman" w:cs="Times New Roman"/>
                <w:color w:val="767171"/>
              </w:rPr>
              <w:t>l</w:t>
            </w:r>
            <w:r w:rsidRPr="00743B11">
              <w:rPr>
                <w:rFonts w:ascii="Times New Roman" w:hAnsi="Times New Roman" w:cs="Times New Roman"/>
                <w:color w:val="767171"/>
              </w:rPr>
              <w:t xml:space="preserve">as Naciones Unidas Sobre Comercio </w:t>
            </w:r>
            <w:r w:rsidR="00FD0979" w:rsidRPr="00743B11">
              <w:rPr>
                <w:rFonts w:ascii="Times New Roman" w:hAnsi="Times New Roman" w:cs="Times New Roman"/>
                <w:color w:val="767171"/>
              </w:rPr>
              <w:t>y</w:t>
            </w:r>
            <w:r w:rsidRPr="00743B11">
              <w:rPr>
                <w:rFonts w:ascii="Times New Roman" w:hAnsi="Times New Roman" w:cs="Times New Roman"/>
                <w:color w:val="767171"/>
              </w:rPr>
              <w:t xml:space="preserve"> Desarrollo (UNCTAD)</w:t>
            </w:r>
          </w:p>
        </w:tc>
        <w:tc>
          <w:tcPr>
            <w:tcW w:w="0" w:type="auto"/>
            <w:vAlign w:val="center"/>
          </w:tcPr>
          <w:p w14:paraId="46A78750" w14:textId="4C04180C" w:rsidR="00DA13CF" w:rsidRPr="00743B11" w:rsidRDefault="00FD0979" w:rsidP="00710C5D">
            <w:pPr>
              <w:spacing w:line="360" w:lineRule="auto"/>
              <w:rPr>
                <w:rFonts w:ascii="Times New Roman" w:hAnsi="Times New Roman" w:cs="Times New Roman"/>
                <w:color w:val="767171"/>
              </w:rPr>
            </w:pPr>
            <w:r w:rsidRPr="00743B11">
              <w:rPr>
                <w:rFonts w:ascii="Times New Roman" w:hAnsi="Times New Roman" w:cs="Times New Roman"/>
                <w:color w:val="767171"/>
              </w:rPr>
              <w:t>Diseño</w:t>
            </w:r>
            <w:r w:rsidR="00DA13CF" w:rsidRPr="00743B11">
              <w:rPr>
                <w:rFonts w:ascii="Times New Roman" w:hAnsi="Times New Roman" w:cs="Times New Roman"/>
                <w:color w:val="767171"/>
              </w:rPr>
              <w:t xml:space="preserve"> y formulación de estrategia que fortalezca el ecosistema emprendedor en la República Dominicana, promoviendo el desarrollo sostenible de las </w:t>
            </w:r>
            <w:r w:rsidRPr="00743B11">
              <w:rPr>
                <w:rFonts w:ascii="Times New Roman" w:hAnsi="Times New Roman" w:cs="Times New Roman"/>
                <w:color w:val="767171"/>
              </w:rPr>
              <w:t>Mipymes</w:t>
            </w:r>
            <w:r w:rsidR="00DA13CF" w:rsidRPr="00743B11">
              <w:rPr>
                <w:rFonts w:ascii="Times New Roman" w:hAnsi="Times New Roman" w:cs="Times New Roman"/>
                <w:color w:val="767171"/>
              </w:rPr>
              <w:t xml:space="preserve">; </w:t>
            </w:r>
            <w:r w:rsidRPr="00743B11">
              <w:rPr>
                <w:rFonts w:ascii="Times New Roman" w:hAnsi="Times New Roman" w:cs="Times New Roman"/>
                <w:color w:val="767171"/>
              </w:rPr>
              <w:t>p</w:t>
            </w:r>
            <w:r w:rsidR="00DA13CF" w:rsidRPr="00743B11">
              <w:rPr>
                <w:rFonts w:ascii="Times New Roman" w:hAnsi="Times New Roman" w:cs="Times New Roman"/>
                <w:color w:val="767171"/>
              </w:rPr>
              <w:t>articipación de la República Dominicana en el Programa de Resiliencia y Transformación Industrial de la UNCTAD</w:t>
            </w:r>
            <w:r w:rsidRPr="00743B11">
              <w:rPr>
                <w:rFonts w:ascii="Times New Roman" w:hAnsi="Times New Roman" w:cs="Times New Roman"/>
                <w:color w:val="767171"/>
              </w:rPr>
              <w:t>.</w:t>
            </w:r>
          </w:p>
        </w:tc>
      </w:tr>
      <w:tr w:rsidR="007F6CAE" w:rsidRPr="00743B11" w14:paraId="715D7453" w14:textId="77777777" w:rsidTr="00710C5D">
        <w:trPr>
          <w:jc w:val="center"/>
        </w:trPr>
        <w:tc>
          <w:tcPr>
            <w:tcW w:w="0" w:type="auto"/>
            <w:vAlign w:val="center"/>
          </w:tcPr>
          <w:p w14:paraId="030519EA"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w:t>
            </w:r>
          </w:p>
        </w:tc>
        <w:tc>
          <w:tcPr>
            <w:tcW w:w="0" w:type="auto"/>
            <w:vAlign w:val="center"/>
          </w:tcPr>
          <w:p w14:paraId="75BFDB8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Internacional</w:t>
            </w:r>
          </w:p>
          <w:p w14:paraId="5C54D83A"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3DF81D49" w14:textId="5382E678"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Organización de las Naciones Unidas para el Desarrollo Industrial (ONUDI)</w:t>
            </w:r>
          </w:p>
        </w:tc>
        <w:tc>
          <w:tcPr>
            <w:tcW w:w="0" w:type="auto"/>
            <w:vAlign w:val="center"/>
          </w:tcPr>
          <w:p w14:paraId="728848CA" w14:textId="78EC46A9"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Cooperar en la ejecución </w:t>
            </w:r>
            <w:r w:rsidR="00FD0979" w:rsidRPr="00743B11">
              <w:rPr>
                <w:rFonts w:ascii="Times New Roman" w:hAnsi="Times New Roman" w:cs="Times New Roman"/>
                <w:color w:val="767171"/>
              </w:rPr>
              <w:t>del</w:t>
            </w:r>
            <w:r w:rsidRPr="00743B11">
              <w:rPr>
                <w:rFonts w:ascii="Times New Roman" w:hAnsi="Times New Roman" w:cs="Times New Roman"/>
                <w:color w:val="767171"/>
              </w:rPr>
              <w:t xml:space="preserve"> proyecto “Marco de Programa País República Dominicana para el desarrollo industrial inclusivo y sostenible 2025-2028”</w:t>
            </w:r>
            <w:r w:rsidR="00FD0979" w:rsidRPr="00743B11">
              <w:rPr>
                <w:rFonts w:ascii="Times New Roman" w:hAnsi="Times New Roman" w:cs="Times New Roman"/>
                <w:color w:val="767171"/>
              </w:rPr>
              <w:t>.</w:t>
            </w:r>
          </w:p>
        </w:tc>
      </w:tr>
      <w:tr w:rsidR="007F6CAE" w:rsidRPr="00743B11" w14:paraId="61AFACE4" w14:textId="77777777" w:rsidTr="00710C5D">
        <w:trPr>
          <w:jc w:val="center"/>
        </w:trPr>
        <w:tc>
          <w:tcPr>
            <w:tcW w:w="0" w:type="auto"/>
            <w:vAlign w:val="center"/>
          </w:tcPr>
          <w:p w14:paraId="2944999A"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w:t>
            </w:r>
          </w:p>
        </w:tc>
        <w:tc>
          <w:tcPr>
            <w:tcW w:w="0" w:type="auto"/>
            <w:vAlign w:val="center"/>
          </w:tcPr>
          <w:p w14:paraId="47C56FC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7C5D0B89"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8909177" w14:textId="40E5B16E"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para el desarrollo de la provincia Espaillat (ADEPE)</w:t>
            </w:r>
          </w:p>
          <w:p w14:paraId="7D293E18"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324023F1" w14:textId="5593B7BB"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(C</w:t>
            </w:r>
            <w:r w:rsidR="00FD0979" w:rsidRPr="00743B11">
              <w:rPr>
                <w:rFonts w:ascii="Times New Roman" w:hAnsi="Times New Roman" w:cs="Times New Roman"/>
                <w:color w:val="767171"/>
              </w:rPr>
              <w:t xml:space="preserve">entro </w:t>
            </w:r>
            <w:r w:rsidRPr="00743B11">
              <w:rPr>
                <w:rFonts w:ascii="Times New Roman" w:hAnsi="Times New Roman" w:cs="Times New Roman"/>
                <w:color w:val="767171"/>
              </w:rPr>
              <w:t>M</w:t>
            </w:r>
            <w:r w:rsidR="00FD0979" w:rsidRPr="00743B11">
              <w:rPr>
                <w:rFonts w:ascii="Times New Roman" w:hAnsi="Times New Roman" w:cs="Times New Roman"/>
                <w:color w:val="767171"/>
              </w:rPr>
              <w:t>ipymes</w:t>
            </w:r>
            <w:r w:rsidRPr="00743B11">
              <w:rPr>
                <w:rFonts w:ascii="Times New Roman" w:hAnsi="Times New Roman" w:cs="Times New Roman"/>
                <w:color w:val="767171"/>
              </w:rPr>
              <w:t xml:space="preserve"> ADEPE), para la prestación de servicios de desarrollo empresarial a emprendedores, micro, pequeñas y medianas empresas</w:t>
            </w:r>
            <w:r w:rsidR="00FD0979" w:rsidRPr="00743B11">
              <w:rPr>
                <w:rFonts w:ascii="Times New Roman" w:hAnsi="Times New Roman" w:cs="Times New Roman"/>
                <w:color w:val="767171"/>
              </w:rPr>
              <w:t>.</w:t>
            </w:r>
          </w:p>
        </w:tc>
      </w:tr>
      <w:tr w:rsidR="007F6CAE" w:rsidRPr="00743B11" w14:paraId="6CF0D525" w14:textId="77777777" w:rsidTr="00710C5D">
        <w:trPr>
          <w:jc w:val="center"/>
        </w:trPr>
        <w:tc>
          <w:tcPr>
            <w:tcW w:w="0" w:type="auto"/>
            <w:vAlign w:val="center"/>
          </w:tcPr>
          <w:p w14:paraId="2B88869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w:t>
            </w:r>
          </w:p>
        </w:tc>
        <w:tc>
          <w:tcPr>
            <w:tcW w:w="0" w:type="auto"/>
            <w:vAlign w:val="center"/>
          </w:tcPr>
          <w:p w14:paraId="2FA00794"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294F7F80"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9DB16F5"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Pontificia universidad católica madre y maestra (PUCMM)</w:t>
            </w:r>
          </w:p>
          <w:p w14:paraId="150C9D75"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20014CED" w14:textId="6A2C5436"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(C</w:t>
            </w:r>
            <w:r w:rsidR="00FD0979" w:rsidRPr="00743B11">
              <w:rPr>
                <w:rFonts w:ascii="Times New Roman" w:hAnsi="Times New Roman" w:cs="Times New Roman"/>
                <w:color w:val="767171"/>
              </w:rPr>
              <w:t xml:space="preserve">entro Mipymes </w:t>
            </w:r>
            <w:r w:rsidRPr="00743B11">
              <w:rPr>
                <w:rFonts w:ascii="Times New Roman" w:hAnsi="Times New Roman" w:cs="Times New Roman"/>
                <w:color w:val="767171"/>
              </w:rPr>
              <w:t>PUCMM SANTIAGO), para la prestación de servicios de desarrollo empresarial a emprendedores, micro, pequeñas y medianas empresas.</w:t>
            </w:r>
          </w:p>
        </w:tc>
      </w:tr>
      <w:tr w:rsidR="007F6CAE" w:rsidRPr="00743B11" w14:paraId="6A1E3F11" w14:textId="77777777" w:rsidTr="00710C5D">
        <w:trPr>
          <w:jc w:val="center"/>
        </w:trPr>
        <w:tc>
          <w:tcPr>
            <w:tcW w:w="0" w:type="auto"/>
            <w:vAlign w:val="center"/>
          </w:tcPr>
          <w:p w14:paraId="6E2DDD5B"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w:t>
            </w:r>
          </w:p>
        </w:tc>
        <w:tc>
          <w:tcPr>
            <w:tcW w:w="0" w:type="auto"/>
            <w:vAlign w:val="center"/>
          </w:tcPr>
          <w:p w14:paraId="7091E21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279AA9AD"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736C234B"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Pontificia universidad católica madre y maestra (PUCMM)</w:t>
            </w:r>
          </w:p>
          <w:p w14:paraId="1692DF19"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B857676" w14:textId="2032F7E9"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(C</w:t>
            </w:r>
            <w:r w:rsidR="00FD0979" w:rsidRPr="00743B11">
              <w:rPr>
                <w:rFonts w:ascii="Times New Roman" w:hAnsi="Times New Roman" w:cs="Times New Roman"/>
                <w:color w:val="767171"/>
              </w:rPr>
              <w:t xml:space="preserve">entro </w:t>
            </w:r>
            <w:r w:rsidRPr="00743B11">
              <w:rPr>
                <w:rFonts w:ascii="Times New Roman" w:hAnsi="Times New Roman" w:cs="Times New Roman"/>
                <w:color w:val="767171"/>
              </w:rPr>
              <w:t>M</w:t>
            </w:r>
            <w:r w:rsidR="00FD0979" w:rsidRPr="00743B11">
              <w:rPr>
                <w:rFonts w:ascii="Times New Roman" w:hAnsi="Times New Roman" w:cs="Times New Roman"/>
                <w:color w:val="767171"/>
              </w:rPr>
              <w:t>ipymes</w:t>
            </w:r>
            <w:r w:rsidRPr="00743B11">
              <w:rPr>
                <w:rFonts w:ascii="Times New Roman" w:hAnsi="Times New Roman" w:cs="Times New Roman"/>
                <w:color w:val="767171"/>
              </w:rPr>
              <w:t xml:space="preserve"> </w:t>
            </w:r>
            <w:r w:rsidR="00FD0979" w:rsidRPr="00743B11">
              <w:rPr>
                <w:rFonts w:ascii="Times New Roman" w:hAnsi="Times New Roman" w:cs="Times New Roman"/>
                <w:color w:val="767171"/>
              </w:rPr>
              <w:t>especializado</w:t>
            </w:r>
            <w:r w:rsidRPr="00743B11">
              <w:rPr>
                <w:rFonts w:ascii="Times New Roman" w:hAnsi="Times New Roman" w:cs="Times New Roman"/>
                <w:color w:val="767171"/>
              </w:rPr>
              <w:t xml:space="preserve"> </w:t>
            </w:r>
            <w:r w:rsidR="00FD0979" w:rsidRPr="00743B11">
              <w:rPr>
                <w:rFonts w:ascii="Times New Roman" w:hAnsi="Times New Roman" w:cs="Times New Roman"/>
                <w:color w:val="767171"/>
              </w:rPr>
              <w:t>en</w:t>
            </w:r>
            <w:r w:rsidRPr="00743B11">
              <w:rPr>
                <w:rFonts w:ascii="Times New Roman" w:hAnsi="Times New Roman" w:cs="Times New Roman"/>
                <w:color w:val="767171"/>
              </w:rPr>
              <w:t xml:space="preserve"> </w:t>
            </w:r>
            <w:r w:rsidR="00FD0979" w:rsidRPr="00743B11">
              <w:rPr>
                <w:rFonts w:ascii="Times New Roman" w:hAnsi="Times New Roman" w:cs="Times New Roman"/>
                <w:color w:val="767171"/>
              </w:rPr>
              <w:t>innovación</w:t>
            </w:r>
            <w:r w:rsidRPr="00743B11">
              <w:rPr>
                <w:rFonts w:ascii="Times New Roman" w:hAnsi="Times New Roman" w:cs="Times New Roman"/>
                <w:color w:val="767171"/>
              </w:rPr>
              <w:t>), para la prestación de servicios de desarrollo empresarial a emprendedores, micro, pequeñas y medianas empresas.</w:t>
            </w:r>
          </w:p>
        </w:tc>
      </w:tr>
      <w:tr w:rsidR="007F6CAE" w:rsidRPr="00743B11" w14:paraId="08CBD496" w14:textId="77777777" w:rsidTr="00710C5D">
        <w:trPr>
          <w:jc w:val="center"/>
        </w:trPr>
        <w:tc>
          <w:tcPr>
            <w:tcW w:w="0" w:type="auto"/>
            <w:vAlign w:val="center"/>
          </w:tcPr>
          <w:p w14:paraId="256663D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w:t>
            </w:r>
          </w:p>
        </w:tc>
        <w:tc>
          <w:tcPr>
            <w:tcW w:w="0" w:type="auto"/>
            <w:vAlign w:val="center"/>
          </w:tcPr>
          <w:p w14:paraId="641101D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7B7FE9DE"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753BF144" w14:textId="68049815"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Politécnico Loyola (IPL)</w:t>
            </w:r>
          </w:p>
          <w:p w14:paraId="17A3B537"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7E6BCE07" w14:textId="0640B992" w:rsidR="00DA13CF" w:rsidRPr="00743B11" w:rsidRDefault="00DA13CF" w:rsidP="00710C5D">
            <w:pPr>
              <w:spacing w:line="360" w:lineRule="auto"/>
              <w:rPr>
                <w:rFonts w:ascii="Times New Roman" w:hAnsi="Times New Roman" w:cs="Times New Roman"/>
                <w:color w:val="767171"/>
              </w:rPr>
            </w:pPr>
            <w:bookmarkStart w:id="109" w:name="CONVENIOS!I7"/>
            <w:r w:rsidRPr="00743B11">
              <w:rPr>
                <w:rFonts w:ascii="Times New Roman" w:hAnsi="Times New Roman" w:cs="Times New Roman"/>
                <w:color w:val="767171"/>
              </w:rPr>
              <w:t>Operar un Centro de Servicios de Apoyo Integral a las Micro, Pequeñas y Medianas Empresas (</w:t>
            </w:r>
            <w:r w:rsidR="00A23D2F" w:rsidRPr="00743B11">
              <w:rPr>
                <w:rFonts w:ascii="Times New Roman" w:hAnsi="Times New Roman" w:cs="Times New Roman"/>
                <w:color w:val="767171"/>
              </w:rPr>
              <w:t>Centro</w:t>
            </w:r>
            <w:r w:rsidRPr="00743B11">
              <w:rPr>
                <w:rFonts w:ascii="Times New Roman" w:hAnsi="Times New Roman" w:cs="Times New Roman"/>
                <w:color w:val="767171"/>
              </w:rPr>
              <w:t xml:space="preserve"> M</w:t>
            </w:r>
            <w:r w:rsidR="00A23D2F" w:rsidRPr="00743B11">
              <w:rPr>
                <w:rFonts w:ascii="Times New Roman" w:hAnsi="Times New Roman" w:cs="Times New Roman"/>
                <w:color w:val="767171"/>
              </w:rPr>
              <w:t>ipymes</w:t>
            </w:r>
            <w:r w:rsidRPr="00743B11">
              <w:rPr>
                <w:rFonts w:ascii="Times New Roman" w:hAnsi="Times New Roman" w:cs="Times New Roman"/>
                <w:color w:val="767171"/>
              </w:rPr>
              <w:t xml:space="preserve"> L</w:t>
            </w:r>
            <w:r w:rsidR="00A23D2F" w:rsidRPr="00743B11">
              <w:rPr>
                <w:rFonts w:ascii="Times New Roman" w:hAnsi="Times New Roman" w:cs="Times New Roman"/>
                <w:color w:val="767171"/>
              </w:rPr>
              <w:t>oyola</w:t>
            </w:r>
            <w:r w:rsidRPr="00743B11">
              <w:rPr>
                <w:rFonts w:ascii="Times New Roman" w:hAnsi="Times New Roman" w:cs="Times New Roman"/>
                <w:color w:val="767171"/>
              </w:rPr>
              <w:t>), para la prestación de servicios de desarrollo empresarial a emprendedores, micro, pequeñas y medianas empresas.</w:t>
            </w:r>
            <w:bookmarkEnd w:id="109"/>
          </w:p>
        </w:tc>
      </w:tr>
      <w:tr w:rsidR="007F6CAE" w:rsidRPr="00743B11" w14:paraId="7FB98E10" w14:textId="77777777" w:rsidTr="00710C5D">
        <w:trPr>
          <w:jc w:val="center"/>
        </w:trPr>
        <w:tc>
          <w:tcPr>
            <w:tcW w:w="0" w:type="auto"/>
            <w:vAlign w:val="center"/>
          </w:tcPr>
          <w:p w14:paraId="0EA743A8"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7</w:t>
            </w:r>
          </w:p>
        </w:tc>
        <w:tc>
          <w:tcPr>
            <w:tcW w:w="0" w:type="auto"/>
            <w:vAlign w:val="center"/>
          </w:tcPr>
          <w:p w14:paraId="41DB2A3F"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0FF07ECB"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83CE54D" w14:textId="78441C74"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Universidad central del Este (UCE)</w:t>
            </w:r>
          </w:p>
          <w:p w14:paraId="73356D3F"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3AD0584" w14:textId="056B1653"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w:t>
            </w:r>
            <w:r w:rsidR="00A23D2F" w:rsidRPr="00743B11">
              <w:rPr>
                <w:rFonts w:ascii="Times New Roman" w:hAnsi="Times New Roman" w:cs="Times New Roman"/>
                <w:color w:val="767171"/>
              </w:rPr>
              <w:t xml:space="preserve">Centro </w:t>
            </w:r>
            <w:r w:rsidRPr="00743B11">
              <w:rPr>
                <w:rFonts w:ascii="Times New Roman" w:hAnsi="Times New Roman" w:cs="Times New Roman"/>
                <w:color w:val="767171"/>
              </w:rPr>
              <w:t>M</w:t>
            </w:r>
            <w:r w:rsidR="00A23D2F" w:rsidRPr="00743B11">
              <w:rPr>
                <w:rFonts w:ascii="Times New Roman" w:hAnsi="Times New Roman" w:cs="Times New Roman"/>
                <w:color w:val="767171"/>
              </w:rPr>
              <w:t xml:space="preserve">ipymes </w:t>
            </w:r>
            <w:r w:rsidRPr="00743B11">
              <w:rPr>
                <w:rFonts w:ascii="Times New Roman" w:hAnsi="Times New Roman" w:cs="Times New Roman"/>
                <w:color w:val="767171"/>
              </w:rPr>
              <w:t>UCE), para la prestación de servicios de desarrollo empresarial a emprendedores, micro, pequeñas y medianas empresas.</w:t>
            </w:r>
          </w:p>
        </w:tc>
      </w:tr>
      <w:tr w:rsidR="007F6CAE" w:rsidRPr="00743B11" w14:paraId="48C24349" w14:textId="77777777" w:rsidTr="00710C5D">
        <w:trPr>
          <w:jc w:val="center"/>
        </w:trPr>
        <w:tc>
          <w:tcPr>
            <w:tcW w:w="0" w:type="auto"/>
            <w:vAlign w:val="center"/>
          </w:tcPr>
          <w:p w14:paraId="0C8BF85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8</w:t>
            </w:r>
          </w:p>
        </w:tc>
        <w:tc>
          <w:tcPr>
            <w:tcW w:w="0" w:type="auto"/>
            <w:vAlign w:val="center"/>
          </w:tcPr>
          <w:p w14:paraId="70C31D9C"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0853DB1E"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5557D107" w14:textId="5FD07ACF"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Universidad I</w:t>
            </w:r>
            <w:r w:rsidR="00A23D2F" w:rsidRPr="00743B11">
              <w:rPr>
                <w:rFonts w:ascii="Times New Roman" w:hAnsi="Times New Roman" w:cs="Times New Roman"/>
                <w:color w:val="767171"/>
              </w:rPr>
              <w:t>SA</w:t>
            </w:r>
          </w:p>
        </w:tc>
        <w:tc>
          <w:tcPr>
            <w:tcW w:w="0" w:type="auto"/>
            <w:vAlign w:val="center"/>
          </w:tcPr>
          <w:p w14:paraId="24FAE8D0" w14:textId="36278E09"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(C</w:t>
            </w:r>
            <w:r w:rsidR="00A23D2F" w:rsidRPr="00743B11">
              <w:rPr>
                <w:rFonts w:ascii="Times New Roman" w:hAnsi="Times New Roman" w:cs="Times New Roman"/>
                <w:color w:val="767171"/>
              </w:rPr>
              <w:t xml:space="preserve">entro </w:t>
            </w:r>
            <w:r w:rsidRPr="00743B11">
              <w:rPr>
                <w:rFonts w:ascii="Times New Roman" w:hAnsi="Times New Roman" w:cs="Times New Roman"/>
                <w:color w:val="767171"/>
              </w:rPr>
              <w:t>M</w:t>
            </w:r>
            <w:r w:rsidR="00A23D2F" w:rsidRPr="00743B11">
              <w:rPr>
                <w:rFonts w:ascii="Times New Roman" w:hAnsi="Times New Roman" w:cs="Times New Roman"/>
                <w:color w:val="767171"/>
              </w:rPr>
              <w:t>ipymes</w:t>
            </w:r>
            <w:r w:rsidRPr="00743B11">
              <w:rPr>
                <w:rFonts w:ascii="Times New Roman" w:hAnsi="Times New Roman" w:cs="Times New Roman"/>
                <w:color w:val="767171"/>
              </w:rPr>
              <w:t xml:space="preserve"> ISA S</w:t>
            </w:r>
            <w:r w:rsidR="00A23D2F" w:rsidRPr="00743B11">
              <w:rPr>
                <w:rFonts w:ascii="Times New Roman" w:hAnsi="Times New Roman" w:cs="Times New Roman"/>
                <w:color w:val="767171"/>
              </w:rPr>
              <w:t>antiago</w:t>
            </w:r>
            <w:r w:rsidRPr="00743B11">
              <w:rPr>
                <w:rFonts w:ascii="Times New Roman" w:hAnsi="Times New Roman" w:cs="Times New Roman"/>
                <w:color w:val="767171"/>
              </w:rPr>
              <w:t>), para la prestación de servicios de desarrollo empresarial a emprendedores, micro, pequeñas y medianas empresas.</w:t>
            </w:r>
          </w:p>
        </w:tc>
      </w:tr>
      <w:tr w:rsidR="007F6CAE" w:rsidRPr="00743B11" w14:paraId="64FF1F62" w14:textId="77777777" w:rsidTr="00710C5D">
        <w:trPr>
          <w:jc w:val="center"/>
        </w:trPr>
        <w:tc>
          <w:tcPr>
            <w:tcW w:w="0" w:type="auto"/>
            <w:vAlign w:val="center"/>
          </w:tcPr>
          <w:p w14:paraId="5F9C2B8C"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9</w:t>
            </w:r>
          </w:p>
        </w:tc>
        <w:tc>
          <w:tcPr>
            <w:tcW w:w="0" w:type="auto"/>
            <w:vAlign w:val="center"/>
          </w:tcPr>
          <w:p w14:paraId="053F8682"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7117EB3C"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3DA85DF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tecnológico San Ignacio de Loyola (ITESIL)</w:t>
            </w:r>
          </w:p>
          <w:p w14:paraId="7F29F8FD"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0841F275" w14:textId="66C63B2A"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w:t>
            </w:r>
            <w:r w:rsidR="00A23D2F" w:rsidRPr="00743B11">
              <w:rPr>
                <w:rFonts w:ascii="Times New Roman" w:hAnsi="Times New Roman" w:cs="Times New Roman"/>
                <w:color w:val="767171"/>
              </w:rPr>
              <w:t>Centro</w:t>
            </w:r>
            <w:r w:rsidRPr="00743B11">
              <w:rPr>
                <w:rFonts w:ascii="Times New Roman" w:hAnsi="Times New Roman" w:cs="Times New Roman"/>
                <w:color w:val="767171"/>
              </w:rPr>
              <w:t xml:space="preserve"> </w:t>
            </w:r>
            <w:r w:rsidR="00A23D2F" w:rsidRPr="00743B11">
              <w:rPr>
                <w:rFonts w:ascii="Times New Roman" w:hAnsi="Times New Roman" w:cs="Times New Roman"/>
                <w:color w:val="767171"/>
              </w:rPr>
              <w:t>Mipymes</w:t>
            </w:r>
            <w:r w:rsidRPr="00743B11">
              <w:rPr>
                <w:rFonts w:ascii="Times New Roman" w:hAnsi="Times New Roman" w:cs="Times New Roman"/>
                <w:color w:val="767171"/>
              </w:rPr>
              <w:t xml:space="preserve"> ITESIL), para la prestación de servicios de desarrollo empresarial a emprendedores, micro, pequeñas y medianas empresas.</w:t>
            </w:r>
          </w:p>
        </w:tc>
      </w:tr>
      <w:tr w:rsidR="007F6CAE" w:rsidRPr="00743B11" w14:paraId="42B34EC3" w14:textId="77777777" w:rsidTr="00710C5D">
        <w:trPr>
          <w:jc w:val="center"/>
        </w:trPr>
        <w:tc>
          <w:tcPr>
            <w:tcW w:w="0" w:type="auto"/>
            <w:vAlign w:val="center"/>
          </w:tcPr>
          <w:p w14:paraId="2A63EB3D"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10</w:t>
            </w:r>
          </w:p>
        </w:tc>
        <w:tc>
          <w:tcPr>
            <w:tcW w:w="0" w:type="auto"/>
            <w:vAlign w:val="center"/>
          </w:tcPr>
          <w:p w14:paraId="56444792"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147A7FA9"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3A804525" w14:textId="77777777" w:rsidR="00DA13CF" w:rsidRPr="00501E2C" w:rsidRDefault="00DA13CF" w:rsidP="00710C5D">
            <w:pPr>
              <w:spacing w:line="360" w:lineRule="auto"/>
              <w:jc w:val="center"/>
              <w:rPr>
                <w:rFonts w:ascii="Times New Roman" w:hAnsi="Times New Roman" w:cs="Times New Roman"/>
                <w:color w:val="767171"/>
                <w:lang w:val="pt-PT"/>
              </w:rPr>
            </w:pPr>
            <w:r w:rsidRPr="00501E2C">
              <w:rPr>
                <w:rFonts w:ascii="Times New Roman" w:hAnsi="Times New Roman" w:cs="Times New Roman"/>
                <w:color w:val="767171"/>
                <w:lang w:val="pt-PT"/>
              </w:rPr>
              <w:t>Instituto tecnológico de santo domingo (INTEC)</w:t>
            </w:r>
          </w:p>
          <w:p w14:paraId="65E9729B" w14:textId="77777777" w:rsidR="00DA13CF" w:rsidRPr="00501E2C" w:rsidRDefault="00DA13CF" w:rsidP="00710C5D">
            <w:pPr>
              <w:spacing w:line="360" w:lineRule="auto"/>
              <w:jc w:val="center"/>
              <w:rPr>
                <w:rFonts w:ascii="Times New Roman" w:hAnsi="Times New Roman" w:cs="Times New Roman"/>
                <w:color w:val="767171"/>
                <w:lang w:val="pt-PT"/>
              </w:rPr>
            </w:pPr>
          </w:p>
        </w:tc>
        <w:tc>
          <w:tcPr>
            <w:tcW w:w="0" w:type="auto"/>
            <w:vAlign w:val="center"/>
          </w:tcPr>
          <w:p w14:paraId="47DEA02A" w14:textId="2C2B03A6" w:rsidR="00DA13CF" w:rsidRPr="00743B11" w:rsidRDefault="00DA13CF" w:rsidP="00710C5D">
            <w:pPr>
              <w:spacing w:line="360" w:lineRule="auto"/>
              <w:rPr>
                <w:rFonts w:ascii="Times New Roman" w:hAnsi="Times New Roman" w:cs="Times New Roman"/>
                <w:color w:val="767171"/>
              </w:rPr>
            </w:pPr>
            <w:bookmarkStart w:id="110" w:name="CONVENIOS!I11"/>
            <w:r w:rsidRPr="00743B11">
              <w:rPr>
                <w:rFonts w:ascii="Times New Roman" w:hAnsi="Times New Roman" w:cs="Times New Roman"/>
                <w:color w:val="767171"/>
              </w:rPr>
              <w:t>Operar un Centro de Servicios de Apoyo Integral a las Micro, Pequeñas y Medianas Empresas (C</w:t>
            </w:r>
            <w:r w:rsidR="00A23D2F" w:rsidRPr="00743B11">
              <w:rPr>
                <w:rFonts w:ascii="Times New Roman" w:hAnsi="Times New Roman" w:cs="Times New Roman"/>
                <w:color w:val="767171"/>
              </w:rPr>
              <w:t xml:space="preserve">entro </w:t>
            </w:r>
            <w:r w:rsidRPr="00743B11">
              <w:rPr>
                <w:rFonts w:ascii="Times New Roman" w:hAnsi="Times New Roman" w:cs="Times New Roman"/>
                <w:color w:val="767171"/>
              </w:rPr>
              <w:t>M</w:t>
            </w:r>
            <w:r w:rsidR="00A23D2F" w:rsidRPr="00743B11">
              <w:rPr>
                <w:rFonts w:ascii="Times New Roman" w:hAnsi="Times New Roman" w:cs="Times New Roman"/>
                <w:color w:val="767171"/>
              </w:rPr>
              <w:t>ipymes Especializado en Transformación Digital INTEC</w:t>
            </w:r>
            <w:r w:rsidRPr="00743B11">
              <w:rPr>
                <w:rFonts w:ascii="Times New Roman" w:hAnsi="Times New Roman" w:cs="Times New Roman"/>
                <w:color w:val="767171"/>
              </w:rPr>
              <w:t>), para la prestación de servicios de desarrollo empresarial a emprendedores, micro, pequeñas y medianas empresas.</w:t>
            </w:r>
            <w:bookmarkEnd w:id="110"/>
          </w:p>
        </w:tc>
      </w:tr>
      <w:tr w:rsidR="007F6CAE" w:rsidRPr="00743B11" w14:paraId="6F2C3534" w14:textId="77777777" w:rsidTr="00710C5D">
        <w:trPr>
          <w:jc w:val="center"/>
        </w:trPr>
        <w:tc>
          <w:tcPr>
            <w:tcW w:w="0" w:type="auto"/>
            <w:vAlign w:val="center"/>
          </w:tcPr>
          <w:p w14:paraId="73E1711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11</w:t>
            </w:r>
          </w:p>
        </w:tc>
        <w:tc>
          <w:tcPr>
            <w:tcW w:w="0" w:type="auto"/>
            <w:vAlign w:val="center"/>
          </w:tcPr>
          <w:p w14:paraId="2ABB9E66"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7AB88764"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42F0D74"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Universidad Nacional Pedro Henríquez Ureña (UNPHU)</w:t>
            </w:r>
          </w:p>
          <w:p w14:paraId="6C23D402"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35894BC3" w14:textId="13BDC7D2"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(C</w:t>
            </w:r>
            <w:r w:rsidR="00A23D2F" w:rsidRPr="00743B11">
              <w:rPr>
                <w:rFonts w:ascii="Times New Roman" w:hAnsi="Times New Roman" w:cs="Times New Roman"/>
                <w:color w:val="767171"/>
              </w:rPr>
              <w:t>entro</w:t>
            </w:r>
            <w:r w:rsidRPr="00743B11">
              <w:rPr>
                <w:rFonts w:ascii="Times New Roman" w:hAnsi="Times New Roman" w:cs="Times New Roman"/>
                <w:color w:val="767171"/>
              </w:rPr>
              <w:t xml:space="preserve"> M</w:t>
            </w:r>
            <w:r w:rsidR="00A23D2F" w:rsidRPr="00743B11">
              <w:rPr>
                <w:rFonts w:ascii="Times New Roman" w:hAnsi="Times New Roman" w:cs="Times New Roman"/>
                <w:color w:val="767171"/>
              </w:rPr>
              <w:t>ipymes</w:t>
            </w:r>
            <w:r w:rsidRPr="00743B11">
              <w:rPr>
                <w:rFonts w:ascii="Times New Roman" w:hAnsi="Times New Roman" w:cs="Times New Roman"/>
                <w:color w:val="767171"/>
              </w:rPr>
              <w:t xml:space="preserve"> UNPHU), para la prestación de servicios de desarrollo empresarial a emprendedores, micro, pequeñas y medianas empresas.</w:t>
            </w:r>
          </w:p>
        </w:tc>
      </w:tr>
      <w:tr w:rsidR="007F6CAE" w:rsidRPr="00743B11" w14:paraId="06E80A1F" w14:textId="77777777" w:rsidTr="00710C5D">
        <w:trPr>
          <w:jc w:val="center"/>
        </w:trPr>
        <w:tc>
          <w:tcPr>
            <w:tcW w:w="0" w:type="auto"/>
            <w:vAlign w:val="center"/>
          </w:tcPr>
          <w:p w14:paraId="0E020308"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12</w:t>
            </w:r>
          </w:p>
        </w:tc>
        <w:tc>
          <w:tcPr>
            <w:tcW w:w="0" w:type="auto"/>
            <w:vAlign w:val="center"/>
          </w:tcPr>
          <w:p w14:paraId="7E3AF62F"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370376B1"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AED2378" w14:textId="75EC1E46"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 xml:space="preserve">Asociación </w:t>
            </w:r>
            <w:r w:rsidR="005527BF" w:rsidRPr="00743B11">
              <w:rPr>
                <w:rFonts w:ascii="Times New Roman" w:hAnsi="Times New Roman" w:cs="Times New Roman"/>
                <w:color w:val="767171"/>
              </w:rPr>
              <w:t>D</w:t>
            </w:r>
            <w:r w:rsidRPr="00743B11">
              <w:rPr>
                <w:rFonts w:ascii="Times New Roman" w:hAnsi="Times New Roman" w:cs="Times New Roman"/>
                <w:color w:val="767171"/>
              </w:rPr>
              <w:t xml:space="preserve">ominicana para el </w:t>
            </w:r>
            <w:r w:rsidR="005527BF" w:rsidRPr="00743B11">
              <w:rPr>
                <w:rFonts w:ascii="Times New Roman" w:hAnsi="Times New Roman" w:cs="Times New Roman"/>
                <w:color w:val="767171"/>
              </w:rPr>
              <w:t>D</w:t>
            </w:r>
            <w:r w:rsidRPr="00743B11">
              <w:rPr>
                <w:rFonts w:ascii="Times New Roman" w:hAnsi="Times New Roman" w:cs="Times New Roman"/>
                <w:color w:val="767171"/>
              </w:rPr>
              <w:t xml:space="preserve">esarrollo de la </w:t>
            </w:r>
            <w:r w:rsidR="005527BF" w:rsidRPr="00743B11">
              <w:rPr>
                <w:rFonts w:ascii="Times New Roman" w:hAnsi="Times New Roman" w:cs="Times New Roman"/>
                <w:color w:val="767171"/>
              </w:rPr>
              <w:t>M</w:t>
            </w:r>
            <w:r w:rsidRPr="00743B11">
              <w:rPr>
                <w:rFonts w:ascii="Times New Roman" w:hAnsi="Times New Roman" w:cs="Times New Roman"/>
                <w:color w:val="767171"/>
              </w:rPr>
              <w:t>ujer (ADOPEM)</w:t>
            </w:r>
          </w:p>
          <w:p w14:paraId="16766ACB"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57EBAA10" w14:textId="2DB606D8"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w:t>
            </w:r>
            <w:r w:rsidR="00A23D2F" w:rsidRPr="00743B11">
              <w:rPr>
                <w:rFonts w:ascii="Times New Roman" w:hAnsi="Times New Roman" w:cs="Times New Roman"/>
                <w:color w:val="767171"/>
              </w:rPr>
              <w:t>Centro</w:t>
            </w:r>
            <w:r w:rsidRPr="00743B11">
              <w:rPr>
                <w:rFonts w:ascii="Times New Roman" w:hAnsi="Times New Roman" w:cs="Times New Roman"/>
                <w:color w:val="767171"/>
              </w:rPr>
              <w:t xml:space="preserve"> M</w:t>
            </w:r>
            <w:r w:rsidR="00A23D2F" w:rsidRPr="00743B11">
              <w:rPr>
                <w:rFonts w:ascii="Times New Roman" w:hAnsi="Times New Roman" w:cs="Times New Roman"/>
                <w:color w:val="767171"/>
              </w:rPr>
              <w:t>ipymes</w:t>
            </w:r>
            <w:r w:rsidRPr="00743B11">
              <w:rPr>
                <w:rFonts w:ascii="Times New Roman" w:hAnsi="Times New Roman" w:cs="Times New Roman"/>
                <w:color w:val="767171"/>
              </w:rPr>
              <w:t xml:space="preserve"> ADOPEM), para la prestación de servicios de desarrollo empresarial a emprendedores, micro, pequeñas y medianas empresas.</w:t>
            </w:r>
          </w:p>
        </w:tc>
      </w:tr>
      <w:tr w:rsidR="007F6CAE" w:rsidRPr="00743B11" w14:paraId="37E62D6B" w14:textId="77777777" w:rsidTr="00710C5D">
        <w:trPr>
          <w:jc w:val="center"/>
        </w:trPr>
        <w:tc>
          <w:tcPr>
            <w:tcW w:w="0" w:type="auto"/>
            <w:vAlign w:val="center"/>
          </w:tcPr>
          <w:p w14:paraId="0ED906BB"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13</w:t>
            </w:r>
          </w:p>
        </w:tc>
        <w:tc>
          <w:tcPr>
            <w:tcW w:w="0" w:type="auto"/>
            <w:vAlign w:val="center"/>
          </w:tcPr>
          <w:p w14:paraId="36E3E1A4"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5F5422C6"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39C6E9BC"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de industriales de la región norte (AIREN)</w:t>
            </w:r>
          </w:p>
          <w:p w14:paraId="1F01A90A"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DBEB303" w14:textId="6FC7DE43" w:rsidR="00DA13CF" w:rsidRPr="00743B11" w:rsidRDefault="00A23D2F" w:rsidP="00710C5D">
            <w:pPr>
              <w:spacing w:line="360" w:lineRule="auto"/>
              <w:rPr>
                <w:rFonts w:ascii="Times New Roman" w:hAnsi="Times New Roman" w:cs="Times New Roman"/>
                <w:color w:val="767171"/>
              </w:rPr>
            </w:pPr>
            <w:r w:rsidRPr="00743B11">
              <w:rPr>
                <w:rFonts w:ascii="Times New Roman" w:hAnsi="Times New Roman" w:cs="Times New Roman"/>
                <w:color w:val="767171"/>
              </w:rPr>
              <w:t>R</w:t>
            </w:r>
            <w:r w:rsidR="00DA13CF" w:rsidRPr="00743B11">
              <w:rPr>
                <w:rFonts w:ascii="Times New Roman" w:hAnsi="Times New Roman" w:cs="Times New Roman"/>
                <w:color w:val="767171"/>
              </w:rPr>
              <w:t>ealización conjunta de iniciativas orientadas hacia el fortalecimiento del sector industrial de la región Norte.</w:t>
            </w:r>
          </w:p>
        </w:tc>
      </w:tr>
      <w:tr w:rsidR="007F6CAE" w:rsidRPr="00743B11" w14:paraId="63424F74" w14:textId="77777777" w:rsidTr="00710C5D">
        <w:trPr>
          <w:jc w:val="center"/>
        </w:trPr>
        <w:tc>
          <w:tcPr>
            <w:tcW w:w="0" w:type="auto"/>
            <w:vAlign w:val="center"/>
          </w:tcPr>
          <w:p w14:paraId="1469259C"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14</w:t>
            </w:r>
          </w:p>
        </w:tc>
        <w:tc>
          <w:tcPr>
            <w:tcW w:w="0" w:type="auto"/>
            <w:vAlign w:val="center"/>
          </w:tcPr>
          <w:p w14:paraId="20D48CF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152FC708"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4F32A56"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La Comisión Nacional de Defensa de la Competencia (PRO-COMPETENCIA)</w:t>
            </w:r>
          </w:p>
          <w:p w14:paraId="5FAC1A6E"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87ECB18" w14:textId="5439E0ED"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Proveer a PRO-COMPETENCIA de equipos de alto rendimiento</w:t>
            </w:r>
            <w:r w:rsidR="00A23D2F" w:rsidRPr="00743B11">
              <w:rPr>
                <w:rFonts w:ascii="Times New Roman" w:hAnsi="Times New Roman" w:cs="Times New Roman"/>
                <w:color w:val="767171"/>
              </w:rPr>
              <w:t xml:space="preserve"> </w:t>
            </w:r>
            <w:r w:rsidRPr="00743B11">
              <w:rPr>
                <w:rFonts w:ascii="Times New Roman" w:hAnsi="Times New Roman" w:cs="Times New Roman"/>
                <w:color w:val="767171"/>
              </w:rPr>
              <w:t>tecnológico y de licencias de softwares desarrollados por el MICM, con el fin de apoyar y fortalecer la innovación y la digitalización</w:t>
            </w:r>
            <w:r w:rsidR="00A23D2F" w:rsidRPr="00743B11">
              <w:rPr>
                <w:rFonts w:ascii="Times New Roman" w:hAnsi="Times New Roman" w:cs="Times New Roman"/>
                <w:color w:val="767171"/>
              </w:rPr>
              <w:t>.</w:t>
            </w:r>
          </w:p>
        </w:tc>
      </w:tr>
      <w:tr w:rsidR="007F6CAE" w:rsidRPr="00743B11" w14:paraId="0C1C1D2C" w14:textId="77777777" w:rsidTr="00710C5D">
        <w:trPr>
          <w:jc w:val="center"/>
        </w:trPr>
        <w:tc>
          <w:tcPr>
            <w:tcW w:w="0" w:type="auto"/>
            <w:vAlign w:val="center"/>
          </w:tcPr>
          <w:p w14:paraId="01EEF906"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15</w:t>
            </w:r>
          </w:p>
        </w:tc>
        <w:tc>
          <w:tcPr>
            <w:tcW w:w="0" w:type="auto"/>
            <w:vAlign w:val="center"/>
          </w:tcPr>
          <w:p w14:paraId="47D4138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2DFDEC4D"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015F10AE"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Corporación Zona Franca Industrial de Puerto Plata, inc.</w:t>
            </w:r>
          </w:p>
          <w:p w14:paraId="370F9A5C"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CA18945" w14:textId="77777777"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Participar de manera conjunta en la implementación de acciones que permitan fortalecer las bondades del sector zonas francas en la zona de Puerto Plata y sensibilizar sobre su impacto en la economía nacional, mediante la participación en el Foro Empresarial Puerto Plata 2025, entre otras actividades a ser implementadas.</w:t>
            </w:r>
          </w:p>
        </w:tc>
      </w:tr>
      <w:tr w:rsidR="007F6CAE" w:rsidRPr="00743B11" w14:paraId="3448A54C" w14:textId="77777777" w:rsidTr="00710C5D">
        <w:trPr>
          <w:jc w:val="center"/>
        </w:trPr>
        <w:tc>
          <w:tcPr>
            <w:tcW w:w="0" w:type="auto"/>
            <w:vAlign w:val="center"/>
          </w:tcPr>
          <w:p w14:paraId="2D97D34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16</w:t>
            </w:r>
          </w:p>
        </w:tc>
        <w:tc>
          <w:tcPr>
            <w:tcW w:w="0" w:type="auto"/>
            <w:vAlign w:val="center"/>
          </w:tcPr>
          <w:p w14:paraId="3490869C"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2788DD46"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489D8EA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Universidad Católica Tecnológica de Barahona (UCATEBA)</w:t>
            </w:r>
          </w:p>
          <w:p w14:paraId="5F76C721"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AC21FBE" w14:textId="20F794FB"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w:t>
            </w:r>
            <w:r w:rsidR="00165E8C" w:rsidRPr="00743B11">
              <w:rPr>
                <w:rFonts w:ascii="Times New Roman" w:hAnsi="Times New Roman" w:cs="Times New Roman"/>
                <w:color w:val="767171"/>
              </w:rPr>
              <w:t>Centro</w:t>
            </w:r>
            <w:r w:rsidRPr="00743B11">
              <w:rPr>
                <w:rFonts w:ascii="Times New Roman" w:hAnsi="Times New Roman" w:cs="Times New Roman"/>
                <w:color w:val="767171"/>
              </w:rPr>
              <w:t xml:space="preserve"> M</w:t>
            </w:r>
            <w:r w:rsidR="00165E8C" w:rsidRPr="00743B11">
              <w:rPr>
                <w:rFonts w:ascii="Times New Roman" w:hAnsi="Times New Roman" w:cs="Times New Roman"/>
                <w:color w:val="767171"/>
              </w:rPr>
              <w:t>ipymes</w:t>
            </w:r>
            <w:r w:rsidRPr="00743B11">
              <w:rPr>
                <w:rFonts w:ascii="Times New Roman" w:hAnsi="Times New Roman" w:cs="Times New Roman"/>
                <w:color w:val="767171"/>
              </w:rPr>
              <w:t xml:space="preserve"> UCATEBA), para la prestación de servicios de desarrollo empresarial a emprendedores, micro, pequeñas y medianas empresas.</w:t>
            </w:r>
          </w:p>
        </w:tc>
      </w:tr>
      <w:tr w:rsidR="007F6CAE" w:rsidRPr="00743B11" w14:paraId="4440D1B2" w14:textId="77777777" w:rsidTr="00710C5D">
        <w:trPr>
          <w:jc w:val="center"/>
        </w:trPr>
        <w:tc>
          <w:tcPr>
            <w:tcW w:w="0" w:type="auto"/>
            <w:vAlign w:val="center"/>
          </w:tcPr>
          <w:p w14:paraId="61FA365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17</w:t>
            </w:r>
          </w:p>
        </w:tc>
        <w:tc>
          <w:tcPr>
            <w:tcW w:w="0" w:type="auto"/>
            <w:vAlign w:val="center"/>
          </w:tcPr>
          <w:p w14:paraId="570295DE"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193C5AB0"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3B6FE123" w14:textId="7E525684"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Universidad Tecnológica de Santiago (UTESA)</w:t>
            </w:r>
          </w:p>
          <w:p w14:paraId="4E1CD554"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4330DAA5" w14:textId="6B46DC86"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Operar un Centro de Servicios de Apoyo Integral a las Micro, Pequeñas y Medianas Empresas (</w:t>
            </w:r>
            <w:r w:rsidR="00165E8C" w:rsidRPr="00743B11">
              <w:rPr>
                <w:rFonts w:ascii="Times New Roman" w:hAnsi="Times New Roman" w:cs="Times New Roman"/>
                <w:color w:val="767171"/>
              </w:rPr>
              <w:t xml:space="preserve">Centro </w:t>
            </w:r>
            <w:r w:rsidRPr="00743B11">
              <w:rPr>
                <w:rFonts w:ascii="Times New Roman" w:hAnsi="Times New Roman" w:cs="Times New Roman"/>
                <w:color w:val="767171"/>
              </w:rPr>
              <w:t>M</w:t>
            </w:r>
            <w:r w:rsidR="00165E8C" w:rsidRPr="00743B11">
              <w:rPr>
                <w:rFonts w:ascii="Times New Roman" w:hAnsi="Times New Roman" w:cs="Times New Roman"/>
                <w:color w:val="767171"/>
              </w:rPr>
              <w:t>ipymes</w:t>
            </w:r>
            <w:r w:rsidRPr="00743B11">
              <w:rPr>
                <w:rFonts w:ascii="Times New Roman" w:hAnsi="Times New Roman" w:cs="Times New Roman"/>
                <w:color w:val="767171"/>
              </w:rPr>
              <w:t xml:space="preserve"> UTESA MAO), para la prestación de servicios de desarrollo empresarial a emprendedores, micro, pequeñas y medianas empresas.</w:t>
            </w:r>
          </w:p>
        </w:tc>
      </w:tr>
      <w:tr w:rsidR="007F6CAE" w:rsidRPr="00743B11" w14:paraId="7B058595" w14:textId="77777777" w:rsidTr="00710C5D">
        <w:trPr>
          <w:jc w:val="center"/>
        </w:trPr>
        <w:tc>
          <w:tcPr>
            <w:tcW w:w="0" w:type="auto"/>
            <w:vAlign w:val="center"/>
          </w:tcPr>
          <w:p w14:paraId="05B966C5"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18</w:t>
            </w:r>
          </w:p>
        </w:tc>
        <w:tc>
          <w:tcPr>
            <w:tcW w:w="0" w:type="auto"/>
            <w:vAlign w:val="center"/>
          </w:tcPr>
          <w:p w14:paraId="34A84386"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Contrato de Licencia de Uso Propiedad Intelectual</w:t>
            </w:r>
          </w:p>
          <w:p w14:paraId="363328BF"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3AF02A6"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Mercado Media Network, S.R.L,</w:t>
            </w:r>
          </w:p>
          <w:p w14:paraId="4C057D49"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09A43157" w14:textId="1B5FC738"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Acuerdan el suplemento especial Sello “Hecho en República Dominicana”, en la edición del mes de marzo iniciando en este año 2025 dentro de la R</w:t>
            </w:r>
            <w:r w:rsidR="00165E8C" w:rsidRPr="00743B11">
              <w:rPr>
                <w:rFonts w:ascii="Times New Roman" w:hAnsi="Times New Roman" w:cs="Times New Roman"/>
                <w:color w:val="767171"/>
              </w:rPr>
              <w:t xml:space="preserve">evista </w:t>
            </w:r>
            <w:r w:rsidRPr="00743B11">
              <w:rPr>
                <w:rFonts w:ascii="Times New Roman" w:hAnsi="Times New Roman" w:cs="Times New Roman"/>
                <w:color w:val="767171"/>
              </w:rPr>
              <w:t>M</w:t>
            </w:r>
            <w:r w:rsidR="00165E8C" w:rsidRPr="00743B11">
              <w:rPr>
                <w:rFonts w:ascii="Times New Roman" w:hAnsi="Times New Roman" w:cs="Times New Roman"/>
                <w:color w:val="767171"/>
              </w:rPr>
              <w:t>ercado</w:t>
            </w:r>
            <w:r w:rsidRPr="00743B11">
              <w:rPr>
                <w:rFonts w:ascii="Times New Roman" w:hAnsi="Times New Roman" w:cs="Times New Roman"/>
                <w:color w:val="767171"/>
              </w:rPr>
              <w:t>.</w:t>
            </w:r>
          </w:p>
        </w:tc>
      </w:tr>
      <w:tr w:rsidR="007F6CAE" w:rsidRPr="00743B11" w14:paraId="07A0FA8F" w14:textId="77777777" w:rsidTr="00710C5D">
        <w:trPr>
          <w:jc w:val="center"/>
        </w:trPr>
        <w:tc>
          <w:tcPr>
            <w:tcW w:w="0" w:type="auto"/>
            <w:vAlign w:val="center"/>
          </w:tcPr>
          <w:p w14:paraId="1DE2A11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19</w:t>
            </w:r>
          </w:p>
        </w:tc>
        <w:tc>
          <w:tcPr>
            <w:tcW w:w="0" w:type="auto"/>
            <w:vAlign w:val="center"/>
          </w:tcPr>
          <w:p w14:paraId="1A49A71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169B4997"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5E62D67B" w14:textId="384B26D4"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dominicana de la industria de plástico (ADIPLAST)</w:t>
            </w:r>
          </w:p>
          <w:p w14:paraId="10CB2878"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5CDC39C4" w14:textId="18DC275B" w:rsidR="00DA13CF" w:rsidRPr="00743B11" w:rsidRDefault="00165E8C" w:rsidP="00710C5D">
            <w:pPr>
              <w:spacing w:line="360" w:lineRule="auto"/>
              <w:rPr>
                <w:rFonts w:ascii="Times New Roman" w:hAnsi="Times New Roman" w:cs="Times New Roman"/>
                <w:color w:val="767171"/>
              </w:rPr>
            </w:pPr>
            <w:r w:rsidRPr="00743B11">
              <w:rPr>
                <w:rFonts w:ascii="Times New Roman" w:hAnsi="Times New Roman" w:cs="Times New Roman"/>
                <w:color w:val="767171"/>
              </w:rPr>
              <w:t>R</w:t>
            </w:r>
            <w:r w:rsidR="00DA13CF" w:rsidRPr="00743B11">
              <w:rPr>
                <w:rFonts w:ascii="Times New Roman" w:hAnsi="Times New Roman" w:cs="Times New Roman"/>
                <w:color w:val="767171"/>
              </w:rPr>
              <w:t>ealización conjunta de las iniciativas orientadas a impulsar el desarrollo, fortalecimiento y la sostenibilidad del sector industrial del plástico</w:t>
            </w:r>
            <w:r w:rsidRPr="00743B11">
              <w:rPr>
                <w:rFonts w:ascii="Times New Roman" w:hAnsi="Times New Roman" w:cs="Times New Roman"/>
                <w:color w:val="767171"/>
              </w:rPr>
              <w:t>.</w:t>
            </w:r>
          </w:p>
        </w:tc>
      </w:tr>
      <w:tr w:rsidR="007F6CAE" w:rsidRPr="00743B11" w14:paraId="6633911D" w14:textId="77777777" w:rsidTr="00710C5D">
        <w:trPr>
          <w:jc w:val="center"/>
        </w:trPr>
        <w:tc>
          <w:tcPr>
            <w:tcW w:w="0" w:type="auto"/>
            <w:vAlign w:val="center"/>
          </w:tcPr>
          <w:p w14:paraId="45B8F812"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20</w:t>
            </w:r>
          </w:p>
        </w:tc>
        <w:tc>
          <w:tcPr>
            <w:tcW w:w="0" w:type="auto"/>
            <w:vAlign w:val="center"/>
          </w:tcPr>
          <w:p w14:paraId="6411A64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tc>
        <w:tc>
          <w:tcPr>
            <w:tcW w:w="0" w:type="auto"/>
            <w:vAlign w:val="center"/>
          </w:tcPr>
          <w:p w14:paraId="1423CBAE"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nacional de tránsito y transporte terrestre (INTRANT)</w:t>
            </w:r>
          </w:p>
          <w:p w14:paraId="3C49914D"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D580E90" w14:textId="637095DA" w:rsidR="00DA13CF" w:rsidRPr="00743B11" w:rsidRDefault="00DA13CF" w:rsidP="00710C5D">
            <w:pPr>
              <w:spacing w:line="360" w:lineRule="auto"/>
              <w:rPr>
                <w:rFonts w:ascii="Times New Roman" w:hAnsi="Times New Roman" w:cs="Times New Roman"/>
                <w:color w:val="767171"/>
              </w:rPr>
            </w:pPr>
            <w:bookmarkStart w:id="111" w:name="CONVENIOS!I23"/>
            <w:r w:rsidRPr="00743B11">
              <w:rPr>
                <w:rFonts w:ascii="Times New Roman" w:hAnsi="Times New Roman" w:cs="Times New Roman"/>
                <w:color w:val="767171"/>
              </w:rPr>
              <w:t xml:space="preserve">Adenda Núm. 7 al acuerdo sobre cooperación al sector del transporte público de la </w:t>
            </w:r>
            <w:r w:rsidR="00165E8C" w:rsidRPr="00743B11">
              <w:rPr>
                <w:rFonts w:ascii="Times New Roman" w:hAnsi="Times New Roman" w:cs="Times New Roman"/>
                <w:color w:val="767171"/>
              </w:rPr>
              <w:t>R</w:t>
            </w:r>
            <w:r w:rsidRPr="00743B11">
              <w:rPr>
                <w:rFonts w:ascii="Times New Roman" w:hAnsi="Times New Roman" w:cs="Times New Roman"/>
                <w:color w:val="767171"/>
              </w:rPr>
              <w:t xml:space="preserve">epública </w:t>
            </w:r>
            <w:r w:rsidR="00165E8C" w:rsidRPr="00743B11">
              <w:rPr>
                <w:rFonts w:ascii="Times New Roman" w:hAnsi="Times New Roman" w:cs="Times New Roman"/>
                <w:color w:val="767171"/>
              </w:rPr>
              <w:t>D</w:t>
            </w:r>
            <w:r w:rsidRPr="00743B11">
              <w:rPr>
                <w:rFonts w:ascii="Times New Roman" w:hAnsi="Times New Roman" w:cs="Times New Roman"/>
                <w:color w:val="767171"/>
              </w:rPr>
              <w:t xml:space="preserve">ominicana, </w:t>
            </w:r>
            <w:r w:rsidR="00165E8C" w:rsidRPr="00743B11">
              <w:rPr>
                <w:rFonts w:ascii="Times New Roman" w:hAnsi="Times New Roman" w:cs="Times New Roman"/>
                <w:color w:val="767171"/>
              </w:rPr>
              <w:t>del</w:t>
            </w:r>
            <w:r w:rsidRPr="00743B11">
              <w:rPr>
                <w:rFonts w:ascii="Times New Roman" w:hAnsi="Times New Roman" w:cs="Times New Roman"/>
                <w:color w:val="767171"/>
              </w:rPr>
              <w:t xml:space="preserve"> 22 de febrero del 2024, para que en lo adelante se consigne un aumento de RD$ 3,300,000,000.00, a ser pagado a las distintas federaciones y asociaciones de transporte, en las mismas proporciones establecidas en la adenda 5.</w:t>
            </w:r>
            <w:bookmarkEnd w:id="111"/>
          </w:p>
        </w:tc>
      </w:tr>
      <w:tr w:rsidR="007F6CAE" w:rsidRPr="00743B11" w14:paraId="31563995" w14:textId="77777777" w:rsidTr="00710C5D">
        <w:trPr>
          <w:jc w:val="center"/>
        </w:trPr>
        <w:tc>
          <w:tcPr>
            <w:tcW w:w="0" w:type="auto"/>
            <w:vAlign w:val="center"/>
          </w:tcPr>
          <w:p w14:paraId="6352E77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21</w:t>
            </w:r>
          </w:p>
        </w:tc>
        <w:tc>
          <w:tcPr>
            <w:tcW w:w="0" w:type="auto"/>
            <w:vAlign w:val="center"/>
          </w:tcPr>
          <w:p w14:paraId="7E86A99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0F247B72"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05A06E74" w14:textId="1950F238" w:rsidR="00DA13CF" w:rsidRPr="00743B11" w:rsidRDefault="00165E8C"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PRO-INDUSTRIA</w:t>
            </w:r>
          </w:p>
          <w:p w14:paraId="76BA07CB"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59C9E4AA" w14:textId="0CB945E6" w:rsidR="00DA13CF" w:rsidRPr="00743B11" w:rsidRDefault="00165E8C" w:rsidP="00710C5D">
            <w:pPr>
              <w:spacing w:line="360" w:lineRule="auto"/>
              <w:rPr>
                <w:rFonts w:ascii="Times New Roman" w:hAnsi="Times New Roman" w:cs="Times New Roman"/>
                <w:color w:val="767171"/>
              </w:rPr>
            </w:pPr>
            <w:r w:rsidRPr="00743B11">
              <w:rPr>
                <w:rFonts w:ascii="Times New Roman" w:hAnsi="Times New Roman" w:cs="Times New Roman"/>
                <w:color w:val="767171"/>
              </w:rPr>
              <w:t>M</w:t>
            </w:r>
            <w:r w:rsidR="00DA13CF" w:rsidRPr="00743B11">
              <w:rPr>
                <w:rFonts w:ascii="Times New Roman" w:hAnsi="Times New Roman" w:cs="Times New Roman"/>
                <w:color w:val="767171"/>
              </w:rPr>
              <w:t>ejorar la plataforma tecnológica de PRO-INDUSTRIA, mediante la provisión por parte del MICM de equipos tecnológicos, personal especializado y licencias de software para contribuir con la optimización de las capacidades operativas de PRO-INDUSTRIA</w:t>
            </w:r>
            <w:r w:rsidRPr="00743B11">
              <w:rPr>
                <w:rFonts w:ascii="Times New Roman" w:hAnsi="Times New Roman" w:cs="Times New Roman"/>
                <w:color w:val="767171"/>
              </w:rPr>
              <w:t>.</w:t>
            </w:r>
          </w:p>
        </w:tc>
      </w:tr>
      <w:tr w:rsidR="007F6CAE" w:rsidRPr="00743B11" w14:paraId="2BDE39CD" w14:textId="77777777" w:rsidTr="00710C5D">
        <w:trPr>
          <w:jc w:val="center"/>
        </w:trPr>
        <w:tc>
          <w:tcPr>
            <w:tcW w:w="0" w:type="auto"/>
            <w:vAlign w:val="center"/>
          </w:tcPr>
          <w:p w14:paraId="53EBCB3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22</w:t>
            </w:r>
          </w:p>
        </w:tc>
        <w:tc>
          <w:tcPr>
            <w:tcW w:w="0" w:type="auto"/>
            <w:vAlign w:val="center"/>
          </w:tcPr>
          <w:p w14:paraId="0271BA42" w14:textId="2540F32A"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720FB332" w14:textId="3BED9A30"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Banco Múltiple BHD, S. A. (BHD)</w:t>
            </w:r>
          </w:p>
        </w:tc>
        <w:tc>
          <w:tcPr>
            <w:tcW w:w="0" w:type="auto"/>
            <w:vAlign w:val="center"/>
          </w:tcPr>
          <w:p w14:paraId="5F5A7242" w14:textId="2435E279" w:rsidR="00DA13CF" w:rsidRPr="00743B11" w:rsidRDefault="00165E8C" w:rsidP="00710C5D">
            <w:pPr>
              <w:spacing w:line="360" w:lineRule="auto"/>
              <w:rPr>
                <w:rFonts w:ascii="Times New Roman" w:hAnsi="Times New Roman" w:cs="Times New Roman"/>
                <w:color w:val="767171"/>
              </w:rPr>
            </w:pPr>
            <w:bookmarkStart w:id="112" w:name="CONVENIOS!I25"/>
            <w:r w:rsidRPr="00743B11">
              <w:rPr>
                <w:rFonts w:ascii="Times New Roman" w:hAnsi="Times New Roman" w:cs="Times New Roman"/>
                <w:color w:val="767171"/>
              </w:rPr>
              <w:t>R</w:t>
            </w:r>
            <w:r w:rsidR="00DA13CF" w:rsidRPr="00743B11">
              <w:rPr>
                <w:rFonts w:ascii="Times New Roman" w:hAnsi="Times New Roman" w:cs="Times New Roman"/>
                <w:color w:val="767171"/>
              </w:rPr>
              <w:t>ealización de iniciativas que repercutan en un aumento de la comercialización, que promuevan el comercio formal, la libre competencia y así impulsar la economía dominicana y el fortalecimiento del sector comercial, a través de la promoción del desarrollo de las Mipymes y el apoyo al encadenamiento productivo nacional.</w:t>
            </w:r>
            <w:bookmarkEnd w:id="112"/>
          </w:p>
        </w:tc>
      </w:tr>
      <w:tr w:rsidR="007F6CAE" w:rsidRPr="00743B11" w14:paraId="2FEB77FD" w14:textId="77777777" w:rsidTr="00710C5D">
        <w:trPr>
          <w:jc w:val="center"/>
        </w:trPr>
        <w:tc>
          <w:tcPr>
            <w:tcW w:w="0" w:type="auto"/>
            <w:vAlign w:val="center"/>
          </w:tcPr>
          <w:p w14:paraId="075C2F9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23</w:t>
            </w:r>
          </w:p>
        </w:tc>
        <w:tc>
          <w:tcPr>
            <w:tcW w:w="0" w:type="auto"/>
            <w:vAlign w:val="center"/>
          </w:tcPr>
          <w:p w14:paraId="756D7B58" w14:textId="47BD4FEC"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Memorándum de Entendimiento</w:t>
            </w:r>
          </w:p>
        </w:tc>
        <w:tc>
          <w:tcPr>
            <w:tcW w:w="0" w:type="auto"/>
            <w:vAlign w:val="center"/>
          </w:tcPr>
          <w:p w14:paraId="2031071E" w14:textId="44AFFD61"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DP World</w:t>
            </w:r>
          </w:p>
        </w:tc>
        <w:tc>
          <w:tcPr>
            <w:tcW w:w="0" w:type="auto"/>
            <w:vAlign w:val="center"/>
          </w:tcPr>
          <w:p w14:paraId="13EAC099" w14:textId="1C7A1184" w:rsidR="00DA13CF" w:rsidRPr="00743B11" w:rsidRDefault="00165E8C" w:rsidP="00710C5D">
            <w:pPr>
              <w:spacing w:line="360" w:lineRule="auto"/>
              <w:rPr>
                <w:rFonts w:ascii="Times New Roman" w:hAnsi="Times New Roman" w:cs="Times New Roman"/>
                <w:color w:val="767171"/>
              </w:rPr>
            </w:pPr>
            <w:r w:rsidRPr="00743B11">
              <w:rPr>
                <w:rFonts w:ascii="Times New Roman" w:hAnsi="Times New Roman" w:cs="Times New Roman"/>
                <w:color w:val="767171"/>
              </w:rPr>
              <w:t>P</w:t>
            </w:r>
            <w:r w:rsidR="00DA13CF" w:rsidRPr="00743B11">
              <w:rPr>
                <w:rFonts w:ascii="Times New Roman" w:hAnsi="Times New Roman" w:cs="Times New Roman"/>
                <w:color w:val="767171"/>
              </w:rPr>
              <w:t>rocurar la expansión de</w:t>
            </w:r>
            <w:r w:rsidRPr="00743B11">
              <w:rPr>
                <w:rFonts w:ascii="Times New Roman" w:hAnsi="Times New Roman" w:cs="Times New Roman"/>
                <w:color w:val="767171"/>
              </w:rPr>
              <w:t>l</w:t>
            </w:r>
            <w:r w:rsidR="00DA13CF" w:rsidRPr="00743B11">
              <w:rPr>
                <w:rFonts w:ascii="Times New Roman" w:hAnsi="Times New Roman" w:cs="Times New Roman"/>
                <w:color w:val="767171"/>
              </w:rPr>
              <w:t xml:space="preserve"> ecosistema logístic</w:t>
            </w:r>
            <w:r w:rsidRPr="00743B11">
              <w:rPr>
                <w:rFonts w:ascii="Times New Roman" w:hAnsi="Times New Roman" w:cs="Times New Roman"/>
                <w:color w:val="767171"/>
              </w:rPr>
              <w:t xml:space="preserve">o de DP World </w:t>
            </w:r>
            <w:r w:rsidR="00DA13CF" w:rsidRPr="00743B11">
              <w:rPr>
                <w:rFonts w:ascii="Times New Roman" w:hAnsi="Times New Roman" w:cs="Times New Roman"/>
                <w:color w:val="767171"/>
              </w:rPr>
              <w:t>a través de un proyecto de expansión.</w:t>
            </w:r>
          </w:p>
        </w:tc>
      </w:tr>
      <w:tr w:rsidR="007F6CAE" w:rsidRPr="00743B11" w14:paraId="19132E59" w14:textId="77777777" w:rsidTr="00710C5D">
        <w:trPr>
          <w:jc w:val="center"/>
        </w:trPr>
        <w:tc>
          <w:tcPr>
            <w:tcW w:w="0" w:type="auto"/>
            <w:vAlign w:val="center"/>
          </w:tcPr>
          <w:p w14:paraId="7766E68B"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24</w:t>
            </w:r>
          </w:p>
        </w:tc>
        <w:tc>
          <w:tcPr>
            <w:tcW w:w="0" w:type="auto"/>
            <w:vAlign w:val="center"/>
          </w:tcPr>
          <w:p w14:paraId="4E2EB704" w14:textId="2E985A9D"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55403727" w14:textId="46BABD51" w:rsidR="00DA13CF" w:rsidRPr="00743B11" w:rsidRDefault="00165E8C"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de Innovación en Biotecnología e Industria (</w:t>
            </w:r>
            <w:r w:rsidR="00DA13CF" w:rsidRPr="00743B11">
              <w:rPr>
                <w:rFonts w:ascii="Times New Roman" w:hAnsi="Times New Roman" w:cs="Times New Roman"/>
                <w:color w:val="767171"/>
              </w:rPr>
              <w:t>IIBI</w:t>
            </w:r>
            <w:r w:rsidRPr="00743B11">
              <w:rPr>
                <w:rFonts w:ascii="Times New Roman" w:hAnsi="Times New Roman" w:cs="Times New Roman"/>
                <w:color w:val="767171"/>
              </w:rPr>
              <w:t>)</w:t>
            </w:r>
          </w:p>
        </w:tc>
        <w:tc>
          <w:tcPr>
            <w:tcW w:w="0" w:type="auto"/>
            <w:vAlign w:val="center"/>
          </w:tcPr>
          <w:p w14:paraId="1B90B241" w14:textId="513887FC" w:rsidR="00DA13CF" w:rsidRPr="00743B11" w:rsidRDefault="00165E8C" w:rsidP="00710C5D">
            <w:pPr>
              <w:spacing w:line="360" w:lineRule="auto"/>
              <w:rPr>
                <w:rFonts w:ascii="Times New Roman" w:hAnsi="Times New Roman" w:cs="Times New Roman"/>
                <w:color w:val="767171"/>
              </w:rPr>
            </w:pPr>
            <w:bookmarkStart w:id="113" w:name="CONVENIOS!I29"/>
            <w:r w:rsidRPr="00743B11">
              <w:rPr>
                <w:rFonts w:ascii="Times New Roman" w:hAnsi="Times New Roman" w:cs="Times New Roman"/>
                <w:color w:val="767171"/>
              </w:rPr>
              <w:t>C</w:t>
            </w:r>
            <w:r w:rsidR="00DA13CF" w:rsidRPr="00743B11">
              <w:rPr>
                <w:rFonts w:ascii="Times New Roman" w:hAnsi="Times New Roman" w:cs="Times New Roman"/>
                <w:color w:val="767171"/>
              </w:rPr>
              <w:t>apacitación a las Mipymes en materia de Registro sanitario</w:t>
            </w:r>
            <w:bookmarkEnd w:id="113"/>
            <w:r w:rsidRPr="00743B11">
              <w:rPr>
                <w:rFonts w:ascii="Times New Roman" w:hAnsi="Times New Roman" w:cs="Times New Roman"/>
                <w:color w:val="767171"/>
              </w:rPr>
              <w:t>.</w:t>
            </w:r>
          </w:p>
        </w:tc>
      </w:tr>
      <w:tr w:rsidR="007F6CAE" w:rsidRPr="00743B11" w14:paraId="54ACD29F" w14:textId="77777777" w:rsidTr="00710C5D">
        <w:trPr>
          <w:jc w:val="center"/>
        </w:trPr>
        <w:tc>
          <w:tcPr>
            <w:tcW w:w="0" w:type="auto"/>
            <w:vAlign w:val="center"/>
          </w:tcPr>
          <w:p w14:paraId="0FE5D1CB"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25</w:t>
            </w:r>
          </w:p>
        </w:tc>
        <w:tc>
          <w:tcPr>
            <w:tcW w:w="0" w:type="auto"/>
            <w:vAlign w:val="center"/>
          </w:tcPr>
          <w:p w14:paraId="7EAE1AD4"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78483F28"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06ABE363" w14:textId="42E1C88E" w:rsidR="00DA13CF" w:rsidRPr="00743B11" w:rsidRDefault="00165E8C"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Dominicano para la Calidad (</w:t>
            </w:r>
            <w:r w:rsidR="00DA13CF" w:rsidRPr="00743B11">
              <w:rPr>
                <w:rFonts w:ascii="Times New Roman" w:hAnsi="Times New Roman" w:cs="Times New Roman"/>
                <w:color w:val="767171"/>
              </w:rPr>
              <w:t>INDOCAL</w:t>
            </w:r>
            <w:r w:rsidRPr="00743B11">
              <w:rPr>
                <w:rFonts w:ascii="Times New Roman" w:hAnsi="Times New Roman" w:cs="Times New Roman"/>
                <w:color w:val="767171"/>
              </w:rPr>
              <w:t>)</w:t>
            </w:r>
          </w:p>
          <w:p w14:paraId="0B3EF834"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09C48EF4" w14:textId="37477AB6" w:rsidR="00DA13CF" w:rsidRPr="00743B11" w:rsidRDefault="00165E8C" w:rsidP="00710C5D">
            <w:pPr>
              <w:spacing w:line="360" w:lineRule="auto"/>
              <w:rPr>
                <w:rFonts w:ascii="Times New Roman" w:hAnsi="Times New Roman" w:cs="Times New Roman"/>
                <w:color w:val="767171"/>
              </w:rPr>
            </w:pPr>
            <w:bookmarkStart w:id="114" w:name="CONVENIOS!I30"/>
            <w:r w:rsidRPr="00743B11">
              <w:rPr>
                <w:rFonts w:ascii="Times New Roman" w:hAnsi="Times New Roman" w:cs="Times New Roman"/>
                <w:color w:val="767171"/>
              </w:rPr>
              <w:t>Fortalecer l</w:t>
            </w:r>
            <w:r w:rsidR="00DA13CF" w:rsidRPr="00743B11">
              <w:rPr>
                <w:rFonts w:ascii="Times New Roman" w:hAnsi="Times New Roman" w:cs="Times New Roman"/>
                <w:color w:val="767171"/>
              </w:rPr>
              <w:t>as capacidades técnicas de los proveedores y el personal técnico del Programa Alimentación Escolar del Instituto Nacional de Bienestar Estudiantil (INABIE), en el marco del Programa Nacional de Capacitación a Suplidores de Alimentos Procesados 2023-2025</w:t>
            </w:r>
            <w:bookmarkEnd w:id="114"/>
            <w:r w:rsidRPr="00743B11">
              <w:rPr>
                <w:rFonts w:ascii="Times New Roman" w:hAnsi="Times New Roman" w:cs="Times New Roman"/>
                <w:color w:val="767171"/>
              </w:rPr>
              <w:t>.</w:t>
            </w:r>
          </w:p>
        </w:tc>
      </w:tr>
      <w:tr w:rsidR="007F6CAE" w:rsidRPr="00743B11" w14:paraId="076A859B" w14:textId="77777777" w:rsidTr="00710C5D">
        <w:trPr>
          <w:jc w:val="center"/>
        </w:trPr>
        <w:tc>
          <w:tcPr>
            <w:tcW w:w="0" w:type="auto"/>
            <w:vAlign w:val="center"/>
          </w:tcPr>
          <w:p w14:paraId="05190F82"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26</w:t>
            </w:r>
          </w:p>
        </w:tc>
        <w:tc>
          <w:tcPr>
            <w:tcW w:w="0" w:type="auto"/>
            <w:vAlign w:val="center"/>
          </w:tcPr>
          <w:p w14:paraId="2D74975D"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tc>
        <w:tc>
          <w:tcPr>
            <w:tcW w:w="0" w:type="auto"/>
            <w:vAlign w:val="center"/>
          </w:tcPr>
          <w:p w14:paraId="6CDF99E8"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Dominicana de Industriales Molineros del Trigo (ADOIMT)</w:t>
            </w:r>
          </w:p>
          <w:p w14:paraId="5920524A"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4801C835" w14:textId="77777777"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Extiende la vigencia para el pago de las facturas emitidas por ADOIMT hasta el treinta y uno (31) de julio del año dos mil veinticinco (2025).</w:t>
            </w:r>
          </w:p>
        </w:tc>
      </w:tr>
      <w:tr w:rsidR="007F6CAE" w:rsidRPr="00743B11" w14:paraId="229C2E96" w14:textId="77777777" w:rsidTr="00710C5D">
        <w:trPr>
          <w:jc w:val="center"/>
        </w:trPr>
        <w:tc>
          <w:tcPr>
            <w:tcW w:w="0" w:type="auto"/>
            <w:vAlign w:val="center"/>
          </w:tcPr>
          <w:p w14:paraId="1C94317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27</w:t>
            </w:r>
          </w:p>
        </w:tc>
        <w:tc>
          <w:tcPr>
            <w:tcW w:w="0" w:type="auto"/>
            <w:vAlign w:val="center"/>
          </w:tcPr>
          <w:p w14:paraId="7C39CDB5"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50959D27"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6BAB98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Jad-Cluster Aguacate</w:t>
            </w:r>
          </w:p>
          <w:p w14:paraId="146B8FFD"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7D7F95A1" w14:textId="446A72B4"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Fomentar la innovación agroindustrial, la transferencia de conocimientos, el acceso a mercados locales e internacionales y la agregación de valor a la materia prima agrícola de nuestro país, así como su industrialización, promoción y materialización de las políticas públicas del MICM de manera transversal en todo el sector productivo agropecuario nacional.</w:t>
            </w:r>
          </w:p>
        </w:tc>
      </w:tr>
      <w:tr w:rsidR="007F6CAE" w:rsidRPr="00743B11" w14:paraId="593640BC" w14:textId="77777777" w:rsidTr="00710C5D">
        <w:trPr>
          <w:jc w:val="center"/>
        </w:trPr>
        <w:tc>
          <w:tcPr>
            <w:tcW w:w="0" w:type="auto"/>
            <w:vAlign w:val="center"/>
          </w:tcPr>
          <w:p w14:paraId="5CB3F5F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28</w:t>
            </w:r>
          </w:p>
        </w:tc>
        <w:tc>
          <w:tcPr>
            <w:tcW w:w="0" w:type="auto"/>
            <w:vAlign w:val="center"/>
          </w:tcPr>
          <w:p w14:paraId="7EEF53B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3E6BE85A"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21B6FC99" w14:textId="45FC27AF" w:rsidR="00DA13CF" w:rsidRPr="00743B11" w:rsidRDefault="007F6CAE"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Federación Dominicana de Cámaras de Comercio y Producción (</w:t>
            </w:r>
            <w:r w:rsidR="00DA13CF" w:rsidRPr="00743B11">
              <w:rPr>
                <w:rFonts w:ascii="Times New Roman" w:hAnsi="Times New Roman" w:cs="Times New Roman"/>
                <w:color w:val="767171"/>
              </w:rPr>
              <w:t>FEDOCAMARAS</w:t>
            </w:r>
            <w:r w:rsidRPr="00743B11">
              <w:rPr>
                <w:rFonts w:ascii="Times New Roman" w:hAnsi="Times New Roman" w:cs="Times New Roman"/>
                <w:color w:val="767171"/>
              </w:rPr>
              <w:t>)</w:t>
            </w:r>
          </w:p>
        </w:tc>
        <w:tc>
          <w:tcPr>
            <w:tcW w:w="0" w:type="auto"/>
            <w:vAlign w:val="center"/>
          </w:tcPr>
          <w:p w14:paraId="0405450A" w14:textId="4730B7EF"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I al </w:t>
            </w:r>
            <w:r w:rsidR="0017069F" w:rsidRPr="00743B11">
              <w:rPr>
                <w:rFonts w:ascii="Times New Roman" w:hAnsi="Times New Roman" w:cs="Times New Roman"/>
                <w:color w:val="767171"/>
              </w:rPr>
              <w:t>a</w:t>
            </w:r>
            <w:r w:rsidRPr="00743B11">
              <w:rPr>
                <w:rFonts w:ascii="Times New Roman" w:hAnsi="Times New Roman" w:cs="Times New Roman"/>
                <w:color w:val="767171"/>
              </w:rPr>
              <w:t xml:space="preserve">cuerdo </w:t>
            </w:r>
            <w:r w:rsidR="0017069F" w:rsidRPr="00743B11">
              <w:rPr>
                <w:rFonts w:ascii="Times New Roman" w:hAnsi="Times New Roman" w:cs="Times New Roman"/>
                <w:color w:val="767171"/>
              </w:rPr>
              <w:t>e</w:t>
            </w:r>
            <w:r w:rsidRPr="00743B11">
              <w:rPr>
                <w:rFonts w:ascii="Times New Roman" w:hAnsi="Times New Roman" w:cs="Times New Roman"/>
                <w:color w:val="767171"/>
              </w:rPr>
              <w:t xml:space="preserve">specífico, </w:t>
            </w:r>
            <w:r w:rsidR="0017069F" w:rsidRPr="00743B11">
              <w:rPr>
                <w:rFonts w:ascii="Times New Roman" w:hAnsi="Times New Roman" w:cs="Times New Roman"/>
                <w:color w:val="767171"/>
              </w:rPr>
              <w:t>se modifica</w:t>
            </w:r>
            <w:r w:rsidRPr="00743B11">
              <w:rPr>
                <w:rFonts w:ascii="Times New Roman" w:hAnsi="Times New Roman" w:cs="Times New Roman"/>
                <w:color w:val="767171"/>
              </w:rPr>
              <w:t xml:space="preserve"> el Artículo 3 párrafo III, correspondiente a las cámaras beneficiarias, con la finalidad de fomentar una mayor inclusión y colaboración institucional dentro del marco de FEDOCÁMARAS</w:t>
            </w:r>
            <w:r w:rsidR="0017069F" w:rsidRPr="00743B11">
              <w:rPr>
                <w:rFonts w:ascii="Times New Roman" w:hAnsi="Times New Roman" w:cs="Times New Roman"/>
                <w:color w:val="767171"/>
              </w:rPr>
              <w:t>.</w:t>
            </w:r>
          </w:p>
        </w:tc>
      </w:tr>
      <w:tr w:rsidR="007F6CAE" w:rsidRPr="00743B11" w14:paraId="45F35271" w14:textId="77777777" w:rsidTr="00710C5D">
        <w:trPr>
          <w:jc w:val="center"/>
        </w:trPr>
        <w:tc>
          <w:tcPr>
            <w:tcW w:w="0" w:type="auto"/>
            <w:vAlign w:val="center"/>
          </w:tcPr>
          <w:p w14:paraId="115E5DAB"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29</w:t>
            </w:r>
          </w:p>
        </w:tc>
        <w:tc>
          <w:tcPr>
            <w:tcW w:w="0" w:type="auto"/>
            <w:vAlign w:val="center"/>
          </w:tcPr>
          <w:p w14:paraId="6C3C15C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581C5705"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5243520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Dominicana de Zonas Francas, inc. (ADOZONA)</w:t>
            </w:r>
          </w:p>
          <w:p w14:paraId="7BAEB001"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77A311EB" w14:textId="439DCC7F"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V al </w:t>
            </w:r>
            <w:r w:rsidR="0017069F" w:rsidRPr="00743B11">
              <w:rPr>
                <w:rFonts w:ascii="Times New Roman" w:hAnsi="Times New Roman" w:cs="Times New Roman"/>
                <w:color w:val="767171"/>
              </w:rPr>
              <w:t>a</w:t>
            </w:r>
            <w:r w:rsidRPr="00743B11">
              <w:rPr>
                <w:rFonts w:ascii="Times New Roman" w:hAnsi="Times New Roman" w:cs="Times New Roman"/>
                <w:color w:val="767171"/>
              </w:rPr>
              <w:t xml:space="preserve">cuerdo de </w:t>
            </w:r>
            <w:r w:rsidR="0017069F" w:rsidRPr="00743B11">
              <w:rPr>
                <w:rFonts w:ascii="Times New Roman" w:hAnsi="Times New Roman" w:cs="Times New Roman"/>
                <w:color w:val="767171"/>
              </w:rPr>
              <w:t>c</w:t>
            </w:r>
            <w:r w:rsidRPr="00743B11">
              <w:rPr>
                <w:rFonts w:ascii="Times New Roman" w:hAnsi="Times New Roman" w:cs="Times New Roman"/>
                <w:color w:val="767171"/>
              </w:rPr>
              <w:t xml:space="preserve">olaboración </w:t>
            </w:r>
            <w:r w:rsidR="0017069F" w:rsidRPr="00743B11">
              <w:rPr>
                <w:rFonts w:ascii="Times New Roman" w:hAnsi="Times New Roman" w:cs="Times New Roman"/>
                <w:color w:val="767171"/>
              </w:rPr>
              <w:t>i</w:t>
            </w:r>
            <w:r w:rsidRPr="00743B11">
              <w:rPr>
                <w:rFonts w:ascii="Times New Roman" w:hAnsi="Times New Roman" w:cs="Times New Roman"/>
                <w:color w:val="767171"/>
              </w:rPr>
              <w:t xml:space="preserve">nterinstitucional, </w:t>
            </w:r>
            <w:r w:rsidR="0017069F" w:rsidRPr="00743B11">
              <w:rPr>
                <w:rFonts w:ascii="Times New Roman" w:hAnsi="Times New Roman" w:cs="Times New Roman"/>
                <w:color w:val="767171"/>
              </w:rPr>
              <w:t>s</w:t>
            </w:r>
            <w:r w:rsidRPr="00743B11">
              <w:rPr>
                <w:rFonts w:ascii="Times New Roman" w:hAnsi="Times New Roman" w:cs="Times New Roman"/>
                <w:color w:val="767171"/>
              </w:rPr>
              <w:t>e modifica el Artículo 1 de la Adenda IV, correspondiente al financiamiento,</w:t>
            </w:r>
            <w:r w:rsidR="0017069F" w:rsidRPr="00743B11">
              <w:rPr>
                <w:rFonts w:ascii="Times New Roman" w:hAnsi="Times New Roman" w:cs="Times New Roman"/>
                <w:color w:val="767171"/>
              </w:rPr>
              <w:t xml:space="preserve"> indicando que el MICM procede </w:t>
            </w:r>
            <w:r w:rsidRPr="00743B11">
              <w:rPr>
                <w:rFonts w:ascii="Times New Roman" w:hAnsi="Times New Roman" w:cs="Times New Roman"/>
                <w:color w:val="767171"/>
              </w:rPr>
              <w:t>RD$5,000,000.00, al monto ya establecido en la Adenda IV</w:t>
            </w:r>
            <w:r w:rsidR="0017069F" w:rsidRPr="00743B11">
              <w:rPr>
                <w:rFonts w:ascii="Times New Roman" w:hAnsi="Times New Roman" w:cs="Times New Roman"/>
                <w:color w:val="767171"/>
              </w:rPr>
              <w:t>.</w:t>
            </w:r>
          </w:p>
        </w:tc>
      </w:tr>
      <w:tr w:rsidR="007F6CAE" w:rsidRPr="00743B11" w14:paraId="6A40E702" w14:textId="77777777" w:rsidTr="00710C5D">
        <w:trPr>
          <w:jc w:val="center"/>
        </w:trPr>
        <w:tc>
          <w:tcPr>
            <w:tcW w:w="0" w:type="auto"/>
            <w:vAlign w:val="center"/>
          </w:tcPr>
          <w:p w14:paraId="22AE8C7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30</w:t>
            </w:r>
          </w:p>
        </w:tc>
        <w:tc>
          <w:tcPr>
            <w:tcW w:w="0" w:type="auto"/>
            <w:vAlign w:val="center"/>
          </w:tcPr>
          <w:p w14:paraId="73CCA34A" w14:textId="13DB4B5E"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316BA232" w14:textId="33EF0585" w:rsidR="0017069F" w:rsidRPr="00743B11" w:rsidRDefault="0017069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Cámara Americana de Comercio de La República Dominicana</w:t>
            </w:r>
          </w:p>
          <w:p w14:paraId="226B9D42" w14:textId="25D913DA" w:rsidR="00DA13CF" w:rsidRPr="00743B11" w:rsidRDefault="0017069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w:t>
            </w:r>
            <w:r w:rsidR="00DA13CF" w:rsidRPr="00743B11">
              <w:rPr>
                <w:rFonts w:ascii="Times New Roman" w:hAnsi="Times New Roman" w:cs="Times New Roman"/>
                <w:color w:val="767171"/>
              </w:rPr>
              <w:t>AMCHAMDR</w:t>
            </w:r>
            <w:r w:rsidRPr="00743B11">
              <w:rPr>
                <w:rFonts w:ascii="Times New Roman" w:hAnsi="Times New Roman" w:cs="Times New Roman"/>
                <w:color w:val="767171"/>
              </w:rPr>
              <w:t>)</w:t>
            </w:r>
          </w:p>
        </w:tc>
        <w:tc>
          <w:tcPr>
            <w:tcW w:w="0" w:type="auto"/>
            <w:vAlign w:val="center"/>
          </w:tcPr>
          <w:p w14:paraId="157CA7E0" w14:textId="19A23845" w:rsidR="00DA13CF" w:rsidRPr="00743B11" w:rsidRDefault="0017069F" w:rsidP="00710C5D">
            <w:pPr>
              <w:spacing w:line="360" w:lineRule="auto"/>
              <w:rPr>
                <w:rFonts w:ascii="Times New Roman" w:hAnsi="Times New Roman" w:cs="Times New Roman"/>
                <w:color w:val="767171"/>
              </w:rPr>
            </w:pPr>
            <w:r w:rsidRPr="00743B11">
              <w:rPr>
                <w:rFonts w:ascii="Times New Roman" w:hAnsi="Times New Roman" w:cs="Times New Roman"/>
                <w:color w:val="767171"/>
              </w:rPr>
              <w:t>R</w:t>
            </w:r>
            <w:r w:rsidR="00DA13CF" w:rsidRPr="00743B11">
              <w:rPr>
                <w:rFonts w:ascii="Times New Roman" w:hAnsi="Times New Roman" w:cs="Times New Roman"/>
                <w:color w:val="767171"/>
              </w:rPr>
              <w:t>ealización conjunta de un foro de inversión y nearshoring, el cual está orientado a presentar a empresas de selección de sitios (site selecting companies) y a inversionistas estratégicos las ventajas de República Dominicana en materia de inversión extranjera, con un enfoque especial en nearshoring y cadenas de valor, destacando las oportunidades dentro de zonas francas.</w:t>
            </w:r>
          </w:p>
        </w:tc>
      </w:tr>
      <w:tr w:rsidR="007F6CAE" w:rsidRPr="00743B11" w14:paraId="590E6B70" w14:textId="77777777" w:rsidTr="00710C5D">
        <w:trPr>
          <w:jc w:val="center"/>
        </w:trPr>
        <w:tc>
          <w:tcPr>
            <w:tcW w:w="0" w:type="auto"/>
            <w:vAlign w:val="center"/>
          </w:tcPr>
          <w:p w14:paraId="56EB1F2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31</w:t>
            </w:r>
          </w:p>
        </w:tc>
        <w:tc>
          <w:tcPr>
            <w:tcW w:w="0" w:type="auto"/>
            <w:vAlign w:val="center"/>
          </w:tcPr>
          <w:p w14:paraId="151601F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085542EF"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49F59022"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512</w:t>
            </w:r>
          </w:p>
          <w:p w14:paraId="6CA742DD"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7BD024E" w14:textId="298A343D" w:rsidR="00DA13CF" w:rsidRPr="00743B11" w:rsidRDefault="0017069F" w:rsidP="00710C5D">
            <w:pPr>
              <w:spacing w:line="360" w:lineRule="auto"/>
              <w:rPr>
                <w:rFonts w:ascii="Times New Roman" w:hAnsi="Times New Roman" w:cs="Times New Roman"/>
                <w:color w:val="767171"/>
              </w:rPr>
            </w:pPr>
            <w:r w:rsidRPr="00743B11">
              <w:rPr>
                <w:rFonts w:ascii="Times New Roman" w:hAnsi="Times New Roman" w:cs="Times New Roman"/>
                <w:color w:val="767171"/>
              </w:rPr>
              <w:t>I</w:t>
            </w:r>
            <w:r w:rsidR="00DA13CF" w:rsidRPr="00743B11">
              <w:rPr>
                <w:rFonts w:ascii="Times New Roman" w:hAnsi="Times New Roman" w:cs="Times New Roman"/>
                <w:color w:val="767171"/>
              </w:rPr>
              <w:t xml:space="preserve">mplementación de </w:t>
            </w:r>
            <w:r w:rsidRPr="00743B11">
              <w:rPr>
                <w:rFonts w:ascii="Times New Roman" w:hAnsi="Times New Roman" w:cs="Times New Roman"/>
                <w:color w:val="767171"/>
              </w:rPr>
              <w:t>la</w:t>
            </w:r>
            <w:r w:rsidR="00DA13CF" w:rsidRPr="00743B11">
              <w:rPr>
                <w:rFonts w:ascii="Times New Roman" w:hAnsi="Times New Roman" w:cs="Times New Roman"/>
                <w:color w:val="767171"/>
              </w:rPr>
              <w:t xml:space="preserve"> tercera edición del </w:t>
            </w:r>
            <w:r w:rsidRPr="00743B11">
              <w:rPr>
                <w:rFonts w:ascii="Times New Roman" w:hAnsi="Times New Roman" w:cs="Times New Roman"/>
                <w:color w:val="767171"/>
              </w:rPr>
              <w:t>programa</w:t>
            </w:r>
            <w:r w:rsidR="00DA13CF" w:rsidRPr="00743B11">
              <w:rPr>
                <w:rFonts w:ascii="Times New Roman" w:hAnsi="Times New Roman" w:cs="Times New Roman"/>
                <w:color w:val="767171"/>
              </w:rPr>
              <w:t xml:space="preserve"> </w:t>
            </w:r>
            <w:r w:rsidRPr="00743B11">
              <w:rPr>
                <w:rFonts w:ascii="Times New Roman" w:hAnsi="Times New Roman" w:cs="Times New Roman"/>
                <w:color w:val="767171"/>
              </w:rPr>
              <w:t>para</w:t>
            </w:r>
            <w:r w:rsidR="00DA13CF" w:rsidRPr="00743B11">
              <w:rPr>
                <w:rFonts w:ascii="Times New Roman" w:hAnsi="Times New Roman" w:cs="Times New Roman"/>
                <w:color w:val="767171"/>
              </w:rPr>
              <w:t xml:space="preserve"> sensibilizar y acercar a las aulas las problemáticas sectoriales de la industria dominicana, fomentando el conocimiento y generando posibles soluciones a dichas problemáticas a través de las propuestas formuladas por los equipos participantes.</w:t>
            </w:r>
          </w:p>
        </w:tc>
      </w:tr>
      <w:tr w:rsidR="007F6CAE" w:rsidRPr="00743B11" w14:paraId="7EC15B8B" w14:textId="77777777" w:rsidTr="00710C5D">
        <w:trPr>
          <w:jc w:val="center"/>
        </w:trPr>
        <w:tc>
          <w:tcPr>
            <w:tcW w:w="0" w:type="auto"/>
            <w:vAlign w:val="center"/>
          </w:tcPr>
          <w:p w14:paraId="193C804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32</w:t>
            </w:r>
          </w:p>
        </w:tc>
        <w:tc>
          <w:tcPr>
            <w:tcW w:w="0" w:type="auto"/>
            <w:vAlign w:val="center"/>
          </w:tcPr>
          <w:p w14:paraId="41110BEA"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4602E2BB"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3E8911A4" w14:textId="2AA52EC4" w:rsidR="00DA13CF" w:rsidRPr="00743B11" w:rsidRDefault="007F6CAE"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Consejo Nacional de Zonas Francas de Exportación (</w:t>
            </w:r>
            <w:r w:rsidR="00DA13CF" w:rsidRPr="00743B11">
              <w:rPr>
                <w:rFonts w:ascii="Times New Roman" w:hAnsi="Times New Roman" w:cs="Times New Roman"/>
                <w:color w:val="767171"/>
              </w:rPr>
              <w:t>CNZFE</w:t>
            </w:r>
            <w:r w:rsidRPr="00743B11">
              <w:rPr>
                <w:rFonts w:ascii="Times New Roman" w:hAnsi="Times New Roman" w:cs="Times New Roman"/>
                <w:color w:val="767171"/>
              </w:rPr>
              <w:t>), Ministerio de Administración Pública (</w:t>
            </w:r>
            <w:r w:rsidR="00DA13CF" w:rsidRPr="00743B11">
              <w:rPr>
                <w:rFonts w:ascii="Times New Roman" w:hAnsi="Times New Roman" w:cs="Times New Roman"/>
                <w:color w:val="767171"/>
              </w:rPr>
              <w:t>MAP</w:t>
            </w:r>
            <w:r w:rsidRPr="00743B11">
              <w:rPr>
                <w:rFonts w:ascii="Times New Roman" w:hAnsi="Times New Roman" w:cs="Times New Roman"/>
                <w:color w:val="767171"/>
              </w:rPr>
              <w:t>), Oficina Gubernamental de Tecnologías de la Información y Comunicación (</w:t>
            </w:r>
            <w:r w:rsidR="00DA13CF" w:rsidRPr="00743B11">
              <w:rPr>
                <w:rFonts w:ascii="Times New Roman" w:hAnsi="Times New Roman" w:cs="Times New Roman"/>
                <w:color w:val="767171"/>
              </w:rPr>
              <w:t>OGTIC</w:t>
            </w:r>
            <w:r w:rsidR="00B40123" w:rsidRPr="00743B11">
              <w:rPr>
                <w:rFonts w:ascii="Times New Roman" w:hAnsi="Times New Roman" w:cs="Times New Roman"/>
                <w:color w:val="767171"/>
              </w:rPr>
              <w:t>), Consejo</w:t>
            </w:r>
            <w:r w:rsidRPr="00743B11">
              <w:rPr>
                <w:rFonts w:ascii="Times New Roman" w:hAnsi="Times New Roman" w:cs="Times New Roman"/>
                <w:color w:val="767171"/>
              </w:rPr>
              <w:t xml:space="preserve"> Nacional de Competitividad (</w:t>
            </w:r>
            <w:r w:rsidR="00DA13CF" w:rsidRPr="00743B11">
              <w:rPr>
                <w:rFonts w:ascii="Times New Roman" w:hAnsi="Times New Roman" w:cs="Times New Roman"/>
                <w:color w:val="767171"/>
              </w:rPr>
              <w:t>CNC</w:t>
            </w:r>
            <w:r w:rsidRPr="00743B11">
              <w:rPr>
                <w:rFonts w:ascii="Times New Roman" w:hAnsi="Times New Roman" w:cs="Times New Roman"/>
                <w:color w:val="767171"/>
              </w:rPr>
              <w:t>)</w:t>
            </w:r>
          </w:p>
        </w:tc>
        <w:tc>
          <w:tcPr>
            <w:tcW w:w="0" w:type="auto"/>
            <w:vAlign w:val="center"/>
          </w:tcPr>
          <w:p w14:paraId="2B7691BA" w14:textId="42BF488B" w:rsidR="00DA13CF" w:rsidRPr="00743B11" w:rsidRDefault="00D84F64" w:rsidP="00710C5D">
            <w:pPr>
              <w:spacing w:line="360" w:lineRule="auto"/>
              <w:rPr>
                <w:rFonts w:ascii="Times New Roman" w:hAnsi="Times New Roman" w:cs="Times New Roman"/>
                <w:color w:val="767171"/>
              </w:rPr>
            </w:pPr>
            <w:r w:rsidRPr="00743B11">
              <w:rPr>
                <w:rFonts w:ascii="Times New Roman" w:hAnsi="Times New Roman" w:cs="Times New Roman"/>
                <w:color w:val="767171"/>
              </w:rPr>
              <w:t>G</w:t>
            </w:r>
            <w:r w:rsidR="00DA13CF" w:rsidRPr="00743B11">
              <w:rPr>
                <w:rFonts w:ascii="Times New Roman" w:hAnsi="Times New Roman" w:cs="Times New Roman"/>
                <w:color w:val="767171"/>
              </w:rPr>
              <w:t>arantizar la efectiva implementación del Programa Burocracia Cero y sus componentes. Este acuerdo formaliza la contratación de servicios de digitalización realizada por el programa en beneficio de las Zonas Francas de Exportación</w:t>
            </w:r>
            <w:r w:rsidRPr="00743B11">
              <w:rPr>
                <w:rFonts w:ascii="Times New Roman" w:hAnsi="Times New Roman" w:cs="Times New Roman"/>
                <w:color w:val="767171"/>
              </w:rPr>
              <w:t>.</w:t>
            </w:r>
          </w:p>
        </w:tc>
      </w:tr>
      <w:tr w:rsidR="007F6CAE" w:rsidRPr="00743B11" w14:paraId="38730BD1" w14:textId="77777777" w:rsidTr="00710C5D">
        <w:trPr>
          <w:jc w:val="center"/>
        </w:trPr>
        <w:tc>
          <w:tcPr>
            <w:tcW w:w="0" w:type="auto"/>
            <w:vAlign w:val="center"/>
          </w:tcPr>
          <w:p w14:paraId="5AE1CE9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33</w:t>
            </w:r>
          </w:p>
        </w:tc>
        <w:tc>
          <w:tcPr>
            <w:tcW w:w="0" w:type="auto"/>
            <w:vAlign w:val="center"/>
          </w:tcPr>
          <w:p w14:paraId="23BE803F"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5E4AB61E"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733996CE" w14:textId="0C435EDD"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de Mayorista de Provisiones de Santo Domingo, INC (AMAPROSADO)</w:t>
            </w:r>
          </w:p>
          <w:p w14:paraId="035B4AFC"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058599F" w14:textId="5F0FC603" w:rsidR="00DA13CF" w:rsidRPr="00743B11" w:rsidRDefault="00D84F64" w:rsidP="00710C5D">
            <w:pPr>
              <w:spacing w:line="360" w:lineRule="auto"/>
              <w:rPr>
                <w:rFonts w:ascii="Times New Roman" w:hAnsi="Times New Roman" w:cs="Times New Roman"/>
                <w:color w:val="767171"/>
              </w:rPr>
            </w:pPr>
            <w:r w:rsidRPr="00743B11">
              <w:rPr>
                <w:rFonts w:ascii="Times New Roman" w:hAnsi="Times New Roman" w:cs="Times New Roman"/>
                <w:color w:val="767171"/>
              </w:rPr>
              <w:t>D</w:t>
            </w:r>
            <w:r w:rsidR="00DA13CF" w:rsidRPr="00743B11">
              <w:rPr>
                <w:rFonts w:ascii="Times New Roman" w:hAnsi="Times New Roman" w:cs="Times New Roman"/>
                <w:color w:val="767171"/>
              </w:rPr>
              <w:t xml:space="preserve">esarrollar iniciativas orientadas al fortalecimiento del emprendimiento, las </w:t>
            </w:r>
            <w:r w:rsidRPr="00743B11">
              <w:rPr>
                <w:rFonts w:ascii="Times New Roman" w:hAnsi="Times New Roman" w:cs="Times New Roman"/>
                <w:color w:val="767171"/>
              </w:rPr>
              <w:t>Mipymes</w:t>
            </w:r>
            <w:r w:rsidR="00DA13CF" w:rsidRPr="00743B11">
              <w:rPr>
                <w:rFonts w:ascii="Times New Roman" w:hAnsi="Times New Roman" w:cs="Times New Roman"/>
                <w:color w:val="767171"/>
              </w:rPr>
              <w:t>, la promoción de la economía naranja y la investigación aplicada, con miras a incentivar la generación de empleos, la competitividad territorial, el comercio formal, la innovación empresarial y el desarrollo económico sostenible en la república dominicana.</w:t>
            </w:r>
          </w:p>
        </w:tc>
      </w:tr>
      <w:tr w:rsidR="007F6CAE" w:rsidRPr="00743B11" w14:paraId="04014FC9" w14:textId="77777777" w:rsidTr="00710C5D">
        <w:trPr>
          <w:jc w:val="center"/>
        </w:trPr>
        <w:tc>
          <w:tcPr>
            <w:tcW w:w="0" w:type="auto"/>
            <w:vAlign w:val="center"/>
          </w:tcPr>
          <w:p w14:paraId="30992FB6"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34</w:t>
            </w:r>
          </w:p>
        </w:tc>
        <w:tc>
          <w:tcPr>
            <w:tcW w:w="0" w:type="auto"/>
            <w:vAlign w:val="center"/>
          </w:tcPr>
          <w:p w14:paraId="3D0D218C" w14:textId="7F4FC75E"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3D8F7AF0" w14:textId="63A9AC9C"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 xml:space="preserve">Plaza </w:t>
            </w:r>
            <w:r w:rsidR="00D84F64" w:rsidRPr="00743B11">
              <w:rPr>
                <w:rFonts w:ascii="Times New Roman" w:hAnsi="Times New Roman" w:cs="Times New Roman"/>
                <w:color w:val="767171"/>
              </w:rPr>
              <w:t>L</w:t>
            </w:r>
            <w:r w:rsidRPr="00743B11">
              <w:rPr>
                <w:rFonts w:ascii="Times New Roman" w:hAnsi="Times New Roman" w:cs="Times New Roman"/>
                <w:color w:val="767171"/>
              </w:rPr>
              <w:t>ama</w:t>
            </w:r>
          </w:p>
        </w:tc>
        <w:tc>
          <w:tcPr>
            <w:tcW w:w="0" w:type="auto"/>
            <w:vAlign w:val="center"/>
          </w:tcPr>
          <w:p w14:paraId="446C262C" w14:textId="5165CC4B" w:rsidR="00DA13CF" w:rsidRPr="00743B11" w:rsidRDefault="00D84F64" w:rsidP="00710C5D">
            <w:pPr>
              <w:spacing w:line="360" w:lineRule="auto"/>
              <w:rPr>
                <w:rFonts w:ascii="Times New Roman" w:hAnsi="Times New Roman" w:cs="Times New Roman"/>
                <w:color w:val="767171"/>
              </w:rPr>
            </w:pPr>
            <w:r w:rsidRPr="00743B11">
              <w:rPr>
                <w:rFonts w:ascii="Times New Roman" w:hAnsi="Times New Roman" w:cs="Times New Roman"/>
                <w:color w:val="767171"/>
              </w:rPr>
              <w:t>I</w:t>
            </w:r>
            <w:r w:rsidR="00DA13CF" w:rsidRPr="00743B11">
              <w:rPr>
                <w:rFonts w:ascii="Times New Roman" w:hAnsi="Times New Roman" w:cs="Times New Roman"/>
                <w:color w:val="767171"/>
              </w:rPr>
              <w:t>mplementación del acuerdo de cooperación para que los empleados del MICM reciban beneficio de descuento en las compras de productos de supermercado y la tienda.</w:t>
            </w:r>
          </w:p>
        </w:tc>
      </w:tr>
      <w:tr w:rsidR="007F6CAE" w:rsidRPr="00743B11" w14:paraId="39476756" w14:textId="77777777" w:rsidTr="00710C5D">
        <w:trPr>
          <w:jc w:val="center"/>
        </w:trPr>
        <w:tc>
          <w:tcPr>
            <w:tcW w:w="0" w:type="auto"/>
            <w:vAlign w:val="center"/>
          </w:tcPr>
          <w:p w14:paraId="415E97C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35</w:t>
            </w:r>
          </w:p>
        </w:tc>
        <w:tc>
          <w:tcPr>
            <w:tcW w:w="0" w:type="auto"/>
            <w:vAlign w:val="center"/>
          </w:tcPr>
          <w:p w14:paraId="64F18B4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21780DEA"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5BA808F" w14:textId="2BDF0B25" w:rsidR="00DA13CF" w:rsidRPr="00743B11" w:rsidRDefault="007F6CAE"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Ministerio de Economía, Planificación y Desarrollo (</w:t>
            </w:r>
            <w:r w:rsidR="00DA13CF" w:rsidRPr="00743B11">
              <w:rPr>
                <w:rFonts w:ascii="Times New Roman" w:hAnsi="Times New Roman" w:cs="Times New Roman"/>
                <w:color w:val="767171"/>
              </w:rPr>
              <w:t>MEPYD</w:t>
            </w:r>
            <w:r w:rsidRPr="00743B11">
              <w:rPr>
                <w:rFonts w:ascii="Times New Roman" w:hAnsi="Times New Roman" w:cs="Times New Roman"/>
                <w:color w:val="767171"/>
              </w:rPr>
              <w:t xml:space="preserve">), Universidad </w:t>
            </w:r>
            <w:r w:rsidR="00DA13CF" w:rsidRPr="00743B11">
              <w:rPr>
                <w:rFonts w:ascii="Times New Roman" w:hAnsi="Times New Roman" w:cs="Times New Roman"/>
                <w:color w:val="767171"/>
              </w:rPr>
              <w:t>ISA</w:t>
            </w:r>
          </w:p>
          <w:p w14:paraId="2EE2AA6B"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48B094C0" w14:textId="361A68CD"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No. 1 al </w:t>
            </w:r>
            <w:r w:rsidR="007F6CAE" w:rsidRPr="00743B11">
              <w:rPr>
                <w:rFonts w:ascii="Times New Roman" w:hAnsi="Times New Roman" w:cs="Times New Roman"/>
                <w:color w:val="767171"/>
              </w:rPr>
              <w:t>a</w:t>
            </w:r>
            <w:r w:rsidRPr="00743B11">
              <w:rPr>
                <w:rFonts w:ascii="Times New Roman" w:hAnsi="Times New Roman" w:cs="Times New Roman"/>
                <w:color w:val="767171"/>
              </w:rPr>
              <w:t xml:space="preserve">cuerdo </w:t>
            </w:r>
            <w:r w:rsidR="007F6CAE" w:rsidRPr="00743B11">
              <w:rPr>
                <w:rFonts w:ascii="Times New Roman" w:hAnsi="Times New Roman" w:cs="Times New Roman"/>
                <w:color w:val="767171"/>
              </w:rPr>
              <w:t>e</w:t>
            </w:r>
            <w:r w:rsidRPr="00743B11">
              <w:rPr>
                <w:rFonts w:ascii="Times New Roman" w:hAnsi="Times New Roman" w:cs="Times New Roman"/>
                <w:color w:val="767171"/>
              </w:rPr>
              <w:t>specifico No. 1 de Colaboración Interinstitucional para la formulación, acompañamiento y gestión del capital semilla de siete (7) planes inclusivos y resilientes (PIRS); seis (6) para familias sin tierra</w:t>
            </w:r>
            <w:r w:rsidR="00D84F64" w:rsidRPr="00743B11">
              <w:rPr>
                <w:rFonts w:ascii="Times New Roman" w:hAnsi="Times New Roman" w:cs="Times New Roman"/>
                <w:color w:val="767171"/>
              </w:rPr>
              <w:t>,</w:t>
            </w:r>
            <w:r w:rsidRPr="00743B11">
              <w:rPr>
                <w:rFonts w:ascii="Times New Roman" w:hAnsi="Times New Roman" w:cs="Times New Roman"/>
                <w:color w:val="767171"/>
              </w:rPr>
              <w:t xml:space="preserve"> y uno (1) para jóvenes del proyecto de inclusión productiva y resiliencia de las familias rurales pobres - </w:t>
            </w:r>
            <w:r w:rsidR="00B40123" w:rsidRPr="00743B11">
              <w:rPr>
                <w:rFonts w:ascii="Times New Roman" w:hAnsi="Times New Roman" w:cs="Times New Roman"/>
                <w:color w:val="767171"/>
              </w:rPr>
              <w:t>Pro-Rural</w:t>
            </w:r>
            <w:r w:rsidRPr="00743B11">
              <w:rPr>
                <w:rFonts w:ascii="Times New Roman" w:hAnsi="Times New Roman" w:cs="Times New Roman"/>
                <w:color w:val="767171"/>
              </w:rPr>
              <w:t xml:space="preserve"> inclusivo y resiliente</w:t>
            </w:r>
            <w:r w:rsidR="00BF5B79" w:rsidRPr="00743B11">
              <w:rPr>
                <w:rFonts w:ascii="Times New Roman" w:hAnsi="Times New Roman" w:cs="Times New Roman"/>
                <w:color w:val="767171"/>
              </w:rPr>
              <w:t>.</w:t>
            </w:r>
          </w:p>
        </w:tc>
      </w:tr>
      <w:tr w:rsidR="007F6CAE" w:rsidRPr="00743B11" w14:paraId="2C9AE633" w14:textId="77777777" w:rsidTr="00710C5D">
        <w:trPr>
          <w:jc w:val="center"/>
        </w:trPr>
        <w:tc>
          <w:tcPr>
            <w:tcW w:w="0" w:type="auto"/>
            <w:vAlign w:val="center"/>
          </w:tcPr>
          <w:p w14:paraId="0354231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36</w:t>
            </w:r>
          </w:p>
        </w:tc>
        <w:tc>
          <w:tcPr>
            <w:tcW w:w="0" w:type="auto"/>
            <w:vAlign w:val="center"/>
          </w:tcPr>
          <w:p w14:paraId="08BCCFB2" w14:textId="32A0542A"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00A3956C" w14:textId="4BC9A234" w:rsidR="00DA13CF" w:rsidRPr="00743B11" w:rsidRDefault="007F6CAE"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Ministerio de Economía, Planificación y Desarrollo (MEPYD), Universidad ISA</w:t>
            </w:r>
          </w:p>
        </w:tc>
        <w:tc>
          <w:tcPr>
            <w:tcW w:w="0" w:type="auto"/>
            <w:vAlign w:val="center"/>
          </w:tcPr>
          <w:p w14:paraId="1EA7F627" w14:textId="01826E70"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No. 1 al </w:t>
            </w:r>
            <w:r w:rsidR="00BF5B79" w:rsidRPr="00743B11">
              <w:rPr>
                <w:rFonts w:ascii="Times New Roman" w:hAnsi="Times New Roman" w:cs="Times New Roman"/>
                <w:color w:val="767171"/>
              </w:rPr>
              <w:t>a</w:t>
            </w:r>
            <w:r w:rsidRPr="00743B11">
              <w:rPr>
                <w:rFonts w:ascii="Times New Roman" w:hAnsi="Times New Roman" w:cs="Times New Roman"/>
                <w:color w:val="767171"/>
              </w:rPr>
              <w:t xml:space="preserve">cuerdo </w:t>
            </w:r>
            <w:r w:rsidR="00BF5B79" w:rsidRPr="00743B11">
              <w:rPr>
                <w:rFonts w:ascii="Times New Roman" w:hAnsi="Times New Roman" w:cs="Times New Roman"/>
                <w:color w:val="767171"/>
              </w:rPr>
              <w:t>m</w:t>
            </w:r>
            <w:r w:rsidRPr="00743B11">
              <w:rPr>
                <w:rFonts w:ascii="Times New Roman" w:hAnsi="Times New Roman" w:cs="Times New Roman"/>
                <w:color w:val="767171"/>
              </w:rPr>
              <w:t xml:space="preserve">arco y </w:t>
            </w:r>
            <w:r w:rsidR="00BF5B79" w:rsidRPr="00743B11">
              <w:rPr>
                <w:rFonts w:ascii="Times New Roman" w:hAnsi="Times New Roman" w:cs="Times New Roman"/>
                <w:color w:val="767171"/>
              </w:rPr>
              <w:t>e</w:t>
            </w:r>
            <w:r w:rsidRPr="00743B11">
              <w:rPr>
                <w:rFonts w:ascii="Times New Roman" w:hAnsi="Times New Roman" w:cs="Times New Roman"/>
                <w:color w:val="767171"/>
              </w:rPr>
              <w:t xml:space="preserve">specífico </w:t>
            </w:r>
            <w:r w:rsidR="00BF5B79" w:rsidRPr="00743B11">
              <w:rPr>
                <w:rFonts w:ascii="Times New Roman" w:hAnsi="Times New Roman" w:cs="Times New Roman"/>
                <w:color w:val="767171"/>
              </w:rPr>
              <w:t>No.</w:t>
            </w:r>
            <w:r w:rsidRPr="00743B11">
              <w:rPr>
                <w:rFonts w:ascii="Times New Roman" w:hAnsi="Times New Roman" w:cs="Times New Roman"/>
                <w:color w:val="767171"/>
              </w:rPr>
              <w:t xml:space="preserve"> 2 de colaboración interinstitucional, para la formulación, acompañamiento técnico</w:t>
            </w:r>
            <w:r w:rsidR="00BF5B79" w:rsidRPr="00743B11">
              <w:rPr>
                <w:rFonts w:ascii="Times New Roman" w:hAnsi="Times New Roman" w:cs="Times New Roman"/>
                <w:color w:val="767171"/>
              </w:rPr>
              <w:t xml:space="preserve">, </w:t>
            </w:r>
            <w:r w:rsidRPr="00743B11">
              <w:rPr>
                <w:rFonts w:ascii="Times New Roman" w:hAnsi="Times New Roman" w:cs="Times New Roman"/>
                <w:color w:val="767171"/>
              </w:rPr>
              <w:t xml:space="preserve">asistencia de siete (7) planes inclusivos y resilientes (PIRS típicos del proyecto de inclusión productiva y resiliencia de las familias rurales pobres – </w:t>
            </w:r>
            <w:r w:rsidR="00B40123" w:rsidRPr="00743B11">
              <w:rPr>
                <w:rFonts w:ascii="Times New Roman" w:hAnsi="Times New Roman" w:cs="Times New Roman"/>
                <w:color w:val="767171"/>
              </w:rPr>
              <w:t>Pro-Rural</w:t>
            </w:r>
            <w:r w:rsidRPr="00743B11">
              <w:rPr>
                <w:rFonts w:ascii="Times New Roman" w:hAnsi="Times New Roman" w:cs="Times New Roman"/>
                <w:color w:val="767171"/>
              </w:rPr>
              <w:t xml:space="preserve"> inclusivo y resiliente</w:t>
            </w:r>
            <w:r w:rsidR="00BF5B79" w:rsidRPr="00743B11">
              <w:rPr>
                <w:rFonts w:ascii="Times New Roman" w:hAnsi="Times New Roman" w:cs="Times New Roman"/>
                <w:color w:val="767171"/>
              </w:rPr>
              <w:t>.</w:t>
            </w:r>
          </w:p>
        </w:tc>
      </w:tr>
      <w:tr w:rsidR="007F6CAE" w:rsidRPr="00743B11" w14:paraId="6B5FF3A4" w14:textId="77777777" w:rsidTr="00710C5D">
        <w:trPr>
          <w:jc w:val="center"/>
        </w:trPr>
        <w:tc>
          <w:tcPr>
            <w:tcW w:w="0" w:type="auto"/>
            <w:vAlign w:val="center"/>
          </w:tcPr>
          <w:p w14:paraId="4D7E021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37</w:t>
            </w:r>
          </w:p>
        </w:tc>
        <w:tc>
          <w:tcPr>
            <w:tcW w:w="0" w:type="auto"/>
            <w:vAlign w:val="center"/>
          </w:tcPr>
          <w:p w14:paraId="7622059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p w14:paraId="123DC8C1"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74B457D" w14:textId="69127911" w:rsidR="00DA13CF" w:rsidRPr="00743B11" w:rsidRDefault="007F6CAE"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 xml:space="preserve">Ministerio de Economía, Planificación y Desarrollo (MEPYD), </w:t>
            </w:r>
            <w:hyperlink r:id="rId32" w:history="1">
              <w:r w:rsidRPr="00743B11">
                <w:rPr>
                  <w:rFonts w:ascii="Times New Roman" w:hAnsi="Times New Roman" w:cs="Times New Roman"/>
                  <w:color w:val="767171"/>
                </w:rPr>
                <w:t>Pontificia Universidad Católica Madre y Maestra</w:t>
              </w:r>
            </w:hyperlink>
            <w:r w:rsidRPr="00743B11">
              <w:rPr>
                <w:rFonts w:ascii="Times New Roman" w:hAnsi="Times New Roman" w:cs="Times New Roman"/>
                <w:color w:val="767171"/>
              </w:rPr>
              <w:t xml:space="preserve"> (</w:t>
            </w:r>
            <w:r w:rsidR="00DA13CF" w:rsidRPr="00743B11">
              <w:rPr>
                <w:rFonts w:ascii="Times New Roman" w:hAnsi="Times New Roman" w:cs="Times New Roman"/>
                <w:color w:val="767171"/>
              </w:rPr>
              <w:t>PUCMM</w:t>
            </w:r>
            <w:r w:rsidRPr="00743B11">
              <w:rPr>
                <w:rFonts w:ascii="Times New Roman" w:hAnsi="Times New Roman" w:cs="Times New Roman"/>
                <w:color w:val="767171"/>
              </w:rPr>
              <w:t>)</w:t>
            </w:r>
          </w:p>
          <w:p w14:paraId="4DB5C126"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3AFD3DF" w14:textId="6F16A75C"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No. 1 al </w:t>
            </w:r>
            <w:r w:rsidR="00BF5B79" w:rsidRPr="00743B11">
              <w:rPr>
                <w:rFonts w:ascii="Times New Roman" w:hAnsi="Times New Roman" w:cs="Times New Roman"/>
                <w:color w:val="767171"/>
              </w:rPr>
              <w:t>a</w:t>
            </w:r>
            <w:r w:rsidRPr="00743B11">
              <w:rPr>
                <w:rFonts w:ascii="Times New Roman" w:hAnsi="Times New Roman" w:cs="Times New Roman"/>
                <w:color w:val="767171"/>
              </w:rPr>
              <w:t xml:space="preserve">cuerdo </w:t>
            </w:r>
            <w:r w:rsidR="00BF5B79" w:rsidRPr="00743B11">
              <w:rPr>
                <w:rFonts w:ascii="Times New Roman" w:hAnsi="Times New Roman" w:cs="Times New Roman"/>
                <w:color w:val="767171"/>
              </w:rPr>
              <w:t>e</w:t>
            </w:r>
            <w:r w:rsidRPr="00743B11">
              <w:rPr>
                <w:rFonts w:ascii="Times New Roman" w:hAnsi="Times New Roman" w:cs="Times New Roman"/>
                <w:color w:val="767171"/>
              </w:rPr>
              <w:t xml:space="preserve">specifico No. 1 de Colaboración Interinstitucional para la formulación, acompañamiento y gestión del capital semillas de doce (12) planes inclusivos y resilientes (PIRS), diez (10) para familias sin tierras y dos (2) para jóvenes del proyecto de inclusión productiva y resiliencia de las familias rurales pobres – </w:t>
            </w:r>
            <w:r w:rsidR="00B40123" w:rsidRPr="00743B11">
              <w:rPr>
                <w:rFonts w:ascii="Times New Roman" w:hAnsi="Times New Roman" w:cs="Times New Roman"/>
                <w:color w:val="767171"/>
              </w:rPr>
              <w:t>Pro-Rural</w:t>
            </w:r>
            <w:r w:rsidRPr="00743B11">
              <w:rPr>
                <w:rFonts w:ascii="Times New Roman" w:hAnsi="Times New Roman" w:cs="Times New Roman"/>
                <w:color w:val="767171"/>
              </w:rPr>
              <w:t xml:space="preserve"> inclusivo y resiliente</w:t>
            </w:r>
            <w:r w:rsidR="00BF5B79" w:rsidRPr="00743B11">
              <w:rPr>
                <w:rFonts w:ascii="Times New Roman" w:hAnsi="Times New Roman" w:cs="Times New Roman"/>
                <w:color w:val="767171"/>
              </w:rPr>
              <w:t>.</w:t>
            </w:r>
          </w:p>
        </w:tc>
      </w:tr>
      <w:tr w:rsidR="007F6CAE" w:rsidRPr="00743B11" w14:paraId="2F5A3283" w14:textId="77777777" w:rsidTr="00710C5D">
        <w:trPr>
          <w:jc w:val="center"/>
        </w:trPr>
        <w:tc>
          <w:tcPr>
            <w:tcW w:w="0" w:type="auto"/>
            <w:vAlign w:val="center"/>
          </w:tcPr>
          <w:p w14:paraId="5B12CE6A"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38</w:t>
            </w:r>
          </w:p>
        </w:tc>
        <w:tc>
          <w:tcPr>
            <w:tcW w:w="0" w:type="auto"/>
            <w:vAlign w:val="center"/>
          </w:tcPr>
          <w:p w14:paraId="53037BB0" w14:textId="39673E6F"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4EB2F43E" w14:textId="3E5AB890" w:rsidR="00DA13CF" w:rsidRPr="00743B11" w:rsidRDefault="007F6CAE"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 xml:space="preserve">Ministerio de Economía, Planificación y Desarrollo (MEPYD), </w:t>
            </w:r>
            <w:hyperlink r:id="rId33" w:history="1">
              <w:r w:rsidRPr="00743B11">
                <w:rPr>
                  <w:rFonts w:ascii="Times New Roman" w:hAnsi="Times New Roman" w:cs="Times New Roman"/>
                  <w:color w:val="767171"/>
                </w:rPr>
                <w:t>Pontificia Universidad Católica Madre y Maestra</w:t>
              </w:r>
            </w:hyperlink>
            <w:r w:rsidRPr="00743B11">
              <w:rPr>
                <w:rFonts w:ascii="Times New Roman" w:hAnsi="Times New Roman" w:cs="Times New Roman"/>
                <w:color w:val="767171"/>
              </w:rPr>
              <w:t xml:space="preserve"> (PUCMM)</w:t>
            </w:r>
          </w:p>
        </w:tc>
        <w:tc>
          <w:tcPr>
            <w:tcW w:w="0" w:type="auto"/>
            <w:vAlign w:val="center"/>
          </w:tcPr>
          <w:p w14:paraId="4250C31E" w14:textId="555481D5"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No. 1 al </w:t>
            </w:r>
            <w:r w:rsidR="00BF5B79" w:rsidRPr="00743B11">
              <w:rPr>
                <w:rFonts w:ascii="Times New Roman" w:hAnsi="Times New Roman" w:cs="Times New Roman"/>
                <w:color w:val="767171"/>
              </w:rPr>
              <w:t>a</w:t>
            </w:r>
            <w:r w:rsidRPr="00743B11">
              <w:rPr>
                <w:rFonts w:ascii="Times New Roman" w:hAnsi="Times New Roman" w:cs="Times New Roman"/>
                <w:color w:val="767171"/>
              </w:rPr>
              <w:t xml:space="preserve">cuerdo </w:t>
            </w:r>
            <w:r w:rsidR="00BF5B79" w:rsidRPr="00743B11">
              <w:rPr>
                <w:rFonts w:ascii="Times New Roman" w:hAnsi="Times New Roman" w:cs="Times New Roman"/>
                <w:color w:val="767171"/>
              </w:rPr>
              <w:t>e</w:t>
            </w:r>
            <w:r w:rsidRPr="00743B11">
              <w:rPr>
                <w:rFonts w:ascii="Times New Roman" w:hAnsi="Times New Roman" w:cs="Times New Roman"/>
                <w:color w:val="767171"/>
              </w:rPr>
              <w:t xml:space="preserve">specifico No. 2 de </w:t>
            </w:r>
            <w:r w:rsidR="00710C5D" w:rsidRPr="00743B11">
              <w:rPr>
                <w:rFonts w:ascii="Times New Roman" w:hAnsi="Times New Roman" w:cs="Times New Roman"/>
                <w:color w:val="767171"/>
              </w:rPr>
              <w:t>c</w:t>
            </w:r>
            <w:r w:rsidRPr="00743B11">
              <w:rPr>
                <w:rFonts w:ascii="Times New Roman" w:hAnsi="Times New Roman" w:cs="Times New Roman"/>
                <w:color w:val="767171"/>
              </w:rPr>
              <w:t>olaboración Interinstitucional para la formulación, acompañamiento técnico</w:t>
            </w:r>
            <w:r w:rsidR="00BF5B79" w:rsidRPr="00743B11">
              <w:rPr>
                <w:rFonts w:ascii="Times New Roman" w:hAnsi="Times New Roman" w:cs="Times New Roman"/>
                <w:color w:val="767171"/>
              </w:rPr>
              <w:t>,</w:t>
            </w:r>
            <w:r w:rsidRPr="00743B11">
              <w:rPr>
                <w:rFonts w:ascii="Times New Roman" w:hAnsi="Times New Roman" w:cs="Times New Roman"/>
                <w:color w:val="767171"/>
              </w:rPr>
              <w:t xml:space="preserve"> y asistencia </w:t>
            </w:r>
            <w:r w:rsidR="00BF5B79" w:rsidRPr="00743B11">
              <w:rPr>
                <w:rFonts w:ascii="Times New Roman" w:hAnsi="Times New Roman" w:cs="Times New Roman"/>
                <w:color w:val="767171"/>
              </w:rPr>
              <w:t xml:space="preserve">a </w:t>
            </w:r>
            <w:r w:rsidRPr="00743B11">
              <w:rPr>
                <w:rFonts w:ascii="Times New Roman" w:hAnsi="Times New Roman" w:cs="Times New Roman"/>
                <w:color w:val="767171"/>
              </w:rPr>
              <w:t xml:space="preserve">tres (3) planes inclusivos y resilientes (PIRS), típicos del proyecto de inclusión productiva y resiliencia de las familias rurales pobres – </w:t>
            </w:r>
            <w:r w:rsidR="00B40123" w:rsidRPr="00743B11">
              <w:rPr>
                <w:rFonts w:ascii="Times New Roman" w:hAnsi="Times New Roman" w:cs="Times New Roman"/>
                <w:color w:val="767171"/>
              </w:rPr>
              <w:t>Pro-Rural</w:t>
            </w:r>
            <w:r w:rsidRPr="00743B11">
              <w:rPr>
                <w:rFonts w:ascii="Times New Roman" w:hAnsi="Times New Roman" w:cs="Times New Roman"/>
                <w:color w:val="767171"/>
              </w:rPr>
              <w:t xml:space="preserve"> inclusivo y resiliente</w:t>
            </w:r>
            <w:r w:rsidR="00BF5B79" w:rsidRPr="00743B11">
              <w:rPr>
                <w:rFonts w:ascii="Times New Roman" w:hAnsi="Times New Roman" w:cs="Times New Roman"/>
                <w:color w:val="767171"/>
              </w:rPr>
              <w:t>.</w:t>
            </w:r>
          </w:p>
        </w:tc>
      </w:tr>
      <w:tr w:rsidR="007F6CAE" w:rsidRPr="00743B11" w14:paraId="0DD56911" w14:textId="77777777" w:rsidTr="00710C5D">
        <w:trPr>
          <w:jc w:val="center"/>
        </w:trPr>
        <w:tc>
          <w:tcPr>
            <w:tcW w:w="0" w:type="auto"/>
            <w:vAlign w:val="center"/>
          </w:tcPr>
          <w:p w14:paraId="3250928C"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39</w:t>
            </w:r>
          </w:p>
        </w:tc>
        <w:tc>
          <w:tcPr>
            <w:tcW w:w="0" w:type="auto"/>
            <w:vAlign w:val="center"/>
          </w:tcPr>
          <w:p w14:paraId="5812DF3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p w14:paraId="670A69CB"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58973A8"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Jad-Cluster Aguacate</w:t>
            </w:r>
          </w:p>
          <w:p w14:paraId="55269E84"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459C076B" w14:textId="31EE737D"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Adenda I al acuerdo de colaboración interinstitucional para Fomentar la innovación agroindustrial, la transferencia de conocimientos, el acceso a mercados locales e internacionales y la agregación de valor a la materia prima agrícola de nuestro país, así como su industrialización, promoción y materialización de las políticas públicas del MICM de manera transversal en todo el sector productivo agropecuario nacional.</w:t>
            </w:r>
          </w:p>
        </w:tc>
      </w:tr>
      <w:tr w:rsidR="007F6CAE" w:rsidRPr="00743B11" w14:paraId="34D1E2B9" w14:textId="77777777" w:rsidTr="00710C5D">
        <w:trPr>
          <w:jc w:val="center"/>
        </w:trPr>
        <w:tc>
          <w:tcPr>
            <w:tcW w:w="0" w:type="auto"/>
            <w:vAlign w:val="center"/>
          </w:tcPr>
          <w:p w14:paraId="4F2C78CE"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40</w:t>
            </w:r>
          </w:p>
        </w:tc>
        <w:tc>
          <w:tcPr>
            <w:tcW w:w="0" w:type="auto"/>
            <w:vAlign w:val="center"/>
          </w:tcPr>
          <w:p w14:paraId="01952396" w14:textId="60879E88"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Internacional</w:t>
            </w:r>
          </w:p>
        </w:tc>
        <w:tc>
          <w:tcPr>
            <w:tcW w:w="0" w:type="auto"/>
            <w:vAlign w:val="center"/>
          </w:tcPr>
          <w:p w14:paraId="2779BA0B" w14:textId="7670CD79"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Internacional Finance Corporation (IFC)</w:t>
            </w:r>
          </w:p>
        </w:tc>
        <w:tc>
          <w:tcPr>
            <w:tcW w:w="0" w:type="auto"/>
            <w:vAlign w:val="center"/>
          </w:tcPr>
          <w:p w14:paraId="03E2F4B1" w14:textId="23D15A74"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Acuerdo de cooperación para mejorar la calidad de vida de los habitantes</w:t>
            </w:r>
            <w:r w:rsidR="00BF5B79" w:rsidRPr="00743B11">
              <w:rPr>
                <w:rFonts w:ascii="Times New Roman" w:hAnsi="Times New Roman" w:cs="Times New Roman"/>
                <w:color w:val="767171"/>
              </w:rPr>
              <w:t>.</w:t>
            </w:r>
          </w:p>
        </w:tc>
      </w:tr>
      <w:tr w:rsidR="007F6CAE" w:rsidRPr="00743B11" w14:paraId="15C33407" w14:textId="77777777" w:rsidTr="00710C5D">
        <w:trPr>
          <w:jc w:val="center"/>
        </w:trPr>
        <w:tc>
          <w:tcPr>
            <w:tcW w:w="0" w:type="auto"/>
            <w:vAlign w:val="center"/>
          </w:tcPr>
          <w:p w14:paraId="72F3A46D"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41</w:t>
            </w:r>
          </w:p>
        </w:tc>
        <w:tc>
          <w:tcPr>
            <w:tcW w:w="0" w:type="auto"/>
            <w:vAlign w:val="center"/>
          </w:tcPr>
          <w:p w14:paraId="4C3BB5F2" w14:textId="4DD99FBF"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1AE34E72" w14:textId="77777777" w:rsidR="00BF5B79" w:rsidRPr="00743B11" w:rsidRDefault="00BF5B79"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Oficina Gubernamental de Tecnologías de la Información y Comunicación</w:t>
            </w:r>
          </w:p>
          <w:p w14:paraId="3F6A13F4" w14:textId="69D07FEE" w:rsidR="00DA13CF" w:rsidRPr="00743B11" w:rsidRDefault="00BF5B79"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w:t>
            </w:r>
            <w:r w:rsidR="00DA13CF" w:rsidRPr="00743B11">
              <w:rPr>
                <w:rFonts w:ascii="Times New Roman" w:hAnsi="Times New Roman" w:cs="Times New Roman"/>
                <w:color w:val="767171"/>
              </w:rPr>
              <w:t>OGTIC</w:t>
            </w:r>
            <w:r w:rsidRPr="00743B11">
              <w:rPr>
                <w:rFonts w:ascii="Times New Roman" w:hAnsi="Times New Roman" w:cs="Times New Roman"/>
                <w:color w:val="767171"/>
              </w:rPr>
              <w:t>)</w:t>
            </w:r>
          </w:p>
        </w:tc>
        <w:tc>
          <w:tcPr>
            <w:tcW w:w="0" w:type="auto"/>
            <w:vAlign w:val="center"/>
          </w:tcPr>
          <w:p w14:paraId="638C3B13" w14:textId="298706CA" w:rsidR="00DA13CF" w:rsidRPr="00743B11" w:rsidRDefault="00BF5B79" w:rsidP="00710C5D">
            <w:pPr>
              <w:spacing w:line="360" w:lineRule="auto"/>
              <w:rPr>
                <w:rFonts w:ascii="Times New Roman" w:hAnsi="Times New Roman" w:cs="Times New Roman"/>
                <w:color w:val="767171"/>
              </w:rPr>
            </w:pPr>
            <w:r w:rsidRPr="00743B11">
              <w:rPr>
                <w:rFonts w:ascii="Times New Roman" w:hAnsi="Times New Roman" w:cs="Times New Roman"/>
                <w:color w:val="767171"/>
              </w:rPr>
              <w:t>I</w:t>
            </w:r>
            <w:r w:rsidR="00DA13CF" w:rsidRPr="00743B11">
              <w:rPr>
                <w:rFonts w:ascii="Times New Roman" w:hAnsi="Times New Roman" w:cs="Times New Roman"/>
                <w:color w:val="767171"/>
              </w:rPr>
              <w:t>mplementación del servicio de portafirmas gubernamental firmagob.</w:t>
            </w:r>
          </w:p>
        </w:tc>
      </w:tr>
      <w:tr w:rsidR="007F6CAE" w:rsidRPr="00743B11" w14:paraId="3C398CE0" w14:textId="77777777" w:rsidTr="00710C5D">
        <w:trPr>
          <w:jc w:val="center"/>
        </w:trPr>
        <w:tc>
          <w:tcPr>
            <w:tcW w:w="0" w:type="auto"/>
            <w:vAlign w:val="center"/>
          </w:tcPr>
          <w:p w14:paraId="7CAFA82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42</w:t>
            </w:r>
          </w:p>
        </w:tc>
        <w:tc>
          <w:tcPr>
            <w:tcW w:w="0" w:type="auto"/>
            <w:vAlign w:val="center"/>
          </w:tcPr>
          <w:p w14:paraId="11AFC5DD" w14:textId="0D40648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Enmienda</w:t>
            </w:r>
          </w:p>
        </w:tc>
        <w:tc>
          <w:tcPr>
            <w:tcW w:w="0" w:type="auto"/>
            <w:vAlign w:val="center"/>
          </w:tcPr>
          <w:p w14:paraId="41A0C90C" w14:textId="180E0BA9" w:rsidR="00BF5B79" w:rsidRPr="00743B11" w:rsidRDefault="00BF5B79" w:rsidP="00710C5D">
            <w:pPr>
              <w:spacing w:line="360" w:lineRule="auto"/>
              <w:jc w:val="center"/>
              <w:rPr>
                <w:rFonts w:ascii="Times New Roman" w:hAnsi="Times New Roman" w:cs="Times New Roman"/>
                <w:color w:val="767171"/>
              </w:rPr>
            </w:pPr>
          </w:p>
          <w:p w14:paraId="4DBC2010" w14:textId="3C49F557" w:rsidR="00BF5B79" w:rsidRPr="00743B11" w:rsidRDefault="00BF5B79"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Programa de Las Naciones Unidas para el Desarrollo</w:t>
            </w:r>
          </w:p>
          <w:p w14:paraId="6CAEC8D5" w14:textId="30D24225" w:rsidR="00DA13CF" w:rsidRPr="00743B11" w:rsidRDefault="00BF5B79"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w:t>
            </w:r>
            <w:r w:rsidR="00DA13CF" w:rsidRPr="00743B11">
              <w:rPr>
                <w:rFonts w:ascii="Times New Roman" w:hAnsi="Times New Roman" w:cs="Times New Roman"/>
                <w:color w:val="767171"/>
              </w:rPr>
              <w:t>PNUD</w:t>
            </w:r>
            <w:r w:rsidRPr="00743B11">
              <w:rPr>
                <w:rFonts w:ascii="Times New Roman" w:hAnsi="Times New Roman" w:cs="Times New Roman"/>
                <w:color w:val="767171"/>
              </w:rPr>
              <w:t>)</w:t>
            </w:r>
          </w:p>
        </w:tc>
        <w:tc>
          <w:tcPr>
            <w:tcW w:w="0" w:type="auto"/>
            <w:vAlign w:val="center"/>
          </w:tcPr>
          <w:p w14:paraId="085B9396" w14:textId="093C61EA"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E</w:t>
            </w:r>
            <w:r w:rsidR="00BF5B79" w:rsidRPr="00743B11">
              <w:rPr>
                <w:rFonts w:ascii="Times New Roman" w:hAnsi="Times New Roman" w:cs="Times New Roman"/>
                <w:color w:val="767171"/>
              </w:rPr>
              <w:t>nmienda No.</w:t>
            </w:r>
            <w:r w:rsidRPr="00743B11">
              <w:rPr>
                <w:rFonts w:ascii="Times New Roman" w:hAnsi="Times New Roman" w:cs="Times New Roman"/>
                <w:color w:val="767171"/>
              </w:rPr>
              <w:t xml:space="preserve"> 4</w:t>
            </w:r>
            <w:r w:rsidR="00BF5B79" w:rsidRPr="00743B11">
              <w:rPr>
                <w:rFonts w:ascii="Times New Roman" w:hAnsi="Times New Roman" w:cs="Times New Roman"/>
                <w:color w:val="767171"/>
              </w:rPr>
              <w:t>, para la m</w:t>
            </w:r>
            <w:r w:rsidRPr="00743B11">
              <w:rPr>
                <w:rFonts w:ascii="Times New Roman" w:hAnsi="Times New Roman" w:cs="Times New Roman"/>
                <w:color w:val="767171"/>
              </w:rPr>
              <w:t>odernización y fortalecimiento institucional y del desarrollo productivo de las zonas francas, el comercio exterior y el comercio interno</w:t>
            </w:r>
            <w:r w:rsidR="00BF5B79" w:rsidRPr="00743B11">
              <w:rPr>
                <w:rFonts w:ascii="Times New Roman" w:hAnsi="Times New Roman" w:cs="Times New Roman"/>
                <w:color w:val="767171"/>
              </w:rPr>
              <w:t>.</w:t>
            </w:r>
          </w:p>
        </w:tc>
      </w:tr>
      <w:tr w:rsidR="007F6CAE" w:rsidRPr="00743B11" w14:paraId="6E9303C8" w14:textId="77777777" w:rsidTr="00710C5D">
        <w:trPr>
          <w:jc w:val="center"/>
        </w:trPr>
        <w:tc>
          <w:tcPr>
            <w:tcW w:w="0" w:type="auto"/>
            <w:vAlign w:val="center"/>
          </w:tcPr>
          <w:p w14:paraId="06DE4DBD"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43</w:t>
            </w:r>
          </w:p>
        </w:tc>
        <w:tc>
          <w:tcPr>
            <w:tcW w:w="0" w:type="auto"/>
            <w:vAlign w:val="center"/>
          </w:tcPr>
          <w:p w14:paraId="03E50E8D" w14:textId="7A5D55C6"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Internacional</w:t>
            </w:r>
          </w:p>
        </w:tc>
        <w:tc>
          <w:tcPr>
            <w:tcW w:w="0" w:type="auto"/>
            <w:vAlign w:val="center"/>
          </w:tcPr>
          <w:p w14:paraId="760672FD" w14:textId="3F4EDE94" w:rsidR="00BF5B79" w:rsidRPr="00743B11" w:rsidRDefault="00BF5B79"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de Industrias de la República Dominicana</w:t>
            </w:r>
          </w:p>
          <w:p w14:paraId="056BD952" w14:textId="06A26CFE" w:rsidR="00DA13CF" w:rsidRPr="00743B11" w:rsidRDefault="00BF5B79"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w:t>
            </w:r>
            <w:r w:rsidR="00DA13CF" w:rsidRPr="00743B11">
              <w:rPr>
                <w:rFonts w:ascii="Times New Roman" w:hAnsi="Times New Roman" w:cs="Times New Roman"/>
                <w:color w:val="767171"/>
              </w:rPr>
              <w:t>AIRD</w:t>
            </w:r>
            <w:r w:rsidRPr="00743B11">
              <w:rPr>
                <w:rFonts w:ascii="Times New Roman" w:hAnsi="Times New Roman" w:cs="Times New Roman"/>
                <w:color w:val="767171"/>
              </w:rPr>
              <w:t>)</w:t>
            </w:r>
          </w:p>
        </w:tc>
        <w:tc>
          <w:tcPr>
            <w:tcW w:w="0" w:type="auto"/>
            <w:vAlign w:val="center"/>
          </w:tcPr>
          <w:p w14:paraId="157CC4B5" w14:textId="6B9A68BC" w:rsidR="00DA13CF" w:rsidRPr="00743B11" w:rsidRDefault="00BF5B79"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Desarrollo del programa </w:t>
            </w:r>
            <w:r w:rsidR="00DA13CF" w:rsidRPr="00743B11">
              <w:rPr>
                <w:rFonts w:ascii="Times New Roman" w:hAnsi="Times New Roman" w:cs="Times New Roman"/>
                <w:color w:val="767171"/>
              </w:rPr>
              <w:t>Activa 4.0: “Clúster Industrias Digitales</w:t>
            </w:r>
            <w:r w:rsidRPr="00743B11">
              <w:rPr>
                <w:rFonts w:ascii="Times New Roman" w:hAnsi="Times New Roman" w:cs="Times New Roman"/>
                <w:color w:val="767171"/>
              </w:rPr>
              <w:t>.</w:t>
            </w:r>
          </w:p>
        </w:tc>
      </w:tr>
      <w:tr w:rsidR="007F6CAE" w:rsidRPr="00743B11" w14:paraId="728AD98D" w14:textId="77777777" w:rsidTr="00710C5D">
        <w:trPr>
          <w:jc w:val="center"/>
        </w:trPr>
        <w:tc>
          <w:tcPr>
            <w:tcW w:w="0" w:type="auto"/>
            <w:vAlign w:val="center"/>
          </w:tcPr>
          <w:p w14:paraId="1904FA0F"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44</w:t>
            </w:r>
          </w:p>
        </w:tc>
        <w:tc>
          <w:tcPr>
            <w:tcW w:w="0" w:type="auto"/>
            <w:vAlign w:val="center"/>
          </w:tcPr>
          <w:p w14:paraId="7E9D0E6C" w14:textId="7AF69216"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Internacional</w:t>
            </w:r>
          </w:p>
        </w:tc>
        <w:tc>
          <w:tcPr>
            <w:tcW w:w="0" w:type="auto"/>
            <w:vAlign w:val="center"/>
          </w:tcPr>
          <w:p w14:paraId="6A3F400A" w14:textId="29AC05EB" w:rsidR="00DA13CF" w:rsidRPr="00743B11" w:rsidRDefault="00BF5B79"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Centro para el Desarrollo Agropecuario y Forestal, Inc. (</w:t>
            </w:r>
            <w:r w:rsidR="00DA13CF" w:rsidRPr="00743B11">
              <w:rPr>
                <w:rFonts w:ascii="Times New Roman" w:hAnsi="Times New Roman" w:cs="Times New Roman"/>
                <w:color w:val="767171"/>
              </w:rPr>
              <w:t>CEDAF</w:t>
            </w:r>
            <w:r w:rsidRPr="00743B11">
              <w:rPr>
                <w:rFonts w:ascii="Times New Roman" w:hAnsi="Times New Roman" w:cs="Times New Roman"/>
                <w:color w:val="767171"/>
              </w:rPr>
              <w:t>)</w:t>
            </w:r>
          </w:p>
        </w:tc>
        <w:tc>
          <w:tcPr>
            <w:tcW w:w="0" w:type="auto"/>
            <w:vAlign w:val="center"/>
          </w:tcPr>
          <w:p w14:paraId="1788B4C0" w14:textId="32154647"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I al </w:t>
            </w:r>
            <w:r w:rsidR="00710C5D" w:rsidRPr="00743B11">
              <w:rPr>
                <w:rFonts w:ascii="Times New Roman" w:hAnsi="Times New Roman" w:cs="Times New Roman"/>
                <w:color w:val="767171"/>
              </w:rPr>
              <w:t>c</w:t>
            </w:r>
            <w:r w:rsidRPr="00743B11">
              <w:rPr>
                <w:rFonts w:ascii="Times New Roman" w:hAnsi="Times New Roman" w:cs="Times New Roman"/>
                <w:color w:val="767171"/>
              </w:rPr>
              <w:t>onvenio de colaboración interinstitucional suscrito para desarrollar el análisis de las políticas públicas dirigidas a reducir los costos de importación y exportación del sector bananero del municipio esperanza.</w:t>
            </w:r>
          </w:p>
        </w:tc>
      </w:tr>
      <w:tr w:rsidR="007F6CAE" w:rsidRPr="00743B11" w14:paraId="5945CCBA" w14:textId="77777777" w:rsidTr="00710C5D">
        <w:trPr>
          <w:jc w:val="center"/>
        </w:trPr>
        <w:tc>
          <w:tcPr>
            <w:tcW w:w="0" w:type="auto"/>
            <w:vAlign w:val="center"/>
          </w:tcPr>
          <w:p w14:paraId="53C8F214"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45</w:t>
            </w:r>
          </w:p>
        </w:tc>
        <w:tc>
          <w:tcPr>
            <w:tcW w:w="0" w:type="auto"/>
            <w:vAlign w:val="center"/>
          </w:tcPr>
          <w:p w14:paraId="7CEE63AA" w14:textId="41B29478"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5E79BEB1" w14:textId="77777777" w:rsidR="00BF5B79" w:rsidRPr="00743B11" w:rsidRDefault="00BF5B79" w:rsidP="00710C5D">
            <w:pPr>
              <w:spacing w:line="360" w:lineRule="auto"/>
              <w:jc w:val="center"/>
              <w:rPr>
                <w:rFonts w:ascii="Times New Roman" w:hAnsi="Times New Roman" w:cs="Times New Roman"/>
                <w:color w:val="767171"/>
              </w:rPr>
            </w:pPr>
            <w:r w:rsidRPr="00743B11">
              <w:fldChar w:fldCharType="begin"/>
            </w:r>
            <w:r w:rsidRPr="00743B11">
              <w:rPr>
                <w:rFonts w:ascii="Times New Roman" w:hAnsi="Times New Roman" w:cs="Times New Roman"/>
                <w:color w:val="767171"/>
              </w:rPr>
              <w:instrText>HYPERLINK "https://www.eoi.es/es/inicio"</w:instrText>
            </w:r>
            <w:r w:rsidRPr="00743B11">
              <w:fldChar w:fldCharType="separate"/>
            </w:r>
          </w:p>
          <w:p w14:paraId="22201D61" w14:textId="645AB06D" w:rsidR="00BF5B79" w:rsidRPr="00743B11" w:rsidRDefault="00BF5B79"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Escuela de Organización Industrial</w:t>
            </w:r>
          </w:p>
          <w:p w14:paraId="607271DC" w14:textId="5A5CCBC5" w:rsidR="00DA13CF" w:rsidRPr="00743B11" w:rsidRDefault="00BF5B79" w:rsidP="00710C5D">
            <w:pPr>
              <w:spacing w:line="360" w:lineRule="auto"/>
              <w:jc w:val="center"/>
              <w:rPr>
                <w:rFonts w:ascii="Times New Roman" w:hAnsi="Times New Roman" w:cs="Times New Roman"/>
                <w:color w:val="767171"/>
              </w:rPr>
            </w:pPr>
            <w:r w:rsidRPr="00743B11">
              <w:fldChar w:fldCharType="end"/>
            </w:r>
            <w:r w:rsidRPr="00743B11">
              <w:rPr>
                <w:rFonts w:ascii="Times New Roman" w:hAnsi="Times New Roman" w:cs="Times New Roman"/>
                <w:color w:val="767171"/>
              </w:rPr>
              <w:t>(</w:t>
            </w:r>
            <w:r w:rsidR="00DA13CF" w:rsidRPr="00743B11">
              <w:rPr>
                <w:rFonts w:ascii="Times New Roman" w:hAnsi="Times New Roman" w:cs="Times New Roman"/>
                <w:color w:val="767171"/>
              </w:rPr>
              <w:t>EOI</w:t>
            </w:r>
            <w:r w:rsidRPr="00743B11">
              <w:rPr>
                <w:rFonts w:ascii="Times New Roman" w:hAnsi="Times New Roman" w:cs="Times New Roman"/>
                <w:color w:val="767171"/>
              </w:rPr>
              <w:t>)</w:t>
            </w:r>
          </w:p>
          <w:p w14:paraId="2186DD90"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4DEEB295" w14:textId="06F56198" w:rsidR="00DA13CF" w:rsidRPr="00743B11" w:rsidRDefault="00BF5B79" w:rsidP="00710C5D">
            <w:pPr>
              <w:spacing w:line="360" w:lineRule="auto"/>
              <w:rPr>
                <w:rFonts w:ascii="Times New Roman" w:hAnsi="Times New Roman" w:cs="Times New Roman"/>
                <w:color w:val="767171"/>
              </w:rPr>
            </w:pPr>
            <w:r w:rsidRPr="00743B11">
              <w:rPr>
                <w:rFonts w:ascii="Times New Roman" w:hAnsi="Times New Roman" w:cs="Times New Roman"/>
                <w:color w:val="767171"/>
              </w:rPr>
              <w:t>P</w:t>
            </w:r>
            <w:r w:rsidR="00DA13CF" w:rsidRPr="00743B11">
              <w:rPr>
                <w:rFonts w:ascii="Times New Roman" w:hAnsi="Times New Roman" w:cs="Times New Roman"/>
                <w:color w:val="767171"/>
              </w:rPr>
              <w:t xml:space="preserve">uesta en marcha de la </w:t>
            </w:r>
            <w:r w:rsidRPr="00743B11">
              <w:rPr>
                <w:rFonts w:ascii="Times New Roman" w:hAnsi="Times New Roman" w:cs="Times New Roman"/>
                <w:color w:val="767171"/>
              </w:rPr>
              <w:t xml:space="preserve">3ra </w:t>
            </w:r>
            <w:r w:rsidR="00DA13CF" w:rsidRPr="00743B11">
              <w:rPr>
                <w:rFonts w:ascii="Times New Roman" w:hAnsi="Times New Roman" w:cs="Times New Roman"/>
                <w:color w:val="767171"/>
              </w:rPr>
              <w:t xml:space="preserve">edición del </w:t>
            </w:r>
            <w:r w:rsidR="006823C7" w:rsidRPr="00743B11">
              <w:rPr>
                <w:rFonts w:ascii="Times New Roman" w:hAnsi="Times New Roman" w:cs="Times New Roman"/>
                <w:color w:val="767171"/>
              </w:rPr>
              <w:t>P</w:t>
            </w:r>
            <w:r w:rsidR="00DA13CF" w:rsidRPr="00743B11">
              <w:rPr>
                <w:rFonts w:ascii="Times New Roman" w:hAnsi="Times New Roman" w:cs="Times New Roman"/>
                <w:color w:val="767171"/>
              </w:rPr>
              <w:t xml:space="preserve">rograma </w:t>
            </w:r>
            <w:r w:rsidR="006823C7" w:rsidRPr="00743B11">
              <w:rPr>
                <w:rFonts w:ascii="Times New Roman" w:hAnsi="Times New Roman" w:cs="Times New Roman"/>
                <w:color w:val="767171"/>
              </w:rPr>
              <w:t>E</w:t>
            </w:r>
            <w:r w:rsidR="00DA13CF" w:rsidRPr="00743B11">
              <w:rPr>
                <w:rFonts w:ascii="Times New Roman" w:hAnsi="Times New Roman" w:cs="Times New Roman"/>
                <w:color w:val="767171"/>
              </w:rPr>
              <w:t xml:space="preserve">jecutivo en </w:t>
            </w:r>
            <w:r w:rsidR="006823C7" w:rsidRPr="00743B11">
              <w:rPr>
                <w:rFonts w:ascii="Times New Roman" w:hAnsi="Times New Roman" w:cs="Times New Roman"/>
                <w:color w:val="767171"/>
              </w:rPr>
              <w:t>L</w:t>
            </w:r>
            <w:r w:rsidR="00DA13CF" w:rsidRPr="00743B11">
              <w:rPr>
                <w:rFonts w:ascii="Times New Roman" w:hAnsi="Times New Roman" w:cs="Times New Roman"/>
                <w:color w:val="767171"/>
              </w:rPr>
              <w:t xml:space="preserve">iderazgo </w:t>
            </w:r>
            <w:r w:rsidR="006823C7" w:rsidRPr="00743B11">
              <w:rPr>
                <w:rFonts w:ascii="Times New Roman" w:hAnsi="Times New Roman" w:cs="Times New Roman"/>
                <w:color w:val="767171"/>
              </w:rPr>
              <w:t>F</w:t>
            </w:r>
            <w:r w:rsidR="00DA13CF" w:rsidRPr="00743B11">
              <w:rPr>
                <w:rFonts w:ascii="Times New Roman" w:hAnsi="Times New Roman" w:cs="Times New Roman"/>
                <w:color w:val="767171"/>
              </w:rPr>
              <w:t>emenino</w:t>
            </w:r>
            <w:r w:rsidR="006823C7" w:rsidRPr="00743B11">
              <w:rPr>
                <w:rFonts w:ascii="Times New Roman" w:hAnsi="Times New Roman" w:cs="Times New Roman"/>
                <w:color w:val="767171"/>
              </w:rPr>
              <w:t>.</w:t>
            </w:r>
          </w:p>
        </w:tc>
      </w:tr>
      <w:tr w:rsidR="007F6CAE" w:rsidRPr="00743B11" w14:paraId="73211A48" w14:textId="77777777" w:rsidTr="00710C5D">
        <w:trPr>
          <w:jc w:val="center"/>
        </w:trPr>
        <w:tc>
          <w:tcPr>
            <w:tcW w:w="0" w:type="auto"/>
            <w:vAlign w:val="center"/>
          </w:tcPr>
          <w:p w14:paraId="65CBEA2A"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46</w:t>
            </w:r>
          </w:p>
        </w:tc>
        <w:tc>
          <w:tcPr>
            <w:tcW w:w="0" w:type="auto"/>
            <w:vAlign w:val="center"/>
          </w:tcPr>
          <w:p w14:paraId="57F53507" w14:textId="4C06F35A"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2443D1A2" w14:textId="207D5684" w:rsidR="00DA13CF" w:rsidRPr="00651230" w:rsidRDefault="00DA13CF" w:rsidP="00710C5D">
            <w:pPr>
              <w:spacing w:line="360" w:lineRule="auto"/>
              <w:jc w:val="center"/>
              <w:rPr>
                <w:rFonts w:ascii="Times New Roman" w:hAnsi="Times New Roman" w:cs="Times New Roman"/>
                <w:color w:val="767171"/>
                <w:lang w:val="en-US"/>
              </w:rPr>
            </w:pPr>
            <w:r w:rsidRPr="00651230">
              <w:rPr>
                <w:rFonts w:ascii="Times New Roman" w:hAnsi="Times New Roman" w:cs="Times New Roman"/>
                <w:color w:val="767171"/>
                <w:lang w:val="en-US"/>
              </w:rPr>
              <w:t>Sip Group SRL - Switch Media Technology Switch Mt Sr</w:t>
            </w:r>
          </w:p>
        </w:tc>
        <w:tc>
          <w:tcPr>
            <w:tcW w:w="0" w:type="auto"/>
            <w:vAlign w:val="center"/>
          </w:tcPr>
          <w:p w14:paraId="58CE084B" w14:textId="75FFD112" w:rsidR="00DA13CF" w:rsidRPr="00743B11" w:rsidRDefault="006823C7" w:rsidP="00710C5D">
            <w:pPr>
              <w:spacing w:line="360" w:lineRule="auto"/>
              <w:rPr>
                <w:rFonts w:ascii="Times New Roman" w:hAnsi="Times New Roman" w:cs="Times New Roman"/>
                <w:color w:val="767171"/>
              </w:rPr>
            </w:pPr>
            <w:r w:rsidRPr="00743B11">
              <w:rPr>
                <w:rFonts w:ascii="Times New Roman" w:hAnsi="Times New Roman" w:cs="Times New Roman"/>
                <w:color w:val="767171"/>
              </w:rPr>
              <w:t>I</w:t>
            </w:r>
            <w:r w:rsidR="00DA13CF" w:rsidRPr="00743B11">
              <w:rPr>
                <w:rFonts w:ascii="Times New Roman" w:hAnsi="Times New Roman" w:cs="Times New Roman"/>
                <w:color w:val="767171"/>
              </w:rPr>
              <w:t>mpulsar la creatividad y el talento a través de la economía naranja.</w:t>
            </w:r>
          </w:p>
        </w:tc>
      </w:tr>
      <w:tr w:rsidR="007F6CAE" w:rsidRPr="00743B11" w14:paraId="42FD5A34" w14:textId="77777777" w:rsidTr="00710C5D">
        <w:trPr>
          <w:jc w:val="center"/>
        </w:trPr>
        <w:tc>
          <w:tcPr>
            <w:tcW w:w="0" w:type="auto"/>
            <w:vAlign w:val="center"/>
          </w:tcPr>
          <w:p w14:paraId="57FA31B8"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47</w:t>
            </w:r>
          </w:p>
        </w:tc>
        <w:tc>
          <w:tcPr>
            <w:tcW w:w="0" w:type="auto"/>
            <w:vAlign w:val="center"/>
          </w:tcPr>
          <w:p w14:paraId="51760081" w14:textId="2D19C001"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2074D75F" w14:textId="77777777" w:rsidR="006823C7" w:rsidRPr="00743B11" w:rsidRDefault="006823C7" w:rsidP="00710C5D">
            <w:pPr>
              <w:spacing w:line="360" w:lineRule="auto"/>
              <w:jc w:val="center"/>
              <w:rPr>
                <w:rFonts w:ascii="Times New Roman" w:hAnsi="Times New Roman" w:cs="Times New Roman"/>
                <w:color w:val="767171"/>
              </w:rPr>
            </w:pPr>
            <w:r w:rsidRPr="00743B11">
              <w:fldChar w:fldCharType="begin"/>
            </w:r>
            <w:r w:rsidRPr="00743B11">
              <w:rPr>
                <w:rFonts w:ascii="Times New Roman" w:hAnsi="Times New Roman" w:cs="Times New Roman"/>
                <w:color w:val="767171"/>
              </w:rPr>
              <w:instrText>HYPERLINK "https://www.unibe.edu.do/"</w:instrText>
            </w:r>
            <w:r w:rsidRPr="00743B11">
              <w:fldChar w:fldCharType="separate"/>
            </w:r>
          </w:p>
          <w:p w14:paraId="3D770AD7" w14:textId="77777777" w:rsidR="006823C7"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Universidad Iberoamericana</w:t>
            </w:r>
          </w:p>
          <w:p w14:paraId="36FE367F" w14:textId="293E7803" w:rsidR="00DA13CF" w:rsidRPr="00743B11" w:rsidRDefault="006823C7" w:rsidP="00710C5D">
            <w:pPr>
              <w:spacing w:line="360" w:lineRule="auto"/>
              <w:jc w:val="center"/>
              <w:rPr>
                <w:rFonts w:ascii="Times New Roman" w:hAnsi="Times New Roman" w:cs="Times New Roman"/>
                <w:color w:val="767171"/>
              </w:rPr>
            </w:pPr>
            <w:r w:rsidRPr="00743B11">
              <w:fldChar w:fldCharType="end"/>
            </w:r>
            <w:r w:rsidRPr="00743B11">
              <w:rPr>
                <w:rFonts w:ascii="Times New Roman" w:hAnsi="Times New Roman" w:cs="Times New Roman"/>
                <w:color w:val="767171"/>
              </w:rPr>
              <w:t>(</w:t>
            </w:r>
            <w:r w:rsidR="00DA13CF" w:rsidRPr="00743B11">
              <w:rPr>
                <w:rFonts w:ascii="Times New Roman" w:hAnsi="Times New Roman" w:cs="Times New Roman"/>
                <w:color w:val="767171"/>
              </w:rPr>
              <w:t>UNIBE</w:t>
            </w:r>
            <w:r w:rsidRPr="00743B11">
              <w:rPr>
                <w:rFonts w:ascii="Times New Roman" w:hAnsi="Times New Roman" w:cs="Times New Roman"/>
                <w:color w:val="767171"/>
              </w:rPr>
              <w:t>)</w:t>
            </w:r>
          </w:p>
          <w:p w14:paraId="517D739D"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54C920D4" w14:textId="396F1138" w:rsidR="00DA13CF" w:rsidRPr="00743B11" w:rsidRDefault="006823C7" w:rsidP="00710C5D">
            <w:pPr>
              <w:spacing w:line="360" w:lineRule="auto"/>
              <w:rPr>
                <w:rFonts w:ascii="Times New Roman" w:hAnsi="Times New Roman" w:cs="Times New Roman"/>
                <w:color w:val="767171"/>
              </w:rPr>
            </w:pPr>
            <w:r w:rsidRPr="00743B11">
              <w:rPr>
                <w:rFonts w:ascii="Times New Roman" w:hAnsi="Times New Roman" w:cs="Times New Roman"/>
                <w:color w:val="767171"/>
              </w:rPr>
              <w:t>D</w:t>
            </w:r>
            <w:r w:rsidR="00DA13CF" w:rsidRPr="00743B11">
              <w:rPr>
                <w:rFonts w:ascii="Times New Roman" w:hAnsi="Times New Roman" w:cs="Times New Roman"/>
                <w:color w:val="767171"/>
              </w:rPr>
              <w:t>esarrollar el seminario taller para profesionales del ecosistema emprendedor de América Latina</w:t>
            </w:r>
            <w:r w:rsidRPr="00743B11">
              <w:rPr>
                <w:rFonts w:ascii="Times New Roman" w:hAnsi="Times New Roman" w:cs="Times New Roman"/>
                <w:color w:val="767171"/>
              </w:rPr>
              <w:t>.</w:t>
            </w:r>
          </w:p>
        </w:tc>
      </w:tr>
      <w:tr w:rsidR="007F6CAE" w:rsidRPr="00743B11" w14:paraId="04F8572E" w14:textId="77777777" w:rsidTr="00710C5D">
        <w:trPr>
          <w:jc w:val="center"/>
        </w:trPr>
        <w:tc>
          <w:tcPr>
            <w:tcW w:w="0" w:type="auto"/>
            <w:vAlign w:val="center"/>
          </w:tcPr>
          <w:p w14:paraId="0C7A5A08"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48</w:t>
            </w:r>
          </w:p>
        </w:tc>
        <w:tc>
          <w:tcPr>
            <w:tcW w:w="0" w:type="auto"/>
            <w:vAlign w:val="center"/>
          </w:tcPr>
          <w:p w14:paraId="4489E7E3" w14:textId="7535D42D"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Internacional</w:t>
            </w:r>
          </w:p>
        </w:tc>
        <w:tc>
          <w:tcPr>
            <w:tcW w:w="0" w:type="auto"/>
            <w:vAlign w:val="center"/>
          </w:tcPr>
          <w:p w14:paraId="70C77A3C" w14:textId="77777777" w:rsidR="006823C7"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Organización Internacional del Trabajo</w:t>
            </w:r>
          </w:p>
          <w:p w14:paraId="699F5E99" w14:textId="563DDAFE" w:rsidR="00DA13CF"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w:t>
            </w:r>
            <w:r w:rsidR="00DA13CF" w:rsidRPr="00743B11">
              <w:rPr>
                <w:rFonts w:ascii="Times New Roman" w:hAnsi="Times New Roman" w:cs="Times New Roman"/>
                <w:color w:val="767171"/>
              </w:rPr>
              <w:t>OIT</w:t>
            </w:r>
            <w:r w:rsidRPr="00743B11">
              <w:rPr>
                <w:rFonts w:ascii="Times New Roman" w:hAnsi="Times New Roman" w:cs="Times New Roman"/>
                <w:color w:val="767171"/>
              </w:rPr>
              <w:t>)</w:t>
            </w:r>
          </w:p>
        </w:tc>
        <w:tc>
          <w:tcPr>
            <w:tcW w:w="0" w:type="auto"/>
            <w:vAlign w:val="center"/>
          </w:tcPr>
          <w:p w14:paraId="21FD1416" w14:textId="429F06FD" w:rsidR="00DA13CF" w:rsidRPr="00743B11" w:rsidRDefault="006823C7" w:rsidP="00710C5D">
            <w:pPr>
              <w:spacing w:line="360" w:lineRule="auto"/>
              <w:rPr>
                <w:rFonts w:ascii="Times New Roman" w:hAnsi="Times New Roman" w:cs="Times New Roman"/>
                <w:color w:val="767171"/>
              </w:rPr>
            </w:pPr>
            <w:r w:rsidRPr="00743B11">
              <w:rPr>
                <w:rFonts w:ascii="Times New Roman" w:hAnsi="Times New Roman" w:cs="Times New Roman"/>
                <w:color w:val="767171"/>
              </w:rPr>
              <w:t>D</w:t>
            </w:r>
            <w:r w:rsidR="00DA13CF" w:rsidRPr="00743B11">
              <w:rPr>
                <w:rFonts w:ascii="Times New Roman" w:hAnsi="Times New Roman" w:cs="Times New Roman"/>
                <w:color w:val="767171"/>
              </w:rPr>
              <w:t>esarrollo, implementación y continuidad del programa IMESUN en la República Dominicana</w:t>
            </w:r>
          </w:p>
        </w:tc>
      </w:tr>
      <w:tr w:rsidR="007F6CAE" w:rsidRPr="00743B11" w14:paraId="76F92D86" w14:textId="77777777" w:rsidTr="00710C5D">
        <w:trPr>
          <w:jc w:val="center"/>
        </w:trPr>
        <w:tc>
          <w:tcPr>
            <w:tcW w:w="0" w:type="auto"/>
            <w:vAlign w:val="center"/>
          </w:tcPr>
          <w:p w14:paraId="4635224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49</w:t>
            </w:r>
          </w:p>
        </w:tc>
        <w:tc>
          <w:tcPr>
            <w:tcW w:w="0" w:type="auto"/>
            <w:vAlign w:val="center"/>
          </w:tcPr>
          <w:p w14:paraId="030AB247" w14:textId="4FE7B15E"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48534DEF" w14:textId="359B0A22" w:rsidR="006823C7" w:rsidRPr="00743B11" w:rsidRDefault="006823C7" w:rsidP="00710C5D">
            <w:pPr>
              <w:spacing w:line="360" w:lineRule="auto"/>
              <w:jc w:val="center"/>
            </w:pPr>
          </w:p>
          <w:p w14:paraId="428D6AE6" w14:textId="4FBDA4B0" w:rsidR="006823C7"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Consejo Nacional del Comercio en Provisiones</w:t>
            </w:r>
          </w:p>
          <w:p w14:paraId="71F17B2F" w14:textId="6CC7A838" w:rsidR="006823C7" w:rsidRPr="00743B11" w:rsidRDefault="006823C7" w:rsidP="00710C5D">
            <w:pPr>
              <w:spacing w:line="360" w:lineRule="auto"/>
              <w:jc w:val="center"/>
            </w:pPr>
            <w:r w:rsidRPr="00743B11">
              <w:rPr>
                <w:rFonts w:ascii="Times New Roman" w:hAnsi="Times New Roman" w:cs="Times New Roman"/>
                <w:color w:val="767171"/>
              </w:rPr>
              <w:t>(CNCP)</w:t>
            </w:r>
          </w:p>
          <w:p w14:paraId="7D60275D"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6CD3087A" w14:textId="6E0E1D9F" w:rsidR="00DA13CF" w:rsidRPr="00743B11" w:rsidRDefault="006823C7" w:rsidP="00710C5D">
            <w:pPr>
              <w:spacing w:line="360" w:lineRule="auto"/>
              <w:rPr>
                <w:rFonts w:ascii="Times New Roman" w:hAnsi="Times New Roman" w:cs="Times New Roman"/>
                <w:color w:val="767171"/>
              </w:rPr>
            </w:pPr>
            <w:r w:rsidRPr="00743B11">
              <w:rPr>
                <w:rFonts w:ascii="Times New Roman" w:hAnsi="Times New Roman" w:cs="Times New Roman"/>
                <w:color w:val="767171"/>
              </w:rPr>
              <w:t>D</w:t>
            </w:r>
            <w:r w:rsidR="00DA13CF" w:rsidRPr="00743B11">
              <w:rPr>
                <w:rFonts w:ascii="Times New Roman" w:hAnsi="Times New Roman" w:cs="Times New Roman"/>
                <w:color w:val="767171"/>
              </w:rPr>
              <w:t>esarrollar acciones conjuntas que contribuyan al crecimiento del comercio interno en República Dominicana</w:t>
            </w:r>
            <w:r w:rsidRPr="00743B11">
              <w:rPr>
                <w:rFonts w:ascii="Times New Roman" w:hAnsi="Times New Roman" w:cs="Times New Roman"/>
                <w:color w:val="767171"/>
              </w:rPr>
              <w:t>.</w:t>
            </w:r>
          </w:p>
        </w:tc>
      </w:tr>
      <w:tr w:rsidR="007F6CAE" w:rsidRPr="00743B11" w14:paraId="44628089" w14:textId="77777777" w:rsidTr="00710C5D">
        <w:trPr>
          <w:jc w:val="center"/>
        </w:trPr>
        <w:tc>
          <w:tcPr>
            <w:tcW w:w="0" w:type="auto"/>
            <w:vAlign w:val="center"/>
          </w:tcPr>
          <w:p w14:paraId="50545B9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50</w:t>
            </w:r>
          </w:p>
        </w:tc>
        <w:tc>
          <w:tcPr>
            <w:tcW w:w="0" w:type="auto"/>
            <w:vAlign w:val="center"/>
          </w:tcPr>
          <w:p w14:paraId="07C29FDF" w14:textId="068C362C"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3CB6FC60" w14:textId="3963D45F" w:rsidR="00DA13CF"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de Mayoristas en Provisiones de Santiago (AMAPROSAN)</w:t>
            </w:r>
          </w:p>
        </w:tc>
        <w:tc>
          <w:tcPr>
            <w:tcW w:w="0" w:type="auto"/>
            <w:vAlign w:val="center"/>
          </w:tcPr>
          <w:p w14:paraId="52FCB96E" w14:textId="414E3D38" w:rsidR="00DA13CF" w:rsidRPr="00743B11" w:rsidRDefault="006823C7" w:rsidP="00710C5D">
            <w:pPr>
              <w:spacing w:line="360" w:lineRule="auto"/>
              <w:rPr>
                <w:rFonts w:ascii="Times New Roman" w:hAnsi="Times New Roman" w:cs="Times New Roman"/>
                <w:color w:val="767171"/>
              </w:rPr>
            </w:pPr>
            <w:r w:rsidRPr="00743B11">
              <w:rPr>
                <w:rFonts w:ascii="Times New Roman" w:hAnsi="Times New Roman" w:cs="Times New Roman"/>
                <w:color w:val="767171"/>
              </w:rPr>
              <w:t>D</w:t>
            </w:r>
            <w:r w:rsidR="00DA13CF" w:rsidRPr="00743B11">
              <w:rPr>
                <w:rFonts w:ascii="Times New Roman" w:hAnsi="Times New Roman" w:cs="Times New Roman"/>
                <w:color w:val="767171"/>
              </w:rPr>
              <w:t>esarrollar acciones conjuntas que contribuyan al crecimiento del comercio interno en República Dominicana.</w:t>
            </w:r>
          </w:p>
        </w:tc>
      </w:tr>
      <w:tr w:rsidR="007F6CAE" w:rsidRPr="00743B11" w14:paraId="6EF748C1" w14:textId="77777777" w:rsidTr="00710C5D">
        <w:trPr>
          <w:jc w:val="center"/>
        </w:trPr>
        <w:tc>
          <w:tcPr>
            <w:tcW w:w="0" w:type="auto"/>
            <w:vAlign w:val="center"/>
          </w:tcPr>
          <w:p w14:paraId="11E9DDDE"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51</w:t>
            </w:r>
          </w:p>
        </w:tc>
        <w:tc>
          <w:tcPr>
            <w:tcW w:w="0" w:type="auto"/>
            <w:vAlign w:val="center"/>
          </w:tcPr>
          <w:p w14:paraId="67AA2DD3" w14:textId="604F55AB"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06ACD983" w14:textId="64F7DAC0" w:rsidR="00DA13CF" w:rsidRPr="00501E2C" w:rsidRDefault="006823C7" w:rsidP="00710C5D">
            <w:pPr>
              <w:spacing w:line="360" w:lineRule="auto"/>
              <w:jc w:val="center"/>
              <w:rPr>
                <w:rFonts w:ascii="Times New Roman" w:hAnsi="Times New Roman" w:cs="Times New Roman"/>
                <w:color w:val="767171"/>
                <w:lang w:val="pt-PT"/>
              </w:rPr>
            </w:pPr>
            <w:r w:rsidRPr="00501E2C">
              <w:rPr>
                <w:rFonts w:ascii="Times New Roman" w:hAnsi="Times New Roman" w:cs="Times New Roman"/>
                <w:color w:val="767171"/>
                <w:lang w:val="pt-PT"/>
              </w:rPr>
              <w:t>Instituto Tecnológico De Santo Domingo (INTEC)</w:t>
            </w:r>
          </w:p>
        </w:tc>
        <w:tc>
          <w:tcPr>
            <w:tcW w:w="0" w:type="auto"/>
            <w:vAlign w:val="center"/>
          </w:tcPr>
          <w:p w14:paraId="3021329C" w14:textId="40173036" w:rsidR="00DA13CF" w:rsidRPr="00743B11" w:rsidRDefault="006823C7" w:rsidP="00710C5D">
            <w:pPr>
              <w:spacing w:line="360" w:lineRule="auto"/>
              <w:rPr>
                <w:rFonts w:ascii="Times New Roman" w:hAnsi="Times New Roman" w:cs="Times New Roman"/>
                <w:color w:val="767171"/>
              </w:rPr>
            </w:pPr>
            <w:r w:rsidRPr="00743B11">
              <w:rPr>
                <w:rFonts w:ascii="Times New Roman" w:hAnsi="Times New Roman" w:cs="Times New Roman"/>
                <w:color w:val="767171"/>
              </w:rPr>
              <w:t>R</w:t>
            </w:r>
            <w:r w:rsidR="00DA13CF" w:rsidRPr="00743B11">
              <w:rPr>
                <w:rFonts w:ascii="Times New Roman" w:hAnsi="Times New Roman" w:cs="Times New Roman"/>
                <w:color w:val="767171"/>
              </w:rPr>
              <w:t>ealizar un estudio de factibilidad de un régimen especial de zonas francas agroindustriales en la república dominicana.</w:t>
            </w:r>
          </w:p>
          <w:p w14:paraId="049F511C" w14:textId="77777777" w:rsidR="00DA13CF" w:rsidRPr="00743B11" w:rsidRDefault="00DA13CF" w:rsidP="00710C5D">
            <w:pPr>
              <w:spacing w:line="360" w:lineRule="auto"/>
              <w:rPr>
                <w:rFonts w:ascii="Times New Roman" w:hAnsi="Times New Roman" w:cs="Times New Roman"/>
                <w:color w:val="767171"/>
              </w:rPr>
            </w:pPr>
          </w:p>
        </w:tc>
      </w:tr>
      <w:tr w:rsidR="007F6CAE" w:rsidRPr="00743B11" w14:paraId="43F074AD" w14:textId="77777777" w:rsidTr="00710C5D">
        <w:trPr>
          <w:jc w:val="center"/>
        </w:trPr>
        <w:tc>
          <w:tcPr>
            <w:tcW w:w="0" w:type="auto"/>
            <w:vAlign w:val="center"/>
          </w:tcPr>
          <w:p w14:paraId="1FAF0D0D"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52</w:t>
            </w:r>
          </w:p>
        </w:tc>
        <w:tc>
          <w:tcPr>
            <w:tcW w:w="0" w:type="auto"/>
            <w:vAlign w:val="center"/>
          </w:tcPr>
          <w:p w14:paraId="199465CB"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tc>
        <w:tc>
          <w:tcPr>
            <w:tcW w:w="0" w:type="auto"/>
            <w:vAlign w:val="center"/>
          </w:tcPr>
          <w:p w14:paraId="63DD594B" w14:textId="25E21A4D" w:rsidR="00DA13CF"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Unión Gastronómica De Santiago (UGASA)</w:t>
            </w:r>
          </w:p>
        </w:tc>
        <w:tc>
          <w:tcPr>
            <w:tcW w:w="0" w:type="auto"/>
            <w:vAlign w:val="center"/>
          </w:tcPr>
          <w:p w14:paraId="3DB78184" w14:textId="2A456497"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II al </w:t>
            </w:r>
            <w:r w:rsidR="006823C7" w:rsidRPr="00743B11">
              <w:rPr>
                <w:rFonts w:ascii="Times New Roman" w:hAnsi="Times New Roman" w:cs="Times New Roman"/>
                <w:color w:val="767171"/>
              </w:rPr>
              <w:t>c</w:t>
            </w:r>
            <w:r w:rsidRPr="00743B11">
              <w:rPr>
                <w:rFonts w:ascii="Times New Roman" w:hAnsi="Times New Roman" w:cs="Times New Roman"/>
                <w:color w:val="767171"/>
              </w:rPr>
              <w:t>onvenio de colaboración interinstitucional suscrito, para propiciar la coordinación de iniciativas que estimulen el desarrollo y proyección nacional de los sectores que intervienen en la gastronomía dominicana.</w:t>
            </w:r>
          </w:p>
        </w:tc>
      </w:tr>
      <w:tr w:rsidR="007F6CAE" w:rsidRPr="00743B11" w14:paraId="0448B72E" w14:textId="77777777" w:rsidTr="00710C5D">
        <w:trPr>
          <w:jc w:val="center"/>
        </w:trPr>
        <w:tc>
          <w:tcPr>
            <w:tcW w:w="0" w:type="auto"/>
            <w:vAlign w:val="center"/>
          </w:tcPr>
          <w:p w14:paraId="7AB8F4E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53</w:t>
            </w:r>
          </w:p>
        </w:tc>
        <w:tc>
          <w:tcPr>
            <w:tcW w:w="0" w:type="auto"/>
            <w:vAlign w:val="center"/>
          </w:tcPr>
          <w:p w14:paraId="55010257" w14:textId="5E966EBD"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47B7F65A" w14:textId="45D71196" w:rsidR="00DA13CF"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de Comerciantes de La Provincia Duarte (ACPD)</w:t>
            </w:r>
          </w:p>
        </w:tc>
        <w:tc>
          <w:tcPr>
            <w:tcW w:w="0" w:type="auto"/>
            <w:vAlign w:val="center"/>
          </w:tcPr>
          <w:p w14:paraId="7772A59F" w14:textId="25E809B2"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Desarrollar </w:t>
            </w:r>
            <w:r w:rsidR="006823C7" w:rsidRPr="00743B11">
              <w:rPr>
                <w:rFonts w:ascii="Times New Roman" w:hAnsi="Times New Roman" w:cs="Times New Roman"/>
                <w:color w:val="767171"/>
              </w:rPr>
              <w:t>a</w:t>
            </w:r>
            <w:r w:rsidRPr="00743B11">
              <w:rPr>
                <w:rFonts w:ascii="Times New Roman" w:hAnsi="Times New Roman" w:cs="Times New Roman"/>
                <w:color w:val="767171"/>
              </w:rPr>
              <w:t xml:space="preserve">cciones </w:t>
            </w:r>
            <w:r w:rsidR="006823C7" w:rsidRPr="00743B11">
              <w:rPr>
                <w:rFonts w:ascii="Times New Roman" w:hAnsi="Times New Roman" w:cs="Times New Roman"/>
                <w:color w:val="767171"/>
              </w:rPr>
              <w:t>c</w:t>
            </w:r>
            <w:r w:rsidRPr="00743B11">
              <w:rPr>
                <w:rFonts w:ascii="Times New Roman" w:hAnsi="Times New Roman" w:cs="Times New Roman"/>
                <w:color w:val="767171"/>
              </w:rPr>
              <w:t xml:space="preserve">onjuntas </w:t>
            </w:r>
            <w:r w:rsidR="006823C7" w:rsidRPr="00743B11">
              <w:rPr>
                <w:rFonts w:ascii="Times New Roman" w:hAnsi="Times New Roman" w:cs="Times New Roman"/>
                <w:color w:val="767171"/>
              </w:rPr>
              <w:t>q</w:t>
            </w:r>
            <w:r w:rsidRPr="00743B11">
              <w:rPr>
                <w:rFonts w:ascii="Times New Roman" w:hAnsi="Times New Roman" w:cs="Times New Roman"/>
                <w:color w:val="767171"/>
              </w:rPr>
              <w:t xml:space="preserve">ue </w:t>
            </w:r>
            <w:r w:rsidR="006823C7" w:rsidRPr="00743B11">
              <w:rPr>
                <w:rFonts w:ascii="Times New Roman" w:hAnsi="Times New Roman" w:cs="Times New Roman"/>
                <w:color w:val="767171"/>
              </w:rPr>
              <w:t>c</w:t>
            </w:r>
            <w:r w:rsidRPr="00743B11">
              <w:rPr>
                <w:rFonts w:ascii="Times New Roman" w:hAnsi="Times New Roman" w:cs="Times New Roman"/>
                <w:color w:val="767171"/>
              </w:rPr>
              <w:t xml:space="preserve">ontribuyan </w:t>
            </w:r>
            <w:r w:rsidR="006823C7" w:rsidRPr="00743B11">
              <w:rPr>
                <w:rFonts w:ascii="Times New Roman" w:hAnsi="Times New Roman" w:cs="Times New Roman"/>
                <w:color w:val="767171"/>
              </w:rPr>
              <w:t>a</w:t>
            </w:r>
            <w:r w:rsidRPr="00743B11">
              <w:rPr>
                <w:rFonts w:ascii="Times New Roman" w:hAnsi="Times New Roman" w:cs="Times New Roman"/>
                <w:color w:val="767171"/>
              </w:rPr>
              <w:t xml:space="preserve">l </w:t>
            </w:r>
            <w:r w:rsidR="006823C7" w:rsidRPr="00743B11">
              <w:rPr>
                <w:rFonts w:ascii="Times New Roman" w:hAnsi="Times New Roman" w:cs="Times New Roman"/>
                <w:color w:val="767171"/>
              </w:rPr>
              <w:t>c</w:t>
            </w:r>
            <w:r w:rsidRPr="00743B11">
              <w:rPr>
                <w:rFonts w:ascii="Times New Roman" w:hAnsi="Times New Roman" w:cs="Times New Roman"/>
                <w:color w:val="767171"/>
              </w:rPr>
              <w:t xml:space="preserve">recimiento </w:t>
            </w:r>
            <w:r w:rsidR="006823C7" w:rsidRPr="00743B11">
              <w:rPr>
                <w:rFonts w:ascii="Times New Roman" w:hAnsi="Times New Roman" w:cs="Times New Roman"/>
                <w:color w:val="767171"/>
              </w:rPr>
              <w:t>d</w:t>
            </w:r>
            <w:r w:rsidRPr="00743B11">
              <w:rPr>
                <w:rFonts w:ascii="Times New Roman" w:hAnsi="Times New Roman" w:cs="Times New Roman"/>
                <w:color w:val="767171"/>
              </w:rPr>
              <w:t xml:space="preserve">el </w:t>
            </w:r>
            <w:r w:rsidR="006823C7" w:rsidRPr="00743B11">
              <w:rPr>
                <w:rFonts w:ascii="Times New Roman" w:hAnsi="Times New Roman" w:cs="Times New Roman"/>
                <w:color w:val="767171"/>
              </w:rPr>
              <w:t>c</w:t>
            </w:r>
            <w:r w:rsidRPr="00743B11">
              <w:rPr>
                <w:rFonts w:ascii="Times New Roman" w:hAnsi="Times New Roman" w:cs="Times New Roman"/>
                <w:color w:val="767171"/>
              </w:rPr>
              <w:t xml:space="preserve">omercio </w:t>
            </w:r>
            <w:r w:rsidR="006823C7" w:rsidRPr="00743B11">
              <w:rPr>
                <w:rFonts w:ascii="Times New Roman" w:hAnsi="Times New Roman" w:cs="Times New Roman"/>
                <w:color w:val="767171"/>
              </w:rPr>
              <w:t>i</w:t>
            </w:r>
            <w:r w:rsidRPr="00743B11">
              <w:rPr>
                <w:rFonts w:ascii="Times New Roman" w:hAnsi="Times New Roman" w:cs="Times New Roman"/>
                <w:color w:val="767171"/>
              </w:rPr>
              <w:t xml:space="preserve">nterno </w:t>
            </w:r>
            <w:r w:rsidR="006823C7" w:rsidRPr="00743B11">
              <w:rPr>
                <w:rFonts w:ascii="Times New Roman" w:hAnsi="Times New Roman" w:cs="Times New Roman"/>
                <w:color w:val="767171"/>
              </w:rPr>
              <w:t>e</w:t>
            </w:r>
            <w:r w:rsidRPr="00743B11">
              <w:rPr>
                <w:rFonts w:ascii="Times New Roman" w:hAnsi="Times New Roman" w:cs="Times New Roman"/>
                <w:color w:val="767171"/>
              </w:rPr>
              <w:t>n República Dominicana.</w:t>
            </w:r>
          </w:p>
        </w:tc>
      </w:tr>
      <w:tr w:rsidR="007F6CAE" w:rsidRPr="00743B11" w14:paraId="4B8F03E9" w14:textId="77777777" w:rsidTr="00710C5D">
        <w:trPr>
          <w:jc w:val="center"/>
        </w:trPr>
        <w:tc>
          <w:tcPr>
            <w:tcW w:w="0" w:type="auto"/>
            <w:vAlign w:val="center"/>
          </w:tcPr>
          <w:p w14:paraId="74A82145"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54</w:t>
            </w:r>
          </w:p>
        </w:tc>
        <w:tc>
          <w:tcPr>
            <w:tcW w:w="0" w:type="auto"/>
            <w:vAlign w:val="center"/>
          </w:tcPr>
          <w:p w14:paraId="407BD128" w14:textId="4C233EE6"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35F225E9" w14:textId="66CA6F7F" w:rsidR="00DA13CF"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Dominicana de Zonas Francas (ADOZONA)</w:t>
            </w:r>
          </w:p>
        </w:tc>
        <w:tc>
          <w:tcPr>
            <w:tcW w:w="0" w:type="auto"/>
            <w:vAlign w:val="center"/>
          </w:tcPr>
          <w:p w14:paraId="25A52527" w14:textId="380B1D08" w:rsidR="00DA13CF" w:rsidRPr="00743B11" w:rsidRDefault="006823C7" w:rsidP="00710C5D">
            <w:pPr>
              <w:spacing w:line="360" w:lineRule="auto"/>
              <w:rPr>
                <w:rFonts w:ascii="Times New Roman" w:hAnsi="Times New Roman" w:cs="Times New Roman"/>
                <w:color w:val="767171"/>
              </w:rPr>
            </w:pPr>
            <w:r w:rsidRPr="00743B11">
              <w:rPr>
                <w:rFonts w:ascii="Times New Roman" w:hAnsi="Times New Roman" w:cs="Times New Roman"/>
                <w:color w:val="767171"/>
              </w:rPr>
              <w:t>F</w:t>
            </w:r>
            <w:r w:rsidR="00DA13CF" w:rsidRPr="00743B11">
              <w:rPr>
                <w:rFonts w:ascii="Times New Roman" w:hAnsi="Times New Roman" w:cs="Times New Roman"/>
                <w:color w:val="767171"/>
              </w:rPr>
              <w:t>omento de la industria de semiconductores en la República Dominicana.</w:t>
            </w:r>
          </w:p>
        </w:tc>
      </w:tr>
      <w:tr w:rsidR="007F6CAE" w:rsidRPr="00743B11" w14:paraId="5D12577B" w14:textId="77777777" w:rsidTr="00710C5D">
        <w:trPr>
          <w:jc w:val="center"/>
        </w:trPr>
        <w:tc>
          <w:tcPr>
            <w:tcW w:w="0" w:type="auto"/>
            <w:vAlign w:val="center"/>
          </w:tcPr>
          <w:p w14:paraId="4895EB12"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55</w:t>
            </w:r>
          </w:p>
        </w:tc>
        <w:tc>
          <w:tcPr>
            <w:tcW w:w="0" w:type="auto"/>
            <w:vAlign w:val="center"/>
          </w:tcPr>
          <w:p w14:paraId="3D42767E" w14:textId="7F30C92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39C88F3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Academia de Lenguas VLLA, SRL</w:t>
            </w:r>
          </w:p>
          <w:p w14:paraId="5E2A5FAF"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1AA59358" w14:textId="62054F51" w:rsidR="00DA13CF" w:rsidRPr="00743B11" w:rsidRDefault="006823C7" w:rsidP="00710C5D">
            <w:pPr>
              <w:spacing w:line="360" w:lineRule="auto"/>
              <w:rPr>
                <w:rFonts w:ascii="Times New Roman" w:hAnsi="Times New Roman" w:cs="Times New Roman"/>
                <w:color w:val="767171"/>
              </w:rPr>
            </w:pPr>
            <w:r w:rsidRPr="00743B11">
              <w:rPr>
                <w:rFonts w:ascii="Times New Roman" w:hAnsi="Times New Roman" w:cs="Times New Roman"/>
                <w:color w:val="767171"/>
              </w:rPr>
              <w:t>F</w:t>
            </w:r>
            <w:r w:rsidR="00DA13CF" w:rsidRPr="00743B11">
              <w:rPr>
                <w:rFonts w:ascii="Times New Roman" w:hAnsi="Times New Roman" w:cs="Times New Roman"/>
                <w:color w:val="767171"/>
              </w:rPr>
              <w:t>omentar el bienestar integral de los colaboradores a través de descuentos institucionales en la adquisición de productos y servicios.</w:t>
            </w:r>
          </w:p>
        </w:tc>
      </w:tr>
      <w:tr w:rsidR="007F6CAE" w:rsidRPr="00743B11" w14:paraId="4C6D8841" w14:textId="77777777" w:rsidTr="00710C5D">
        <w:trPr>
          <w:jc w:val="center"/>
        </w:trPr>
        <w:tc>
          <w:tcPr>
            <w:tcW w:w="0" w:type="auto"/>
            <w:vAlign w:val="center"/>
          </w:tcPr>
          <w:p w14:paraId="23B2F296"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56</w:t>
            </w:r>
          </w:p>
        </w:tc>
        <w:tc>
          <w:tcPr>
            <w:tcW w:w="0" w:type="auto"/>
            <w:vAlign w:val="center"/>
          </w:tcPr>
          <w:p w14:paraId="2311235C"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tc>
        <w:tc>
          <w:tcPr>
            <w:tcW w:w="0" w:type="auto"/>
            <w:vAlign w:val="center"/>
          </w:tcPr>
          <w:p w14:paraId="30C955FA" w14:textId="40430340" w:rsidR="00DA13CF"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Junta Agroempresarial Dominicana (JAD) y el Clúster De Aguacate De Cambita.</w:t>
            </w:r>
          </w:p>
        </w:tc>
        <w:tc>
          <w:tcPr>
            <w:tcW w:w="0" w:type="auto"/>
            <w:vAlign w:val="center"/>
          </w:tcPr>
          <w:p w14:paraId="36F41244" w14:textId="1FC34A20" w:rsidR="0013576B" w:rsidRPr="00743B11" w:rsidRDefault="00DA13CF" w:rsidP="0013576B">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No. 1 al acuerdo de </w:t>
            </w:r>
            <w:r w:rsidR="0013576B" w:rsidRPr="00743B11">
              <w:rPr>
                <w:rFonts w:ascii="Times New Roman" w:hAnsi="Times New Roman" w:cs="Times New Roman"/>
                <w:color w:val="767171"/>
              </w:rPr>
              <w:t>c</w:t>
            </w:r>
            <w:r w:rsidRPr="00743B11">
              <w:rPr>
                <w:rFonts w:ascii="Times New Roman" w:hAnsi="Times New Roman" w:cs="Times New Roman"/>
                <w:color w:val="767171"/>
              </w:rPr>
              <w:t>olaboración</w:t>
            </w:r>
            <w:r w:rsidR="0013576B" w:rsidRPr="00743B11">
              <w:rPr>
                <w:rFonts w:ascii="Times New Roman" w:hAnsi="Times New Roman" w:cs="Times New Roman"/>
                <w:color w:val="767171"/>
              </w:rPr>
              <w:t>, para promover la innovación agroindustrial, impulsar la transferencia de conocimientos, facilitar el acceso a mercados locales e internacionales y fomentar la agregación de valor a la materia prima agrícola nacional.</w:t>
            </w:r>
          </w:p>
        </w:tc>
      </w:tr>
      <w:tr w:rsidR="007F6CAE" w:rsidRPr="00743B11" w14:paraId="4223607D" w14:textId="77777777" w:rsidTr="00710C5D">
        <w:trPr>
          <w:jc w:val="center"/>
        </w:trPr>
        <w:tc>
          <w:tcPr>
            <w:tcW w:w="0" w:type="auto"/>
            <w:vAlign w:val="center"/>
          </w:tcPr>
          <w:p w14:paraId="2110FF6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57</w:t>
            </w:r>
          </w:p>
        </w:tc>
        <w:tc>
          <w:tcPr>
            <w:tcW w:w="0" w:type="auto"/>
            <w:vAlign w:val="center"/>
          </w:tcPr>
          <w:p w14:paraId="2421F6F2"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Carta Compromiso</w:t>
            </w:r>
          </w:p>
        </w:tc>
        <w:tc>
          <w:tcPr>
            <w:tcW w:w="0" w:type="auto"/>
            <w:vAlign w:val="center"/>
          </w:tcPr>
          <w:p w14:paraId="460B5910" w14:textId="7F244A54" w:rsidR="00DA13CF" w:rsidRPr="00743B11" w:rsidRDefault="006823C7"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Nacional de Protección de lo</w:t>
            </w:r>
            <w:r w:rsidR="009662D4" w:rsidRPr="00743B11">
              <w:rPr>
                <w:rFonts w:ascii="Times New Roman" w:hAnsi="Times New Roman" w:cs="Times New Roman"/>
                <w:color w:val="767171"/>
              </w:rPr>
              <w:t>s Derechos del Consumidor (</w:t>
            </w:r>
            <w:r w:rsidR="00DA13CF" w:rsidRPr="00743B11">
              <w:rPr>
                <w:rFonts w:ascii="Times New Roman" w:hAnsi="Times New Roman" w:cs="Times New Roman"/>
                <w:color w:val="767171"/>
              </w:rPr>
              <w:t>PRO-CONSUMIDOR</w:t>
            </w:r>
            <w:r w:rsidR="009662D4" w:rsidRPr="00743B11">
              <w:rPr>
                <w:rFonts w:ascii="Times New Roman" w:hAnsi="Times New Roman" w:cs="Times New Roman"/>
                <w:color w:val="767171"/>
              </w:rPr>
              <w:t>) y la Asociación</w:t>
            </w:r>
            <w:r w:rsidRPr="00743B11">
              <w:rPr>
                <w:rFonts w:ascii="Times New Roman" w:hAnsi="Times New Roman" w:cs="Times New Roman"/>
                <w:color w:val="767171"/>
              </w:rPr>
              <w:t xml:space="preserve"> de Industrias de la República Dominicana (AIRD)</w:t>
            </w:r>
          </w:p>
          <w:p w14:paraId="3C6488AA" w14:textId="77777777" w:rsidR="00DA13CF" w:rsidRPr="00743B11" w:rsidRDefault="00DA13CF" w:rsidP="00710C5D">
            <w:pPr>
              <w:spacing w:line="360" w:lineRule="auto"/>
              <w:jc w:val="center"/>
              <w:rPr>
                <w:rFonts w:ascii="Times New Roman" w:hAnsi="Times New Roman" w:cs="Times New Roman"/>
                <w:color w:val="767171"/>
              </w:rPr>
            </w:pPr>
          </w:p>
        </w:tc>
        <w:tc>
          <w:tcPr>
            <w:tcW w:w="0" w:type="auto"/>
            <w:vAlign w:val="center"/>
          </w:tcPr>
          <w:p w14:paraId="77DBB107" w14:textId="24339028"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Fomentar iniciativas en torno a la “Alianza por el Bienestar y Alimentación Consciente” con el propósito de educar a la ciudadanía sobre hábitos de bienestar, alimentación, actividad física y decisiones de consumo que se adecuen al estilo de vida de cada dominicano.</w:t>
            </w:r>
          </w:p>
        </w:tc>
      </w:tr>
      <w:tr w:rsidR="007F6CAE" w:rsidRPr="00743B11" w14:paraId="3C1ECCB5" w14:textId="77777777" w:rsidTr="00710C5D">
        <w:trPr>
          <w:jc w:val="center"/>
        </w:trPr>
        <w:tc>
          <w:tcPr>
            <w:tcW w:w="0" w:type="auto"/>
            <w:vAlign w:val="center"/>
          </w:tcPr>
          <w:p w14:paraId="62397A7E"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58</w:t>
            </w:r>
          </w:p>
        </w:tc>
        <w:tc>
          <w:tcPr>
            <w:tcW w:w="0" w:type="auto"/>
            <w:vAlign w:val="center"/>
          </w:tcPr>
          <w:p w14:paraId="521D20DE"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Acuerdo Donación</w:t>
            </w:r>
          </w:p>
        </w:tc>
        <w:tc>
          <w:tcPr>
            <w:tcW w:w="0" w:type="auto"/>
            <w:vAlign w:val="center"/>
          </w:tcPr>
          <w:p w14:paraId="2F84740C" w14:textId="2E4467A3" w:rsidR="00DA13CF" w:rsidRPr="00743B11" w:rsidRDefault="009662D4"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Nacional de Protección de los Derechos del Consumidor (PRO-CONSUMIDOR)</w:t>
            </w:r>
          </w:p>
        </w:tc>
        <w:tc>
          <w:tcPr>
            <w:tcW w:w="0" w:type="auto"/>
            <w:vAlign w:val="center"/>
          </w:tcPr>
          <w:p w14:paraId="0764ABC8" w14:textId="2368EAD6"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Donación de vehículo </w:t>
            </w:r>
            <w:r w:rsidR="009662D4" w:rsidRPr="00743B11">
              <w:rPr>
                <w:rFonts w:ascii="Times New Roman" w:hAnsi="Times New Roman" w:cs="Times New Roman"/>
                <w:color w:val="767171"/>
              </w:rPr>
              <w:t>para el desarrollo de las actividades misionales de la institución.</w:t>
            </w:r>
          </w:p>
        </w:tc>
      </w:tr>
      <w:tr w:rsidR="007F6CAE" w:rsidRPr="00743B11" w14:paraId="746F8494" w14:textId="77777777" w:rsidTr="00710C5D">
        <w:trPr>
          <w:jc w:val="center"/>
        </w:trPr>
        <w:tc>
          <w:tcPr>
            <w:tcW w:w="0" w:type="auto"/>
            <w:vAlign w:val="center"/>
          </w:tcPr>
          <w:p w14:paraId="04A0065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59</w:t>
            </w:r>
          </w:p>
        </w:tc>
        <w:tc>
          <w:tcPr>
            <w:tcW w:w="0" w:type="auto"/>
            <w:vAlign w:val="center"/>
          </w:tcPr>
          <w:p w14:paraId="5BC25785" w14:textId="0DA1E7F0"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49C34A17" w14:textId="77777777" w:rsidR="009662D4" w:rsidRPr="00743B11" w:rsidRDefault="009662D4" w:rsidP="00710C5D">
            <w:pPr>
              <w:spacing w:line="360" w:lineRule="auto"/>
              <w:jc w:val="center"/>
              <w:rPr>
                <w:rFonts w:ascii="Times New Roman" w:hAnsi="Times New Roman" w:cs="Times New Roman"/>
                <w:color w:val="767171"/>
              </w:rPr>
            </w:pPr>
            <w:r w:rsidRPr="00743B11">
              <w:fldChar w:fldCharType="begin"/>
            </w:r>
            <w:r w:rsidRPr="00743B11">
              <w:rPr>
                <w:rFonts w:ascii="Times New Roman" w:hAnsi="Times New Roman" w:cs="Times New Roman"/>
                <w:color w:val="767171"/>
              </w:rPr>
              <w:instrText>HYPERLINK "https://onda.gob.do/"</w:instrText>
            </w:r>
            <w:r w:rsidRPr="00743B11">
              <w:fldChar w:fldCharType="separate"/>
            </w:r>
          </w:p>
          <w:p w14:paraId="63FE201B" w14:textId="77777777" w:rsidR="009662D4" w:rsidRPr="00743B11" w:rsidRDefault="009662D4"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Oficina Nacional de Derecho de Autor</w:t>
            </w:r>
          </w:p>
          <w:p w14:paraId="468A7884" w14:textId="174BA4F4" w:rsidR="00DA13CF" w:rsidRPr="00743B11" w:rsidRDefault="009662D4" w:rsidP="00710C5D">
            <w:pPr>
              <w:spacing w:line="360" w:lineRule="auto"/>
              <w:jc w:val="center"/>
              <w:rPr>
                <w:rFonts w:ascii="Times New Roman" w:hAnsi="Times New Roman" w:cs="Times New Roman"/>
                <w:color w:val="767171"/>
              </w:rPr>
            </w:pPr>
            <w:r w:rsidRPr="00743B11">
              <w:fldChar w:fldCharType="end"/>
            </w:r>
            <w:r w:rsidRPr="00743B11">
              <w:rPr>
                <w:rFonts w:ascii="Times New Roman" w:hAnsi="Times New Roman" w:cs="Times New Roman"/>
                <w:color w:val="767171"/>
              </w:rPr>
              <w:t>(</w:t>
            </w:r>
            <w:r w:rsidR="00DA13CF" w:rsidRPr="00743B11">
              <w:rPr>
                <w:rFonts w:ascii="Times New Roman" w:hAnsi="Times New Roman" w:cs="Times New Roman"/>
                <w:color w:val="767171"/>
              </w:rPr>
              <w:t>ONDA</w:t>
            </w:r>
            <w:r w:rsidRPr="00743B11">
              <w:rPr>
                <w:rFonts w:ascii="Times New Roman" w:hAnsi="Times New Roman" w:cs="Times New Roman"/>
                <w:color w:val="767171"/>
              </w:rPr>
              <w:t>)</w:t>
            </w:r>
          </w:p>
        </w:tc>
        <w:tc>
          <w:tcPr>
            <w:tcW w:w="0" w:type="auto"/>
            <w:vAlign w:val="center"/>
          </w:tcPr>
          <w:p w14:paraId="493E41CF" w14:textId="5DBC75C2" w:rsidR="0013576B" w:rsidRPr="00743B11" w:rsidRDefault="0013576B" w:rsidP="00710C5D">
            <w:pPr>
              <w:spacing w:line="360" w:lineRule="auto"/>
              <w:rPr>
                <w:rFonts w:ascii="Times New Roman" w:hAnsi="Times New Roman" w:cs="Times New Roman"/>
                <w:color w:val="767171"/>
              </w:rPr>
            </w:pPr>
            <w:r w:rsidRPr="00743B11">
              <w:rPr>
                <w:rFonts w:ascii="Times New Roman" w:hAnsi="Times New Roman" w:cs="Times New Roman"/>
                <w:color w:val="767171"/>
              </w:rPr>
              <w:t>Convenio de donación de dos (2) Camioneta Mazda BT-50 4x4 3.0L Doble Cabina Automática.</w:t>
            </w:r>
          </w:p>
        </w:tc>
      </w:tr>
      <w:tr w:rsidR="007F6CAE" w:rsidRPr="00743B11" w14:paraId="60FB28B3" w14:textId="77777777" w:rsidTr="00710C5D">
        <w:trPr>
          <w:jc w:val="center"/>
        </w:trPr>
        <w:tc>
          <w:tcPr>
            <w:tcW w:w="0" w:type="auto"/>
            <w:vAlign w:val="center"/>
          </w:tcPr>
          <w:p w14:paraId="753E0E8F"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60</w:t>
            </w:r>
          </w:p>
        </w:tc>
        <w:tc>
          <w:tcPr>
            <w:tcW w:w="0" w:type="auto"/>
            <w:vAlign w:val="center"/>
          </w:tcPr>
          <w:p w14:paraId="617C2EFC" w14:textId="7443E2CD"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39334598" w14:textId="53142D00" w:rsidR="00E03966" w:rsidRPr="00743B11" w:rsidRDefault="00E03966" w:rsidP="00710C5D">
            <w:pPr>
              <w:spacing w:line="360" w:lineRule="auto"/>
              <w:jc w:val="center"/>
            </w:pPr>
          </w:p>
          <w:p w14:paraId="090A4032" w14:textId="11489A14" w:rsidR="00E03966"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Dominicana de Zonas Francas</w:t>
            </w:r>
          </w:p>
          <w:p w14:paraId="0C45577E" w14:textId="783DC1E2" w:rsidR="00DA13CF"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(ADOZONA)</w:t>
            </w:r>
          </w:p>
        </w:tc>
        <w:tc>
          <w:tcPr>
            <w:tcW w:w="0" w:type="auto"/>
            <w:vAlign w:val="center"/>
          </w:tcPr>
          <w:p w14:paraId="5B3A271B" w14:textId="1EF6EA38"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Memorándum </w:t>
            </w:r>
            <w:r w:rsidR="00E03966" w:rsidRPr="00743B11">
              <w:rPr>
                <w:rFonts w:ascii="Times New Roman" w:hAnsi="Times New Roman" w:cs="Times New Roman"/>
                <w:color w:val="767171"/>
              </w:rPr>
              <w:t>d</w:t>
            </w:r>
            <w:r w:rsidRPr="00743B11">
              <w:rPr>
                <w:rFonts w:ascii="Times New Roman" w:hAnsi="Times New Roman" w:cs="Times New Roman"/>
                <w:color w:val="767171"/>
              </w:rPr>
              <w:t>e Entendimiento</w:t>
            </w:r>
            <w:r w:rsidR="00E03966" w:rsidRPr="00743B11">
              <w:rPr>
                <w:rFonts w:ascii="Times New Roman" w:hAnsi="Times New Roman" w:cs="Times New Roman"/>
                <w:color w:val="767171"/>
              </w:rPr>
              <w:t xml:space="preserve"> para el desarrollo de acciones conjuntas.</w:t>
            </w:r>
          </w:p>
        </w:tc>
      </w:tr>
      <w:tr w:rsidR="007F6CAE" w:rsidRPr="00743B11" w14:paraId="50539957" w14:textId="77777777" w:rsidTr="00710C5D">
        <w:trPr>
          <w:jc w:val="center"/>
        </w:trPr>
        <w:tc>
          <w:tcPr>
            <w:tcW w:w="0" w:type="auto"/>
            <w:vAlign w:val="center"/>
          </w:tcPr>
          <w:p w14:paraId="1E553877"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61</w:t>
            </w:r>
          </w:p>
        </w:tc>
        <w:tc>
          <w:tcPr>
            <w:tcW w:w="0" w:type="auto"/>
            <w:vAlign w:val="center"/>
          </w:tcPr>
          <w:p w14:paraId="0398CFEF" w14:textId="4C03D20C"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45122BA7" w14:textId="294BBE25" w:rsidR="00DA13CF"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Dominicana de Productores de Ron (ADOPRON)</w:t>
            </w:r>
          </w:p>
        </w:tc>
        <w:tc>
          <w:tcPr>
            <w:tcW w:w="0" w:type="auto"/>
            <w:vAlign w:val="center"/>
          </w:tcPr>
          <w:p w14:paraId="65217A09" w14:textId="67706592" w:rsidR="00DA13CF" w:rsidRPr="00743B11" w:rsidRDefault="0013576B" w:rsidP="00710C5D">
            <w:pPr>
              <w:spacing w:line="360" w:lineRule="auto"/>
              <w:rPr>
                <w:rFonts w:ascii="Times New Roman" w:hAnsi="Times New Roman" w:cs="Times New Roman"/>
                <w:color w:val="767171"/>
              </w:rPr>
            </w:pPr>
            <w:r w:rsidRPr="00743B11">
              <w:rPr>
                <w:rFonts w:ascii="Times New Roman" w:hAnsi="Times New Roman" w:cs="Times New Roman"/>
                <w:color w:val="767171"/>
              </w:rPr>
              <w:t>F</w:t>
            </w:r>
            <w:r w:rsidR="00DA13CF" w:rsidRPr="00743B11">
              <w:rPr>
                <w:rFonts w:ascii="Times New Roman" w:hAnsi="Times New Roman" w:cs="Times New Roman"/>
                <w:color w:val="767171"/>
              </w:rPr>
              <w:t>ortalecimiento institucional y promoción de la denominación de origen ron dominicano.</w:t>
            </w:r>
          </w:p>
        </w:tc>
      </w:tr>
      <w:tr w:rsidR="007F6CAE" w:rsidRPr="00743B11" w14:paraId="6B661DF1" w14:textId="77777777" w:rsidTr="00710C5D">
        <w:trPr>
          <w:jc w:val="center"/>
        </w:trPr>
        <w:tc>
          <w:tcPr>
            <w:tcW w:w="0" w:type="auto"/>
            <w:vAlign w:val="center"/>
          </w:tcPr>
          <w:p w14:paraId="322E71ED"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62</w:t>
            </w:r>
          </w:p>
        </w:tc>
        <w:tc>
          <w:tcPr>
            <w:tcW w:w="0" w:type="auto"/>
            <w:vAlign w:val="center"/>
          </w:tcPr>
          <w:p w14:paraId="285D4BE5" w14:textId="499DF30C"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015150AB" w14:textId="6568BBB5" w:rsidR="00DA13CF"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Consejo Dominicano Para La Calidad (CODOCA) y la Asociación Nacional de Empresas e industrias de Herrera (ANEIH)</w:t>
            </w:r>
          </w:p>
        </w:tc>
        <w:tc>
          <w:tcPr>
            <w:tcW w:w="0" w:type="auto"/>
            <w:vAlign w:val="center"/>
          </w:tcPr>
          <w:p w14:paraId="279071AF" w14:textId="628004E8" w:rsidR="00DA13CF" w:rsidRPr="00743B11" w:rsidRDefault="0013576B" w:rsidP="00710C5D">
            <w:pPr>
              <w:spacing w:line="360" w:lineRule="auto"/>
              <w:rPr>
                <w:rFonts w:ascii="Times New Roman" w:hAnsi="Times New Roman" w:cs="Times New Roman"/>
                <w:color w:val="767171"/>
              </w:rPr>
            </w:pPr>
            <w:r w:rsidRPr="00743B11">
              <w:rPr>
                <w:rFonts w:ascii="Times New Roman" w:hAnsi="Times New Roman" w:cs="Times New Roman"/>
                <w:color w:val="767171"/>
              </w:rPr>
              <w:t>Fortalecimiento del Premio Nacional a la Calidad del Sector Privado y el fomento de la cultura de la calidad en la República Dominicana.</w:t>
            </w:r>
          </w:p>
        </w:tc>
      </w:tr>
      <w:tr w:rsidR="007F6CAE" w:rsidRPr="00743B11" w14:paraId="68D6DDB5" w14:textId="77777777" w:rsidTr="00710C5D">
        <w:trPr>
          <w:jc w:val="center"/>
        </w:trPr>
        <w:tc>
          <w:tcPr>
            <w:tcW w:w="0" w:type="auto"/>
            <w:vAlign w:val="center"/>
          </w:tcPr>
          <w:p w14:paraId="479783F3"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63</w:t>
            </w:r>
          </w:p>
        </w:tc>
        <w:tc>
          <w:tcPr>
            <w:tcW w:w="0" w:type="auto"/>
            <w:vAlign w:val="center"/>
          </w:tcPr>
          <w:p w14:paraId="1A432501" w14:textId="4B81E149"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25F6CAAC" w14:textId="020AC186" w:rsidR="00DA13CF"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Instituto Dominicano Para La Calidad (INDOCAL)</w:t>
            </w:r>
          </w:p>
        </w:tc>
        <w:tc>
          <w:tcPr>
            <w:tcW w:w="0" w:type="auto"/>
            <w:vAlign w:val="center"/>
          </w:tcPr>
          <w:p w14:paraId="07C9EEB2" w14:textId="2DB73202"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Acuerdo de cesión definitiva de vehículo</w:t>
            </w:r>
            <w:r w:rsidR="00E03966" w:rsidRPr="00743B11">
              <w:rPr>
                <w:rFonts w:ascii="Times New Roman" w:hAnsi="Times New Roman" w:cs="Times New Roman"/>
                <w:color w:val="767171"/>
              </w:rPr>
              <w:t>.</w:t>
            </w:r>
          </w:p>
        </w:tc>
      </w:tr>
      <w:tr w:rsidR="007F6CAE" w:rsidRPr="00743B11" w14:paraId="76AF016F" w14:textId="77777777" w:rsidTr="00710C5D">
        <w:trPr>
          <w:jc w:val="center"/>
        </w:trPr>
        <w:tc>
          <w:tcPr>
            <w:tcW w:w="0" w:type="auto"/>
            <w:vAlign w:val="center"/>
          </w:tcPr>
          <w:p w14:paraId="160447B1"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64</w:t>
            </w:r>
          </w:p>
        </w:tc>
        <w:tc>
          <w:tcPr>
            <w:tcW w:w="0" w:type="auto"/>
            <w:vAlign w:val="center"/>
          </w:tcPr>
          <w:p w14:paraId="3D3F0A1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tc>
        <w:tc>
          <w:tcPr>
            <w:tcW w:w="0" w:type="auto"/>
            <w:vAlign w:val="center"/>
          </w:tcPr>
          <w:p w14:paraId="7BD6965B" w14:textId="667EC9C5" w:rsidR="00DA13CF"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de Industrias de la República Dominicana (AIRD)</w:t>
            </w:r>
          </w:p>
        </w:tc>
        <w:tc>
          <w:tcPr>
            <w:tcW w:w="0" w:type="auto"/>
            <w:vAlign w:val="center"/>
          </w:tcPr>
          <w:p w14:paraId="725309E1" w14:textId="635DF56B"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A</w:t>
            </w:r>
            <w:r w:rsidR="00FD1563" w:rsidRPr="00743B11">
              <w:rPr>
                <w:rFonts w:ascii="Times New Roman" w:hAnsi="Times New Roman" w:cs="Times New Roman"/>
                <w:color w:val="767171"/>
              </w:rPr>
              <w:t>denda</w:t>
            </w:r>
            <w:r w:rsidRPr="00743B11">
              <w:rPr>
                <w:rFonts w:ascii="Times New Roman" w:hAnsi="Times New Roman" w:cs="Times New Roman"/>
                <w:color w:val="767171"/>
              </w:rPr>
              <w:t xml:space="preserve"> I al acuerdo entre el MICM y AIRD que tiene como objeto establecer el ámbito y términos de colaboración para la realización conjunta orientadas hacia el fortalecimiento del sector industrial.</w:t>
            </w:r>
          </w:p>
        </w:tc>
      </w:tr>
      <w:tr w:rsidR="007F6CAE" w:rsidRPr="00743B11" w14:paraId="6A13831A" w14:textId="77777777" w:rsidTr="00710C5D">
        <w:trPr>
          <w:jc w:val="center"/>
        </w:trPr>
        <w:tc>
          <w:tcPr>
            <w:tcW w:w="0" w:type="auto"/>
            <w:vAlign w:val="center"/>
          </w:tcPr>
          <w:p w14:paraId="32D6F38A"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65</w:t>
            </w:r>
          </w:p>
        </w:tc>
        <w:tc>
          <w:tcPr>
            <w:tcW w:w="0" w:type="auto"/>
            <w:vAlign w:val="center"/>
          </w:tcPr>
          <w:p w14:paraId="7B49C47B"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tc>
        <w:tc>
          <w:tcPr>
            <w:tcW w:w="0" w:type="auto"/>
            <w:vAlign w:val="center"/>
          </w:tcPr>
          <w:p w14:paraId="490B98ED" w14:textId="59CA52DA" w:rsidR="00E03966"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Cámara de Comercio y Producción de Santo Domingo</w:t>
            </w:r>
          </w:p>
          <w:p w14:paraId="1ADAFAD6" w14:textId="5CF6866D" w:rsidR="00DA13CF"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(CCPSD)</w:t>
            </w:r>
          </w:p>
        </w:tc>
        <w:tc>
          <w:tcPr>
            <w:tcW w:w="0" w:type="auto"/>
            <w:vAlign w:val="center"/>
          </w:tcPr>
          <w:p w14:paraId="5DD5B1D1" w14:textId="67A36CD3"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2 al </w:t>
            </w:r>
            <w:r w:rsidR="00E03966" w:rsidRPr="00743B11">
              <w:rPr>
                <w:rFonts w:ascii="Times New Roman" w:hAnsi="Times New Roman" w:cs="Times New Roman"/>
                <w:color w:val="767171"/>
              </w:rPr>
              <w:t>c</w:t>
            </w:r>
            <w:r w:rsidRPr="00743B11">
              <w:rPr>
                <w:rFonts w:ascii="Times New Roman" w:hAnsi="Times New Roman" w:cs="Times New Roman"/>
                <w:color w:val="767171"/>
              </w:rPr>
              <w:t>onvenio de colaboración interinstitucional</w:t>
            </w:r>
            <w:r w:rsidR="00FD1563" w:rsidRPr="00743B11">
              <w:rPr>
                <w:rFonts w:ascii="Times New Roman" w:hAnsi="Times New Roman" w:cs="Times New Roman"/>
                <w:color w:val="767171"/>
              </w:rPr>
              <w:t>,</w:t>
            </w:r>
            <w:r w:rsidRPr="00743B11">
              <w:rPr>
                <w:rFonts w:ascii="Times New Roman" w:hAnsi="Times New Roman" w:cs="Times New Roman"/>
                <w:color w:val="767171"/>
              </w:rPr>
              <w:t xml:space="preserve"> para posicionar negocios nacionales en el exterior y aumentar la exportación de sus productos o servicios.</w:t>
            </w:r>
          </w:p>
        </w:tc>
      </w:tr>
      <w:tr w:rsidR="007F6CAE" w:rsidRPr="00743B11" w14:paraId="20DCA8B4" w14:textId="77777777" w:rsidTr="00710C5D">
        <w:trPr>
          <w:jc w:val="center"/>
        </w:trPr>
        <w:tc>
          <w:tcPr>
            <w:tcW w:w="0" w:type="auto"/>
            <w:vAlign w:val="center"/>
          </w:tcPr>
          <w:p w14:paraId="09997708"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66</w:t>
            </w:r>
          </w:p>
        </w:tc>
        <w:tc>
          <w:tcPr>
            <w:tcW w:w="0" w:type="auto"/>
            <w:vAlign w:val="center"/>
          </w:tcPr>
          <w:p w14:paraId="5F7827AD"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tc>
        <w:tc>
          <w:tcPr>
            <w:tcW w:w="0" w:type="auto"/>
            <w:vAlign w:val="center"/>
          </w:tcPr>
          <w:p w14:paraId="2738A1D3" w14:textId="7777777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Federación Dominicana de Deporte Electrónico</w:t>
            </w:r>
          </w:p>
          <w:p w14:paraId="7D04DBA2" w14:textId="6BD5528B" w:rsidR="00DA13CF"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w:t>
            </w:r>
            <w:r w:rsidR="00DA13CF" w:rsidRPr="00743B11">
              <w:rPr>
                <w:rFonts w:ascii="Times New Roman" w:hAnsi="Times New Roman" w:cs="Times New Roman"/>
                <w:color w:val="767171"/>
              </w:rPr>
              <w:t>FDEE</w:t>
            </w:r>
            <w:r w:rsidRPr="00743B11">
              <w:rPr>
                <w:rFonts w:ascii="Times New Roman" w:hAnsi="Times New Roman" w:cs="Times New Roman"/>
                <w:color w:val="767171"/>
              </w:rPr>
              <w:t>)</w:t>
            </w:r>
          </w:p>
        </w:tc>
        <w:tc>
          <w:tcPr>
            <w:tcW w:w="0" w:type="auto"/>
            <w:vAlign w:val="center"/>
          </w:tcPr>
          <w:p w14:paraId="3E6AC38C" w14:textId="77777777"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Adenda 3 al convenio de colaboración interinstitucional, para promover la participación de jóvenes promesas y posicionar el sector de la industria creativa y el talento dominicano en escenarios internacionales.</w:t>
            </w:r>
          </w:p>
        </w:tc>
      </w:tr>
      <w:tr w:rsidR="007F6CAE" w:rsidRPr="00743B11" w14:paraId="6F137B2A" w14:textId="77777777" w:rsidTr="00710C5D">
        <w:trPr>
          <w:jc w:val="center"/>
        </w:trPr>
        <w:tc>
          <w:tcPr>
            <w:tcW w:w="0" w:type="auto"/>
            <w:vAlign w:val="center"/>
          </w:tcPr>
          <w:p w14:paraId="4C40C8DF"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67</w:t>
            </w:r>
          </w:p>
        </w:tc>
        <w:tc>
          <w:tcPr>
            <w:tcW w:w="0" w:type="auto"/>
            <w:vAlign w:val="center"/>
          </w:tcPr>
          <w:p w14:paraId="453CE5FC" w14:textId="50AC83C3"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2E6DE977" w14:textId="558CE380" w:rsidR="00DA13CF" w:rsidRPr="00743B11" w:rsidRDefault="00E03966"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Confederación dominicana de la pequeña y mediana empresa (CODOPYME)</w:t>
            </w:r>
          </w:p>
        </w:tc>
        <w:tc>
          <w:tcPr>
            <w:tcW w:w="0" w:type="auto"/>
            <w:vAlign w:val="center"/>
          </w:tcPr>
          <w:p w14:paraId="49A2368C" w14:textId="4881F2AC" w:rsidR="00DA13CF" w:rsidRPr="00743B11" w:rsidRDefault="0013576B" w:rsidP="0013576B">
            <w:pPr>
              <w:spacing w:line="360" w:lineRule="auto"/>
              <w:rPr>
                <w:rFonts w:ascii="Times New Roman" w:hAnsi="Times New Roman" w:cs="Times New Roman"/>
                <w:color w:val="767171"/>
              </w:rPr>
            </w:pPr>
            <w:r w:rsidRPr="00743B11">
              <w:rPr>
                <w:rFonts w:ascii="Times New Roman" w:hAnsi="Times New Roman" w:cs="Times New Roman"/>
                <w:color w:val="767171"/>
              </w:rPr>
              <w:t>Acuerdo marco de cooperación para el fortalecimiento integral de las MIPYMES y el desarrollo de sus competencias técnicas y operativas.</w:t>
            </w:r>
          </w:p>
        </w:tc>
      </w:tr>
      <w:tr w:rsidR="00FD1563" w:rsidRPr="00743B11" w14:paraId="65BF6A4E" w14:textId="77777777" w:rsidTr="00710C5D">
        <w:trPr>
          <w:jc w:val="center"/>
        </w:trPr>
        <w:tc>
          <w:tcPr>
            <w:tcW w:w="0" w:type="auto"/>
            <w:vAlign w:val="center"/>
          </w:tcPr>
          <w:p w14:paraId="5968E016" w14:textId="7777777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68</w:t>
            </w:r>
          </w:p>
        </w:tc>
        <w:tc>
          <w:tcPr>
            <w:tcW w:w="0" w:type="auto"/>
            <w:vAlign w:val="center"/>
          </w:tcPr>
          <w:p w14:paraId="156597E2" w14:textId="0547AC4E"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635A1F39" w14:textId="7777777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Refinería Dominicana De Petróleo</w:t>
            </w:r>
          </w:p>
          <w:p w14:paraId="5BB27159" w14:textId="305A9DD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(REFIDOMSA)</w:t>
            </w:r>
          </w:p>
        </w:tc>
        <w:tc>
          <w:tcPr>
            <w:tcW w:w="0" w:type="auto"/>
            <w:vAlign w:val="center"/>
          </w:tcPr>
          <w:p w14:paraId="67B3548C" w14:textId="4DDD5731" w:rsidR="00FD1563" w:rsidRPr="00743B11" w:rsidRDefault="0013576B" w:rsidP="00710C5D">
            <w:pPr>
              <w:spacing w:line="360" w:lineRule="auto"/>
              <w:rPr>
                <w:rFonts w:ascii="Times New Roman" w:hAnsi="Times New Roman" w:cs="Times New Roman"/>
                <w:color w:val="767171"/>
              </w:rPr>
            </w:pPr>
            <w:r w:rsidRPr="00743B11">
              <w:rPr>
                <w:rFonts w:ascii="Times New Roman" w:hAnsi="Times New Roman" w:cs="Times New Roman"/>
                <w:color w:val="767171"/>
              </w:rPr>
              <w:t>Para la ejecución del subsidio de gasoil destinado al transporte público.</w:t>
            </w:r>
          </w:p>
        </w:tc>
      </w:tr>
      <w:tr w:rsidR="00FD615F" w:rsidRPr="00743B11" w14:paraId="489F8619" w14:textId="77777777" w:rsidTr="00710C5D">
        <w:trPr>
          <w:jc w:val="center"/>
        </w:trPr>
        <w:tc>
          <w:tcPr>
            <w:tcW w:w="0" w:type="auto"/>
            <w:vAlign w:val="center"/>
          </w:tcPr>
          <w:p w14:paraId="7B5E1E4E" w14:textId="77777777" w:rsidR="00FD615F" w:rsidRPr="00743B11" w:rsidRDefault="00FD615F" w:rsidP="00FD615F">
            <w:pPr>
              <w:spacing w:line="360" w:lineRule="auto"/>
              <w:jc w:val="center"/>
              <w:rPr>
                <w:rFonts w:ascii="Times New Roman" w:hAnsi="Times New Roman" w:cs="Times New Roman"/>
                <w:color w:val="767171"/>
              </w:rPr>
            </w:pPr>
            <w:r w:rsidRPr="00743B11">
              <w:rPr>
                <w:rFonts w:ascii="Times New Roman" w:hAnsi="Times New Roman" w:cs="Times New Roman"/>
                <w:color w:val="767171"/>
              </w:rPr>
              <w:t>69</w:t>
            </w:r>
          </w:p>
        </w:tc>
        <w:tc>
          <w:tcPr>
            <w:tcW w:w="0" w:type="auto"/>
            <w:vAlign w:val="center"/>
          </w:tcPr>
          <w:p w14:paraId="56CC6EBF" w14:textId="29A9E55C" w:rsidR="00FD615F" w:rsidRPr="00743B11" w:rsidRDefault="00FD615F" w:rsidP="00FD615F">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7BC1718C" w14:textId="4FAD777E" w:rsidR="00FD615F" w:rsidRPr="00743B11" w:rsidRDefault="00FD615F" w:rsidP="00FD615F">
            <w:pPr>
              <w:spacing w:line="360" w:lineRule="auto"/>
              <w:jc w:val="center"/>
              <w:rPr>
                <w:rFonts w:ascii="Times New Roman" w:hAnsi="Times New Roman" w:cs="Times New Roman"/>
                <w:color w:val="767171"/>
              </w:rPr>
            </w:pPr>
            <w:r w:rsidRPr="00743B11">
              <w:rPr>
                <w:rFonts w:ascii="Times New Roman" w:hAnsi="Times New Roman" w:cs="Times New Roman"/>
                <w:color w:val="767171"/>
              </w:rPr>
              <w:t>Grupo Odontológico Odontoleón S.R.L., (ODONTOLEON)</w:t>
            </w:r>
          </w:p>
        </w:tc>
        <w:tc>
          <w:tcPr>
            <w:tcW w:w="0" w:type="auto"/>
            <w:vAlign w:val="center"/>
          </w:tcPr>
          <w:p w14:paraId="472DF1BC" w14:textId="2217F616" w:rsidR="00FD615F" w:rsidRPr="00743B11" w:rsidRDefault="00FD615F" w:rsidP="00FD615F">
            <w:pPr>
              <w:spacing w:line="360" w:lineRule="auto"/>
              <w:rPr>
                <w:rFonts w:ascii="Times New Roman" w:hAnsi="Times New Roman" w:cs="Times New Roman"/>
                <w:color w:val="767171"/>
                <w:highlight w:val="yellow"/>
              </w:rPr>
            </w:pPr>
            <w:r w:rsidRPr="00743B11">
              <w:rPr>
                <w:rFonts w:ascii="Times New Roman" w:hAnsi="Times New Roman" w:cs="Times New Roman"/>
                <w:color w:val="767171"/>
              </w:rPr>
              <w:t xml:space="preserve">Para </w:t>
            </w:r>
            <w:bookmarkStart w:id="115" w:name="_Hlk197681876"/>
            <w:r w:rsidRPr="00743B11">
              <w:rPr>
                <w:rFonts w:ascii="Times New Roman" w:hAnsi="Times New Roman" w:cs="Times New Roman"/>
                <w:color w:val="767171"/>
              </w:rPr>
              <w:t>aunar esfuerzos y fomentar el bienestar integral de los colaboradores a través de descuentos institucionales en la adquisición de productos y servicios</w:t>
            </w:r>
            <w:bookmarkEnd w:id="115"/>
            <w:r w:rsidRPr="00743B11">
              <w:rPr>
                <w:rFonts w:ascii="Times New Roman" w:hAnsi="Times New Roman" w:cs="Times New Roman"/>
                <w:color w:val="767171"/>
              </w:rPr>
              <w:t>.</w:t>
            </w:r>
          </w:p>
        </w:tc>
      </w:tr>
      <w:tr w:rsidR="00FD1563" w:rsidRPr="00743B11" w14:paraId="18093BCA" w14:textId="77777777" w:rsidTr="00710C5D">
        <w:trPr>
          <w:jc w:val="center"/>
        </w:trPr>
        <w:tc>
          <w:tcPr>
            <w:tcW w:w="0" w:type="auto"/>
            <w:vAlign w:val="center"/>
          </w:tcPr>
          <w:p w14:paraId="2AE84DE4" w14:textId="7777777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70</w:t>
            </w:r>
          </w:p>
        </w:tc>
        <w:tc>
          <w:tcPr>
            <w:tcW w:w="0" w:type="auto"/>
            <w:vAlign w:val="center"/>
          </w:tcPr>
          <w:p w14:paraId="1838F001" w14:textId="75D0B6A9"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39C7C6F5" w14:textId="41D964FD"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Archivo General de la Nación</w:t>
            </w:r>
          </w:p>
          <w:p w14:paraId="5B5C2111" w14:textId="60A51FF4"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(AGN)</w:t>
            </w:r>
          </w:p>
        </w:tc>
        <w:tc>
          <w:tcPr>
            <w:tcW w:w="0" w:type="auto"/>
            <w:vAlign w:val="center"/>
          </w:tcPr>
          <w:p w14:paraId="786D66AF" w14:textId="1981B394" w:rsidR="00FD1563" w:rsidRPr="00743B11" w:rsidRDefault="00FD615F" w:rsidP="00710C5D">
            <w:pPr>
              <w:spacing w:line="360" w:lineRule="auto"/>
              <w:rPr>
                <w:rFonts w:ascii="Times New Roman" w:hAnsi="Times New Roman" w:cs="Times New Roman"/>
                <w:color w:val="767171"/>
                <w:highlight w:val="yellow"/>
              </w:rPr>
            </w:pPr>
            <w:r w:rsidRPr="00743B11">
              <w:rPr>
                <w:rFonts w:ascii="Times New Roman" w:hAnsi="Times New Roman" w:cs="Times New Roman"/>
                <w:color w:val="767171"/>
              </w:rPr>
              <w:t>Para la realización de un diplomado en archivística y la organización del VIII encuentro nacional de archivos.</w:t>
            </w:r>
          </w:p>
        </w:tc>
      </w:tr>
      <w:tr w:rsidR="00FD1563" w:rsidRPr="00743B11" w14:paraId="05A29294" w14:textId="77777777" w:rsidTr="00710C5D">
        <w:trPr>
          <w:jc w:val="center"/>
        </w:trPr>
        <w:tc>
          <w:tcPr>
            <w:tcW w:w="0" w:type="auto"/>
            <w:vAlign w:val="center"/>
          </w:tcPr>
          <w:p w14:paraId="354783BC" w14:textId="7777777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71</w:t>
            </w:r>
          </w:p>
        </w:tc>
        <w:tc>
          <w:tcPr>
            <w:tcW w:w="0" w:type="auto"/>
            <w:vAlign w:val="center"/>
          </w:tcPr>
          <w:p w14:paraId="1395847D" w14:textId="7777777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6A0863EF" w14:textId="4B08C011"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Dominicana de Zonas Francas (ADOZONA)</w:t>
            </w:r>
          </w:p>
        </w:tc>
        <w:tc>
          <w:tcPr>
            <w:tcW w:w="0" w:type="auto"/>
            <w:vAlign w:val="center"/>
          </w:tcPr>
          <w:p w14:paraId="5EEEAE53" w14:textId="00155C25" w:rsidR="00FD1563" w:rsidRPr="00743B11" w:rsidRDefault="00FD615F" w:rsidP="00710C5D">
            <w:pPr>
              <w:spacing w:line="360" w:lineRule="auto"/>
              <w:rPr>
                <w:rFonts w:ascii="Times New Roman" w:hAnsi="Times New Roman" w:cs="Times New Roman"/>
                <w:color w:val="767171"/>
                <w:highlight w:val="yellow"/>
              </w:rPr>
            </w:pPr>
            <w:r w:rsidRPr="00743B11">
              <w:rPr>
                <w:rFonts w:ascii="Times New Roman" w:hAnsi="Times New Roman" w:cs="Times New Roman"/>
                <w:color w:val="767171"/>
              </w:rPr>
              <w:t>Para la promoción del régimen de zonas francas de la república dominicana.</w:t>
            </w:r>
          </w:p>
        </w:tc>
      </w:tr>
      <w:tr w:rsidR="00FD1563" w:rsidRPr="00743B11" w14:paraId="0A7FCC07" w14:textId="77777777" w:rsidTr="00710C5D">
        <w:trPr>
          <w:jc w:val="center"/>
        </w:trPr>
        <w:tc>
          <w:tcPr>
            <w:tcW w:w="0" w:type="auto"/>
            <w:vAlign w:val="center"/>
          </w:tcPr>
          <w:p w14:paraId="48DDE4DF" w14:textId="7777777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72</w:t>
            </w:r>
          </w:p>
        </w:tc>
        <w:tc>
          <w:tcPr>
            <w:tcW w:w="0" w:type="auto"/>
            <w:vAlign w:val="center"/>
          </w:tcPr>
          <w:p w14:paraId="03A22631" w14:textId="77777777"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7E9FDDD8" w14:textId="176F6960" w:rsidR="00FD1563" w:rsidRPr="00743B11" w:rsidRDefault="00FD1563"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de Industrias y Empresas de Haina y Región Sur (AIEHAINA y El Sur),</w:t>
            </w:r>
          </w:p>
        </w:tc>
        <w:tc>
          <w:tcPr>
            <w:tcW w:w="0" w:type="auto"/>
            <w:vAlign w:val="center"/>
          </w:tcPr>
          <w:p w14:paraId="560EA293" w14:textId="6DA58854" w:rsidR="00FD1563" w:rsidRPr="00743B11" w:rsidRDefault="00FD615F" w:rsidP="00710C5D">
            <w:pPr>
              <w:spacing w:line="360" w:lineRule="auto"/>
              <w:rPr>
                <w:rFonts w:ascii="Times New Roman" w:hAnsi="Times New Roman" w:cs="Times New Roman"/>
                <w:color w:val="767171"/>
                <w:highlight w:val="yellow"/>
              </w:rPr>
            </w:pPr>
            <w:r w:rsidRPr="00743B11">
              <w:rPr>
                <w:rFonts w:ascii="Times New Roman" w:hAnsi="Times New Roman" w:cs="Times New Roman"/>
                <w:color w:val="767171"/>
              </w:rPr>
              <w:t>Acuerdo Especifico de Colaboración para el programa de fortalecimiento del distrito industrial Haina-Nigua.</w:t>
            </w:r>
          </w:p>
        </w:tc>
      </w:tr>
      <w:tr w:rsidR="007F6CAE" w:rsidRPr="00743B11" w14:paraId="3EBC6085" w14:textId="77777777" w:rsidTr="00710C5D">
        <w:trPr>
          <w:jc w:val="center"/>
        </w:trPr>
        <w:tc>
          <w:tcPr>
            <w:tcW w:w="0" w:type="auto"/>
            <w:vAlign w:val="center"/>
          </w:tcPr>
          <w:p w14:paraId="63C2EE39"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73</w:t>
            </w:r>
          </w:p>
        </w:tc>
        <w:tc>
          <w:tcPr>
            <w:tcW w:w="0" w:type="auto"/>
            <w:vAlign w:val="center"/>
          </w:tcPr>
          <w:p w14:paraId="4839FE10"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Adenda</w:t>
            </w:r>
          </w:p>
        </w:tc>
        <w:tc>
          <w:tcPr>
            <w:tcW w:w="0" w:type="auto"/>
            <w:vAlign w:val="center"/>
          </w:tcPr>
          <w:p w14:paraId="73D4813A" w14:textId="7ECC2812" w:rsidR="00DA13CF" w:rsidRPr="00743B11" w:rsidRDefault="005527B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Asociación de Industrias de la Región Norte (AIREN)</w:t>
            </w:r>
          </w:p>
        </w:tc>
        <w:tc>
          <w:tcPr>
            <w:tcW w:w="0" w:type="auto"/>
            <w:vAlign w:val="center"/>
          </w:tcPr>
          <w:p w14:paraId="3A6E90F9" w14:textId="47892EED" w:rsidR="00DA13CF" w:rsidRPr="00743B11" w:rsidRDefault="00DA13CF" w:rsidP="00710C5D">
            <w:pPr>
              <w:spacing w:line="360" w:lineRule="auto"/>
              <w:rPr>
                <w:rFonts w:ascii="Times New Roman" w:hAnsi="Times New Roman" w:cs="Times New Roman"/>
                <w:color w:val="767171"/>
              </w:rPr>
            </w:pPr>
            <w:r w:rsidRPr="00743B11">
              <w:rPr>
                <w:rFonts w:ascii="Times New Roman" w:hAnsi="Times New Roman" w:cs="Times New Roman"/>
                <w:color w:val="767171"/>
              </w:rPr>
              <w:t xml:space="preserve">Adenda I al </w:t>
            </w:r>
            <w:r w:rsidR="005527BF" w:rsidRPr="00743B11">
              <w:rPr>
                <w:rFonts w:ascii="Times New Roman" w:hAnsi="Times New Roman" w:cs="Times New Roman"/>
                <w:color w:val="767171"/>
              </w:rPr>
              <w:t>a</w:t>
            </w:r>
            <w:r w:rsidRPr="00743B11">
              <w:rPr>
                <w:rFonts w:ascii="Times New Roman" w:hAnsi="Times New Roman" w:cs="Times New Roman"/>
                <w:color w:val="767171"/>
              </w:rPr>
              <w:t xml:space="preserve">cuerdo </w:t>
            </w:r>
            <w:r w:rsidR="005527BF" w:rsidRPr="00743B11">
              <w:rPr>
                <w:rFonts w:ascii="Times New Roman" w:hAnsi="Times New Roman" w:cs="Times New Roman"/>
                <w:color w:val="767171"/>
              </w:rPr>
              <w:t>e</w:t>
            </w:r>
            <w:r w:rsidRPr="00743B11">
              <w:rPr>
                <w:rFonts w:ascii="Times New Roman" w:hAnsi="Times New Roman" w:cs="Times New Roman"/>
                <w:color w:val="767171"/>
              </w:rPr>
              <w:t xml:space="preserve">specífico de </w:t>
            </w:r>
            <w:r w:rsidR="005527BF" w:rsidRPr="00743B11">
              <w:rPr>
                <w:rFonts w:ascii="Times New Roman" w:hAnsi="Times New Roman" w:cs="Times New Roman"/>
                <w:color w:val="767171"/>
              </w:rPr>
              <w:t>colaboración.</w:t>
            </w:r>
          </w:p>
        </w:tc>
      </w:tr>
      <w:tr w:rsidR="007F6CAE" w:rsidRPr="00743B11" w14:paraId="7DE7158C" w14:textId="77777777" w:rsidTr="00710C5D">
        <w:trPr>
          <w:jc w:val="center"/>
        </w:trPr>
        <w:tc>
          <w:tcPr>
            <w:tcW w:w="0" w:type="auto"/>
            <w:vAlign w:val="center"/>
          </w:tcPr>
          <w:p w14:paraId="5BCFB3C5"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74</w:t>
            </w:r>
          </w:p>
        </w:tc>
        <w:tc>
          <w:tcPr>
            <w:tcW w:w="0" w:type="auto"/>
            <w:vAlign w:val="center"/>
          </w:tcPr>
          <w:p w14:paraId="4A306428" w14:textId="77777777" w:rsidR="00DA13CF" w:rsidRPr="00743B11" w:rsidRDefault="00DA13CF" w:rsidP="00710C5D">
            <w:pPr>
              <w:spacing w:line="360" w:lineRule="auto"/>
              <w:jc w:val="center"/>
              <w:rPr>
                <w:rFonts w:ascii="Times New Roman" w:hAnsi="Times New Roman" w:cs="Times New Roman"/>
                <w:color w:val="767171"/>
              </w:rPr>
            </w:pPr>
            <w:r w:rsidRPr="00743B11">
              <w:rPr>
                <w:rFonts w:ascii="Times New Roman" w:hAnsi="Times New Roman" w:cs="Times New Roman"/>
                <w:color w:val="767171"/>
              </w:rPr>
              <w:t>Convenio Nacional</w:t>
            </w:r>
          </w:p>
        </w:tc>
        <w:tc>
          <w:tcPr>
            <w:tcW w:w="0" w:type="auto"/>
            <w:vAlign w:val="center"/>
          </w:tcPr>
          <w:p w14:paraId="3D7F3955" w14:textId="610B8788" w:rsidR="00DA13CF" w:rsidRPr="00501E2C" w:rsidRDefault="005527BF" w:rsidP="00710C5D">
            <w:pPr>
              <w:spacing w:line="360" w:lineRule="auto"/>
              <w:jc w:val="center"/>
              <w:rPr>
                <w:rFonts w:ascii="Times New Roman" w:hAnsi="Times New Roman" w:cs="Times New Roman"/>
                <w:color w:val="767171"/>
                <w:lang w:val="pt-PT"/>
              </w:rPr>
            </w:pPr>
            <w:r w:rsidRPr="00501E2C">
              <w:rPr>
                <w:rFonts w:ascii="Times New Roman" w:hAnsi="Times New Roman" w:cs="Times New Roman"/>
                <w:color w:val="767171"/>
                <w:lang w:val="pt-PT"/>
              </w:rPr>
              <w:t>Instituto Tecnológico de Santo Domingo (INTEC)</w:t>
            </w:r>
          </w:p>
        </w:tc>
        <w:tc>
          <w:tcPr>
            <w:tcW w:w="0" w:type="auto"/>
            <w:vAlign w:val="center"/>
          </w:tcPr>
          <w:p w14:paraId="54C753CF" w14:textId="0A375778" w:rsidR="00DA13CF" w:rsidRPr="00743B11" w:rsidRDefault="00FD615F" w:rsidP="00710C5D">
            <w:pPr>
              <w:spacing w:line="360" w:lineRule="auto"/>
              <w:rPr>
                <w:rFonts w:ascii="Times New Roman" w:hAnsi="Times New Roman" w:cs="Times New Roman"/>
                <w:color w:val="767171"/>
              </w:rPr>
            </w:pPr>
            <w:r w:rsidRPr="00743B11">
              <w:rPr>
                <w:rFonts w:ascii="Times New Roman" w:hAnsi="Times New Roman" w:cs="Times New Roman"/>
                <w:color w:val="767171"/>
              </w:rPr>
              <w:t>Convenio de cooperación para implementar proyectos de innovación y sostenibilidad industrial.</w:t>
            </w:r>
          </w:p>
        </w:tc>
      </w:tr>
    </w:tbl>
    <w:p w14:paraId="25328489" w14:textId="77777777" w:rsidR="00DA13CF" w:rsidRPr="00743B11" w:rsidRDefault="00DA13CF" w:rsidP="00DA13CF">
      <w:pPr>
        <w:spacing w:line="360" w:lineRule="auto"/>
        <w:jc w:val="both"/>
        <w:rPr>
          <w:rFonts w:eastAsia="Calibri"/>
          <w:i/>
          <w:iCs/>
          <w:color w:val="747171"/>
          <w:sz w:val="18"/>
          <w:szCs w:val="18"/>
        </w:rPr>
      </w:pPr>
      <w:r w:rsidRPr="00743B11">
        <w:rPr>
          <w:rFonts w:eastAsia="Calibri"/>
          <w:i/>
          <w:iCs/>
          <w:color w:val="747171"/>
          <w:sz w:val="18"/>
          <w:szCs w:val="18"/>
        </w:rPr>
        <w:t>Fuente: Dirección Jurídica MICM. -</w:t>
      </w:r>
    </w:p>
    <w:p w14:paraId="74C7264A" w14:textId="5C6D6AC4" w:rsidR="009E0D61" w:rsidRPr="00743B11" w:rsidRDefault="009E0D61" w:rsidP="009E0D61">
      <w:pPr>
        <w:spacing w:line="360" w:lineRule="auto"/>
        <w:jc w:val="both"/>
        <w:rPr>
          <w:rFonts w:eastAsia="Calibri"/>
        </w:rPr>
      </w:pPr>
      <w:r w:rsidRPr="00743B11">
        <w:rPr>
          <w:rFonts w:eastAsia="Calibri"/>
        </w:rPr>
        <w:t>En otro orden, se cumplió el rol de supervisión, revisión y asistencia en los procesos de compras y contrataciones del Ministerio, conforme a la Ley núm. 340-06. Esta labor incluyó la revisión y elaboración de documentos clave como fichas técnicas, términos de referencia y pliegos de condiciones.</w:t>
      </w:r>
    </w:p>
    <w:p w14:paraId="1714CBC3" w14:textId="77777777" w:rsidR="009E0D61" w:rsidRPr="00743B11" w:rsidRDefault="009E0D61" w:rsidP="009E0D61">
      <w:pPr>
        <w:spacing w:line="360" w:lineRule="auto"/>
        <w:jc w:val="both"/>
        <w:rPr>
          <w:rFonts w:eastAsia="Calibri"/>
        </w:rPr>
      </w:pPr>
      <w:r w:rsidRPr="00743B11">
        <w:rPr>
          <w:rFonts w:eastAsia="Calibri"/>
        </w:rPr>
        <w:t>Como resultado de esta gestión, se suscribieron y certificaron los siguientes contratos, clasificados por modalidad de selección:</w:t>
      </w:r>
    </w:p>
    <w:p w14:paraId="13D9BA74" w14:textId="74989FFF" w:rsidR="009E0D61" w:rsidRPr="00743B11" w:rsidRDefault="009E0D61">
      <w:pPr>
        <w:numPr>
          <w:ilvl w:val="0"/>
          <w:numId w:val="9"/>
        </w:numPr>
        <w:spacing w:line="360" w:lineRule="auto"/>
        <w:jc w:val="both"/>
        <w:rPr>
          <w:rFonts w:eastAsia="Calibri"/>
        </w:rPr>
      </w:pPr>
      <w:r w:rsidRPr="00743B11">
        <w:rPr>
          <w:rFonts w:eastAsia="Calibri"/>
        </w:rPr>
        <w:t>Licitación Pública Nacional: 12 contratos</w:t>
      </w:r>
      <w:r w:rsidR="00833416" w:rsidRPr="00743B11">
        <w:rPr>
          <w:rFonts w:eastAsia="Calibri"/>
        </w:rPr>
        <w:t>.</w:t>
      </w:r>
    </w:p>
    <w:p w14:paraId="6CFE6D26" w14:textId="7FA01F33" w:rsidR="00833416" w:rsidRPr="00743B11" w:rsidRDefault="009E0D61">
      <w:pPr>
        <w:numPr>
          <w:ilvl w:val="0"/>
          <w:numId w:val="9"/>
        </w:numPr>
        <w:spacing w:line="360" w:lineRule="auto"/>
        <w:jc w:val="both"/>
        <w:rPr>
          <w:rFonts w:eastAsia="Calibri"/>
        </w:rPr>
      </w:pPr>
      <w:r w:rsidRPr="00743B11">
        <w:rPr>
          <w:rFonts w:eastAsia="Calibri"/>
        </w:rPr>
        <w:t>Comparación de Precios: 15 contratos</w:t>
      </w:r>
      <w:r w:rsidR="00833416" w:rsidRPr="00743B11">
        <w:rPr>
          <w:rFonts w:eastAsia="Calibri"/>
        </w:rPr>
        <w:t>.</w:t>
      </w:r>
    </w:p>
    <w:p w14:paraId="09356A64" w14:textId="3CD9F751" w:rsidR="009E0D61" w:rsidRPr="00743B11" w:rsidRDefault="009E0D61">
      <w:pPr>
        <w:numPr>
          <w:ilvl w:val="0"/>
          <w:numId w:val="9"/>
        </w:numPr>
        <w:spacing w:line="360" w:lineRule="auto"/>
        <w:jc w:val="both"/>
        <w:rPr>
          <w:rFonts w:eastAsia="Calibri"/>
        </w:rPr>
      </w:pPr>
      <w:r w:rsidRPr="00743B11">
        <w:rPr>
          <w:rFonts w:eastAsia="Calibri"/>
        </w:rPr>
        <w:t>Excepción: 29 contratos</w:t>
      </w:r>
      <w:r w:rsidR="00833416" w:rsidRPr="00743B11">
        <w:rPr>
          <w:rFonts w:eastAsia="Calibri"/>
        </w:rPr>
        <w:t>.</w:t>
      </w:r>
    </w:p>
    <w:p w14:paraId="613F2524" w14:textId="10F1A7C9" w:rsidR="009E0D61" w:rsidRPr="00743B11" w:rsidRDefault="009E0D61">
      <w:pPr>
        <w:numPr>
          <w:ilvl w:val="0"/>
          <w:numId w:val="9"/>
        </w:numPr>
        <w:spacing w:line="360" w:lineRule="auto"/>
        <w:jc w:val="both"/>
        <w:rPr>
          <w:rFonts w:eastAsia="Calibri"/>
        </w:rPr>
      </w:pPr>
      <w:r w:rsidRPr="00743B11">
        <w:rPr>
          <w:rFonts w:eastAsia="Calibri"/>
        </w:rPr>
        <w:t>Compras Menores: 34 contratos</w:t>
      </w:r>
      <w:r w:rsidR="00833416" w:rsidRPr="00743B11">
        <w:rPr>
          <w:rFonts w:eastAsia="Calibri"/>
        </w:rPr>
        <w:t>.</w:t>
      </w:r>
    </w:p>
    <w:p w14:paraId="73C36BDD" w14:textId="6D384865" w:rsidR="006B6D4D" w:rsidRPr="00743B11" w:rsidRDefault="009E0D61" w:rsidP="009E0D61">
      <w:pPr>
        <w:spacing w:line="360" w:lineRule="auto"/>
        <w:jc w:val="both"/>
        <w:rPr>
          <w:rFonts w:eastAsia="Calibri"/>
        </w:rPr>
      </w:pPr>
      <w:r w:rsidRPr="00743B11">
        <w:rPr>
          <w:rFonts w:eastAsia="Calibri"/>
        </w:rPr>
        <w:t>Adicionalmente, se suscribieron y certificaron 15 adendas de contratos.</w:t>
      </w:r>
    </w:p>
    <w:p w14:paraId="5259E2B9" w14:textId="6D8F1B85" w:rsidR="00643A22" w:rsidRPr="00743B11" w:rsidRDefault="00643A22" w:rsidP="00643A22">
      <w:pPr>
        <w:pStyle w:val="Ttulo2"/>
        <w:numPr>
          <w:ilvl w:val="1"/>
          <w:numId w:val="4"/>
        </w:numPr>
        <w:spacing w:line="360" w:lineRule="auto"/>
        <w:rPr>
          <w:rFonts w:cs="Times New Roman"/>
          <w:b/>
          <w:bCs/>
          <w:color w:val="767171"/>
        </w:rPr>
      </w:pPr>
      <w:r w:rsidRPr="00743B11">
        <w:rPr>
          <w:rFonts w:cs="Times New Roman"/>
          <w:b/>
          <w:bCs/>
          <w:color w:val="767171"/>
        </w:rPr>
        <w:t xml:space="preserve"> </w:t>
      </w:r>
      <w:bookmarkStart w:id="116" w:name="_Toc216865111"/>
      <w:r w:rsidRPr="00743B11">
        <w:rPr>
          <w:rFonts w:cs="Times New Roman"/>
          <w:b/>
          <w:bCs/>
          <w:color w:val="767171"/>
        </w:rPr>
        <w:t>Desempeño de la Tecnología</w:t>
      </w:r>
      <w:bookmarkEnd w:id="116"/>
    </w:p>
    <w:p w14:paraId="42F5C1F6" w14:textId="77777777" w:rsidR="00596214" w:rsidRPr="00743B11" w:rsidRDefault="00833416" w:rsidP="00596214">
      <w:pPr>
        <w:tabs>
          <w:tab w:val="left" w:pos="2981"/>
        </w:tabs>
        <w:spacing w:before="100" w:beforeAutospacing="1" w:after="100" w:afterAutospacing="1" w:line="360" w:lineRule="auto"/>
        <w:jc w:val="both"/>
        <w:rPr>
          <w:rFonts w:eastAsia="Calibri"/>
        </w:rPr>
      </w:pPr>
      <w:r w:rsidRPr="00743B11">
        <w:rPr>
          <w:rFonts w:eastAsia="Calibri"/>
        </w:rPr>
        <w:t xml:space="preserve">Durante el año 2025, el MICM consolidó su rol como motor de transformación digital, impulsando la modernización de los servicios institucionales, optimizando la infraestructura tecnológica y fortaleciendo la seguridad de los sistemas. </w:t>
      </w:r>
    </w:p>
    <w:p w14:paraId="14AAE177" w14:textId="6FFFCA03" w:rsidR="00833416" w:rsidRPr="00743B11" w:rsidRDefault="00833416" w:rsidP="00596214">
      <w:pPr>
        <w:tabs>
          <w:tab w:val="left" w:pos="2981"/>
        </w:tabs>
        <w:spacing w:before="100" w:beforeAutospacing="1" w:after="100" w:afterAutospacing="1" w:line="360" w:lineRule="auto"/>
        <w:jc w:val="both"/>
        <w:rPr>
          <w:rFonts w:eastAsia="Calibri"/>
        </w:rPr>
      </w:pPr>
      <w:r w:rsidRPr="00743B11">
        <w:rPr>
          <w:rFonts w:eastAsia="Calibri"/>
        </w:rPr>
        <w:t>Se mantuvo un enfoque centrado en la calidad, la experiencia del usuario y la automatización de procesos, logrando avances significativos en:</w:t>
      </w:r>
    </w:p>
    <w:p w14:paraId="7A9853B7" w14:textId="77777777" w:rsidR="00833416" w:rsidRPr="00743B11" w:rsidRDefault="00833416">
      <w:pPr>
        <w:pStyle w:val="Prrafodelista"/>
        <w:keepNext/>
        <w:numPr>
          <w:ilvl w:val="0"/>
          <w:numId w:val="16"/>
        </w:numPr>
        <w:tabs>
          <w:tab w:val="left" w:pos="2981"/>
        </w:tabs>
        <w:spacing w:before="100" w:beforeAutospacing="1" w:after="100" w:afterAutospacing="1" w:line="360" w:lineRule="auto"/>
        <w:jc w:val="both"/>
        <w:rPr>
          <w:rFonts w:eastAsia="Calibri"/>
        </w:rPr>
      </w:pPr>
      <w:r w:rsidRPr="00743B11">
        <w:rPr>
          <w:rFonts w:eastAsia="Calibri"/>
        </w:rPr>
        <w:t>Digitalización de servicios: implementación y mejora continua de plataformas digitales clave.</w:t>
      </w:r>
    </w:p>
    <w:p w14:paraId="40D08A3E" w14:textId="77777777" w:rsidR="00833416" w:rsidRPr="00743B11" w:rsidRDefault="00833416">
      <w:pPr>
        <w:pStyle w:val="Prrafodelista"/>
        <w:keepNext/>
        <w:numPr>
          <w:ilvl w:val="0"/>
          <w:numId w:val="16"/>
        </w:numPr>
        <w:tabs>
          <w:tab w:val="left" w:pos="2981"/>
        </w:tabs>
        <w:spacing w:before="100" w:beforeAutospacing="1" w:after="100" w:afterAutospacing="1" w:line="360" w:lineRule="auto"/>
        <w:jc w:val="both"/>
        <w:rPr>
          <w:rFonts w:eastAsia="Calibri"/>
        </w:rPr>
      </w:pPr>
      <w:r w:rsidRPr="00743B11">
        <w:rPr>
          <w:rFonts w:eastAsia="Calibri"/>
        </w:rPr>
        <w:t>Integración de sistemas: interconexión de bases de datos y optimización de flujos de información.</w:t>
      </w:r>
    </w:p>
    <w:p w14:paraId="1B54429E" w14:textId="77777777" w:rsidR="00833416" w:rsidRPr="00743B11" w:rsidRDefault="00833416">
      <w:pPr>
        <w:pStyle w:val="Prrafodelista"/>
        <w:keepNext/>
        <w:numPr>
          <w:ilvl w:val="0"/>
          <w:numId w:val="16"/>
        </w:numPr>
        <w:tabs>
          <w:tab w:val="left" w:pos="2981"/>
        </w:tabs>
        <w:spacing w:before="100" w:beforeAutospacing="1" w:after="100" w:afterAutospacing="1" w:line="360" w:lineRule="auto"/>
        <w:jc w:val="both"/>
        <w:rPr>
          <w:rFonts w:eastAsia="Calibri"/>
        </w:rPr>
      </w:pPr>
      <w:r w:rsidRPr="00743B11">
        <w:rPr>
          <w:rFonts w:eastAsia="Calibri"/>
        </w:rPr>
        <w:t xml:space="preserve">Modernización tecnológica: migración a entornos cloud, actualización de sistemas y adopción de herramientas innovadoras. </w:t>
      </w:r>
    </w:p>
    <w:p w14:paraId="0A8C75ED" w14:textId="77777777" w:rsidR="00833416" w:rsidRPr="00743B11" w:rsidRDefault="00833416">
      <w:pPr>
        <w:pStyle w:val="Prrafodelista"/>
        <w:keepNext/>
        <w:numPr>
          <w:ilvl w:val="0"/>
          <w:numId w:val="16"/>
        </w:numPr>
        <w:tabs>
          <w:tab w:val="left" w:pos="2981"/>
        </w:tabs>
        <w:spacing w:before="100" w:beforeAutospacing="1" w:after="100" w:afterAutospacing="1" w:line="360" w:lineRule="auto"/>
        <w:jc w:val="both"/>
        <w:rPr>
          <w:rFonts w:eastAsia="Calibri"/>
        </w:rPr>
      </w:pPr>
      <w:r w:rsidRPr="00743B11">
        <w:rPr>
          <w:rFonts w:eastAsia="Calibri"/>
        </w:rPr>
        <w:t>Fortalecimiento de la seguridad de la información: implementación de controles basados en ISO 27001, establecimiento de políticas de seguridad, adopción de la Plataforma Nacional de Ciberseguridad (CNCS) y gestión proactiva de incidentes y vulnerabilidades.</w:t>
      </w:r>
    </w:p>
    <w:p w14:paraId="4994C65C" w14:textId="6CC4A352" w:rsidR="00833416" w:rsidRPr="00743B11" w:rsidRDefault="00833416">
      <w:pPr>
        <w:pStyle w:val="Prrafodelista"/>
        <w:keepNext/>
        <w:numPr>
          <w:ilvl w:val="0"/>
          <w:numId w:val="16"/>
        </w:numPr>
        <w:tabs>
          <w:tab w:val="left" w:pos="2981"/>
        </w:tabs>
        <w:spacing w:before="100" w:beforeAutospacing="1" w:after="100" w:afterAutospacing="1" w:line="360" w:lineRule="auto"/>
        <w:jc w:val="both"/>
        <w:rPr>
          <w:rFonts w:eastAsia="Calibri"/>
        </w:rPr>
      </w:pPr>
      <w:r w:rsidRPr="00743B11">
        <w:rPr>
          <w:rFonts w:eastAsia="Calibri"/>
        </w:rPr>
        <w:t>Mejora de la experiencia del usuario interno y externo: optimización de interfaces digitales, simplificación de trámites en línea, capacitación continua del personal y accesibilidad mejorada en portales y sistemas ciudadanos.</w:t>
      </w:r>
    </w:p>
    <w:p w14:paraId="6B8A9947" w14:textId="77777777" w:rsidR="00833416" w:rsidRPr="00743B11" w:rsidRDefault="00833416">
      <w:pPr>
        <w:pStyle w:val="Prrafodelista"/>
        <w:keepNext/>
        <w:numPr>
          <w:ilvl w:val="0"/>
          <w:numId w:val="16"/>
        </w:numPr>
        <w:tabs>
          <w:tab w:val="left" w:pos="2981"/>
        </w:tabs>
        <w:spacing w:before="100" w:beforeAutospacing="1" w:after="100" w:afterAutospacing="1" w:line="360" w:lineRule="auto"/>
        <w:jc w:val="both"/>
        <w:rPr>
          <w:rFonts w:eastAsia="Calibri"/>
        </w:rPr>
      </w:pPr>
      <w:r w:rsidRPr="00743B11">
        <w:rPr>
          <w:rFonts w:eastAsia="Calibri"/>
        </w:rPr>
        <w:t xml:space="preserve">Sostenibilidad ambiental de las operaciones tecnológicas: reducción de consumo de papel mediante digitalización, gestión eficiente de consumibles, reciclaje de equipos electrónicos y alineación con el Sistema de Gestión Ambiental (ISO 14001). </w:t>
      </w:r>
    </w:p>
    <w:p w14:paraId="3F271B2D" w14:textId="77777777" w:rsidR="00833416" w:rsidRPr="00743B11" w:rsidRDefault="00833416">
      <w:pPr>
        <w:pStyle w:val="Prrafodelista"/>
        <w:keepNext/>
        <w:numPr>
          <w:ilvl w:val="0"/>
          <w:numId w:val="16"/>
        </w:numPr>
        <w:tabs>
          <w:tab w:val="left" w:pos="2981"/>
        </w:tabs>
        <w:spacing w:before="100" w:beforeAutospacing="1" w:after="100" w:afterAutospacing="1" w:line="360" w:lineRule="auto"/>
        <w:jc w:val="both"/>
        <w:rPr>
          <w:rFonts w:eastAsia="Calibri"/>
        </w:rPr>
      </w:pPr>
      <w:r w:rsidRPr="00743B11">
        <w:rPr>
          <w:rFonts w:eastAsia="Calibri"/>
        </w:rPr>
        <w:t>Cumplimiento de estándares nacionales e internacionales de calidad: adopción de normativa ISO 27001, alineación con lineamientos del CNCS, seguimiento de indicadores de gobierno digital y auditorías periódicas de sistemas y procesos.</w:t>
      </w:r>
    </w:p>
    <w:p w14:paraId="5A4A53DB" w14:textId="77777777" w:rsidR="00833416"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 xml:space="preserve">En el marco del compromiso institucional con la excelencia y la atención al ciudadano, durante el 2025 se impulsaron mejoras sustanciales en los servicios digitales ofrecidos por el MICM, a través de la optimización de plataformas como la Ventanilla Virtual, la implementación de trámites en línea y la integración de sistemas especializados, se logró simplificar procesos, reducir tiempos de respuesta y fortalecer la confianza de los usuarios en la gestión pública digital. </w:t>
      </w:r>
    </w:p>
    <w:p w14:paraId="707FCF79" w14:textId="3D17B744" w:rsidR="00833416"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En el marco de las mejoras implementadas en la Ventanilla Virtual MICM (VVM), se llevó a cabo la implementación del SharePoint “Archivo Digital de Emprendimiento” para optimizar la gestión documental, junto con la integración del servicio CONFIE (Fondo de Contrapartida Financiera), que permite la postulación en línea a los fondos de apoyo. Además, se desarrolló una Logic App con inteligencia artificial para el procesamiento automatizado de medios escritos, y se realizaron mejoras continuas en la interfaz de usuario, las validaciones en el BackOffice y la optimización de los flujos de trabajo, garantizando así una experiencia más ágil y segura para los usuarios.</w:t>
      </w:r>
    </w:p>
    <w:p w14:paraId="724749C4" w14:textId="109ED0A3" w:rsidR="00833416"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En cuanto a los portales y sistemas especializados, se ejecutaron mejoras significativas en diversas plataformas clave, incluyendo el Portal CODOCA con la optimización de filtros, buscador y BackOffice; el Portal Industrias RD con la actualización del DML (Data Manipulation Layer), la implementación de flujos automatizados de datos y su integración con SharePoint; el Sistema Electrónico de Garantías Mobiliarias (SEGM) con mejoras en certificaciones, reportes y experiencia de usuario; DATACOMEX-RD con la actualización de su panel interactivo y enlaces de dashboards y el Portal de Comercio Ilícito con su diseño, desarrollo y publicación de métricas integradas mediante PowerBI.</w:t>
      </w:r>
    </w:p>
    <w:p w14:paraId="0DA79510" w14:textId="77777777" w:rsidR="00D11825"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Respecto a los proyectos estratégicos, se avanzó en iniciativas de alto impacto como el proyecto Más Gas, con la implementación de un sistema para la gestión de exoneraciones de vehículos a gas; el Sistema de Gestión de Solicitudes Ciudadanas</w:t>
      </w:r>
      <w:r w:rsidR="00D11825" w:rsidRPr="00743B11">
        <w:rPr>
          <w:rFonts w:eastAsia="Calibri"/>
        </w:rPr>
        <w:t xml:space="preserve"> (SGSC) </w:t>
      </w:r>
      <w:r w:rsidRPr="00743B11">
        <w:rPr>
          <w:rFonts w:eastAsia="Calibri"/>
        </w:rPr>
        <w:t>con el refuerzo de la seguridad, la autenticación y la trazabilidad;</w:t>
      </w:r>
      <w:r w:rsidR="00D11825" w:rsidRPr="00743B11">
        <w:rPr>
          <w:rFonts w:eastAsia="Calibri"/>
        </w:rPr>
        <w:t xml:space="preserve"> </w:t>
      </w:r>
      <w:r w:rsidRPr="00743B11">
        <w:rPr>
          <w:rFonts w:eastAsia="Calibri"/>
        </w:rPr>
        <w:t xml:space="preserve">la </w:t>
      </w:r>
      <w:r w:rsidR="00D11825" w:rsidRPr="00743B11">
        <w:rPr>
          <w:rFonts w:eastAsia="Calibri"/>
        </w:rPr>
        <w:t>p</w:t>
      </w:r>
      <w:r w:rsidRPr="00743B11">
        <w:rPr>
          <w:rFonts w:eastAsia="Calibri"/>
        </w:rPr>
        <w:t xml:space="preserve">ublicación </w:t>
      </w:r>
      <w:r w:rsidR="00D11825" w:rsidRPr="00743B11">
        <w:rPr>
          <w:rFonts w:eastAsia="Calibri"/>
        </w:rPr>
        <w:t>s</w:t>
      </w:r>
      <w:r w:rsidRPr="00743B11">
        <w:rPr>
          <w:rFonts w:eastAsia="Calibri"/>
        </w:rPr>
        <w:t xml:space="preserve">emanal de </w:t>
      </w:r>
      <w:r w:rsidR="00D11825" w:rsidRPr="00743B11">
        <w:rPr>
          <w:rFonts w:eastAsia="Calibri"/>
        </w:rPr>
        <w:t>c</w:t>
      </w:r>
      <w:r w:rsidRPr="00743B11">
        <w:rPr>
          <w:rFonts w:eastAsia="Calibri"/>
        </w:rPr>
        <w:t>ombustibles, mediante la automatización de flujos para la difusión oficial de precios</w:t>
      </w:r>
      <w:r w:rsidR="00D11825" w:rsidRPr="00743B11">
        <w:rPr>
          <w:rFonts w:eastAsia="Calibri"/>
        </w:rPr>
        <w:t>,</w:t>
      </w:r>
      <w:r w:rsidRPr="00743B11">
        <w:rPr>
          <w:rFonts w:eastAsia="Calibri"/>
        </w:rPr>
        <w:t xml:space="preserve"> y el Sistema de Evaluación de Desempeño (SED), con la asignación automática de evaluadores y el desarrollo de módulos de gestión integral.</w:t>
      </w:r>
    </w:p>
    <w:p w14:paraId="1680AFA2" w14:textId="639D1EE1" w:rsidR="00833416"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En el ámbito de la infraestructura de red y comunicaciones</w:t>
      </w:r>
      <w:r w:rsidR="00D11825" w:rsidRPr="00743B11">
        <w:rPr>
          <w:rFonts w:eastAsia="Calibri"/>
        </w:rPr>
        <w:t>,</w:t>
      </w:r>
      <w:r w:rsidRPr="00743B11">
        <w:rPr>
          <w:rFonts w:eastAsia="Calibri"/>
        </w:rPr>
        <w:t xml:space="preserve"> se ejecutaron acciones orientadas a fortalecer la conectividad, comunicación y seguridad perimetral del Ministerio. En la administración de redes, se instalaron nuevos puntos de acceso (AP) para mejorar la cobertura</w:t>
      </w:r>
      <w:r w:rsidR="00B40123">
        <w:rPr>
          <w:rFonts w:eastAsia="Calibri"/>
        </w:rPr>
        <w:t xml:space="preserve"> Wi</w:t>
      </w:r>
      <w:r w:rsidR="00D11825" w:rsidRPr="00743B11">
        <w:rPr>
          <w:rFonts w:eastAsia="Calibri"/>
        </w:rPr>
        <w:t>f</w:t>
      </w:r>
      <w:r w:rsidRPr="00743B11">
        <w:rPr>
          <w:rFonts w:eastAsia="Calibri"/>
        </w:rPr>
        <w:t>i y se realizaron encuestas de satisfacción para recopilar retroalimentación que permita planificar mejoras futuras. En cuanto a las comunicaciones telefónicas, se gestionó la creación y actualización de extensiones telefónicas, junto con la generación de reportes mensuales, optimizando así la infraestructura de comunicación interna. En materia de seguridad perimetral, se configuraron e instalaron firewalls Fortinet en diversas ubicaciones del MICM, y se actualizaron los sistemas operativos de los servidores para corregir vulnerabilidades y garantizar un entorno más seguro. También se realizó mantenimiento preventivo a 4,852 equipos y se migraron 678 equipos a Windows 11.</w:t>
      </w:r>
    </w:p>
    <w:p w14:paraId="61DE9857" w14:textId="2EF61528" w:rsidR="00833416" w:rsidRPr="00743B11" w:rsidRDefault="00833416" w:rsidP="00596214">
      <w:pPr>
        <w:tabs>
          <w:tab w:val="left" w:pos="2981"/>
        </w:tabs>
        <w:spacing w:before="100" w:beforeAutospacing="1" w:after="100" w:afterAutospacing="1" w:line="360" w:lineRule="auto"/>
        <w:jc w:val="both"/>
        <w:rPr>
          <w:rFonts w:eastAsia="Calibri"/>
        </w:rPr>
      </w:pPr>
      <w:r w:rsidRPr="00743B11">
        <w:rPr>
          <w:rFonts w:eastAsia="Calibri"/>
        </w:rPr>
        <w:t xml:space="preserve">La seguridad informática se fortaleció mediante la implementación de la plataforma Kaspersky Cloud para la protección centralizada de dispositivos móviles, junto con controles de seguridad como el cifrado de disco, </w:t>
      </w:r>
      <w:r w:rsidR="00D11825" w:rsidRPr="00743B11">
        <w:rPr>
          <w:rFonts w:eastAsia="Calibri"/>
        </w:rPr>
        <w:t xml:space="preserve">la </w:t>
      </w:r>
      <w:r w:rsidRPr="00743B11">
        <w:rPr>
          <w:rFonts w:eastAsia="Calibri"/>
        </w:rPr>
        <w:t xml:space="preserve">actualización de firewalls Fortinet, </w:t>
      </w:r>
      <w:r w:rsidR="00D11825" w:rsidRPr="00743B11">
        <w:rPr>
          <w:rFonts w:eastAsia="Calibri"/>
        </w:rPr>
        <w:t xml:space="preserve">y </w:t>
      </w:r>
      <w:r w:rsidRPr="00743B11">
        <w:rPr>
          <w:rFonts w:eastAsia="Calibri"/>
        </w:rPr>
        <w:t xml:space="preserve">se mantuvo actualizado el agente antivirus mediante un panel único de gestión accesible vía internet. Adicionalmente, se implementó un sistema de backup centralizado para usuarios Windows y Mac, y se ejecutaron pruebas de continuidad bajo los estándares ISO 22301, definiendo estrategias para trabajo remoto y recuperación de datos.  </w:t>
      </w:r>
    </w:p>
    <w:p w14:paraId="33872E2D" w14:textId="172327CB" w:rsidR="00833416" w:rsidRPr="00743B11" w:rsidRDefault="00D11825" w:rsidP="00833416">
      <w:pPr>
        <w:keepNext/>
        <w:tabs>
          <w:tab w:val="left" w:pos="2981"/>
        </w:tabs>
        <w:spacing w:before="100" w:beforeAutospacing="1" w:after="100" w:afterAutospacing="1" w:line="360" w:lineRule="auto"/>
        <w:jc w:val="both"/>
        <w:rPr>
          <w:rFonts w:eastAsia="Calibri"/>
        </w:rPr>
      </w:pPr>
      <w:r w:rsidRPr="00743B11">
        <w:rPr>
          <w:rFonts w:eastAsia="Calibri"/>
        </w:rPr>
        <w:t>S</w:t>
      </w:r>
      <w:r w:rsidR="00833416" w:rsidRPr="00743B11">
        <w:rPr>
          <w:rFonts w:eastAsia="Calibri"/>
        </w:rPr>
        <w:t>e gestionó la certificación del Sistema de Gestión de Seguridad de la Información (SGSI),</w:t>
      </w:r>
      <w:r w:rsidRPr="00743B11">
        <w:rPr>
          <w:rFonts w:eastAsia="Calibri"/>
        </w:rPr>
        <w:t xml:space="preserve"> </w:t>
      </w:r>
      <w:r w:rsidR="00833416" w:rsidRPr="00743B11">
        <w:rPr>
          <w:rFonts w:eastAsia="Calibri"/>
        </w:rPr>
        <w:t>avanzando con la implementación progresiva de controles basados en la norma ISO/IEC 27001:2022.</w:t>
      </w:r>
      <w:r w:rsidR="00FC46F2" w:rsidRPr="00743B11">
        <w:rPr>
          <w:rFonts w:eastAsia="Calibri"/>
        </w:rPr>
        <w:t xml:space="preserve"> </w:t>
      </w:r>
      <w:r w:rsidR="00833416" w:rsidRPr="00743B11">
        <w:rPr>
          <w:rFonts w:eastAsia="Calibri"/>
        </w:rPr>
        <w:t>Estas acciones buscan fortalecer la protección de los activos de información, mejorar la resiliencia operativa y reducir los riesgos de ciberseguridad en el Ministerio. Durante este periodo, se formalizó el marco de controles del SGSI, se definieron y fortalecieron roles y responsabilidades, se actualizaron los criterios de clasificación de activos y se pusieron en marcha iniciativas preventivas para la identificación temprana de amenazas y mitigación efectiva de riesgos. Este avance consolida las bases para un SGSI más robusto y alineado con las mejores prácticas internacionales.</w:t>
      </w:r>
    </w:p>
    <w:p w14:paraId="640355C1" w14:textId="10553E3F" w:rsidR="00833416"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 xml:space="preserve">En colaboración con el Centro Nacional de Ciberseguridad (CNCS), </w:t>
      </w:r>
      <w:r w:rsidR="005D2891" w:rsidRPr="00743B11">
        <w:rPr>
          <w:rFonts w:eastAsia="Calibri"/>
        </w:rPr>
        <w:t>se gestionó</w:t>
      </w:r>
      <w:r w:rsidRPr="00743B11">
        <w:rPr>
          <w:rFonts w:eastAsia="Calibri"/>
        </w:rPr>
        <w:t xml:space="preserve"> la adopción de herramientas y lineamientos educativos para fortalecer la conciencia y capacidades de los colaboradores frente a amenazas digitales.</w:t>
      </w:r>
      <w:r w:rsidR="005D2891" w:rsidRPr="00743B11">
        <w:rPr>
          <w:rFonts w:eastAsia="Calibri"/>
        </w:rPr>
        <w:t xml:space="preserve"> </w:t>
      </w:r>
      <w:r w:rsidRPr="00743B11">
        <w:rPr>
          <w:rFonts w:eastAsia="Calibri"/>
        </w:rPr>
        <w:t>Mediante programas de formación, campañas de sensibilización y ejercicios prácticos, se capacitó al personal en la identificación de señales tempranas de incidentes, como correos maliciosos, intentos de fraude o accesos no autorizados. Esta iniciativa contribuy</w:t>
      </w:r>
      <w:r w:rsidR="005D2891" w:rsidRPr="00743B11">
        <w:rPr>
          <w:rFonts w:eastAsia="Calibri"/>
        </w:rPr>
        <w:t>ó</w:t>
      </w:r>
      <w:r w:rsidRPr="00743B11">
        <w:rPr>
          <w:rFonts w:eastAsia="Calibri"/>
        </w:rPr>
        <w:t xml:space="preserve"> significativamente a consolidar un entorno más seguro y a promover una cultura de ciberseguridad proactiva alineada con las buenas prácticas nacionales.</w:t>
      </w:r>
    </w:p>
    <w:p w14:paraId="14BE2785" w14:textId="5B126D50" w:rsidR="00833416"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 xml:space="preserve">En el marco de la articulación interinstitucional y el fortalecimiento del ecosistema de innovación pública, </w:t>
      </w:r>
      <w:r w:rsidR="00C226C5" w:rsidRPr="00743B11">
        <w:rPr>
          <w:rFonts w:eastAsia="Calibri"/>
        </w:rPr>
        <w:t>el MICM participó</w:t>
      </w:r>
      <w:r w:rsidRPr="00743B11">
        <w:rPr>
          <w:rFonts w:eastAsia="Calibri"/>
        </w:rPr>
        <w:t xml:space="preserve"> en la Mesa de Innovación, convocada por la Oficina Gubernamental de Tecnologías de la Información y Comunicación (OGTIC) en su rol de coordinador del Gabinete de Innovación y Desarrollo Digital (GIDD).</w:t>
      </w:r>
      <w:r w:rsidR="00C226C5" w:rsidRPr="00743B11">
        <w:rPr>
          <w:rFonts w:eastAsia="Calibri"/>
        </w:rPr>
        <w:t xml:space="preserve"> Este e</w:t>
      </w:r>
      <w:r w:rsidRPr="00743B11">
        <w:rPr>
          <w:rFonts w:eastAsia="Calibri"/>
        </w:rPr>
        <w:t>ncuentro tuvo como objetivo revisar los lineamientos generales de la mesa y definir la hoja de ruta para el desarrollo e implementación de iniciativas que fomenten la innovación en la República Dominicana, en coherencia con la Política Nacional de Innovación (PNI 2030).</w:t>
      </w:r>
    </w:p>
    <w:p w14:paraId="7FDA35F1" w14:textId="0EB52FB5" w:rsidR="00E83007"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 xml:space="preserve">Durante </w:t>
      </w:r>
      <w:r w:rsidR="00E83007" w:rsidRPr="00743B11">
        <w:rPr>
          <w:rFonts w:eastAsia="Calibri"/>
        </w:rPr>
        <w:t>el encuentro</w:t>
      </w:r>
      <w:r w:rsidRPr="00743B11">
        <w:rPr>
          <w:rFonts w:eastAsia="Calibri"/>
        </w:rPr>
        <w:t>, el MICM presentó el programa Trayecto Digital, una iniciativa orientada a evaluar y fortalecer el nivel de madurez digital de las M</w:t>
      </w:r>
      <w:r w:rsidR="00E83007" w:rsidRPr="00743B11">
        <w:rPr>
          <w:rFonts w:eastAsia="Calibri"/>
        </w:rPr>
        <w:t>ipymes</w:t>
      </w:r>
      <w:r w:rsidRPr="00743B11">
        <w:rPr>
          <w:rFonts w:eastAsia="Calibri"/>
        </w:rPr>
        <w:t>, destacándose como una de las propuestas prioritarias de la mesa. Asimismo, se abordaron temas estratégicos como la autenticación digital de documentos, la privacidad de los datos, la economía sin papel, la educación digital financiera y el fortalecimiento del Sello de Confianza Digital, reafirmando el compromiso del MICM con la innovación, la seguridad y la transformación digital del sector productivo nacional.</w:t>
      </w:r>
    </w:p>
    <w:p w14:paraId="2B9894A5" w14:textId="77777777" w:rsidR="00493600"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 xml:space="preserve">También, como parte de los esfuerzos de articulación interinstitucional impulsados desde la Mesa de Innovación del Gabinete de Innovación y Desarrollo Digital (GIDD), </w:t>
      </w:r>
      <w:r w:rsidR="00E83007" w:rsidRPr="00743B11">
        <w:rPr>
          <w:rFonts w:eastAsia="Calibri"/>
        </w:rPr>
        <w:t>se</w:t>
      </w:r>
      <w:r w:rsidRPr="00743B11">
        <w:rPr>
          <w:rFonts w:eastAsia="Calibri"/>
        </w:rPr>
        <w:t xml:space="preserve"> participó activamente en el diseño del proyecto Carpeta Única Empresarial</w:t>
      </w:r>
      <w:r w:rsidR="00E83007" w:rsidRPr="00743B11">
        <w:rPr>
          <w:rFonts w:eastAsia="Calibri"/>
        </w:rPr>
        <w:t xml:space="preserve"> </w:t>
      </w:r>
      <w:r w:rsidRPr="00743B11">
        <w:rPr>
          <w:rFonts w:eastAsia="Calibri"/>
        </w:rPr>
        <w:t xml:space="preserve">(CUE), iniciativa estratégica orientada a transformar la forma en que las empresas gestionan y comparten sus documentos oficiales. </w:t>
      </w:r>
    </w:p>
    <w:p w14:paraId="5E59B8D4" w14:textId="2E8125EC" w:rsidR="000358A8" w:rsidRPr="00743B11" w:rsidRDefault="000358A8" w:rsidP="00596214">
      <w:pPr>
        <w:tabs>
          <w:tab w:val="left" w:pos="2981"/>
        </w:tabs>
        <w:spacing w:before="100" w:beforeAutospacing="1" w:after="100" w:afterAutospacing="1" w:line="360" w:lineRule="auto"/>
        <w:jc w:val="both"/>
        <w:rPr>
          <w:rFonts w:eastAsia="Calibri"/>
        </w:rPr>
      </w:pPr>
      <w:r w:rsidRPr="00743B11">
        <w:rPr>
          <w:rFonts w:eastAsia="Calibri"/>
        </w:rPr>
        <w:t>Con relación al desempeño de los procesos tecnológicos, se demostró una alta eficiencia y satisfacción, gestionando exitosamente un portafolio de 27 proyectos con un índice de satisfacción promedio del 99%. En el área de soporte técnico, se logró atender 4,121 solicitudes con un índice de satisfacción de 99.51%. Adicionalmente, el Centro de Copiado e Impresión ejecutó 505 servicios, alcanzando un desempeño perfecto de 100% de satisfacción, destacando que opera bajo la norma ISO 14001 (Sistema de Gestión Ambiental), lo cual generó beneficios</w:t>
      </w:r>
      <w:r w:rsidR="00493600" w:rsidRPr="00743B11">
        <w:rPr>
          <w:rFonts w:eastAsia="Calibri"/>
        </w:rPr>
        <w:t xml:space="preserve"> </w:t>
      </w:r>
      <w:r w:rsidRPr="00743B11">
        <w:rPr>
          <w:rFonts w:eastAsia="Calibri"/>
        </w:rPr>
        <w:t>de ecoeficiencia como la reducción de desperdicios y la gestión eficiente de consumibles.</w:t>
      </w:r>
    </w:p>
    <w:p w14:paraId="1A07BD53" w14:textId="6ACBB145" w:rsidR="00D04D26" w:rsidRPr="00743B11" w:rsidRDefault="00D04D26" w:rsidP="00D04D26">
      <w:pPr>
        <w:pStyle w:val="Descripcin"/>
        <w:keepNext/>
        <w:jc w:val="center"/>
        <w:rPr>
          <w:rFonts w:eastAsia="Calibri"/>
          <w:b/>
          <w:bCs/>
          <w:i w:val="0"/>
          <w:iCs w:val="0"/>
          <w:color w:val="767171"/>
          <w:sz w:val="24"/>
          <w:szCs w:val="24"/>
        </w:rPr>
      </w:pPr>
      <w:r w:rsidRPr="00743B11">
        <w:rPr>
          <w:rFonts w:eastAsia="Calibri"/>
          <w:b/>
          <w:bCs/>
          <w:i w:val="0"/>
          <w:iCs w:val="0"/>
          <w:color w:val="767171"/>
          <w:sz w:val="24"/>
          <w:szCs w:val="24"/>
        </w:rPr>
        <w:t xml:space="preserve">Tabla No. </w:t>
      </w:r>
      <w:r w:rsidRPr="00743B11">
        <w:rPr>
          <w:rFonts w:eastAsia="Calibri"/>
          <w:b/>
          <w:bCs/>
          <w:i w:val="0"/>
          <w:iCs w:val="0"/>
          <w:color w:val="767171"/>
          <w:sz w:val="24"/>
          <w:szCs w:val="24"/>
        </w:rPr>
        <w:fldChar w:fldCharType="begin"/>
      </w:r>
      <w:r w:rsidRPr="00743B11">
        <w:rPr>
          <w:rFonts w:eastAsia="Calibri"/>
          <w:b/>
          <w:bCs/>
          <w:i w:val="0"/>
          <w:iCs w:val="0"/>
          <w:color w:val="767171"/>
          <w:sz w:val="24"/>
          <w:szCs w:val="24"/>
        </w:rPr>
        <w:instrText xml:space="preserve"> SEQ Tabla_No. \* ARABIC </w:instrText>
      </w:r>
      <w:r w:rsidRPr="00743B11">
        <w:rPr>
          <w:rFonts w:eastAsia="Calibri"/>
          <w:b/>
          <w:bCs/>
          <w:i w:val="0"/>
          <w:iCs w:val="0"/>
          <w:color w:val="767171"/>
          <w:sz w:val="24"/>
          <w:szCs w:val="24"/>
        </w:rPr>
        <w:fldChar w:fldCharType="separate"/>
      </w:r>
      <w:r w:rsidR="003B6BDB" w:rsidRPr="00743B11">
        <w:rPr>
          <w:rFonts w:eastAsia="Calibri"/>
          <w:b/>
          <w:bCs/>
          <w:i w:val="0"/>
          <w:iCs w:val="0"/>
          <w:color w:val="767171"/>
          <w:sz w:val="24"/>
          <w:szCs w:val="24"/>
        </w:rPr>
        <w:t>56</w:t>
      </w:r>
      <w:r w:rsidRPr="00743B11">
        <w:rPr>
          <w:rFonts w:eastAsia="Calibri"/>
          <w:b/>
          <w:bCs/>
          <w:i w:val="0"/>
          <w:iCs w:val="0"/>
          <w:color w:val="767171"/>
          <w:sz w:val="24"/>
          <w:szCs w:val="24"/>
        </w:rPr>
        <w:fldChar w:fldCharType="end"/>
      </w:r>
    </w:p>
    <w:p w14:paraId="1EB40D99" w14:textId="58B7F5B9" w:rsidR="00D04D26" w:rsidRPr="00743B11" w:rsidRDefault="00D04D26" w:rsidP="00D04D26">
      <w:pPr>
        <w:jc w:val="center"/>
        <w:rPr>
          <w:rFonts w:eastAsia="Calibri"/>
        </w:rPr>
      </w:pPr>
      <w:r w:rsidRPr="00743B11">
        <w:rPr>
          <w:rFonts w:eastAsia="Calibri"/>
        </w:rPr>
        <w:t>Indicadores de satisfacción de los procesos tecnológicos</w:t>
      </w:r>
    </w:p>
    <w:tbl>
      <w:tblPr>
        <w:tblW w:w="6875"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top w:w="15" w:type="dxa"/>
          <w:left w:w="15" w:type="dxa"/>
          <w:bottom w:w="15" w:type="dxa"/>
          <w:right w:w="15" w:type="dxa"/>
        </w:tblCellMar>
        <w:tblLook w:val="04A0" w:firstRow="1" w:lastRow="0" w:firstColumn="1" w:lastColumn="0" w:noHBand="0" w:noVBand="1"/>
      </w:tblPr>
      <w:tblGrid>
        <w:gridCol w:w="4068"/>
        <w:gridCol w:w="1120"/>
        <w:gridCol w:w="1687"/>
      </w:tblGrid>
      <w:tr w:rsidR="00D97720" w:rsidRPr="00743B11" w14:paraId="09829D5F" w14:textId="77777777" w:rsidTr="00D04D26">
        <w:trPr>
          <w:tblHeader/>
          <w:jc w:val="center"/>
        </w:trPr>
        <w:tc>
          <w:tcPr>
            <w:tcW w:w="0" w:type="auto"/>
            <w:shd w:val="clear" w:color="auto" w:fill="002060"/>
            <w:tcMar>
              <w:top w:w="150" w:type="dxa"/>
              <w:left w:w="0" w:type="dxa"/>
              <w:bottom w:w="150" w:type="dxa"/>
              <w:right w:w="240" w:type="dxa"/>
            </w:tcMar>
            <w:vAlign w:val="center"/>
            <w:hideMark/>
          </w:tcPr>
          <w:p w14:paraId="4F1763FD" w14:textId="77777777" w:rsidR="00D97720" w:rsidRPr="00743B11" w:rsidRDefault="00D97720" w:rsidP="00D04D26">
            <w:pPr>
              <w:spacing w:line="360" w:lineRule="auto"/>
              <w:jc w:val="center"/>
              <w:rPr>
                <w:b/>
                <w:bCs/>
                <w:color w:val="FFFFFF" w:themeColor="background1"/>
              </w:rPr>
            </w:pPr>
            <w:r w:rsidRPr="00743B11">
              <w:rPr>
                <w:b/>
                <w:bCs/>
                <w:color w:val="FFFFFF" w:themeColor="background1"/>
              </w:rPr>
              <w:t>Indicador</w:t>
            </w:r>
          </w:p>
        </w:tc>
        <w:tc>
          <w:tcPr>
            <w:tcW w:w="0" w:type="auto"/>
            <w:shd w:val="clear" w:color="auto" w:fill="002060"/>
            <w:tcMar>
              <w:top w:w="150" w:type="dxa"/>
              <w:left w:w="240" w:type="dxa"/>
              <w:bottom w:w="150" w:type="dxa"/>
              <w:right w:w="240" w:type="dxa"/>
            </w:tcMar>
            <w:vAlign w:val="center"/>
            <w:hideMark/>
          </w:tcPr>
          <w:p w14:paraId="4F63D0ED" w14:textId="77777777" w:rsidR="00D97720" w:rsidRPr="00743B11" w:rsidRDefault="00D97720" w:rsidP="00D04D26">
            <w:pPr>
              <w:spacing w:line="360" w:lineRule="auto"/>
              <w:jc w:val="center"/>
              <w:rPr>
                <w:b/>
                <w:bCs/>
                <w:color w:val="FFFFFF" w:themeColor="background1"/>
              </w:rPr>
            </w:pPr>
            <w:r w:rsidRPr="00743B11">
              <w:rPr>
                <w:b/>
                <w:bCs/>
                <w:color w:val="FFFFFF" w:themeColor="background1"/>
              </w:rPr>
              <w:t>Meta</w:t>
            </w:r>
          </w:p>
        </w:tc>
        <w:tc>
          <w:tcPr>
            <w:tcW w:w="0" w:type="auto"/>
            <w:shd w:val="clear" w:color="auto" w:fill="002060"/>
            <w:tcMar>
              <w:top w:w="150" w:type="dxa"/>
              <w:left w:w="240" w:type="dxa"/>
              <w:bottom w:w="150" w:type="dxa"/>
              <w:right w:w="240" w:type="dxa"/>
            </w:tcMar>
            <w:vAlign w:val="center"/>
            <w:hideMark/>
          </w:tcPr>
          <w:p w14:paraId="43530324" w14:textId="77777777" w:rsidR="00D97720" w:rsidRPr="00743B11" w:rsidRDefault="00D97720" w:rsidP="00D04D26">
            <w:pPr>
              <w:spacing w:line="360" w:lineRule="auto"/>
              <w:jc w:val="center"/>
              <w:rPr>
                <w:b/>
                <w:bCs/>
                <w:color w:val="FFFFFF" w:themeColor="background1"/>
              </w:rPr>
            </w:pPr>
            <w:r w:rsidRPr="00743B11">
              <w:rPr>
                <w:b/>
                <w:bCs/>
                <w:color w:val="FFFFFF" w:themeColor="background1"/>
              </w:rPr>
              <w:t>Resultado</w:t>
            </w:r>
          </w:p>
        </w:tc>
      </w:tr>
      <w:tr w:rsidR="00D97720" w:rsidRPr="00743B11" w14:paraId="360E9EFC" w14:textId="77777777" w:rsidTr="00D04D26">
        <w:trPr>
          <w:jc w:val="center"/>
        </w:trPr>
        <w:tc>
          <w:tcPr>
            <w:tcW w:w="0" w:type="auto"/>
            <w:tcMar>
              <w:top w:w="150" w:type="dxa"/>
              <w:left w:w="0" w:type="dxa"/>
              <w:bottom w:w="150" w:type="dxa"/>
              <w:right w:w="240" w:type="dxa"/>
            </w:tcMar>
            <w:vAlign w:val="center"/>
            <w:hideMark/>
          </w:tcPr>
          <w:p w14:paraId="72DC0AAB" w14:textId="77777777" w:rsidR="00D97720" w:rsidRPr="00743B11" w:rsidRDefault="00D97720" w:rsidP="00D97720">
            <w:pPr>
              <w:spacing w:line="360" w:lineRule="auto"/>
            </w:pPr>
            <w:r w:rsidRPr="00743B11">
              <w:t>Satisfacción proyectos digitales</w:t>
            </w:r>
          </w:p>
        </w:tc>
        <w:tc>
          <w:tcPr>
            <w:tcW w:w="0" w:type="auto"/>
            <w:tcMar>
              <w:top w:w="150" w:type="dxa"/>
              <w:left w:w="240" w:type="dxa"/>
              <w:bottom w:w="150" w:type="dxa"/>
              <w:right w:w="240" w:type="dxa"/>
            </w:tcMar>
            <w:vAlign w:val="center"/>
            <w:hideMark/>
          </w:tcPr>
          <w:p w14:paraId="7E92350F" w14:textId="77777777" w:rsidR="00D97720" w:rsidRPr="00743B11" w:rsidRDefault="00D97720" w:rsidP="00D04D26">
            <w:pPr>
              <w:spacing w:line="360" w:lineRule="auto"/>
              <w:jc w:val="center"/>
            </w:pPr>
            <w:r w:rsidRPr="00743B11">
              <w:t>85%</w:t>
            </w:r>
          </w:p>
        </w:tc>
        <w:tc>
          <w:tcPr>
            <w:tcW w:w="0" w:type="auto"/>
            <w:tcMar>
              <w:top w:w="150" w:type="dxa"/>
              <w:left w:w="240" w:type="dxa"/>
              <w:bottom w:w="150" w:type="dxa"/>
              <w:right w:w="240" w:type="dxa"/>
            </w:tcMar>
            <w:vAlign w:val="center"/>
            <w:hideMark/>
          </w:tcPr>
          <w:p w14:paraId="4A0A72DD" w14:textId="77777777" w:rsidR="00D97720" w:rsidRPr="00743B11" w:rsidRDefault="00D97720" w:rsidP="00D04D26">
            <w:pPr>
              <w:spacing w:line="360" w:lineRule="auto"/>
              <w:jc w:val="center"/>
            </w:pPr>
            <w:r w:rsidRPr="00743B11">
              <w:t>99%</w:t>
            </w:r>
          </w:p>
        </w:tc>
      </w:tr>
      <w:tr w:rsidR="00D97720" w:rsidRPr="00743B11" w14:paraId="44D0BA8F" w14:textId="77777777" w:rsidTr="00D04D26">
        <w:trPr>
          <w:jc w:val="center"/>
        </w:trPr>
        <w:tc>
          <w:tcPr>
            <w:tcW w:w="0" w:type="auto"/>
            <w:tcMar>
              <w:top w:w="150" w:type="dxa"/>
              <w:left w:w="0" w:type="dxa"/>
              <w:bottom w:w="150" w:type="dxa"/>
              <w:right w:w="240" w:type="dxa"/>
            </w:tcMar>
            <w:vAlign w:val="center"/>
            <w:hideMark/>
          </w:tcPr>
          <w:p w14:paraId="69F5FB71" w14:textId="77777777" w:rsidR="00D97720" w:rsidRPr="00743B11" w:rsidRDefault="00D97720" w:rsidP="00D97720">
            <w:pPr>
              <w:spacing w:line="360" w:lineRule="auto"/>
            </w:pPr>
            <w:r w:rsidRPr="00743B11">
              <w:t>Índice satisfacción Help Desk</w:t>
            </w:r>
          </w:p>
        </w:tc>
        <w:tc>
          <w:tcPr>
            <w:tcW w:w="0" w:type="auto"/>
            <w:tcMar>
              <w:top w:w="150" w:type="dxa"/>
              <w:left w:w="240" w:type="dxa"/>
              <w:bottom w:w="150" w:type="dxa"/>
              <w:right w:w="240" w:type="dxa"/>
            </w:tcMar>
            <w:vAlign w:val="center"/>
            <w:hideMark/>
          </w:tcPr>
          <w:p w14:paraId="1CBC0C59" w14:textId="77777777" w:rsidR="00D97720" w:rsidRPr="00743B11" w:rsidRDefault="00D97720" w:rsidP="00D04D26">
            <w:pPr>
              <w:spacing w:line="360" w:lineRule="auto"/>
              <w:jc w:val="center"/>
            </w:pPr>
            <w:r w:rsidRPr="00743B11">
              <w:t>95%</w:t>
            </w:r>
          </w:p>
        </w:tc>
        <w:tc>
          <w:tcPr>
            <w:tcW w:w="0" w:type="auto"/>
            <w:tcMar>
              <w:top w:w="150" w:type="dxa"/>
              <w:left w:w="240" w:type="dxa"/>
              <w:bottom w:w="150" w:type="dxa"/>
              <w:right w:w="240" w:type="dxa"/>
            </w:tcMar>
            <w:vAlign w:val="center"/>
            <w:hideMark/>
          </w:tcPr>
          <w:p w14:paraId="75327431" w14:textId="77777777" w:rsidR="00D97720" w:rsidRPr="00743B11" w:rsidRDefault="00D97720" w:rsidP="00D04D26">
            <w:pPr>
              <w:spacing w:line="360" w:lineRule="auto"/>
              <w:jc w:val="center"/>
            </w:pPr>
            <w:r w:rsidRPr="00743B11">
              <w:t>99.51%</w:t>
            </w:r>
          </w:p>
        </w:tc>
      </w:tr>
      <w:tr w:rsidR="00D97720" w:rsidRPr="00743B11" w14:paraId="6F8B9F82" w14:textId="77777777" w:rsidTr="00D04D26">
        <w:trPr>
          <w:jc w:val="center"/>
        </w:trPr>
        <w:tc>
          <w:tcPr>
            <w:tcW w:w="0" w:type="auto"/>
            <w:tcMar>
              <w:top w:w="150" w:type="dxa"/>
              <w:left w:w="0" w:type="dxa"/>
              <w:bottom w:w="150" w:type="dxa"/>
              <w:right w:w="240" w:type="dxa"/>
            </w:tcMar>
            <w:vAlign w:val="center"/>
            <w:hideMark/>
          </w:tcPr>
          <w:p w14:paraId="1691D752" w14:textId="77777777" w:rsidR="00D97720" w:rsidRPr="00743B11" w:rsidRDefault="00D97720" w:rsidP="00D97720">
            <w:pPr>
              <w:spacing w:line="360" w:lineRule="auto"/>
            </w:pPr>
            <w:r w:rsidRPr="00743B11">
              <w:t>Desempeño Centro Copiado</w:t>
            </w:r>
          </w:p>
        </w:tc>
        <w:tc>
          <w:tcPr>
            <w:tcW w:w="0" w:type="auto"/>
            <w:tcMar>
              <w:top w:w="150" w:type="dxa"/>
              <w:left w:w="240" w:type="dxa"/>
              <w:bottom w:w="150" w:type="dxa"/>
              <w:right w:w="240" w:type="dxa"/>
            </w:tcMar>
            <w:vAlign w:val="center"/>
            <w:hideMark/>
          </w:tcPr>
          <w:p w14:paraId="73FE1052" w14:textId="77777777" w:rsidR="00D97720" w:rsidRPr="00743B11" w:rsidRDefault="00D97720" w:rsidP="00D04D26">
            <w:pPr>
              <w:spacing w:line="360" w:lineRule="auto"/>
              <w:jc w:val="center"/>
            </w:pPr>
            <w:r w:rsidRPr="00743B11">
              <w:t>95%</w:t>
            </w:r>
          </w:p>
        </w:tc>
        <w:tc>
          <w:tcPr>
            <w:tcW w:w="0" w:type="auto"/>
            <w:tcMar>
              <w:top w:w="150" w:type="dxa"/>
              <w:left w:w="240" w:type="dxa"/>
              <w:bottom w:w="150" w:type="dxa"/>
              <w:right w:w="240" w:type="dxa"/>
            </w:tcMar>
            <w:vAlign w:val="center"/>
            <w:hideMark/>
          </w:tcPr>
          <w:p w14:paraId="74C50815" w14:textId="77777777" w:rsidR="00D97720" w:rsidRPr="00743B11" w:rsidRDefault="00D97720" w:rsidP="00D04D26">
            <w:pPr>
              <w:spacing w:line="360" w:lineRule="auto"/>
              <w:jc w:val="center"/>
            </w:pPr>
            <w:r w:rsidRPr="00743B11">
              <w:t>100%</w:t>
            </w:r>
          </w:p>
        </w:tc>
      </w:tr>
      <w:tr w:rsidR="00D97720" w:rsidRPr="00743B11" w14:paraId="297D23EF" w14:textId="77777777" w:rsidTr="00D04D26">
        <w:trPr>
          <w:jc w:val="center"/>
        </w:trPr>
        <w:tc>
          <w:tcPr>
            <w:tcW w:w="0" w:type="auto"/>
            <w:tcMar>
              <w:top w:w="150" w:type="dxa"/>
              <w:left w:w="0" w:type="dxa"/>
              <w:bottom w:w="150" w:type="dxa"/>
              <w:right w:w="240" w:type="dxa"/>
            </w:tcMar>
            <w:vAlign w:val="center"/>
            <w:hideMark/>
          </w:tcPr>
          <w:p w14:paraId="5A732CF8" w14:textId="77777777" w:rsidR="00D97720" w:rsidRPr="00743B11" w:rsidRDefault="00D97720" w:rsidP="00D97720">
            <w:pPr>
              <w:spacing w:line="360" w:lineRule="auto"/>
            </w:pPr>
            <w:r w:rsidRPr="00743B11">
              <w:t>Equipos con mantenimiento preventivo</w:t>
            </w:r>
          </w:p>
        </w:tc>
        <w:tc>
          <w:tcPr>
            <w:tcW w:w="0" w:type="auto"/>
            <w:tcMar>
              <w:top w:w="150" w:type="dxa"/>
              <w:left w:w="240" w:type="dxa"/>
              <w:bottom w:w="150" w:type="dxa"/>
              <w:right w:w="240" w:type="dxa"/>
            </w:tcMar>
            <w:vAlign w:val="center"/>
            <w:hideMark/>
          </w:tcPr>
          <w:p w14:paraId="0F9111EB" w14:textId="77777777" w:rsidR="00D97720" w:rsidRPr="00743B11" w:rsidRDefault="00D97720" w:rsidP="00D04D26">
            <w:pPr>
              <w:spacing w:line="360" w:lineRule="auto"/>
              <w:jc w:val="center"/>
            </w:pPr>
            <w:r w:rsidRPr="00743B11">
              <w:t>3,000</w:t>
            </w:r>
          </w:p>
        </w:tc>
        <w:tc>
          <w:tcPr>
            <w:tcW w:w="0" w:type="auto"/>
            <w:tcMar>
              <w:top w:w="150" w:type="dxa"/>
              <w:left w:w="240" w:type="dxa"/>
              <w:bottom w:w="150" w:type="dxa"/>
              <w:right w:w="240" w:type="dxa"/>
            </w:tcMar>
            <w:vAlign w:val="center"/>
            <w:hideMark/>
          </w:tcPr>
          <w:p w14:paraId="4B692675" w14:textId="77777777" w:rsidR="00D97720" w:rsidRPr="00743B11" w:rsidRDefault="00D97720" w:rsidP="00D04D26">
            <w:pPr>
              <w:spacing w:line="360" w:lineRule="auto"/>
              <w:jc w:val="center"/>
            </w:pPr>
            <w:r w:rsidRPr="00743B11">
              <w:t>4,852</w:t>
            </w:r>
          </w:p>
        </w:tc>
      </w:tr>
      <w:tr w:rsidR="00D97720" w:rsidRPr="00743B11" w14:paraId="525BD136" w14:textId="77777777" w:rsidTr="00D04D26">
        <w:trPr>
          <w:jc w:val="center"/>
        </w:trPr>
        <w:tc>
          <w:tcPr>
            <w:tcW w:w="0" w:type="auto"/>
            <w:tcMar>
              <w:top w:w="150" w:type="dxa"/>
              <w:left w:w="0" w:type="dxa"/>
              <w:bottom w:w="150" w:type="dxa"/>
              <w:right w:w="240" w:type="dxa"/>
            </w:tcMar>
            <w:vAlign w:val="center"/>
            <w:hideMark/>
          </w:tcPr>
          <w:p w14:paraId="40D85261" w14:textId="77777777" w:rsidR="00D97720" w:rsidRPr="00743B11" w:rsidRDefault="00D97720" w:rsidP="00D97720">
            <w:pPr>
              <w:spacing w:line="360" w:lineRule="auto"/>
            </w:pPr>
            <w:r w:rsidRPr="00743B11">
              <w:t>Migración a Windows 11</w:t>
            </w:r>
          </w:p>
        </w:tc>
        <w:tc>
          <w:tcPr>
            <w:tcW w:w="0" w:type="auto"/>
            <w:tcMar>
              <w:top w:w="150" w:type="dxa"/>
              <w:left w:w="240" w:type="dxa"/>
              <w:bottom w:w="150" w:type="dxa"/>
              <w:right w:w="240" w:type="dxa"/>
            </w:tcMar>
            <w:vAlign w:val="center"/>
            <w:hideMark/>
          </w:tcPr>
          <w:p w14:paraId="45DD22D0" w14:textId="77777777" w:rsidR="00D97720" w:rsidRPr="00743B11" w:rsidRDefault="00D97720" w:rsidP="00D04D26">
            <w:pPr>
              <w:spacing w:line="360" w:lineRule="auto"/>
              <w:jc w:val="center"/>
            </w:pPr>
            <w:r w:rsidRPr="00743B11">
              <w:t>500</w:t>
            </w:r>
          </w:p>
        </w:tc>
        <w:tc>
          <w:tcPr>
            <w:tcW w:w="0" w:type="auto"/>
            <w:tcMar>
              <w:top w:w="150" w:type="dxa"/>
              <w:left w:w="240" w:type="dxa"/>
              <w:bottom w:w="150" w:type="dxa"/>
              <w:right w:w="240" w:type="dxa"/>
            </w:tcMar>
            <w:vAlign w:val="center"/>
            <w:hideMark/>
          </w:tcPr>
          <w:p w14:paraId="4F8D5BA8" w14:textId="77777777" w:rsidR="00D97720" w:rsidRPr="00743B11" w:rsidRDefault="00D97720" w:rsidP="00D04D26">
            <w:pPr>
              <w:spacing w:line="360" w:lineRule="auto"/>
              <w:jc w:val="center"/>
            </w:pPr>
            <w:r w:rsidRPr="00743B11">
              <w:t>678</w:t>
            </w:r>
          </w:p>
        </w:tc>
      </w:tr>
      <w:tr w:rsidR="00D97720" w:rsidRPr="00743B11" w14:paraId="110DBAF1" w14:textId="77777777" w:rsidTr="00D04D26">
        <w:trPr>
          <w:jc w:val="center"/>
        </w:trPr>
        <w:tc>
          <w:tcPr>
            <w:tcW w:w="0" w:type="auto"/>
            <w:tcMar>
              <w:top w:w="150" w:type="dxa"/>
              <w:left w:w="0" w:type="dxa"/>
              <w:bottom w:w="150" w:type="dxa"/>
              <w:right w:w="240" w:type="dxa"/>
            </w:tcMar>
            <w:vAlign w:val="center"/>
            <w:hideMark/>
          </w:tcPr>
          <w:p w14:paraId="2775E68D" w14:textId="77777777" w:rsidR="00D97720" w:rsidRPr="00743B11" w:rsidRDefault="00D97720" w:rsidP="00D97720">
            <w:pPr>
              <w:spacing w:line="360" w:lineRule="auto"/>
            </w:pPr>
            <w:r w:rsidRPr="00743B11">
              <w:t>Servicios de soporte gestionados</w:t>
            </w:r>
          </w:p>
        </w:tc>
        <w:tc>
          <w:tcPr>
            <w:tcW w:w="0" w:type="auto"/>
            <w:tcMar>
              <w:top w:w="150" w:type="dxa"/>
              <w:left w:w="240" w:type="dxa"/>
              <w:bottom w:w="150" w:type="dxa"/>
              <w:right w:w="240" w:type="dxa"/>
            </w:tcMar>
            <w:vAlign w:val="center"/>
            <w:hideMark/>
          </w:tcPr>
          <w:p w14:paraId="711A7235" w14:textId="77777777" w:rsidR="00D97720" w:rsidRPr="00743B11" w:rsidRDefault="00D97720" w:rsidP="00D04D26">
            <w:pPr>
              <w:spacing w:line="360" w:lineRule="auto"/>
              <w:jc w:val="center"/>
            </w:pPr>
            <w:r w:rsidRPr="00743B11">
              <w:t>3,500</w:t>
            </w:r>
          </w:p>
        </w:tc>
        <w:tc>
          <w:tcPr>
            <w:tcW w:w="0" w:type="auto"/>
            <w:tcMar>
              <w:top w:w="150" w:type="dxa"/>
              <w:left w:w="240" w:type="dxa"/>
              <w:bottom w:w="150" w:type="dxa"/>
              <w:right w:w="240" w:type="dxa"/>
            </w:tcMar>
            <w:vAlign w:val="center"/>
            <w:hideMark/>
          </w:tcPr>
          <w:p w14:paraId="1E9C43EE" w14:textId="77777777" w:rsidR="00D97720" w:rsidRPr="00743B11" w:rsidRDefault="00D97720" w:rsidP="00D04D26">
            <w:pPr>
              <w:spacing w:line="360" w:lineRule="auto"/>
              <w:jc w:val="center"/>
            </w:pPr>
            <w:r w:rsidRPr="00743B11">
              <w:t>4,121</w:t>
            </w:r>
          </w:p>
        </w:tc>
      </w:tr>
    </w:tbl>
    <w:p w14:paraId="461BB1EC" w14:textId="58299FFC" w:rsidR="00D04D26" w:rsidRPr="00743B11" w:rsidRDefault="00D04D26" w:rsidP="00D04D26">
      <w:pPr>
        <w:keepNext/>
        <w:tabs>
          <w:tab w:val="left" w:pos="2981"/>
        </w:tabs>
        <w:spacing w:after="0" w:line="360" w:lineRule="auto"/>
        <w:ind w:left="426"/>
        <w:jc w:val="both"/>
        <w:rPr>
          <w:rFonts w:eastAsia="Calibri"/>
          <w:i/>
          <w:iCs/>
          <w:sz w:val="18"/>
          <w:szCs w:val="18"/>
        </w:rPr>
      </w:pPr>
      <w:r w:rsidRPr="00743B11">
        <w:rPr>
          <w:rFonts w:eastAsia="Calibri"/>
          <w:i/>
          <w:iCs/>
          <w:sz w:val="18"/>
          <w:szCs w:val="18"/>
        </w:rPr>
        <w:t xml:space="preserve">Fuente: Dirección de Tecnologías de la Información y Comunicación </w:t>
      </w:r>
      <w:r w:rsidR="00D633C1" w:rsidRPr="00743B11">
        <w:rPr>
          <w:rFonts w:eastAsia="Calibri"/>
          <w:i/>
          <w:iCs/>
          <w:sz w:val="18"/>
          <w:szCs w:val="18"/>
        </w:rPr>
        <w:t>MICM. -</w:t>
      </w:r>
    </w:p>
    <w:p w14:paraId="47EE7B92" w14:textId="77777777" w:rsidR="00C1533A" w:rsidRPr="00743B11" w:rsidRDefault="00833416" w:rsidP="00833416">
      <w:pPr>
        <w:keepNext/>
        <w:tabs>
          <w:tab w:val="left" w:pos="2981"/>
        </w:tabs>
        <w:spacing w:before="100" w:beforeAutospacing="1" w:after="100" w:afterAutospacing="1" w:line="360" w:lineRule="auto"/>
        <w:jc w:val="both"/>
        <w:rPr>
          <w:rFonts w:eastAsia="Calibri"/>
        </w:rPr>
      </w:pPr>
      <w:r w:rsidRPr="00743B11">
        <w:rPr>
          <w:rFonts w:eastAsia="Calibri"/>
        </w:rPr>
        <w:t xml:space="preserve">En el ámbito de la equidad de género en el área </w:t>
      </w:r>
      <w:r w:rsidR="00C1533A" w:rsidRPr="00743B11">
        <w:rPr>
          <w:rFonts w:eastAsia="Calibri"/>
        </w:rPr>
        <w:t>de tecnología</w:t>
      </w:r>
      <w:r w:rsidRPr="00743B11">
        <w:rPr>
          <w:rFonts w:eastAsia="Calibri"/>
        </w:rPr>
        <w:t>, la Dirección de Tecnologías de la Información y Comunicación (DTIC)</w:t>
      </w:r>
      <w:r w:rsidR="00C1533A" w:rsidRPr="00743B11">
        <w:rPr>
          <w:rFonts w:eastAsia="Calibri"/>
        </w:rPr>
        <w:t xml:space="preserve"> del MICM</w:t>
      </w:r>
      <w:r w:rsidRPr="00743B11">
        <w:rPr>
          <w:rFonts w:eastAsia="Calibri"/>
        </w:rPr>
        <w:t xml:space="preserve"> cuenta con una representación femenina del 13%, desempeñando roles estratégicos en áreas clave como el desarrollo, soporte técnico, gestión de proyectos y la seguridad informática. </w:t>
      </w:r>
    </w:p>
    <w:p w14:paraId="6DAE8768" w14:textId="77777777" w:rsidR="00C1533A" w:rsidRPr="00743B11" w:rsidRDefault="00C1533A" w:rsidP="00833416">
      <w:pPr>
        <w:keepNext/>
        <w:tabs>
          <w:tab w:val="left" w:pos="2981"/>
        </w:tabs>
        <w:spacing w:before="100" w:beforeAutospacing="1" w:after="100" w:afterAutospacing="1" w:line="360" w:lineRule="auto"/>
        <w:jc w:val="both"/>
        <w:rPr>
          <w:rFonts w:eastAsia="Calibri"/>
        </w:rPr>
      </w:pPr>
      <w:r w:rsidRPr="00743B11">
        <w:rPr>
          <w:rFonts w:eastAsia="Calibri"/>
        </w:rPr>
        <w:t>En este ámbito, e</w:t>
      </w:r>
      <w:r w:rsidR="00833416" w:rsidRPr="00743B11">
        <w:rPr>
          <w:rFonts w:eastAsia="Calibri"/>
        </w:rPr>
        <w:t>l Ministerio mantiene un firme compromiso institucional con el fomento activo de la participación y el empoderamiento de las mujeres en el sector tecnológico, promoviendo su crecimiento profesional y liderazgo. Este compromiso se materializa mediante la implementación de políticas de inclusión que impulsan la equidad de género en todos los procesos de reclutamiento, capacitación</w:t>
      </w:r>
      <w:r w:rsidRPr="00743B11">
        <w:rPr>
          <w:rFonts w:eastAsia="Calibri"/>
        </w:rPr>
        <w:t>,</w:t>
      </w:r>
      <w:r w:rsidR="00833416" w:rsidRPr="00743B11">
        <w:rPr>
          <w:rFonts w:eastAsia="Calibri"/>
        </w:rPr>
        <w:t xml:space="preserve"> y desarrollo profesional, asegurando un entorno laboral diverso, igualitario y con oportunidades para todos.</w:t>
      </w:r>
    </w:p>
    <w:p w14:paraId="21B2BF11" w14:textId="2AD2F4AF" w:rsidR="00177867" w:rsidRPr="00743B11" w:rsidRDefault="00C1533A" w:rsidP="00833416">
      <w:pPr>
        <w:keepNext/>
        <w:tabs>
          <w:tab w:val="left" w:pos="2981"/>
        </w:tabs>
        <w:spacing w:before="100" w:beforeAutospacing="1" w:after="100" w:afterAutospacing="1" w:line="360" w:lineRule="auto"/>
        <w:jc w:val="both"/>
        <w:rPr>
          <w:rFonts w:eastAsia="Calibri"/>
        </w:rPr>
      </w:pPr>
      <w:r w:rsidRPr="00743B11">
        <w:rPr>
          <w:rFonts w:eastAsia="Calibri"/>
        </w:rPr>
        <w:t xml:space="preserve">En lo que concierne a los resultados obtenidos en el índice de Uso de TIC e Implementación de Gobierno Digital (ITICge), </w:t>
      </w:r>
      <w:r w:rsidR="00177867" w:rsidRPr="00743B11">
        <w:rPr>
          <w:rFonts w:eastAsia="Calibri"/>
        </w:rPr>
        <w:t xml:space="preserve">mediante el cual </w:t>
      </w:r>
      <w:r w:rsidR="008B17CA" w:rsidRPr="00743B11">
        <w:rPr>
          <w:rFonts w:eastAsia="Calibri"/>
        </w:rPr>
        <w:t xml:space="preserve">la Oficina Gubernamental de Tecnologías de la Información y Comunicación (OGTIC), </w:t>
      </w:r>
      <w:r w:rsidR="00177867" w:rsidRPr="00743B11">
        <w:rPr>
          <w:rFonts w:eastAsia="Calibri"/>
        </w:rPr>
        <w:t xml:space="preserve">evaluó el nivel </w:t>
      </w:r>
      <w:r w:rsidR="008B17CA" w:rsidRPr="00743B11">
        <w:rPr>
          <w:rFonts w:eastAsia="Calibri"/>
        </w:rPr>
        <w:t xml:space="preserve">madurez digital de las instituciones del sector público, el MICM </w:t>
      </w:r>
      <w:r w:rsidRPr="00743B11">
        <w:rPr>
          <w:rFonts w:eastAsia="Calibri"/>
        </w:rPr>
        <w:t xml:space="preserve">obtuvo </w:t>
      </w:r>
      <w:r w:rsidR="00833416" w:rsidRPr="00743B11">
        <w:rPr>
          <w:rFonts w:eastAsia="Calibri"/>
        </w:rPr>
        <w:t>con una puntuación de 75.39%</w:t>
      </w:r>
      <w:r w:rsidR="00177867" w:rsidRPr="00743B11">
        <w:rPr>
          <w:rFonts w:eastAsia="Calibri"/>
        </w:rPr>
        <w:t xml:space="preserve"> al cierre del mes de diciembre de 2025.</w:t>
      </w:r>
    </w:p>
    <w:p w14:paraId="214D87DE" w14:textId="33AB75D3" w:rsidR="00177867" w:rsidRPr="00743B11" w:rsidRDefault="00177867" w:rsidP="00833416">
      <w:pPr>
        <w:keepNext/>
        <w:tabs>
          <w:tab w:val="left" w:pos="2981"/>
        </w:tabs>
        <w:spacing w:before="100" w:beforeAutospacing="1" w:after="100" w:afterAutospacing="1" w:line="360" w:lineRule="auto"/>
        <w:jc w:val="both"/>
        <w:rPr>
          <w:rFonts w:eastAsia="Calibri"/>
          <w:highlight w:val="yellow"/>
        </w:rPr>
      </w:pPr>
      <w:r w:rsidRPr="00743B11">
        <w:rPr>
          <w:rFonts w:eastAsia="Calibri"/>
        </w:rPr>
        <w:t xml:space="preserve">El desvío en la calificación del ITCge se debió en gran medida, al retraso en la obtención de las certificaciones NORTIC A2, A3, A6 y B2. Dicha situación no responde a una falta de esfuerzo institucional, sino a un desfase temporal provocado por procesos internos de mejora y transformación que han requerido rediseñar plataformas y procesos para alcanzar estándares superiores de calidad, seguridad y experiencia de usuario. </w:t>
      </w:r>
    </w:p>
    <w:p w14:paraId="5F27A0E4" w14:textId="77D9EB4F" w:rsidR="00643A22" w:rsidRPr="00743B11" w:rsidRDefault="00CC42D7" w:rsidP="00CC42D7">
      <w:pPr>
        <w:pStyle w:val="Ttulo2"/>
        <w:numPr>
          <w:ilvl w:val="1"/>
          <w:numId w:val="4"/>
        </w:numPr>
        <w:spacing w:line="360" w:lineRule="auto"/>
        <w:jc w:val="both"/>
        <w:rPr>
          <w:rFonts w:cs="Times New Roman"/>
          <w:b/>
          <w:bCs/>
          <w:color w:val="767171"/>
        </w:rPr>
      </w:pPr>
      <w:r w:rsidRPr="00743B11">
        <w:rPr>
          <w:rFonts w:cs="Times New Roman"/>
          <w:b/>
          <w:bCs/>
          <w:color w:val="767171"/>
        </w:rPr>
        <w:t xml:space="preserve"> </w:t>
      </w:r>
      <w:bookmarkStart w:id="117" w:name="_Toc216865112"/>
      <w:r w:rsidR="00643A22" w:rsidRPr="00743B11">
        <w:rPr>
          <w:rFonts w:cs="Times New Roman"/>
          <w:b/>
          <w:bCs/>
          <w:color w:val="767171"/>
        </w:rPr>
        <w:t>Desempeño del Sistema de Planificación y Desarrollo Institucional</w:t>
      </w:r>
      <w:bookmarkEnd w:id="117"/>
    </w:p>
    <w:p w14:paraId="14A52594" w14:textId="4C7B3C4F" w:rsidR="001843DD" w:rsidRPr="00743B11" w:rsidRDefault="00AC6413" w:rsidP="00AC6413">
      <w:pPr>
        <w:keepNext/>
        <w:tabs>
          <w:tab w:val="left" w:pos="2981"/>
        </w:tabs>
        <w:spacing w:before="100" w:beforeAutospacing="1" w:after="100" w:afterAutospacing="1" w:line="360" w:lineRule="auto"/>
        <w:jc w:val="both"/>
        <w:rPr>
          <w:rFonts w:eastAsia="Calibri"/>
        </w:rPr>
      </w:pPr>
      <w:r w:rsidRPr="00743B11">
        <w:rPr>
          <w:rFonts w:eastAsia="Calibri"/>
        </w:rPr>
        <w:t xml:space="preserve">En cumplimiento con la Ley No. 498-06 de Planificación e Inversión Pública, y demás regulaciones, </w:t>
      </w:r>
      <w:r w:rsidR="005F2482" w:rsidRPr="00743B11">
        <w:rPr>
          <w:rFonts w:eastAsia="Calibri"/>
        </w:rPr>
        <w:t>el MICM</w:t>
      </w:r>
      <w:r w:rsidR="001843DD" w:rsidRPr="00743B11">
        <w:rPr>
          <w:rFonts w:eastAsia="Calibri"/>
        </w:rPr>
        <w:t xml:space="preserve"> </w:t>
      </w:r>
      <w:r w:rsidRPr="00743B11">
        <w:rPr>
          <w:rFonts w:eastAsia="Calibri"/>
        </w:rPr>
        <w:t>agotó el proceso de formulación, actualización, seguimiento y evaluación de los distintos planes y proyectos</w:t>
      </w:r>
      <w:r w:rsidR="005F2482" w:rsidRPr="00743B11">
        <w:rPr>
          <w:rFonts w:eastAsia="Calibri"/>
        </w:rPr>
        <w:t xml:space="preserve"> institucionales</w:t>
      </w:r>
      <w:r w:rsidRPr="00743B11">
        <w:rPr>
          <w:rFonts w:eastAsia="Calibri"/>
        </w:rPr>
        <w:t xml:space="preserve">, gestionando su financiamiento, y </w:t>
      </w:r>
      <w:r w:rsidR="001843DD" w:rsidRPr="00743B11">
        <w:rPr>
          <w:rFonts w:eastAsia="Calibri"/>
        </w:rPr>
        <w:t xml:space="preserve">asegurando </w:t>
      </w:r>
      <w:r w:rsidRPr="00743B11">
        <w:rPr>
          <w:rFonts w:eastAsia="Calibri"/>
        </w:rPr>
        <w:t xml:space="preserve">su vinculación </w:t>
      </w:r>
      <w:r w:rsidR="005F2482" w:rsidRPr="00743B11">
        <w:rPr>
          <w:rFonts w:eastAsia="Calibri"/>
        </w:rPr>
        <w:t xml:space="preserve">con </w:t>
      </w:r>
      <w:r w:rsidR="001843DD" w:rsidRPr="00743B11">
        <w:rPr>
          <w:rFonts w:eastAsia="Calibri"/>
        </w:rPr>
        <w:t>el</w:t>
      </w:r>
      <w:r w:rsidRPr="00743B11">
        <w:rPr>
          <w:rFonts w:eastAsia="Calibri"/>
        </w:rPr>
        <w:t xml:space="preserve"> presupuesto.</w:t>
      </w:r>
    </w:p>
    <w:p w14:paraId="7BFF1343" w14:textId="77777777" w:rsidR="005F2482" w:rsidRPr="00743B11" w:rsidRDefault="001843DD" w:rsidP="00AC6413">
      <w:pPr>
        <w:keepNext/>
        <w:tabs>
          <w:tab w:val="left" w:pos="2981"/>
        </w:tabs>
        <w:spacing w:before="100" w:beforeAutospacing="1" w:after="100" w:afterAutospacing="1" w:line="360" w:lineRule="auto"/>
        <w:jc w:val="both"/>
        <w:rPr>
          <w:rFonts w:eastAsia="Calibri"/>
        </w:rPr>
      </w:pPr>
      <w:r w:rsidRPr="00743B11">
        <w:rPr>
          <w:rFonts w:eastAsia="Calibri"/>
        </w:rPr>
        <w:t>En lo que concierne al proceso de planificación</w:t>
      </w:r>
      <w:r w:rsidR="005F2482" w:rsidRPr="00743B11">
        <w:rPr>
          <w:rFonts w:eastAsia="Calibri"/>
        </w:rPr>
        <w:t xml:space="preserve"> institucional</w:t>
      </w:r>
      <w:r w:rsidRPr="00743B11">
        <w:rPr>
          <w:rFonts w:eastAsia="Calibri"/>
        </w:rPr>
        <w:t>, s</w:t>
      </w:r>
      <w:r w:rsidR="00AC6413" w:rsidRPr="00743B11">
        <w:rPr>
          <w:rFonts w:eastAsia="Calibri"/>
        </w:rPr>
        <w:t xml:space="preserve">e </w:t>
      </w:r>
      <w:r w:rsidR="005F2482" w:rsidRPr="00743B11">
        <w:rPr>
          <w:rFonts w:eastAsia="Calibri"/>
        </w:rPr>
        <w:t>formuló el</w:t>
      </w:r>
      <w:r w:rsidRPr="00743B11">
        <w:rPr>
          <w:rFonts w:eastAsia="Calibri"/>
        </w:rPr>
        <w:t xml:space="preserve"> Plan Estratégico Institucional (PEI) correspondiente al período 2025 – 2028, el Plan Operativo Anual (POA) 2026, y el Plan Anual de Compras y Contrataciones </w:t>
      </w:r>
      <w:r w:rsidR="005F2482" w:rsidRPr="00743B11">
        <w:rPr>
          <w:rFonts w:eastAsia="Calibri"/>
        </w:rPr>
        <w:t xml:space="preserve">(PACC) </w:t>
      </w:r>
      <w:r w:rsidRPr="00743B11">
        <w:rPr>
          <w:rFonts w:eastAsia="Calibri"/>
        </w:rPr>
        <w:t>para este último período citado</w:t>
      </w:r>
      <w:r w:rsidR="005F2482" w:rsidRPr="00743B11">
        <w:rPr>
          <w:rFonts w:eastAsia="Calibri"/>
        </w:rPr>
        <w:t xml:space="preserve">. </w:t>
      </w:r>
    </w:p>
    <w:p w14:paraId="7939B4B6" w14:textId="1E04C15F" w:rsidR="001843DD" w:rsidRPr="00743B11" w:rsidRDefault="005F2482" w:rsidP="00AC6413">
      <w:pPr>
        <w:keepNext/>
        <w:tabs>
          <w:tab w:val="left" w:pos="2981"/>
        </w:tabs>
        <w:spacing w:before="100" w:beforeAutospacing="1" w:after="100" w:afterAutospacing="1" w:line="360" w:lineRule="auto"/>
        <w:jc w:val="both"/>
        <w:rPr>
          <w:rFonts w:eastAsia="Calibri"/>
        </w:rPr>
      </w:pPr>
      <w:r w:rsidRPr="00743B11">
        <w:rPr>
          <w:rFonts w:eastAsia="Calibri"/>
        </w:rPr>
        <w:t xml:space="preserve">A fin de asegurar el logro de los objetivos institucionales, </w:t>
      </w:r>
      <w:r w:rsidR="001843DD" w:rsidRPr="00743B11">
        <w:rPr>
          <w:rFonts w:eastAsia="Calibri"/>
        </w:rPr>
        <w:t xml:space="preserve">se desarrolló el </w:t>
      </w:r>
      <w:r w:rsidR="00AC6413" w:rsidRPr="00743B11">
        <w:rPr>
          <w:rFonts w:eastAsia="Calibri"/>
        </w:rPr>
        <w:t>monitoreo y evaluación trimestral del Plan</w:t>
      </w:r>
      <w:r w:rsidR="001843DD" w:rsidRPr="00743B11">
        <w:rPr>
          <w:rFonts w:eastAsia="Calibri"/>
        </w:rPr>
        <w:t xml:space="preserve"> </w:t>
      </w:r>
      <w:r w:rsidR="00AC6413" w:rsidRPr="00743B11">
        <w:rPr>
          <w:rFonts w:eastAsia="Calibri"/>
        </w:rPr>
        <w:t>Operativo Anual (POA)</w:t>
      </w:r>
      <w:r w:rsidR="001843DD" w:rsidRPr="00743B11">
        <w:rPr>
          <w:rFonts w:eastAsia="Calibri"/>
        </w:rPr>
        <w:t xml:space="preserve"> 2025</w:t>
      </w:r>
      <w:r w:rsidR="00AC6413" w:rsidRPr="00743B11">
        <w:rPr>
          <w:rFonts w:eastAsia="Calibri"/>
        </w:rPr>
        <w:t>, obteniendo como resultado una calificación general promedio de 98.86% durante el año.</w:t>
      </w:r>
    </w:p>
    <w:p w14:paraId="439F085A" w14:textId="62FD9003" w:rsidR="00AC6413" w:rsidRPr="00743B11" w:rsidRDefault="005F2482" w:rsidP="00AC6413">
      <w:pPr>
        <w:keepNext/>
        <w:tabs>
          <w:tab w:val="left" w:pos="2981"/>
        </w:tabs>
        <w:spacing w:before="100" w:beforeAutospacing="1" w:after="100" w:afterAutospacing="1" w:line="360" w:lineRule="auto"/>
        <w:jc w:val="both"/>
        <w:rPr>
          <w:rFonts w:eastAsia="Calibri"/>
        </w:rPr>
      </w:pPr>
      <w:r w:rsidRPr="00743B11">
        <w:rPr>
          <w:rFonts w:eastAsia="Calibri"/>
        </w:rPr>
        <w:t>Asimismo, s</w:t>
      </w:r>
      <w:r w:rsidR="00AC6413" w:rsidRPr="00743B11">
        <w:rPr>
          <w:rFonts w:eastAsia="Calibri"/>
        </w:rPr>
        <w:t xml:space="preserve">e gestionó y dio seguimiento </w:t>
      </w:r>
      <w:r w:rsidRPr="00743B11">
        <w:rPr>
          <w:rFonts w:eastAsia="Calibri"/>
        </w:rPr>
        <w:t>a la ejecución del PACC 2025</w:t>
      </w:r>
      <w:r w:rsidR="00AC6413" w:rsidRPr="00743B11">
        <w:rPr>
          <w:rFonts w:eastAsia="Calibri"/>
        </w:rPr>
        <w:t>,</w:t>
      </w:r>
      <w:r w:rsidRPr="00743B11">
        <w:rPr>
          <w:rFonts w:eastAsia="Calibri"/>
        </w:rPr>
        <w:t xml:space="preserve"> </w:t>
      </w:r>
      <w:r w:rsidR="00AC6413" w:rsidRPr="00743B11">
        <w:rPr>
          <w:rFonts w:eastAsia="Calibri"/>
        </w:rPr>
        <w:t>brindando acompañamiento a las distintas áreas para la optimización de los procesos. La ejecución estimada de los procesos de compras y contrataciones para el período enero - septiembre 2025 es de RD$ 524,698,890.843</w:t>
      </w:r>
      <w:r w:rsidR="001843DD" w:rsidRPr="00743B11">
        <w:rPr>
          <w:rFonts w:eastAsia="Calibri"/>
        </w:rPr>
        <w:t xml:space="preserve">, </w:t>
      </w:r>
      <w:r w:rsidR="00AC6413" w:rsidRPr="00743B11">
        <w:rPr>
          <w:rFonts w:eastAsia="Calibri"/>
        </w:rPr>
        <w:t xml:space="preserve">siendo los rubros con </w:t>
      </w:r>
      <w:r w:rsidR="001843DD" w:rsidRPr="00743B11">
        <w:rPr>
          <w:rFonts w:eastAsia="Calibri"/>
        </w:rPr>
        <w:t>mayo</w:t>
      </w:r>
      <w:r w:rsidRPr="00743B11">
        <w:rPr>
          <w:rFonts w:eastAsia="Calibri"/>
        </w:rPr>
        <w:t>r</w:t>
      </w:r>
      <w:r w:rsidR="00AC6413" w:rsidRPr="00743B11">
        <w:rPr>
          <w:rFonts w:eastAsia="Calibri"/>
        </w:rPr>
        <w:t xml:space="preserve"> ejecución</w:t>
      </w:r>
      <w:r w:rsidRPr="00743B11">
        <w:rPr>
          <w:rFonts w:eastAsia="Calibri"/>
        </w:rPr>
        <w:t xml:space="preserve"> los relacionadas a</w:t>
      </w:r>
      <w:r w:rsidR="00AC6413" w:rsidRPr="00743B11">
        <w:rPr>
          <w:rFonts w:eastAsia="Calibri"/>
        </w:rPr>
        <w:t xml:space="preserve"> equipos de generación eléctrica y afines (baterías y</w:t>
      </w:r>
      <w:r w:rsidRPr="00743B11">
        <w:rPr>
          <w:rFonts w:eastAsia="Calibri"/>
        </w:rPr>
        <w:t xml:space="preserve"> </w:t>
      </w:r>
      <w:r w:rsidR="00AC6413" w:rsidRPr="00743B11">
        <w:rPr>
          <w:rFonts w:eastAsia="Calibri"/>
        </w:rPr>
        <w:t xml:space="preserve">UPS), mantenimiento de edificaciones, impresión y encuadernación, eventos, materiales desechables, electrodomésticos y compra de vehículos. </w:t>
      </w:r>
    </w:p>
    <w:p w14:paraId="47104E0B" w14:textId="7FDD15E5" w:rsidR="00AC6413" w:rsidRPr="00743B11" w:rsidRDefault="00AC6413" w:rsidP="00AC6413">
      <w:pPr>
        <w:keepNext/>
        <w:tabs>
          <w:tab w:val="left" w:pos="2981"/>
        </w:tabs>
        <w:spacing w:before="100" w:beforeAutospacing="1" w:after="100" w:afterAutospacing="1" w:line="360" w:lineRule="auto"/>
        <w:jc w:val="both"/>
        <w:rPr>
          <w:color w:val="7F7F7F" w:themeColor="text1" w:themeTint="80"/>
        </w:rPr>
      </w:pPr>
      <w:r w:rsidRPr="00743B11">
        <w:rPr>
          <w:rFonts w:eastAsia="Calibri"/>
        </w:rPr>
        <w:t>Con el propósito de contribuir al fortalecimiento institucional,</w:t>
      </w:r>
      <w:r w:rsidR="005F2482" w:rsidRPr="00743B11">
        <w:rPr>
          <w:rFonts w:eastAsia="Calibri"/>
        </w:rPr>
        <w:t xml:space="preserve"> </w:t>
      </w:r>
      <w:r w:rsidR="00AD0A00" w:rsidRPr="00743B11">
        <w:rPr>
          <w:rFonts w:eastAsia="Calibri"/>
        </w:rPr>
        <w:t xml:space="preserve">mediante la </w:t>
      </w:r>
      <w:r w:rsidR="00AD0A00" w:rsidRPr="00743B11">
        <w:rPr>
          <w:color w:val="7F7F7F" w:themeColor="text1" w:themeTint="80"/>
        </w:rPr>
        <w:t xml:space="preserve">Resolución núm. 094-2025, abalada por el </w:t>
      </w:r>
      <w:r w:rsidRPr="00743B11">
        <w:rPr>
          <w:rFonts w:eastAsia="Calibri"/>
        </w:rPr>
        <w:t>Ministerio de Administración Pública</w:t>
      </w:r>
      <w:r w:rsidR="005F2482" w:rsidRPr="00743B11">
        <w:rPr>
          <w:rFonts w:eastAsia="Calibri"/>
        </w:rPr>
        <w:t xml:space="preserve"> (MAP)</w:t>
      </w:r>
      <w:r w:rsidRPr="00743B11">
        <w:rPr>
          <w:rFonts w:eastAsia="Calibri"/>
        </w:rPr>
        <w:t xml:space="preserve">, </w:t>
      </w:r>
      <w:r w:rsidR="00AD0A00" w:rsidRPr="00743B11">
        <w:rPr>
          <w:rFonts w:eastAsia="Calibri"/>
        </w:rPr>
        <w:t>se aprobó</w:t>
      </w:r>
      <w:r w:rsidRPr="00743B11">
        <w:rPr>
          <w:color w:val="7F7F7F" w:themeColor="text1" w:themeTint="80"/>
        </w:rPr>
        <w:t xml:space="preserve"> el Manual de Cargos Comunes</w:t>
      </w:r>
      <w:r w:rsidR="00AD0A00" w:rsidRPr="00743B11">
        <w:rPr>
          <w:color w:val="7F7F7F" w:themeColor="text1" w:themeTint="80"/>
        </w:rPr>
        <w:t xml:space="preserve"> </w:t>
      </w:r>
      <w:r w:rsidRPr="00743B11">
        <w:rPr>
          <w:color w:val="7F7F7F" w:themeColor="text1" w:themeTint="80"/>
        </w:rPr>
        <w:t xml:space="preserve">y Típicos Clasificados del </w:t>
      </w:r>
      <w:r w:rsidR="00AD0A00" w:rsidRPr="00743B11">
        <w:rPr>
          <w:color w:val="7F7F7F" w:themeColor="text1" w:themeTint="80"/>
        </w:rPr>
        <w:t>MICM,</w:t>
      </w:r>
      <w:r w:rsidRPr="00743B11">
        <w:rPr>
          <w:color w:val="7F7F7F" w:themeColor="text1" w:themeTint="80"/>
        </w:rPr>
        <w:t xml:space="preserve"> instrumento que </w:t>
      </w:r>
      <w:r w:rsidR="00AD0A00" w:rsidRPr="00743B11">
        <w:rPr>
          <w:color w:val="7F7F7F" w:themeColor="text1" w:themeTint="80"/>
        </w:rPr>
        <w:t>define de manera</w:t>
      </w:r>
      <w:r w:rsidRPr="00743B11">
        <w:rPr>
          <w:color w:val="7F7F7F" w:themeColor="text1" w:themeTint="80"/>
        </w:rPr>
        <w:t xml:space="preserve"> clara de </w:t>
      </w:r>
      <w:r w:rsidR="00AD0A00" w:rsidRPr="00743B11">
        <w:rPr>
          <w:color w:val="7F7F7F" w:themeColor="text1" w:themeTint="80"/>
        </w:rPr>
        <w:t>las</w:t>
      </w:r>
      <w:r w:rsidRPr="00743B11">
        <w:rPr>
          <w:color w:val="7F7F7F" w:themeColor="text1" w:themeTint="80"/>
        </w:rPr>
        <w:t xml:space="preserve"> responsabilidades y niveles de complejidad de los cargos, </w:t>
      </w:r>
      <w:r w:rsidR="00AD0A00" w:rsidRPr="00743B11">
        <w:rPr>
          <w:color w:val="7F7F7F" w:themeColor="text1" w:themeTint="80"/>
        </w:rPr>
        <w:t>e identifica</w:t>
      </w:r>
      <w:r w:rsidRPr="00743B11">
        <w:rPr>
          <w:color w:val="7F7F7F" w:themeColor="text1" w:themeTint="80"/>
        </w:rPr>
        <w:t xml:space="preserve"> los requerimientos de educación, experiencia y competencias necesarios para su adecuado desempeño.</w:t>
      </w:r>
    </w:p>
    <w:p w14:paraId="578EE4AB" w14:textId="0875F461" w:rsidR="00AC6413" w:rsidRPr="00743B11" w:rsidRDefault="00AC6413" w:rsidP="00AC6413">
      <w:pPr>
        <w:spacing w:line="360" w:lineRule="auto"/>
        <w:jc w:val="both"/>
        <w:rPr>
          <w:color w:val="7F7F7F" w:themeColor="text1" w:themeTint="80"/>
        </w:rPr>
      </w:pPr>
      <w:r w:rsidRPr="00743B11">
        <w:rPr>
          <w:color w:val="7F7F7F" w:themeColor="text1" w:themeTint="80"/>
        </w:rPr>
        <w:t xml:space="preserve">Respecto a las buenas prácticas de gestión de proyectos, se brindó </w:t>
      </w:r>
      <w:r w:rsidR="00AD0A00" w:rsidRPr="00743B11">
        <w:rPr>
          <w:color w:val="7F7F7F" w:themeColor="text1" w:themeTint="80"/>
        </w:rPr>
        <w:t>asistencia</w:t>
      </w:r>
      <w:r w:rsidRPr="00743B11">
        <w:rPr>
          <w:color w:val="7F7F7F" w:themeColor="text1" w:themeTint="80"/>
        </w:rPr>
        <w:t xml:space="preserve"> técnic</w:t>
      </w:r>
      <w:r w:rsidR="00AD0A00" w:rsidRPr="00743B11">
        <w:rPr>
          <w:color w:val="7F7F7F" w:themeColor="text1" w:themeTint="80"/>
        </w:rPr>
        <w:t>a</w:t>
      </w:r>
      <w:r w:rsidRPr="00743B11">
        <w:rPr>
          <w:color w:val="7F7F7F" w:themeColor="text1" w:themeTint="80"/>
        </w:rPr>
        <w:t xml:space="preserve"> a las áreas en el seguimiento a los proyectos en ejecución</w:t>
      </w:r>
      <w:r w:rsidR="006C0712" w:rsidRPr="00743B11">
        <w:rPr>
          <w:color w:val="7F7F7F" w:themeColor="text1" w:themeTint="80"/>
        </w:rPr>
        <w:t xml:space="preserve">, </w:t>
      </w:r>
      <w:r w:rsidRPr="00743B11">
        <w:rPr>
          <w:color w:val="7F7F7F" w:themeColor="text1" w:themeTint="80"/>
        </w:rPr>
        <w:t xml:space="preserve">y </w:t>
      </w:r>
      <w:r w:rsidR="006C0712" w:rsidRPr="00743B11">
        <w:rPr>
          <w:color w:val="7F7F7F" w:themeColor="text1" w:themeTint="80"/>
        </w:rPr>
        <w:t xml:space="preserve">se remitieron los correspondientes </w:t>
      </w:r>
      <w:r w:rsidRPr="00743B11">
        <w:rPr>
          <w:color w:val="7F7F7F" w:themeColor="text1" w:themeTint="80"/>
        </w:rPr>
        <w:t>reportes de avances ante los distintos organismos de cooperación internacional y el Ministerio de Hacienda y Economía.</w:t>
      </w:r>
    </w:p>
    <w:p w14:paraId="0BF95641" w14:textId="3432F812" w:rsidR="00AC6413" w:rsidRPr="00743B11" w:rsidRDefault="00AC6413" w:rsidP="00AC6413">
      <w:pPr>
        <w:spacing w:line="360" w:lineRule="auto"/>
        <w:jc w:val="both"/>
        <w:rPr>
          <w:b/>
          <w:bCs/>
          <w:color w:val="00B050"/>
        </w:rPr>
      </w:pPr>
      <w:r w:rsidRPr="00743B11">
        <w:rPr>
          <w:color w:val="7F7F7F" w:themeColor="text1" w:themeTint="80"/>
        </w:rPr>
        <w:t>A continuación, se presenta una tabla con el resumen de los proyectos institucionales vigentes con código del Sistema Nacional de Inversión Pública (SNIP) y del Sistema de Cooperación Internacional para el Desarrollo (SINACID), según el organismo cooperante y los montos asignados para su ejecución:</w:t>
      </w:r>
    </w:p>
    <w:p w14:paraId="3E293B51" w14:textId="48722DF1" w:rsidR="000817FA" w:rsidRPr="00743B11" w:rsidRDefault="000817FA" w:rsidP="000817FA">
      <w:pPr>
        <w:pStyle w:val="Descripcin"/>
        <w:keepNext/>
        <w:spacing w:after="0" w:line="360" w:lineRule="auto"/>
        <w:jc w:val="center"/>
        <w:rPr>
          <w:rFonts w:eastAsia="Calibri"/>
          <w:b/>
          <w:bCs/>
          <w:i w:val="0"/>
          <w:iCs w:val="0"/>
          <w:color w:val="747171"/>
          <w:sz w:val="24"/>
          <w:szCs w:val="24"/>
        </w:rPr>
      </w:pPr>
      <w:r w:rsidRPr="00743B11">
        <w:rPr>
          <w:rFonts w:eastAsia="Calibri"/>
          <w:b/>
          <w:bCs/>
          <w:i w:val="0"/>
          <w:iCs w:val="0"/>
          <w:color w:val="747171"/>
          <w:sz w:val="24"/>
          <w:szCs w:val="24"/>
        </w:rPr>
        <w:t xml:space="preserve">Tabla No. </w:t>
      </w:r>
      <w:r w:rsidRPr="00743B11">
        <w:rPr>
          <w:rFonts w:eastAsia="Calibri"/>
          <w:b/>
          <w:bCs/>
          <w:i w:val="0"/>
          <w:iCs w:val="0"/>
          <w:color w:val="747171"/>
          <w:sz w:val="24"/>
          <w:szCs w:val="24"/>
        </w:rPr>
        <w:fldChar w:fldCharType="begin"/>
      </w:r>
      <w:r w:rsidRPr="00743B11">
        <w:rPr>
          <w:rFonts w:eastAsia="Calibri"/>
          <w:b/>
          <w:bCs/>
          <w:i w:val="0"/>
          <w:iCs w:val="0"/>
          <w:color w:val="747171"/>
          <w:sz w:val="24"/>
          <w:szCs w:val="24"/>
        </w:rPr>
        <w:instrText xml:space="preserve"> SEQ Tabla_No. \* ARABIC </w:instrText>
      </w:r>
      <w:r w:rsidRPr="00743B11">
        <w:rPr>
          <w:rFonts w:eastAsia="Calibri"/>
          <w:b/>
          <w:bCs/>
          <w:i w:val="0"/>
          <w:iCs w:val="0"/>
          <w:color w:val="747171"/>
          <w:sz w:val="24"/>
          <w:szCs w:val="24"/>
        </w:rPr>
        <w:fldChar w:fldCharType="separate"/>
      </w:r>
      <w:r w:rsidR="003B6BDB" w:rsidRPr="00743B11">
        <w:rPr>
          <w:rFonts w:eastAsia="Calibri"/>
          <w:b/>
          <w:bCs/>
          <w:i w:val="0"/>
          <w:iCs w:val="0"/>
          <w:color w:val="747171"/>
          <w:sz w:val="24"/>
          <w:szCs w:val="24"/>
        </w:rPr>
        <w:t>57</w:t>
      </w:r>
      <w:r w:rsidRPr="00743B11">
        <w:rPr>
          <w:rFonts w:eastAsia="Calibri"/>
          <w:b/>
          <w:bCs/>
          <w:i w:val="0"/>
          <w:iCs w:val="0"/>
          <w:color w:val="747171"/>
          <w:sz w:val="24"/>
          <w:szCs w:val="24"/>
        </w:rPr>
        <w:fldChar w:fldCharType="end"/>
      </w:r>
      <w:r w:rsidRPr="00743B11">
        <w:rPr>
          <w:rFonts w:eastAsia="Calibri"/>
          <w:b/>
          <w:bCs/>
          <w:i w:val="0"/>
          <w:iCs w:val="0"/>
          <w:color w:val="747171"/>
          <w:sz w:val="24"/>
          <w:szCs w:val="24"/>
        </w:rPr>
        <w:t xml:space="preserve"> </w:t>
      </w:r>
    </w:p>
    <w:p w14:paraId="3A614429" w14:textId="4ED55A35" w:rsidR="000817FA" w:rsidRPr="00743B11" w:rsidRDefault="000817FA" w:rsidP="000817FA">
      <w:pPr>
        <w:pStyle w:val="Descripcin"/>
        <w:keepNext/>
        <w:spacing w:after="0" w:line="360" w:lineRule="auto"/>
        <w:jc w:val="center"/>
        <w:rPr>
          <w:rFonts w:eastAsia="Calibri"/>
          <w:i w:val="0"/>
          <w:iCs w:val="0"/>
          <w:color w:val="747171"/>
          <w:sz w:val="24"/>
          <w:szCs w:val="24"/>
        </w:rPr>
      </w:pPr>
      <w:r w:rsidRPr="00743B11">
        <w:rPr>
          <w:rFonts w:eastAsia="Calibri"/>
          <w:i w:val="0"/>
          <w:iCs w:val="0"/>
          <w:color w:val="747171"/>
          <w:sz w:val="24"/>
          <w:szCs w:val="24"/>
        </w:rPr>
        <w:t>Proyectos vigentes con código SNIP y SINACID</w:t>
      </w:r>
    </w:p>
    <w:p w14:paraId="64DD34BA" w14:textId="33733BD2" w:rsidR="000817FA" w:rsidRPr="00743B11" w:rsidRDefault="000817FA" w:rsidP="000817FA">
      <w:pPr>
        <w:spacing w:after="0" w:line="360" w:lineRule="auto"/>
        <w:jc w:val="center"/>
      </w:pPr>
      <w:r w:rsidRPr="00743B11">
        <w:rPr>
          <w:rFonts w:eastAsia="Calibri"/>
          <w:color w:val="747171"/>
        </w:rPr>
        <w:t>Al mes de diciembre 2025</w:t>
      </w:r>
    </w:p>
    <w:tbl>
      <w:tblPr>
        <w:tblW w:w="0" w:type="auto"/>
        <w:tblInd w:w="-147"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94"/>
        <w:gridCol w:w="2068"/>
        <w:gridCol w:w="1678"/>
        <w:gridCol w:w="1662"/>
        <w:gridCol w:w="2155"/>
      </w:tblGrid>
      <w:tr w:rsidR="00AC6413" w:rsidRPr="00743B11" w14:paraId="14E06242" w14:textId="77777777" w:rsidTr="00596214">
        <w:trPr>
          <w:trHeight w:val="458"/>
          <w:tblHeader/>
        </w:trPr>
        <w:tc>
          <w:tcPr>
            <w:tcW w:w="0" w:type="auto"/>
            <w:vMerge w:val="restart"/>
            <w:shd w:val="clear" w:color="auto" w:fill="011C50"/>
            <w:vAlign w:val="center"/>
            <w:hideMark/>
          </w:tcPr>
          <w:p w14:paraId="18C1489A" w14:textId="77777777" w:rsidR="00AC6413" w:rsidRPr="00743B11" w:rsidRDefault="00AC6413" w:rsidP="000817FA">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No.</w:t>
            </w:r>
          </w:p>
        </w:tc>
        <w:tc>
          <w:tcPr>
            <w:tcW w:w="0" w:type="auto"/>
            <w:vMerge w:val="restart"/>
            <w:shd w:val="clear" w:color="auto" w:fill="011C50"/>
            <w:vAlign w:val="center"/>
            <w:hideMark/>
          </w:tcPr>
          <w:p w14:paraId="4A0AEAA0" w14:textId="77777777" w:rsidR="00AC6413" w:rsidRPr="00743B11" w:rsidRDefault="00AC6413" w:rsidP="000817FA">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Proyecto</w:t>
            </w:r>
          </w:p>
        </w:tc>
        <w:tc>
          <w:tcPr>
            <w:tcW w:w="0" w:type="auto"/>
            <w:vMerge w:val="restart"/>
            <w:shd w:val="clear" w:color="auto" w:fill="011C50"/>
            <w:vAlign w:val="center"/>
            <w:hideMark/>
          </w:tcPr>
          <w:p w14:paraId="1FD7DC2F" w14:textId="77777777" w:rsidR="00AC6413" w:rsidRPr="00743B11" w:rsidRDefault="00AC6413" w:rsidP="000817FA">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Agencia de Cooperación</w:t>
            </w:r>
          </w:p>
        </w:tc>
        <w:tc>
          <w:tcPr>
            <w:tcW w:w="0" w:type="auto"/>
            <w:vMerge w:val="restart"/>
            <w:shd w:val="clear" w:color="auto" w:fill="011C50"/>
            <w:vAlign w:val="center"/>
            <w:hideMark/>
          </w:tcPr>
          <w:p w14:paraId="3726CBAB" w14:textId="77777777" w:rsidR="00AC6413" w:rsidRPr="00743B11" w:rsidRDefault="00AC6413" w:rsidP="000817FA">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Monto subvencionado</w:t>
            </w:r>
          </w:p>
        </w:tc>
        <w:tc>
          <w:tcPr>
            <w:tcW w:w="0" w:type="auto"/>
            <w:vMerge w:val="restart"/>
            <w:shd w:val="clear" w:color="auto" w:fill="011C50"/>
            <w:vAlign w:val="center"/>
            <w:hideMark/>
          </w:tcPr>
          <w:p w14:paraId="66603BBB" w14:textId="77777777" w:rsidR="00AC6413" w:rsidRPr="00743B11" w:rsidRDefault="00AC6413" w:rsidP="000817FA">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Monto de contrapartida</w:t>
            </w:r>
          </w:p>
        </w:tc>
      </w:tr>
      <w:tr w:rsidR="00AC6413" w:rsidRPr="00743B11" w14:paraId="1D3F7BD6" w14:textId="77777777" w:rsidTr="00596214">
        <w:trPr>
          <w:trHeight w:val="458"/>
          <w:tblHeader/>
        </w:trPr>
        <w:tc>
          <w:tcPr>
            <w:tcW w:w="0" w:type="auto"/>
            <w:vMerge/>
            <w:shd w:val="clear" w:color="auto" w:fill="011C50"/>
            <w:vAlign w:val="center"/>
            <w:hideMark/>
          </w:tcPr>
          <w:p w14:paraId="7F2631F9" w14:textId="77777777" w:rsidR="00AC6413" w:rsidRPr="00743B11" w:rsidRDefault="00AC6413" w:rsidP="00BB2850">
            <w:pPr>
              <w:spacing w:after="0" w:line="360" w:lineRule="auto"/>
              <w:rPr>
                <w:rFonts w:eastAsia="Times New Roman"/>
                <w:b/>
                <w:bCs/>
                <w:color w:val="FFFFFF" w:themeColor="background1"/>
                <w:spacing w:val="0"/>
                <w:lang w:eastAsia="es-DO"/>
              </w:rPr>
            </w:pPr>
          </w:p>
        </w:tc>
        <w:tc>
          <w:tcPr>
            <w:tcW w:w="0" w:type="auto"/>
            <w:vMerge/>
            <w:shd w:val="clear" w:color="auto" w:fill="011C50"/>
            <w:vAlign w:val="center"/>
            <w:hideMark/>
          </w:tcPr>
          <w:p w14:paraId="77581FE7" w14:textId="77777777" w:rsidR="00AC6413" w:rsidRPr="00743B11" w:rsidRDefault="00AC6413" w:rsidP="00BB2850">
            <w:pPr>
              <w:spacing w:after="0" w:line="360" w:lineRule="auto"/>
              <w:rPr>
                <w:rFonts w:eastAsia="Times New Roman"/>
                <w:b/>
                <w:bCs/>
                <w:color w:val="FFFFFF" w:themeColor="background1"/>
                <w:spacing w:val="0"/>
                <w:lang w:eastAsia="es-DO"/>
              </w:rPr>
            </w:pPr>
          </w:p>
        </w:tc>
        <w:tc>
          <w:tcPr>
            <w:tcW w:w="0" w:type="auto"/>
            <w:vMerge/>
            <w:shd w:val="clear" w:color="auto" w:fill="011C50"/>
            <w:vAlign w:val="center"/>
            <w:hideMark/>
          </w:tcPr>
          <w:p w14:paraId="0ACCEA44" w14:textId="77777777" w:rsidR="00AC6413" w:rsidRPr="00743B11" w:rsidRDefault="00AC6413" w:rsidP="00BB2850">
            <w:pPr>
              <w:spacing w:after="0" w:line="360" w:lineRule="auto"/>
              <w:rPr>
                <w:rFonts w:eastAsia="Times New Roman"/>
                <w:b/>
                <w:bCs/>
                <w:color w:val="FFFFFF" w:themeColor="background1"/>
                <w:spacing w:val="0"/>
                <w:lang w:eastAsia="es-DO"/>
              </w:rPr>
            </w:pPr>
          </w:p>
        </w:tc>
        <w:tc>
          <w:tcPr>
            <w:tcW w:w="0" w:type="auto"/>
            <w:vMerge/>
            <w:shd w:val="clear" w:color="auto" w:fill="011C50"/>
            <w:vAlign w:val="center"/>
            <w:hideMark/>
          </w:tcPr>
          <w:p w14:paraId="7243E43A" w14:textId="77777777" w:rsidR="00AC6413" w:rsidRPr="00743B11" w:rsidRDefault="00AC6413" w:rsidP="00BB2850">
            <w:pPr>
              <w:spacing w:after="0" w:line="360" w:lineRule="auto"/>
              <w:rPr>
                <w:rFonts w:eastAsia="Times New Roman"/>
                <w:b/>
                <w:bCs/>
                <w:color w:val="FFFFFF" w:themeColor="background1"/>
                <w:spacing w:val="0"/>
                <w:lang w:eastAsia="es-DO"/>
              </w:rPr>
            </w:pPr>
          </w:p>
        </w:tc>
        <w:tc>
          <w:tcPr>
            <w:tcW w:w="0" w:type="auto"/>
            <w:vMerge/>
            <w:shd w:val="clear" w:color="auto" w:fill="011C50"/>
            <w:vAlign w:val="center"/>
            <w:hideMark/>
          </w:tcPr>
          <w:p w14:paraId="319787BF" w14:textId="77777777" w:rsidR="00AC6413" w:rsidRPr="00743B11" w:rsidRDefault="00AC6413" w:rsidP="00BB2850">
            <w:pPr>
              <w:spacing w:after="0" w:line="360" w:lineRule="auto"/>
              <w:rPr>
                <w:rFonts w:eastAsia="Times New Roman"/>
                <w:b/>
                <w:bCs/>
                <w:color w:val="FFFFFF" w:themeColor="background1"/>
                <w:spacing w:val="0"/>
                <w:lang w:eastAsia="es-DO"/>
              </w:rPr>
            </w:pPr>
          </w:p>
        </w:tc>
      </w:tr>
      <w:tr w:rsidR="00AC6413" w:rsidRPr="00743B11" w14:paraId="3384009D" w14:textId="77777777" w:rsidTr="000817FA">
        <w:trPr>
          <w:trHeight w:val="20"/>
        </w:trPr>
        <w:tc>
          <w:tcPr>
            <w:tcW w:w="0" w:type="auto"/>
            <w:vAlign w:val="center"/>
          </w:tcPr>
          <w:p w14:paraId="277E853A" w14:textId="77777777" w:rsidR="00AC6413" w:rsidRPr="00743B11" w:rsidRDefault="00AC6413" w:rsidP="00BB2850">
            <w:pPr>
              <w:spacing w:after="0" w:line="360" w:lineRule="auto"/>
              <w:jc w:val="center"/>
              <w:rPr>
                <w:rFonts w:eastAsia="Times New Roman"/>
                <w:color w:val="7F7F7F" w:themeColor="text1" w:themeTint="80"/>
                <w:spacing w:val="0"/>
                <w:lang w:eastAsia="es-DO"/>
              </w:rPr>
            </w:pPr>
            <w:r w:rsidRPr="00743B11">
              <w:rPr>
                <w:color w:val="7F7F7F" w:themeColor="text1" w:themeTint="80"/>
              </w:rPr>
              <w:t>1</w:t>
            </w:r>
          </w:p>
        </w:tc>
        <w:tc>
          <w:tcPr>
            <w:tcW w:w="0" w:type="auto"/>
            <w:vAlign w:val="center"/>
          </w:tcPr>
          <w:p w14:paraId="3BC9DCA9" w14:textId="77777777" w:rsidR="00AC6413" w:rsidRPr="00743B11" w:rsidRDefault="00AC6413" w:rsidP="00BB2850">
            <w:pPr>
              <w:spacing w:after="0" w:line="360" w:lineRule="auto"/>
              <w:jc w:val="both"/>
              <w:rPr>
                <w:rFonts w:eastAsia="Times New Roman"/>
                <w:color w:val="7F7F7F" w:themeColor="text1" w:themeTint="80"/>
                <w:spacing w:val="0"/>
                <w:lang w:eastAsia="es-DO"/>
              </w:rPr>
            </w:pPr>
            <w:r w:rsidRPr="00743B11">
              <w:rPr>
                <w:color w:val="7F7F7F" w:themeColor="text1" w:themeTint="80"/>
              </w:rPr>
              <w:t>Ampliación de capacidades para el fortalecimiento de las Mipymes de las cadenas de valor de mango y aguacate en la República Dominicana (SNIP-14708)</w:t>
            </w:r>
          </w:p>
        </w:tc>
        <w:tc>
          <w:tcPr>
            <w:tcW w:w="0" w:type="auto"/>
            <w:vAlign w:val="center"/>
          </w:tcPr>
          <w:p w14:paraId="4A230A06" w14:textId="77777777" w:rsidR="00AC6413" w:rsidRPr="00743B11" w:rsidRDefault="00AC6413" w:rsidP="00BB2850">
            <w:pPr>
              <w:spacing w:after="0" w:line="360" w:lineRule="auto"/>
              <w:jc w:val="both"/>
              <w:rPr>
                <w:rFonts w:eastAsia="Times New Roman"/>
                <w:color w:val="7F7F7F" w:themeColor="text1" w:themeTint="80"/>
                <w:spacing w:val="0"/>
                <w:lang w:eastAsia="es-DO"/>
              </w:rPr>
            </w:pPr>
            <w:r w:rsidRPr="00743B11">
              <w:rPr>
                <w:color w:val="7F7F7F" w:themeColor="text1" w:themeTint="80"/>
              </w:rPr>
              <w:t>Agencia Andaluza de Cooperación Internacional para el Desarrollo (AACID)</w:t>
            </w:r>
          </w:p>
        </w:tc>
        <w:tc>
          <w:tcPr>
            <w:tcW w:w="0" w:type="auto"/>
            <w:vAlign w:val="center"/>
          </w:tcPr>
          <w:p w14:paraId="3D445EB9" w14:textId="77777777" w:rsidR="00AC6413" w:rsidRPr="00743B11" w:rsidRDefault="00AC6413" w:rsidP="00BB2850">
            <w:pPr>
              <w:spacing w:after="0" w:line="360" w:lineRule="auto"/>
              <w:jc w:val="center"/>
              <w:rPr>
                <w:rFonts w:eastAsia="Times New Roman"/>
                <w:color w:val="7F7F7F" w:themeColor="text1" w:themeTint="80"/>
                <w:spacing w:val="0"/>
                <w:lang w:eastAsia="es-DO"/>
              </w:rPr>
            </w:pPr>
            <w:r w:rsidRPr="00743B11">
              <w:rPr>
                <w:color w:val="7F7F7F" w:themeColor="text1" w:themeTint="80"/>
              </w:rPr>
              <w:t>€ 250,000.00</w:t>
            </w:r>
          </w:p>
        </w:tc>
        <w:tc>
          <w:tcPr>
            <w:tcW w:w="0" w:type="auto"/>
            <w:vAlign w:val="center"/>
          </w:tcPr>
          <w:p w14:paraId="02F2B12F" w14:textId="77777777" w:rsidR="00AC6413" w:rsidRPr="00743B11" w:rsidRDefault="00AC6413" w:rsidP="00BB2850">
            <w:pPr>
              <w:spacing w:after="0" w:line="360" w:lineRule="auto"/>
              <w:jc w:val="center"/>
              <w:rPr>
                <w:rFonts w:eastAsia="Times New Roman"/>
                <w:color w:val="7F7F7F" w:themeColor="text1" w:themeTint="80"/>
                <w:spacing w:val="0"/>
                <w:lang w:eastAsia="es-DO"/>
              </w:rPr>
            </w:pPr>
            <w:r w:rsidRPr="00743B11">
              <w:rPr>
                <w:color w:val="7F7F7F" w:themeColor="text1" w:themeTint="80"/>
              </w:rPr>
              <w:t>RD$2,550,000.00</w:t>
            </w:r>
          </w:p>
        </w:tc>
      </w:tr>
      <w:tr w:rsidR="00AC6413" w:rsidRPr="00743B11" w14:paraId="1A6868C0" w14:textId="77777777" w:rsidTr="000817FA">
        <w:trPr>
          <w:trHeight w:val="20"/>
        </w:trPr>
        <w:tc>
          <w:tcPr>
            <w:tcW w:w="0" w:type="auto"/>
            <w:vAlign w:val="center"/>
          </w:tcPr>
          <w:p w14:paraId="6A1844C7" w14:textId="77777777" w:rsidR="00AC6413" w:rsidRPr="00743B11" w:rsidRDefault="00AC6413" w:rsidP="00BB2850">
            <w:pPr>
              <w:spacing w:after="0" w:line="360" w:lineRule="auto"/>
              <w:jc w:val="center"/>
              <w:rPr>
                <w:rFonts w:eastAsia="Times New Roman"/>
                <w:color w:val="7F7F7F" w:themeColor="text1" w:themeTint="80"/>
                <w:spacing w:val="0"/>
                <w:lang w:eastAsia="es-DO"/>
              </w:rPr>
            </w:pPr>
            <w:r w:rsidRPr="00743B11">
              <w:rPr>
                <w:color w:val="7F7F7F" w:themeColor="text1" w:themeTint="80"/>
              </w:rPr>
              <w:t>2</w:t>
            </w:r>
          </w:p>
        </w:tc>
        <w:tc>
          <w:tcPr>
            <w:tcW w:w="0" w:type="auto"/>
            <w:vAlign w:val="center"/>
          </w:tcPr>
          <w:p w14:paraId="40136A8C" w14:textId="77777777" w:rsidR="00AC6413" w:rsidRPr="00743B11" w:rsidRDefault="00AC6413" w:rsidP="00BB2850">
            <w:pPr>
              <w:spacing w:after="0" w:line="360" w:lineRule="auto"/>
              <w:jc w:val="both"/>
              <w:rPr>
                <w:rFonts w:eastAsia="Times New Roman"/>
                <w:color w:val="7F7F7F" w:themeColor="text1" w:themeTint="80"/>
                <w:spacing w:val="0"/>
                <w:lang w:eastAsia="es-DO"/>
              </w:rPr>
            </w:pPr>
            <w:r w:rsidRPr="00743B11">
              <w:rPr>
                <w:color w:val="7F7F7F" w:themeColor="text1" w:themeTint="80"/>
              </w:rPr>
              <w:t>Apoyo al Emprendimiento y Fortalecimiento de Mipymes de Economía Verde lideradas por Mujeres Vulnerables en cinco provincias de la República Dominicana (SINACID-CI23-FNRAECID-S00845)</w:t>
            </w:r>
          </w:p>
        </w:tc>
        <w:tc>
          <w:tcPr>
            <w:tcW w:w="0" w:type="auto"/>
            <w:vAlign w:val="center"/>
          </w:tcPr>
          <w:p w14:paraId="43EB580C" w14:textId="77777777" w:rsidR="00AC6413" w:rsidRPr="00743B11" w:rsidRDefault="00AC6413" w:rsidP="00BB2850">
            <w:pPr>
              <w:spacing w:after="0" w:line="360" w:lineRule="auto"/>
              <w:jc w:val="both"/>
              <w:rPr>
                <w:rFonts w:eastAsia="Times New Roman"/>
                <w:color w:val="7F7F7F" w:themeColor="text1" w:themeTint="80"/>
                <w:spacing w:val="0"/>
                <w:lang w:eastAsia="es-DO"/>
              </w:rPr>
            </w:pPr>
            <w:r w:rsidRPr="00743B11">
              <w:rPr>
                <w:color w:val="7F7F7F" w:themeColor="text1" w:themeTint="80"/>
              </w:rPr>
              <w:t>Agencia Española de Cooperación Internacional para el Desarrollo (AECID)</w:t>
            </w:r>
          </w:p>
        </w:tc>
        <w:tc>
          <w:tcPr>
            <w:tcW w:w="0" w:type="auto"/>
            <w:vAlign w:val="center"/>
          </w:tcPr>
          <w:p w14:paraId="369DA05F" w14:textId="77777777" w:rsidR="00AC6413" w:rsidRPr="00743B11" w:rsidRDefault="00AC6413" w:rsidP="00BB2850">
            <w:pPr>
              <w:spacing w:after="0" w:line="360" w:lineRule="auto"/>
              <w:jc w:val="center"/>
              <w:rPr>
                <w:rFonts w:eastAsia="Times New Roman"/>
                <w:color w:val="7F7F7F" w:themeColor="text1" w:themeTint="80"/>
                <w:spacing w:val="0"/>
                <w:lang w:eastAsia="es-DO"/>
              </w:rPr>
            </w:pPr>
            <w:r w:rsidRPr="00743B11">
              <w:rPr>
                <w:color w:val="7F7F7F" w:themeColor="text1" w:themeTint="80"/>
              </w:rPr>
              <w:t>€ 425,000.00</w:t>
            </w:r>
          </w:p>
        </w:tc>
        <w:tc>
          <w:tcPr>
            <w:tcW w:w="0" w:type="auto"/>
            <w:vAlign w:val="center"/>
          </w:tcPr>
          <w:p w14:paraId="581E3873" w14:textId="77777777" w:rsidR="00AC6413" w:rsidRPr="00743B11" w:rsidRDefault="00AC6413" w:rsidP="00BB2850">
            <w:pPr>
              <w:spacing w:after="0" w:line="360" w:lineRule="auto"/>
              <w:jc w:val="center"/>
              <w:rPr>
                <w:rFonts w:eastAsia="Times New Roman"/>
                <w:color w:val="7F7F7F" w:themeColor="text1" w:themeTint="80"/>
                <w:spacing w:val="0"/>
                <w:lang w:eastAsia="es-DO"/>
              </w:rPr>
            </w:pPr>
            <w:r w:rsidRPr="00743B11">
              <w:rPr>
                <w:color w:val="7F7F7F" w:themeColor="text1" w:themeTint="80"/>
              </w:rPr>
              <w:t>RD$3,744,720.00</w:t>
            </w:r>
          </w:p>
        </w:tc>
      </w:tr>
    </w:tbl>
    <w:p w14:paraId="0D008F33" w14:textId="282DD162" w:rsidR="000817FA" w:rsidRPr="00743B11" w:rsidRDefault="00AC6413" w:rsidP="000817FA">
      <w:pPr>
        <w:pStyle w:val="paragraph"/>
        <w:spacing w:before="0" w:beforeAutospacing="0" w:after="0" w:afterAutospacing="0" w:line="360" w:lineRule="auto"/>
        <w:ind w:left="-567" w:firstLine="567"/>
        <w:jc w:val="both"/>
        <w:textAlignment w:val="baseline"/>
        <w:rPr>
          <w:rFonts w:eastAsia="Calibri"/>
          <w:i/>
          <w:iCs/>
          <w:color w:val="7F7F7F" w:themeColor="text1" w:themeTint="80"/>
          <w:spacing w:val="20"/>
          <w:sz w:val="18"/>
          <w:szCs w:val="18"/>
          <w:lang w:val="es-DO" w:eastAsia="en-US"/>
        </w:rPr>
      </w:pPr>
      <w:r w:rsidRPr="00743B11">
        <w:rPr>
          <w:rFonts w:eastAsia="Calibri"/>
          <w:i/>
          <w:iCs/>
          <w:color w:val="7F7F7F" w:themeColor="text1" w:themeTint="80"/>
          <w:spacing w:val="20"/>
          <w:sz w:val="18"/>
          <w:szCs w:val="18"/>
          <w:lang w:val="es-DO" w:eastAsia="en-US"/>
        </w:rPr>
        <w:t xml:space="preserve">Fuente: Dirección de Planificación y Desarrollo MICM. </w:t>
      </w:r>
      <w:r w:rsidR="000817FA" w:rsidRPr="00743B11">
        <w:rPr>
          <w:rFonts w:eastAsia="Calibri"/>
          <w:i/>
          <w:iCs/>
          <w:color w:val="7F7F7F" w:themeColor="text1" w:themeTint="80"/>
          <w:spacing w:val="20"/>
          <w:sz w:val="18"/>
          <w:szCs w:val="18"/>
          <w:lang w:val="es-DO" w:eastAsia="en-US"/>
        </w:rPr>
        <w:t>–</w:t>
      </w:r>
    </w:p>
    <w:p w14:paraId="138E221E" w14:textId="77777777" w:rsidR="000817FA" w:rsidRPr="00743B11" w:rsidRDefault="000817FA" w:rsidP="000817FA">
      <w:pPr>
        <w:pStyle w:val="paragraph"/>
        <w:spacing w:before="0" w:beforeAutospacing="0" w:after="0" w:afterAutospacing="0" w:line="360" w:lineRule="auto"/>
        <w:ind w:left="-567" w:firstLine="567"/>
        <w:jc w:val="both"/>
        <w:textAlignment w:val="baseline"/>
        <w:rPr>
          <w:b/>
          <w:bCs/>
          <w:color w:val="7F7F7F" w:themeColor="text1" w:themeTint="80"/>
          <w:lang w:val="es-DO"/>
        </w:rPr>
      </w:pPr>
    </w:p>
    <w:p w14:paraId="5AB47281" w14:textId="4B2CE35C" w:rsidR="00AC6413" w:rsidRPr="00743B11" w:rsidRDefault="00AC6413" w:rsidP="00AC6413">
      <w:pPr>
        <w:spacing w:line="360" w:lineRule="auto"/>
        <w:jc w:val="both"/>
        <w:rPr>
          <w:color w:val="7F7F7F" w:themeColor="text1" w:themeTint="80"/>
        </w:rPr>
      </w:pPr>
      <w:r w:rsidRPr="00743B11">
        <w:rPr>
          <w:color w:val="7F7F7F" w:themeColor="text1" w:themeTint="80"/>
        </w:rPr>
        <w:t xml:space="preserve">A continuación, </w:t>
      </w:r>
      <w:r w:rsidR="000817FA" w:rsidRPr="00743B11">
        <w:rPr>
          <w:color w:val="7F7F7F" w:themeColor="text1" w:themeTint="80"/>
        </w:rPr>
        <w:t xml:space="preserve">como resultado de las acciones de seguimiento, </w:t>
      </w:r>
      <w:r w:rsidRPr="00743B11">
        <w:rPr>
          <w:color w:val="7F7F7F" w:themeColor="text1" w:themeTint="80"/>
        </w:rPr>
        <w:t>se presenta un resumen de los principales avances al cierre del año según cada proyecto:</w:t>
      </w:r>
    </w:p>
    <w:p w14:paraId="5799AFB4" w14:textId="77777777" w:rsidR="00AC6413" w:rsidRPr="00743B11" w:rsidRDefault="00AC6413" w:rsidP="00AC6413">
      <w:pPr>
        <w:spacing w:line="360" w:lineRule="auto"/>
        <w:jc w:val="both"/>
        <w:rPr>
          <w:b/>
          <w:bCs/>
          <w:color w:val="7F7F7F" w:themeColor="text1" w:themeTint="80"/>
        </w:rPr>
      </w:pPr>
      <w:r w:rsidRPr="00743B11">
        <w:rPr>
          <w:b/>
          <w:bCs/>
          <w:color w:val="7F7F7F" w:themeColor="text1" w:themeTint="80"/>
        </w:rPr>
        <w:t>Proyecto Ampliación de Capacidades para el Fortalecimiento de las Mipymes de las Cadenas de Valor de Mango y Aguacate en la República Dominicana (SNIP-14708)</w:t>
      </w:r>
    </w:p>
    <w:p w14:paraId="3DF67B5C" w14:textId="5B7D6235" w:rsidR="00AC6413" w:rsidRPr="00743B11" w:rsidRDefault="00AC6413" w:rsidP="00AC6413">
      <w:pPr>
        <w:spacing w:line="360" w:lineRule="auto"/>
        <w:jc w:val="both"/>
        <w:rPr>
          <w:color w:val="7F7F7F" w:themeColor="text1" w:themeTint="80"/>
        </w:rPr>
      </w:pPr>
      <w:r w:rsidRPr="00743B11">
        <w:rPr>
          <w:color w:val="7F7F7F" w:themeColor="text1" w:themeTint="80"/>
        </w:rPr>
        <w:t xml:space="preserve">En el marco de este proyecto, el cual beneficia directamente a Mipymes agroindustriales pertenecientes a las cadenas de valor del mango y el aguacate, se realizaron </w:t>
      </w:r>
      <w:r w:rsidR="000817FA" w:rsidRPr="00743B11">
        <w:rPr>
          <w:color w:val="7F7F7F" w:themeColor="text1" w:themeTint="80"/>
        </w:rPr>
        <w:t>15</w:t>
      </w:r>
      <w:r w:rsidRPr="00743B11">
        <w:rPr>
          <w:color w:val="7F7F7F" w:themeColor="text1" w:themeTint="80"/>
        </w:rPr>
        <w:t xml:space="preserve"> eventos de capacitación en modalidad presencial y virtual, impactando a 248 entidades, entre las que se incluyen Mipymes, instituciones educativas y gubernamentales, así como del sector agroindustrial y turístico.</w:t>
      </w:r>
    </w:p>
    <w:p w14:paraId="33E752A3" w14:textId="0DF92AF8" w:rsidR="00AC6413" w:rsidRPr="00743B11" w:rsidRDefault="00AC6413" w:rsidP="00AC6413">
      <w:pPr>
        <w:spacing w:line="360" w:lineRule="auto"/>
        <w:jc w:val="both"/>
        <w:rPr>
          <w:color w:val="7F7F7F" w:themeColor="text1" w:themeTint="80"/>
        </w:rPr>
      </w:pPr>
      <w:r w:rsidRPr="00743B11">
        <w:rPr>
          <w:color w:val="7F7F7F" w:themeColor="text1" w:themeTint="80"/>
        </w:rPr>
        <w:t xml:space="preserve">En complemento, se brindaron asistencias técnicas a 48 Mipymes, abarcando temas como etiquetado, empaque, presentación, diseño de logotipos, actualización </w:t>
      </w:r>
      <w:r w:rsidR="000817FA" w:rsidRPr="00743B11">
        <w:rPr>
          <w:color w:val="7F7F7F" w:themeColor="text1" w:themeTint="80"/>
        </w:rPr>
        <w:t>y</w:t>
      </w:r>
      <w:r w:rsidRPr="00743B11">
        <w:rPr>
          <w:color w:val="7F7F7F" w:themeColor="text1" w:themeTint="80"/>
        </w:rPr>
        <w:t xml:space="preserve"> creación de páginas web, asesorías para obtención de certificados de registro, tales como proveedor del Estado, de marca, de Mipymes mujer, mercantil, entre otros. </w:t>
      </w:r>
    </w:p>
    <w:p w14:paraId="4C5A055D" w14:textId="77777777" w:rsidR="00AC6413" w:rsidRPr="00743B11" w:rsidRDefault="00AC6413" w:rsidP="00AC6413">
      <w:pPr>
        <w:spacing w:line="360" w:lineRule="auto"/>
        <w:jc w:val="both"/>
        <w:rPr>
          <w:color w:val="7F7F7F" w:themeColor="text1" w:themeTint="80"/>
        </w:rPr>
      </w:pPr>
      <w:r w:rsidRPr="00743B11">
        <w:rPr>
          <w:color w:val="7F7F7F" w:themeColor="text1" w:themeTint="80"/>
        </w:rPr>
        <w:t>Asimismo, se promovió la participación de las Mipymes y grupos asociativos beneficiarios en un (1) eventos de articulación: “Diálogo sobre el futuro de la cadena de valor del mango en la República Dominicana: Desafíos y oportunidades”, realizado en la provincia Peravia.</w:t>
      </w:r>
    </w:p>
    <w:p w14:paraId="348CABEF" w14:textId="77777777" w:rsidR="00AC6413" w:rsidRPr="00743B11" w:rsidRDefault="00AC6413" w:rsidP="00AC6413">
      <w:pPr>
        <w:spacing w:line="360" w:lineRule="auto"/>
        <w:jc w:val="both"/>
        <w:rPr>
          <w:b/>
          <w:bCs/>
          <w:color w:val="7F7F7F" w:themeColor="text1" w:themeTint="80"/>
        </w:rPr>
      </w:pPr>
      <w:r w:rsidRPr="00743B11">
        <w:rPr>
          <w:b/>
          <w:bCs/>
          <w:color w:val="7F7F7F" w:themeColor="text1" w:themeTint="80"/>
        </w:rPr>
        <w:t>Proyecto Apoyo al Emprendimiento y Fortalecimiento de Mipymes de Economía Verde lideradas por Mujeres Vulnerables en cinco provincias de la República Dominicana (SINACID-CI23-FNRAECID-S00845)</w:t>
      </w:r>
    </w:p>
    <w:p w14:paraId="13ACBFED" w14:textId="74B3F9B7" w:rsidR="00AC6413" w:rsidRPr="00743B11" w:rsidRDefault="00AC6413" w:rsidP="00AC6413">
      <w:pPr>
        <w:spacing w:line="360" w:lineRule="auto"/>
        <w:jc w:val="both"/>
        <w:rPr>
          <w:color w:val="7F7F7F" w:themeColor="text1" w:themeTint="80"/>
        </w:rPr>
      </w:pPr>
      <w:r w:rsidRPr="00743B11">
        <w:rPr>
          <w:color w:val="7F7F7F" w:themeColor="text1" w:themeTint="80"/>
        </w:rPr>
        <w:t>Este proyecto tiene previsto beneficiar de forma directa a 1,500 mujeres en condiciones de vulnerabilidad, residentes en las provincias Pedernales, Independencia, El Seibo, Hato Mayor y Monte Plata, a través de su inclusión productiva y social en negocios de economía verde. Durante el año 2025 se capacitaron 697 personas, de las cuales</w:t>
      </w:r>
      <w:r w:rsidR="000817FA" w:rsidRPr="00743B11">
        <w:rPr>
          <w:color w:val="7F7F7F" w:themeColor="text1" w:themeTint="80"/>
        </w:rPr>
        <w:t>,</w:t>
      </w:r>
      <w:r w:rsidRPr="00743B11">
        <w:rPr>
          <w:color w:val="7F7F7F" w:themeColor="text1" w:themeTint="80"/>
        </w:rPr>
        <w:t xml:space="preserve"> el 98% </w:t>
      </w:r>
      <w:r w:rsidR="000817FA" w:rsidRPr="00743B11">
        <w:rPr>
          <w:color w:val="7F7F7F" w:themeColor="text1" w:themeTint="80"/>
        </w:rPr>
        <w:t>fueron</w:t>
      </w:r>
      <w:r w:rsidRPr="00743B11">
        <w:rPr>
          <w:color w:val="7F7F7F" w:themeColor="text1" w:themeTint="80"/>
        </w:rPr>
        <w:t xml:space="preserve"> mujeres. </w:t>
      </w:r>
    </w:p>
    <w:p w14:paraId="654BA13D" w14:textId="635DF718" w:rsidR="00AC6413" w:rsidRPr="00743B11" w:rsidRDefault="00AC6413" w:rsidP="00AC6413">
      <w:pPr>
        <w:spacing w:line="360" w:lineRule="auto"/>
        <w:jc w:val="both"/>
        <w:rPr>
          <w:rFonts w:asciiTheme="majorBidi" w:hAnsiTheme="majorBidi" w:cstheme="majorBidi"/>
          <w:color w:val="7F7F7F" w:themeColor="text1" w:themeTint="80"/>
        </w:rPr>
      </w:pPr>
      <w:r w:rsidRPr="00743B11">
        <w:rPr>
          <w:rFonts w:eastAsia="Calibri"/>
          <w:color w:val="7F7F7F" w:themeColor="text1" w:themeTint="80"/>
        </w:rPr>
        <w:t>En lo que concierne a los procesos relacionados a la gestión de cooperación internacional,</w:t>
      </w:r>
      <w:r w:rsidR="00E449F0" w:rsidRPr="00743B11">
        <w:rPr>
          <w:rFonts w:eastAsia="Calibri"/>
          <w:color w:val="7F7F7F" w:themeColor="text1" w:themeTint="80"/>
        </w:rPr>
        <w:t xml:space="preserve"> </w:t>
      </w:r>
      <w:r w:rsidRPr="00743B11">
        <w:rPr>
          <w:rFonts w:eastAsia="Calibri"/>
          <w:color w:val="7F7F7F" w:themeColor="text1" w:themeTint="80"/>
        </w:rPr>
        <w:t xml:space="preserve">se </w:t>
      </w:r>
      <w:r w:rsidRPr="00743B11">
        <w:rPr>
          <w:rFonts w:asciiTheme="majorBidi" w:hAnsiTheme="majorBidi" w:cstheme="majorBidi"/>
          <w:color w:val="7F7F7F" w:themeColor="text1" w:themeTint="80"/>
          <w:spacing w:val="16"/>
        </w:rPr>
        <w:t xml:space="preserve">gestionó </w:t>
      </w:r>
      <w:r w:rsidRPr="00743B11">
        <w:rPr>
          <w:rFonts w:asciiTheme="majorBidi" w:hAnsiTheme="majorBidi" w:cstheme="majorBidi"/>
          <w:color w:val="7F7F7F" w:themeColor="text1" w:themeTint="80"/>
          <w:spacing w:val="10"/>
        </w:rPr>
        <w:t xml:space="preserve">la </w:t>
      </w:r>
      <w:r w:rsidRPr="00743B11">
        <w:rPr>
          <w:rFonts w:asciiTheme="majorBidi" w:hAnsiTheme="majorBidi" w:cstheme="majorBidi"/>
          <w:color w:val="7F7F7F" w:themeColor="text1" w:themeTint="80"/>
          <w:spacing w:val="17"/>
        </w:rPr>
        <w:t xml:space="preserve">participación </w:t>
      </w:r>
      <w:r w:rsidRPr="00743B11">
        <w:rPr>
          <w:rFonts w:asciiTheme="majorBidi" w:hAnsiTheme="majorBidi" w:cstheme="majorBidi"/>
          <w:color w:val="7F7F7F" w:themeColor="text1" w:themeTint="80"/>
          <w:spacing w:val="10"/>
        </w:rPr>
        <w:t xml:space="preserve">de colaboradores de diferentes áreas </w:t>
      </w:r>
      <w:r w:rsidR="000817FA" w:rsidRPr="00743B11">
        <w:rPr>
          <w:rFonts w:asciiTheme="majorBidi" w:hAnsiTheme="majorBidi" w:cstheme="majorBidi"/>
          <w:color w:val="7F7F7F" w:themeColor="text1" w:themeTint="80"/>
          <w:spacing w:val="10"/>
        </w:rPr>
        <w:t>en las convocatorias de fortalecimiento de capacidades de los distintos organismos de cooperación. Entre estos, e</w:t>
      </w:r>
      <w:r w:rsidRPr="00743B11">
        <w:rPr>
          <w:rFonts w:asciiTheme="majorBidi" w:hAnsiTheme="majorBidi" w:cstheme="majorBidi"/>
          <w:color w:val="7F7F7F" w:themeColor="text1" w:themeTint="80"/>
        </w:rPr>
        <w:t>l Seminario</w:t>
      </w:r>
      <w:r w:rsidR="000817FA" w:rsidRPr="00743B11">
        <w:rPr>
          <w:rFonts w:asciiTheme="majorBidi" w:hAnsiTheme="majorBidi" w:cstheme="majorBidi"/>
          <w:color w:val="7F7F7F" w:themeColor="text1" w:themeTint="80"/>
        </w:rPr>
        <w:t xml:space="preserve"> </w:t>
      </w:r>
      <w:r w:rsidRPr="00743B11">
        <w:rPr>
          <w:rFonts w:asciiTheme="majorBidi" w:hAnsiTheme="majorBidi" w:cstheme="majorBidi"/>
          <w:color w:val="7F7F7F" w:themeColor="text1" w:themeTint="80"/>
        </w:rPr>
        <w:t xml:space="preserve">sobre la Nueva Industrialización para Países Latinoamericanos, organizado por la Academia de Funcionarios de Comercio Internacional en Beijing República Popular China, y </w:t>
      </w:r>
      <w:r w:rsidR="000817FA" w:rsidRPr="00743B11">
        <w:rPr>
          <w:rFonts w:asciiTheme="majorBidi" w:hAnsiTheme="majorBidi" w:cstheme="majorBidi"/>
          <w:color w:val="7F7F7F" w:themeColor="text1" w:themeTint="80"/>
        </w:rPr>
        <w:t>e</w:t>
      </w:r>
      <w:r w:rsidRPr="00743B11">
        <w:rPr>
          <w:rFonts w:asciiTheme="majorBidi" w:hAnsiTheme="majorBidi" w:cstheme="majorBidi"/>
          <w:color w:val="7F7F7F" w:themeColor="text1" w:themeTint="80"/>
        </w:rPr>
        <w:t xml:space="preserve">l Curso Gestión Empresarial, realizado en la India, por el Programa de Cooperación Técnica y Económica del Gobierno de la India. </w:t>
      </w:r>
    </w:p>
    <w:p w14:paraId="21759F91" w14:textId="2C2AFBE8" w:rsidR="00AC6413" w:rsidRPr="00743B11" w:rsidRDefault="00AC6413" w:rsidP="00AC6413">
      <w:pPr>
        <w:spacing w:line="360" w:lineRule="auto"/>
        <w:jc w:val="both"/>
        <w:rPr>
          <w:rFonts w:eastAsia="Calibri"/>
          <w:color w:val="7F7F7F" w:themeColor="text1" w:themeTint="80"/>
        </w:rPr>
      </w:pPr>
      <w:r w:rsidRPr="00743B11">
        <w:rPr>
          <w:rFonts w:eastAsia="Calibri"/>
          <w:color w:val="7F7F7F" w:themeColor="text1" w:themeTint="80"/>
        </w:rPr>
        <w:t xml:space="preserve">En lo que concierne a los procesos de habilitación y seguimiento a las Asociaciones Sin Fines de Lucro (ASFL) del sector industria, comercio y Mipymes, fueron habilitadas un total 10 </w:t>
      </w:r>
      <w:r w:rsidR="0007517B" w:rsidRPr="00743B11">
        <w:rPr>
          <w:rFonts w:eastAsia="Calibri"/>
          <w:color w:val="7F7F7F" w:themeColor="text1" w:themeTint="80"/>
        </w:rPr>
        <w:t>asociaciones</w:t>
      </w:r>
      <w:r w:rsidRPr="00743B11">
        <w:rPr>
          <w:rFonts w:eastAsia="Calibri"/>
          <w:color w:val="7F7F7F" w:themeColor="text1" w:themeTint="80"/>
        </w:rPr>
        <w:t xml:space="preserve"> durante el año</w:t>
      </w:r>
      <w:r w:rsidR="0007517B" w:rsidRPr="00743B11">
        <w:rPr>
          <w:rFonts w:eastAsia="Calibri"/>
          <w:color w:val="7F7F7F" w:themeColor="text1" w:themeTint="80"/>
        </w:rPr>
        <w:t xml:space="preserve"> 2025</w:t>
      </w:r>
      <w:r w:rsidRPr="00743B11">
        <w:rPr>
          <w:rFonts w:eastAsia="Calibri"/>
          <w:color w:val="7F7F7F" w:themeColor="text1" w:themeTint="80"/>
        </w:rPr>
        <w:t xml:space="preserve">. El monto desembolsado a estas </w:t>
      </w:r>
      <w:r w:rsidR="0007517B" w:rsidRPr="00743B11">
        <w:rPr>
          <w:rFonts w:eastAsia="Calibri"/>
          <w:color w:val="7F7F7F" w:themeColor="text1" w:themeTint="80"/>
        </w:rPr>
        <w:t>entidades</w:t>
      </w:r>
      <w:r w:rsidRPr="00743B11">
        <w:rPr>
          <w:rFonts w:eastAsia="Calibri"/>
          <w:color w:val="7F7F7F" w:themeColor="text1" w:themeTint="80"/>
        </w:rPr>
        <w:t xml:space="preserve"> por concepto de subvención de proyectos que aportan a la misión y estrategias </w:t>
      </w:r>
      <w:r w:rsidR="00E449F0" w:rsidRPr="00743B11">
        <w:rPr>
          <w:rFonts w:eastAsia="Calibri"/>
          <w:color w:val="7F7F7F" w:themeColor="text1" w:themeTint="80"/>
        </w:rPr>
        <w:t>del MICM</w:t>
      </w:r>
      <w:r w:rsidRPr="00743B11">
        <w:rPr>
          <w:rFonts w:eastAsia="Calibri"/>
          <w:color w:val="7F7F7F" w:themeColor="text1" w:themeTint="80"/>
        </w:rPr>
        <w:t xml:space="preserve"> fue de RD$12,128,000.00 equivalente al 83.5% del </w:t>
      </w:r>
      <w:r w:rsidR="0007517B" w:rsidRPr="00743B11">
        <w:rPr>
          <w:rFonts w:eastAsia="Calibri"/>
          <w:color w:val="7F7F7F" w:themeColor="text1" w:themeTint="80"/>
        </w:rPr>
        <w:t xml:space="preserve">total del </w:t>
      </w:r>
      <w:r w:rsidRPr="00743B11">
        <w:rPr>
          <w:rFonts w:eastAsia="Calibri"/>
          <w:color w:val="7F7F7F" w:themeColor="text1" w:themeTint="80"/>
        </w:rPr>
        <w:t>presupuesto asignado para el año</w:t>
      </w:r>
      <w:r w:rsidR="00E449F0" w:rsidRPr="00743B11">
        <w:rPr>
          <w:rFonts w:eastAsia="Calibri"/>
          <w:color w:val="7F7F7F" w:themeColor="text1" w:themeTint="80"/>
        </w:rPr>
        <w:t>.</w:t>
      </w:r>
    </w:p>
    <w:p w14:paraId="521AFA84" w14:textId="5EC6658F" w:rsidR="00AC6413" w:rsidRPr="00743B11" w:rsidRDefault="0007517B" w:rsidP="00AC6413">
      <w:pPr>
        <w:spacing w:line="360" w:lineRule="auto"/>
        <w:jc w:val="both"/>
        <w:rPr>
          <w:rFonts w:eastAsia="Calibri"/>
          <w:color w:val="7F7F7F" w:themeColor="text1" w:themeTint="80"/>
        </w:rPr>
      </w:pPr>
      <w:r w:rsidRPr="00743B11">
        <w:rPr>
          <w:rFonts w:eastAsia="Calibri"/>
          <w:color w:val="7F7F7F" w:themeColor="text1" w:themeTint="80"/>
        </w:rPr>
        <w:t>E</w:t>
      </w:r>
      <w:r w:rsidR="00AC6413" w:rsidRPr="00743B11">
        <w:rPr>
          <w:rFonts w:eastAsia="Calibri"/>
          <w:color w:val="7F7F7F" w:themeColor="text1" w:themeTint="80"/>
        </w:rPr>
        <w:t>n cumplimiento de la Política de Monitoreo y Seguimiento, se inspeccionaron 22 organizaciones, 13 ubicadas en la zona metropolitana y 9 en el interior del país. Estas visitas permitieron verificar el cumplimiento de los requisitos establecidos, evaluar el avance de los proyectos</w:t>
      </w:r>
      <w:r w:rsidR="00BB2850" w:rsidRPr="00743B11">
        <w:rPr>
          <w:rFonts w:eastAsia="Calibri"/>
          <w:color w:val="7F7F7F" w:themeColor="text1" w:themeTint="80"/>
        </w:rPr>
        <w:t>,</w:t>
      </w:r>
      <w:r w:rsidR="00AC6413" w:rsidRPr="00743B11">
        <w:rPr>
          <w:rFonts w:eastAsia="Calibri"/>
          <w:color w:val="7F7F7F" w:themeColor="text1" w:themeTint="80"/>
        </w:rPr>
        <w:t xml:space="preserve"> y orientar a las entidades en la mejora de sus procesos administrativos.</w:t>
      </w:r>
    </w:p>
    <w:p w14:paraId="7009858C" w14:textId="77777777" w:rsidR="00AC6413" w:rsidRPr="00743B11" w:rsidRDefault="00AC6413" w:rsidP="00AC6413">
      <w:pPr>
        <w:spacing w:line="360" w:lineRule="auto"/>
        <w:jc w:val="both"/>
        <w:rPr>
          <w:rFonts w:eastAsia="Calibri"/>
          <w:color w:val="7F7F7F" w:themeColor="text1" w:themeTint="80"/>
        </w:rPr>
      </w:pPr>
      <w:r w:rsidRPr="00743B11">
        <w:rPr>
          <w:rFonts w:eastAsia="Calibri"/>
          <w:color w:val="7F7F7F" w:themeColor="text1" w:themeTint="80"/>
        </w:rPr>
        <w:t xml:space="preserve">Mediante el desarrollo de diversas actividades formativas fueron fortalecidas las competencias técnicas de las ASFL del sector respecto a la presentación de proyectos alineados a los objetivos institucionales, y a los lineamientos establecidos por el CASFL, a saber: </w:t>
      </w:r>
    </w:p>
    <w:p w14:paraId="385545C5" w14:textId="77777777" w:rsidR="00AC6413" w:rsidRPr="00743B11" w:rsidRDefault="00AC6413">
      <w:pPr>
        <w:pStyle w:val="Prrafodelista"/>
        <w:numPr>
          <w:ilvl w:val="0"/>
          <w:numId w:val="14"/>
        </w:numPr>
        <w:spacing w:line="360" w:lineRule="auto"/>
        <w:jc w:val="both"/>
        <w:rPr>
          <w:rFonts w:eastAsia="Calibri"/>
          <w:color w:val="7F7F7F" w:themeColor="text1" w:themeTint="80"/>
        </w:rPr>
      </w:pPr>
      <w:r w:rsidRPr="00743B11">
        <w:rPr>
          <w:rFonts w:eastAsia="Calibri"/>
          <w:color w:val="7F7F7F" w:themeColor="text1" w:themeTint="80"/>
        </w:rPr>
        <w:t xml:space="preserve">Taller “Solicitud de Desembolso y Rendición de Cuentas”, mediante el cual fueron capacitadas 10 organizaciones. </w:t>
      </w:r>
    </w:p>
    <w:p w14:paraId="3A625E6C" w14:textId="77777777" w:rsidR="00AC6413" w:rsidRPr="00743B11" w:rsidRDefault="00AC6413">
      <w:pPr>
        <w:pStyle w:val="Prrafodelista"/>
        <w:numPr>
          <w:ilvl w:val="0"/>
          <w:numId w:val="14"/>
        </w:numPr>
        <w:spacing w:line="360" w:lineRule="auto"/>
        <w:jc w:val="both"/>
        <w:rPr>
          <w:rFonts w:eastAsia="Calibri"/>
          <w:color w:val="7F7F7F" w:themeColor="text1" w:themeTint="80"/>
        </w:rPr>
      </w:pPr>
      <w:r w:rsidRPr="00743B11">
        <w:rPr>
          <w:rFonts w:eastAsia="Calibri"/>
          <w:color w:val="7F7F7F" w:themeColor="text1" w:themeTint="80"/>
        </w:rPr>
        <w:t>Taller “Metodología de Evaluación Técnica de Subvención”, que contó con la participación de 11 entidades.</w:t>
      </w:r>
    </w:p>
    <w:p w14:paraId="6ACD367D" w14:textId="77777777" w:rsidR="00AC6413" w:rsidRPr="00743B11" w:rsidRDefault="00AC6413">
      <w:pPr>
        <w:pStyle w:val="Prrafodelista"/>
        <w:numPr>
          <w:ilvl w:val="0"/>
          <w:numId w:val="14"/>
        </w:numPr>
        <w:spacing w:line="360" w:lineRule="auto"/>
        <w:jc w:val="both"/>
        <w:rPr>
          <w:rFonts w:eastAsia="Calibri"/>
          <w:color w:val="7F7F7F" w:themeColor="text1" w:themeTint="80"/>
        </w:rPr>
      </w:pPr>
      <w:r w:rsidRPr="00743B11">
        <w:rPr>
          <w:rFonts w:eastAsia="Calibri"/>
          <w:color w:val="7F7F7F" w:themeColor="text1" w:themeTint="80"/>
        </w:rPr>
        <w:t>Taller “Fortalecimiento en Rendición de Cuentas y Reformulación de Presupuesto para ASFL” en coordinación con la Cámara de Cuentas de la República Dominicana, beneficiando a 13 organizaciones.</w:t>
      </w:r>
    </w:p>
    <w:p w14:paraId="5DB050C5" w14:textId="47378081" w:rsidR="00AC6413" w:rsidRPr="00743B11" w:rsidRDefault="00AC6413">
      <w:pPr>
        <w:pStyle w:val="Prrafodelista"/>
        <w:numPr>
          <w:ilvl w:val="0"/>
          <w:numId w:val="14"/>
        </w:numPr>
        <w:spacing w:line="360" w:lineRule="auto"/>
        <w:jc w:val="both"/>
        <w:rPr>
          <w:rFonts w:eastAsia="Calibri"/>
          <w:color w:val="7F7F7F" w:themeColor="text1" w:themeTint="80"/>
        </w:rPr>
      </w:pPr>
      <w:r w:rsidRPr="00743B11">
        <w:rPr>
          <w:rFonts w:eastAsia="Calibri"/>
          <w:color w:val="7F7F7F" w:themeColor="text1" w:themeTint="80"/>
        </w:rPr>
        <w:t>Taller “Buenas Prácticas de ASFL 2025”, con la participación de miembros de 16 asociaciones, espacio en el que se promovió el intercambio de experiencias, estrategias y conocimientos entre las ASFL habilitadas por el MICM</w:t>
      </w:r>
      <w:r w:rsidR="0007517B" w:rsidRPr="00743B11">
        <w:rPr>
          <w:rFonts w:eastAsia="Calibri"/>
          <w:color w:val="7F7F7F" w:themeColor="text1" w:themeTint="80"/>
        </w:rPr>
        <w:t>.</w:t>
      </w:r>
    </w:p>
    <w:p w14:paraId="1F7321E3" w14:textId="3D5E120F" w:rsidR="0007517B" w:rsidRPr="00743B11" w:rsidRDefault="0007517B" w:rsidP="0007517B">
      <w:pPr>
        <w:spacing w:line="360" w:lineRule="auto"/>
        <w:jc w:val="both"/>
        <w:rPr>
          <w:rFonts w:eastAsia="Calibri"/>
          <w:color w:val="7F7F7F" w:themeColor="text1" w:themeTint="80"/>
        </w:rPr>
      </w:pPr>
      <w:r w:rsidRPr="00743B11">
        <w:rPr>
          <w:rFonts w:eastAsia="Calibri"/>
          <w:color w:val="7F7F7F" w:themeColor="text1" w:themeTint="80"/>
        </w:rPr>
        <w:t>Asimismo, para garantizar la correcta ejecución de proyectos y el cumplimiento de los lineamientos del CASFL, un total de 227 ASFL fueron asistidas durante el período, cubriendo desde la revisión de solicitudes de habilitación y la corrección de rendiciones de cuentas, hasta la orientación en la formulación de proyectos para el año 2026.</w:t>
      </w:r>
    </w:p>
    <w:p w14:paraId="50177D0B" w14:textId="2E1ADE70" w:rsidR="00AC6413" w:rsidRPr="00743B11" w:rsidRDefault="00AC6413" w:rsidP="00AC6413">
      <w:pPr>
        <w:spacing w:line="360" w:lineRule="auto"/>
        <w:jc w:val="both"/>
        <w:rPr>
          <w:rFonts w:eastAsia="Calibri"/>
          <w:color w:val="7F7F7F" w:themeColor="text1" w:themeTint="80"/>
        </w:rPr>
      </w:pPr>
      <w:r w:rsidRPr="00743B11">
        <w:rPr>
          <w:rFonts w:eastAsia="Calibri"/>
          <w:color w:val="7F7F7F" w:themeColor="text1" w:themeTint="80"/>
        </w:rPr>
        <w:t>En el rol de promover la igualdad y equidad de género e</w:t>
      </w:r>
      <w:r w:rsidR="001A0F72" w:rsidRPr="00743B11">
        <w:rPr>
          <w:rFonts w:eastAsia="Calibri"/>
          <w:color w:val="7F7F7F" w:themeColor="text1" w:themeTint="80"/>
        </w:rPr>
        <w:t>n el MICM</w:t>
      </w:r>
      <w:r w:rsidRPr="00743B11">
        <w:rPr>
          <w:rFonts w:eastAsia="Calibri"/>
          <w:color w:val="7F7F7F" w:themeColor="text1" w:themeTint="80"/>
        </w:rPr>
        <w:t>, fueron desarrolladas un conjunto de acciones encaminadas a lograr la transversalización institucional de género</w:t>
      </w:r>
      <w:r w:rsidR="001A0F72" w:rsidRPr="00743B11">
        <w:rPr>
          <w:rFonts w:eastAsia="Calibri"/>
          <w:color w:val="7F7F7F" w:themeColor="text1" w:themeTint="80"/>
        </w:rPr>
        <w:t>. C</w:t>
      </w:r>
      <w:r w:rsidRPr="00743B11">
        <w:rPr>
          <w:rFonts w:eastAsia="Calibri"/>
          <w:color w:val="7F7F7F" w:themeColor="text1" w:themeTint="80"/>
        </w:rPr>
        <w:t>omo parte de estas actividades se destaca el desarrollo de sensibilizaciones en las que se logró impactar un total de 714 colaboradores. A continuación, los talleres, charlas y cursos del período relacionadas a género:</w:t>
      </w:r>
    </w:p>
    <w:p w14:paraId="17995870" w14:textId="33E96172" w:rsidR="0094341B" w:rsidRPr="00743B11" w:rsidRDefault="0094341B" w:rsidP="0094341B">
      <w:pPr>
        <w:pStyle w:val="Descripcin"/>
        <w:keepNext/>
        <w:jc w:val="center"/>
        <w:rPr>
          <w:rFonts w:eastAsia="Calibri"/>
          <w:b/>
          <w:bCs/>
          <w:i w:val="0"/>
          <w:iCs w:val="0"/>
          <w:color w:val="7F7F7F" w:themeColor="text1" w:themeTint="80"/>
          <w:sz w:val="24"/>
          <w:szCs w:val="24"/>
        </w:rPr>
      </w:pPr>
      <w:r w:rsidRPr="00743B11">
        <w:rPr>
          <w:rFonts w:eastAsia="Calibri"/>
          <w:b/>
          <w:bCs/>
          <w:i w:val="0"/>
          <w:iCs w:val="0"/>
          <w:color w:val="7F7F7F" w:themeColor="text1" w:themeTint="80"/>
          <w:sz w:val="24"/>
          <w:szCs w:val="24"/>
        </w:rPr>
        <w:t xml:space="preserve">Tabla No. </w:t>
      </w:r>
      <w:r w:rsidRPr="00743B11">
        <w:rPr>
          <w:rFonts w:eastAsia="Calibri"/>
          <w:b/>
          <w:bCs/>
          <w:i w:val="0"/>
          <w:iCs w:val="0"/>
          <w:color w:val="7F7F7F" w:themeColor="text1" w:themeTint="80"/>
          <w:sz w:val="24"/>
          <w:szCs w:val="24"/>
        </w:rPr>
        <w:fldChar w:fldCharType="begin"/>
      </w:r>
      <w:r w:rsidRPr="00743B11">
        <w:rPr>
          <w:rFonts w:eastAsia="Calibri"/>
          <w:b/>
          <w:bCs/>
          <w:i w:val="0"/>
          <w:iCs w:val="0"/>
          <w:color w:val="7F7F7F" w:themeColor="text1" w:themeTint="80"/>
          <w:sz w:val="24"/>
          <w:szCs w:val="24"/>
        </w:rPr>
        <w:instrText xml:space="preserve"> SEQ Tabla_No. \* ARABIC </w:instrText>
      </w:r>
      <w:r w:rsidRPr="00743B11">
        <w:rPr>
          <w:rFonts w:eastAsia="Calibri"/>
          <w:b/>
          <w:bCs/>
          <w:i w:val="0"/>
          <w:iCs w:val="0"/>
          <w:color w:val="7F7F7F" w:themeColor="text1" w:themeTint="80"/>
          <w:sz w:val="24"/>
          <w:szCs w:val="24"/>
        </w:rPr>
        <w:fldChar w:fldCharType="separate"/>
      </w:r>
      <w:r w:rsidR="003B6BDB" w:rsidRPr="00743B11">
        <w:rPr>
          <w:rFonts w:eastAsia="Calibri"/>
          <w:b/>
          <w:bCs/>
          <w:i w:val="0"/>
          <w:iCs w:val="0"/>
          <w:color w:val="7F7F7F" w:themeColor="text1" w:themeTint="80"/>
          <w:sz w:val="24"/>
          <w:szCs w:val="24"/>
        </w:rPr>
        <w:t>58</w:t>
      </w:r>
      <w:r w:rsidRPr="00743B11">
        <w:rPr>
          <w:rFonts w:eastAsia="Calibri"/>
          <w:b/>
          <w:bCs/>
          <w:i w:val="0"/>
          <w:iCs w:val="0"/>
          <w:color w:val="7F7F7F" w:themeColor="text1" w:themeTint="80"/>
          <w:sz w:val="24"/>
          <w:szCs w:val="24"/>
        </w:rPr>
        <w:fldChar w:fldCharType="end"/>
      </w:r>
    </w:p>
    <w:p w14:paraId="6F38C3B1" w14:textId="5D1357DB" w:rsidR="0094341B" w:rsidRPr="00743B11" w:rsidRDefault="0094341B" w:rsidP="0094341B">
      <w:pPr>
        <w:jc w:val="center"/>
        <w:rPr>
          <w:rFonts w:eastAsia="Calibri"/>
          <w:color w:val="7F7F7F" w:themeColor="text1" w:themeTint="80"/>
        </w:rPr>
      </w:pPr>
      <w:r w:rsidRPr="00743B11">
        <w:rPr>
          <w:rFonts w:eastAsia="Calibri"/>
          <w:color w:val="7F7F7F" w:themeColor="text1" w:themeTint="80"/>
        </w:rPr>
        <w:t>Actividades de sensibilización relacionadas a género</w:t>
      </w:r>
    </w:p>
    <w:p w14:paraId="4A586439" w14:textId="019E975F" w:rsidR="0094341B" w:rsidRPr="00743B11" w:rsidRDefault="0094341B" w:rsidP="0094341B">
      <w:pPr>
        <w:jc w:val="center"/>
        <w:rPr>
          <w:rFonts w:eastAsia="Calibri"/>
          <w:color w:val="7F7F7F" w:themeColor="text1" w:themeTint="80"/>
        </w:rPr>
      </w:pPr>
      <w:r w:rsidRPr="00743B11">
        <w:rPr>
          <w:rFonts w:eastAsia="Calibri"/>
          <w:color w:val="7F7F7F" w:themeColor="text1" w:themeTint="80"/>
        </w:rPr>
        <w:t>Año 2025</w:t>
      </w:r>
    </w:p>
    <w:tbl>
      <w:tblPr>
        <w:tblW w:w="0" w:type="auto"/>
        <w:tblCellMar>
          <w:left w:w="70" w:type="dxa"/>
          <w:right w:w="70" w:type="dxa"/>
        </w:tblCellMar>
        <w:tblLook w:val="04A0" w:firstRow="1" w:lastRow="0" w:firstColumn="1" w:lastColumn="0" w:noHBand="0" w:noVBand="1"/>
      </w:tblPr>
      <w:tblGrid>
        <w:gridCol w:w="554"/>
        <w:gridCol w:w="1321"/>
        <w:gridCol w:w="2773"/>
        <w:gridCol w:w="3262"/>
      </w:tblGrid>
      <w:tr w:rsidR="0094341B" w:rsidRPr="00743B11" w14:paraId="62E44A65" w14:textId="77777777" w:rsidTr="00596214">
        <w:trPr>
          <w:trHeight w:val="345"/>
          <w:tblHeader/>
        </w:trPr>
        <w:tc>
          <w:tcPr>
            <w:tcW w:w="0" w:type="auto"/>
            <w:tcBorders>
              <w:top w:val="single" w:sz="4" w:space="0" w:color="002060"/>
              <w:left w:val="single" w:sz="4" w:space="0" w:color="002060"/>
              <w:bottom w:val="single" w:sz="4" w:space="0" w:color="002060"/>
              <w:right w:val="single" w:sz="4" w:space="0" w:color="002060"/>
            </w:tcBorders>
            <w:shd w:val="clear" w:color="auto" w:fill="011C50"/>
            <w:vAlign w:val="center"/>
            <w:hideMark/>
          </w:tcPr>
          <w:p w14:paraId="7BC695FB" w14:textId="77777777" w:rsidR="0094341B" w:rsidRPr="00743B11" w:rsidRDefault="0094341B" w:rsidP="00596214">
            <w:pPr>
              <w:spacing w:line="360" w:lineRule="auto"/>
              <w:jc w:val="center"/>
              <w:rPr>
                <w:b/>
                <w:bCs/>
                <w:color w:val="FFFFFF" w:themeColor="background1"/>
                <w:lang w:eastAsia="es-DO"/>
              </w:rPr>
            </w:pPr>
            <w:r w:rsidRPr="00743B11">
              <w:rPr>
                <w:b/>
                <w:bCs/>
                <w:color w:val="FFFFFF" w:themeColor="background1"/>
                <w:lang w:eastAsia="es-DO"/>
              </w:rPr>
              <w:t>No.</w:t>
            </w:r>
          </w:p>
        </w:tc>
        <w:tc>
          <w:tcPr>
            <w:tcW w:w="0" w:type="auto"/>
            <w:tcBorders>
              <w:top w:val="single" w:sz="4" w:space="0" w:color="002060"/>
              <w:left w:val="nil"/>
              <w:bottom w:val="single" w:sz="4" w:space="0" w:color="002060"/>
              <w:right w:val="single" w:sz="4" w:space="0" w:color="002060"/>
            </w:tcBorders>
            <w:shd w:val="clear" w:color="auto" w:fill="011C50"/>
            <w:vAlign w:val="center"/>
            <w:hideMark/>
          </w:tcPr>
          <w:p w14:paraId="0C74BC84" w14:textId="77777777" w:rsidR="0094341B" w:rsidRPr="00743B11" w:rsidRDefault="0094341B" w:rsidP="00596214">
            <w:pPr>
              <w:spacing w:line="360" w:lineRule="auto"/>
              <w:jc w:val="center"/>
              <w:rPr>
                <w:b/>
                <w:bCs/>
                <w:color w:val="FFFFFF" w:themeColor="background1"/>
                <w:lang w:eastAsia="es-DO"/>
              </w:rPr>
            </w:pPr>
            <w:r w:rsidRPr="00743B11">
              <w:rPr>
                <w:b/>
                <w:bCs/>
                <w:color w:val="FFFFFF" w:themeColor="background1"/>
                <w:lang w:eastAsia="es-DO"/>
              </w:rPr>
              <w:t>Actividad</w:t>
            </w:r>
          </w:p>
        </w:tc>
        <w:tc>
          <w:tcPr>
            <w:tcW w:w="0" w:type="auto"/>
            <w:tcBorders>
              <w:top w:val="single" w:sz="4" w:space="0" w:color="002060"/>
              <w:left w:val="nil"/>
              <w:bottom w:val="single" w:sz="4" w:space="0" w:color="002060"/>
              <w:right w:val="single" w:sz="4" w:space="0" w:color="002060"/>
            </w:tcBorders>
            <w:shd w:val="clear" w:color="auto" w:fill="011C50"/>
            <w:vAlign w:val="center"/>
            <w:hideMark/>
          </w:tcPr>
          <w:p w14:paraId="7570D104" w14:textId="77777777" w:rsidR="0094341B" w:rsidRPr="00743B11" w:rsidRDefault="0094341B" w:rsidP="00596214">
            <w:pPr>
              <w:spacing w:line="360" w:lineRule="auto"/>
              <w:jc w:val="center"/>
              <w:rPr>
                <w:b/>
                <w:bCs/>
                <w:color w:val="FFFFFF" w:themeColor="background1"/>
                <w:lang w:eastAsia="es-DO"/>
              </w:rPr>
            </w:pPr>
            <w:r w:rsidRPr="00743B11">
              <w:rPr>
                <w:b/>
                <w:bCs/>
                <w:color w:val="FFFFFF" w:themeColor="background1"/>
                <w:lang w:eastAsia="es-DO"/>
              </w:rPr>
              <w:t>Título</w:t>
            </w:r>
          </w:p>
        </w:tc>
        <w:tc>
          <w:tcPr>
            <w:tcW w:w="0" w:type="auto"/>
            <w:tcBorders>
              <w:top w:val="single" w:sz="4" w:space="0" w:color="002060"/>
              <w:left w:val="nil"/>
              <w:bottom w:val="single" w:sz="4" w:space="0" w:color="002060"/>
              <w:right w:val="single" w:sz="4" w:space="0" w:color="002060"/>
            </w:tcBorders>
            <w:shd w:val="clear" w:color="auto" w:fill="011C50"/>
            <w:vAlign w:val="center"/>
            <w:hideMark/>
          </w:tcPr>
          <w:p w14:paraId="040F8815" w14:textId="77777777" w:rsidR="0094341B" w:rsidRPr="00743B11" w:rsidRDefault="0094341B" w:rsidP="00596214">
            <w:pPr>
              <w:spacing w:line="360" w:lineRule="auto"/>
              <w:jc w:val="center"/>
              <w:rPr>
                <w:b/>
                <w:bCs/>
                <w:color w:val="FFFFFF" w:themeColor="background1"/>
                <w:lang w:eastAsia="es-DO"/>
              </w:rPr>
            </w:pPr>
            <w:r w:rsidRPr="00743B11">
              <w:rPr>
                <w:b/>
                <w:bCs/>
                <w:color w:val="FFFFFF" w:themeColor="background1"/>
                <w:lang w:eastAsia="es-DO"/>
              </w:rPr>
              <w:t>Objetivo Principal</w:t>
            </w:r>
          </w:p>
        </w:tc>
      </w:tr>
      <w:tr w:rsidR="0094341B" w:rsidRPr="00743B11" w14:paraId="25A4E14B" w14:textId="77777777" w:rsidTr="0094341B">
        <w:trPr>
          <w:trHeight w:val="1260"/>
        </w:trPr>
        <w:tc>
          <w:tcPr>
            <w:tcW w:w="0" w:type="auto"/>
            <w:tcBorders>
              <w:top w:val="nil"/>
              <w:left w:val="single" w:sz="4" w:space="0" w:color="002060"/>
              <w:bottom w:val="single" w:sz="4" w:space="0" w:color="002060"/>
              <w:right w:val="single" w:sz="4" w:space="0" w:color="002060"/>
            </w:tcBorders>
            <w:noWrap/>
            <w:vAlign w:val="center"/>
            <w:hideMark/>
          </w:tcPr>
          <w:p w14:paraId="6B06EA71" w14:textId="77777777" w:rsidR="0094341B" w:rsidRPr="00743B11" w:rsidRDefault="0094341B" w:rsidP="0094341B">
            <w:pPr>
              <w:spacing w:line="360" w:lineRule="auto"/>
              <w:jc w:val="center"/>
              <w:rPr>
                <w:lang w:eastAsia="es-DO"/>
              </w:rPr>
            </w:pPr>
            <w:r w:rsidRPr="00743B11">
              <w:rPr>
                <w:lang w:eastAsia="es-DO"/>
              </w:rPr>
              <w:t>1</w:t>
            </w:r>
          </w:p>
        </w:tc>
        <w:tc>
          <w:tcPr>
            <w:tcW w:w="0" w:type="auto"/>
            <w:tcBorders>
              <w:top w:val="nil"/>
              <w:left w:val="nil"/>
              <w:bottom w:val="single" w:sz="4" w:space="0" w:color="002060"/>
              <w:right w:val="single" w:sz="4" w:space="0" w:color="002060"/>
            </w:tcBorders>
            <w:vAlign w:val="center"/>
            <w:hideMark/>
          </w:tcPr>
          <w:p w14:paraId="035CE485" w14:textId="77777777" w:rsidR="0094341B" w:rsidRPr="00743B11" w:rsidRDefault="0094341B" w:rsidP="0094341B">
            <w:pPr>
              <w:spacing w:line="360" w:lineRule="auto"/>
              <w:jc w:val="center"/>
              <w:rPr>
                <w:lang w:eastAsia="es-DO"/>
              </w:rPr>
            </w:pPr>
            <w:r w:rsidRPr="00743B11">
              <w:rPr>
                <w:lang w:eastAsia="es-DO"/>
              </w:rPr>
              <w:t>Charla</w:t>
            </w:r>
          </w:p>
        </w:tc>
        <w:tc>
          <w:tcPr>
            <w:tcW w:w="0" w:type="auto"/>
            <w:tcBorders>
              <w:top w:val="nil"/>
              <w:left w:val="nil"/>
              <w:bottom w:val="single" w:sz="4" w:space="0" w:color="002060"/>
              <w:right w:val="single" w:sz="4" w:space="0" w:color="002060"/>
            </w:tcBorders>
            <w:vAlign w:val="center"/>
            <w:hideMark/>
          </w:tcPr>
          <w:p w14:paraId="1DB77259" w14:textId="77777777" w:rsidR="0094341B" w:rsidRPr="00743B11" w:rsidRDefault="0094341B" w:rsidP="0094341B">
            <w:pPr>
              <w:spacing w:line="360" w:lineRule="auto"/>
              <w:jc w:val="center"/>
              <w:rPr>
                <w:lang w:eastAsia="es-DO"/>
              </w:rPr>
            </w:pPr>
            <w:r w:rsidRPr="00743B11">
              <w:rPr>
                <w:lang w:eastAsia="es-DO"/>
              </w:rPr>
              <w:t>Mujeres 4.0: Emprender con perspectiva de Género</w:t>
            </w:r>
          </w:p>
        </w:tc>
        <w:tc>
          <w:tcPr>
            <w:tcW w:w="0" w:type="auto"/>
            <w:tcBorders>
              <w:top w:val="nil"/>
              <w:left w:val="nil"/>
              <w:bottom w:val="single" w:sz="4" w:space="0" w:color="002060"/>
              <w:right w:val="single" w:sz="4" w:space="0" w:color="002060"/>
            </w:tcBorders>
            <w:vAlign w:val="center"/>
            <w:hideMark/>
          </w:tcPr>
          <w:p w14:paraId="21AA845E" w14:textId="77777777" w:rsidR="0094341B" w:rsidRPr="00743B11" w:rsidRDefault="0094341B" w:rsidP="0094341B">
            <w:pPr>
              <w:spacing w:line="360" w:lineRule="auto"/>
              <w:rPr>
                <w:lang w:eastAsia="es-DO"/>
              </w:rPr>
            </w:pPr>
            <w:r w:rsidRPr="00743B11">
              <w:rPr>
                <w:lang w:eastAsia="es-DO"/>
              </w:rPr>
              <w:t>Promover la relación positiva entre la diversidad y la transformación tecnológica para el empoderamiento económico de las mujeres.</w:t>
            </w:r>
          </w:p>
        </w:tc>
      </w:tr>
      <w:tr w:rsidR="0094341B" w:rsidRPr="00743B11" w14:paraId="53056998" w14:textId="77777777" w:rsidTr="0094341B">
        <w:trPr>
          <w:trHeight w:val="1575"/>
        </w:trPr>
        <w:tc>
          <w:tcPr>
            <w:tcW w:w="0" w:type="auto"/>
            <w:tcBorders>
              <w:top w:val="nil"/>
              <w:left w:val="single" w:sz="4" w:space="0" w:color="002060"/>
              <w:bottom w:val="single" w:sz="4" w:space="0" w:color="002060"/>
              <w:right w:val="single" w:sz="4" w:space="0" w:color="002060"/>
            </w:tcBorders>
            <w:noWrap/>
            <w:vAlign w:val="center"/>
            <w:hideMark/>
          </w:tcPr>
          <w:p w14:paraId="4163B73D" w14:textId="77777777" w:rsidR="0094341B" w:rsidRPr="00743B11" w:rsidRDefault="0094341B" w:rsidP="0094341B">
            <w:pPr>
              <w:spacing w:line="360" w:lineRule="auto"/>
              <w:jc w:val="center"/>
              <w:rPr>
                <w:lang w:eastAsia="es-DO"/>
              </w:rPr>
            </w:pPr>
            <w:r w:rsidRPr="00743B11">
              <w:rPr>
                <w:lang w:eastAsia="es-DO"/>
              </w:rPr>
              <w:t>2</w:t>
            </w:r>
          </w:p>
        </w:tc>
        <w:tc>
          <w:tcPr>
            <w:tcW w:w="0" w:type="auto"/>
            <w:tcBorders>
              <w:top w:val="nil"/>
              <w:left w:val="nil"/>
              <w:bottom w:val="single" w:sz="4" w:space="0" w:color="002060"/>
              <w:right w:val="single" w:sz="4" w:space="0" w:color="002060"/>
            </w:tcBorders>
            <w:vAlign w:val="center"/>
            <w:hideMark/>
          </w:tcPr>
          <w:p w14:paraId="29797375" w14:textId="77777777" w:rsidR="0094341B" w:rsidRPr="00743B11" w:rsidRDefault="0094341B" w:rsidP="0094341B">
            <w:pPr>
              <w:spacing w:line="360" w:lineRule="auto"/>
              <w:jc w:val="center"/>
              <w:rPr>
                <w:lang w:eastAsia="es-DO"/>
              </w:rPr>
            </w:pPr>
            <w:r w:rsidRPr="00743B11">
              <w:rPr>
                <w:lang w:eastAsia="es-DO"/>
              </w:rPr>
              <w:t>Charla</w:t>
            </w:r>
          </w:p>
        </w:tc>
        <w:tc>
          <w:tcPr>
            <w:tcW w:w="0" w:type="auto"/>
            <w:tcBorders>
              <w:top w:val="nil"/>
              <w:left w:val="nil"/>
              <w:bottom w:val="single" w:sz="4" w:space="0" w:color="002060"/>
              <w:right w:val="single" w:sz="4" w:space="0" w:color="002060"/>
            </w:tcBorders>
            <w:vAlign w:val="center"/>
            <w:hideMark/>
          </w:tcPr>
          <w:p w14:paraId="334F103E" w14:textId="77777777" w:rsidR="0094341B" w:rsidRPr="00743B11" w:rsidRDefault="0094341B" w:rsidP="0094341B">
            <w:pPr>
              <w:spacing w:line="360" w:lineRule="auto"/>
              <w:jc w:val="center"/>
              <w:rPr>
                <w:lang w:eastAsia="es-DO"/>
              </w:rPr>
            </w:pPr>
            <w:r w:rsidRPr="00743B11">
              <w:rPr>
                <w:lang w:eastAsia="es-DO"/>
              </w:rPr>
              <w:t>Derechos Políticos de las Mujeres</w:t>
            </w:r>
          </w:p>
        </w:tc>
        <w:tc>
          <w:tcPr>
            <w:tcW w:w="0" w:type="auto"/>
            <w:tcBorders>
              <w:top w:val="nil"/>
              <w:left w:val="nil"/>
              <w:bottom w:val="single" w:sz="4" w:space="0" w:color="002060"/>
              <w:right w:val="single" w:sz="4" w:space="0" w:color="002060"/>
            </w:tcBorders>
            <w:vAlign w:val="center"/>
            <w:hideMark/>
          </w:tcPr>
          <w:p w14:paraId="7B2EF1F6" w14:textId="77777777" w:rsidR="0094341B" w:rsidRPr="00743B11" w:rsidRDefault="0094341B" w:rsidP="0094341B">
            <w:pPr>
              <w:spacing w:line="360" w:lineRule="auto"/>
              <w:rPr>
                <w:lang w:eastAsia="es-DO"/>
              </w:rPr>
            </w:pPr>
            <w:r w:rsidRPr="00743B11">
              <w:rPr>
                <w:lang w:eastAsia="es-DO"/>
              </w:rPr>
              <w:t>Ofrecer herramientas sobre los marcos de protección nacional e internacional que protegen los derechos de las mujeres en la República Dominicana.</w:t>
            </w:r>
          </w:p>
        </w:tc>
      </w:tr>
      <w:tr w:rsidR="0094341B" w:rsidRPr="00743B11" w14:paraId="14EF1F20" w14:textId="77777777" w:rsidTr="0094341B">
        <w:trPr>
          <w:trHeight w:val="821"/>
        </w:trPr>
        <w:tc>
          <w:tcPr>
            <w:tcW w:w="0" w:type="auto"/>
            <w:tcBorders>
              <w:top w:val="nil"/>
              <w:left w:val="single" w:sz="4" w:space="0" w:color="002060"/>
              <w:bottom w:val="single" w:sz="4" w:space="0" w:color="002060"/>
              <w:right w:val="single" w:sz="4" w:space="0" w:color="002060"/>
            </w:tcBorders>
            <w:noWrap/>
            <w:vAlign w:val="center"/>
            <w:hideMark/>
          </w:tcPr>
          <w:p w14:paraId="11B0D68C" w14:textId="77777777" w:rsidR="0094341B" w:rsidRPr="00743B11" w:rsidRDefault="0094341B" w:rsidP="0094341B">
            <w:pPr>
              <w:spacing w:line="360" w:lineRule="auto"/>
              <w:jc w:val="center"/>
              <w:rPr>
                <w:lang w:eastAsia="es-DO"/>
              </w:rPr>
            </w:pPr>
            <w:r w:rsidRPr="00743B11">
              <w:rPr>
                <w:lang w:eastAsia="es-DO"/>
              </w:rPr>
              <w:t>3</w:t>
            </w:r>
          </w:p>
        </w:tc>
        <w:tc>
          <w:tcPr>
            <w:tcW w:w="0" w:type="auto"/>
            <w:tcBorders>
              <w:top w:val="nil"/>
              <w:left w:val="nil"/>
              <w:bottom w:val="single" w:sz="4" w:space="0" w:color="002060"/>
              <w:right w:val="single" w:sz="4" w:space="0" w:color="002060"/>
            </w:tcBorders>
            <w:vAlign w:val="center"/>
            <w:hideMark/>
          </w:tcPr>
          <w:p w14:paraId="482362AB" w14:textId="77777777" w:rsidR="0094341B" w:rsidRPr="00743B11" w:rsidRDefault="0094341B" w:rsidP="0094341B">
            <w:pPr>
              <w:spacing w:line="360" w:lineRule="auto"/>
              <w:jc w:val="center"/>
              <w:rPr>
                <w:lang w:eastAsia="es-DO"/>
              </w:rPr>
            </w:pPr>
            <w:r w:rsidRPr="00743B11">
              <w:rPr>
                <w:lang w:eastAsia="es-DO"/>
              </w:rPr>
              <w:t>Taller</w:t>
            </w:r>
          </w:p>
        </w:tc>
        <w:tc>
          <w:tcPr>
            <w:tcW w:w="0" w:type="auto"/>
            <w:tcBorders>
              <w:top w:val="nil"/>
              <w:left w:val="nil"/>
              <w:bottom w:val="single" w:sz="4" w:space="0" w:color="002060"/>
              <w:right w:val="single" w:sz="4" w:space="0" w:color="002060"/>
            </w:tcBorders>
            <w:vAlign w:val="center"/>
            <w:hideMark/>
          </w:tcPr>
          <w:p w14:paraId="108D219A" w14:textId="77777777" w:rsidR="0094341B" w:rsidRPr="00743B11" w:rsidRDefault="0094341B" w:rsidP="0094341B">
            <w:pPr>
              <w:spacing w:line="360" w:lineRule="auto"/>
              <w:jc w:val="center"/>
              <w:rPr>
                <w:lang w:eastAsia="es-DO"/>
              </w:rPr>
            </w:pPr>
            <w:r w:rsidRPr="00743B11">
              <w:rPr>
                <w:lang w:eastAsia="es-DO"/>
              </w:rPr>
              <w:t>Trato Digno a Personas con Discapacidad</w:t>
            </w:r>
          </w:p>
        </w:tc>
        <w:tc>
          <w:tcPr>
            <w:tcW w:w="0" w:type="auto"/>
            <w:tcBorders>
              <w:top w:val="nil"/>
              <w:left w:val="nil"/>
              <w:bottom w:val="single" w:sz="4" w:space="0" w:color="002060"/>
              <w:right w:val="single" w:sz="4" w:space="0" w:color="002060"/>
            </w:tcBorders>
            <w:vAlign w:val="center"/>
            <w:hideMark/>
          </w:tcPr>
          <w:p w14:paraId="114EBE81" w14:textId="77777777" w:rsidR="0094341B" w:rsidRPr="00743B11" w:rsidRDefault="0094341B" w:rsidP="0094341B">
            <w:pPr>
              <w:spacing w:line="360" w:lineRule="auto"/>
              <w:rPr>
                <w:lang w:eastAsia="es-DO"/>
              </w:rPr>
            </w:pPr>
            <w:r w:rsidRPr="00743B11">
              <w:rPr>
                <w:lang w:eastAsia="es-DO"/>
              </w:rPr>
              <w:t>Fortalecer a los colaboradores en el trato a las personas con discapacidad mediante herramientas y estrategias.</w:t>
            </w:r>
          </w:p>
        </w:tc>
      </w:tr>
      <w:tr w:rsidR="0094341B" w:rsidRPr="00743B11" w14:paraId="7CD0AA96" w14:textId="77777777" w:rsidTr="0094341B">
        <w:trPr>
          <w:trHeight w:val="1575"/>
        </w:trPr>
        <w:tc>
          <w:tcPr>
            <w:tcW w:w="0" w:type="auto"/>
            <w:tcBorders>
              <w:top w:val="nil"/>
              <w:left w:val="single" w:sz="4" w:space="0" w:color="002060"/>
              <w:bottom w:val="single" w:sz="4" w:space="0" w:color="002060"/>
              <w:right w:val="single" w:sz="4" w:space="0" w:color="002060"/>
            </w:tcBorders>
            <w:noWrap/>
            <w:vAlign w:val="center"/>
            <w:hideMark/>
          </w:tcPr>
          <w:p w14:paraId="3489D44F" w14:textId="77777777" w:rsidR="0094341B" w:rsidRPr="00743B11" w:rsidRDefault="0094341B" w:rsidP="0094341B">
            <w:pPr>
              <w:spacing w:line="360" w:lineRule="auto"/>
              <w:jc w:val="center"/>
              <w:rPr>
                <w:lang w:eastAsia="es-DO"/>
              </w:rPr>
            </w:pPr>
            <w:r w:rsidRPr="00743B11">
              <w:rPr>
                <w:lang w:eastAsia="es-DO"/>
              </w:rPr>
              <w:t>4</w:t>
            </w:r>
          </w:p>
        </w:tc>
        <w:tc>
          <w:tcPr>
            <w:tcW w:w="0" w:type="auto"/>
            <w:tcBorders>
              <w:top w:val="nil"/>
              <w:left w:val="nil"/>
              <w:bottom w:val="single" w:sz="4" w:space="0" w:color="002060"/>
              <w:right w:val="single" w:sz="4" w:space="0" w:color="002060"/>
            </w:tcBorders>
            <w:vAlign w:val="center"/>
            <w:hideMark/>
          </w:tcPr>
          <w:p w14:paraId="26A2B1B1" w14:textId="77777777" w:rsidR="0094341B" w:rsidRPr="00743B11" w:rsidRDefault="0094341B" w:rsidP="0094341B">
            <w:pPr>
              <w:spacing w:line="360" w:lineRule="auto"/>
              <w:jc w:val="center"/>
              <w:rPr>
                <w:lang w:eastAsia="es-DO"/>
              </w:rPr>
            </w:pPr>
            <w:r w:rsidRPr="00743B11">
              <w:rPr>
                <w:lang w:eastAsia="es-DO"/>
              </w:rPr>
              <w:t>Charla</w:t>
            </w:r>
          </w:p>
        </w:tc>
        <w:tc>
          <w:tcPr>
            <w:tcW w:w="0" w:type="auto"/>
            <w:tcBorders>
              <w:top w:val="nil"/>
              <w:left w:val="nil"/>
              <w:bottom w:val="single" w:sz="4" w:space="0" w:color="002060"/>
              <w:right w:val="single" w:sz="4" w:space="0" w:color="002060"/>
            </w:tcBorders>
            <w:vAlign w:val="center"/>
            <w:hideMark/>
          </w:tcPr>
          <w:p w14:paraId="4A87A8B8" w14:textId="77777777" w:rsidR="0094341B" w:rsidRPr="00743B11" w:rsidRDefault="0094341B" w:rsidP="0094341B">
            <w:pPr>
              <w:spacing w:line="360" w:lineRule="auto"/>
              <w:jc w:val="center"/>
              <w:rPr>
                <w:lang w:eastAsia="es-DO"/>
              </w:rPr>
            </w:pPr>
            <w:r w:rsidRPr="00743B11">
              <w:rPr>
                <w:lang w:eastAsia="es-DO"/>
              </w:rPr>
              <w:t>Crianza y Violencia de Género</w:t>
            </w:r>
          </w:p>
        </w:tc>
        <w:tc>
          <w:tcPr>
            <w:tcW w:w="0" w:type="auto"/>
            <w:tcBorders>
              <w:top w:val="nil"/>
              <w:left w:val="nil"/>
              <w:bottom w:val="single" w:sz="4" w:space="0" w:color="002060"/>
              <w:right w:val="single" w:sz="4" w:space="0" w:color="002060"/>
            </w:tcBorders>
            <w:vAlign w:val="center"/>
            <w:hideMark/>
          </w:tcPr>
          <w:p w14:paraId="51607761" w14:textId="77777777" w:rsidR="0094341B" w:rsidRPr="00743B11" w:rsidRDefault="0094341B" w:rsidP="0094341B">
            <w:pPr>
              <w:spacing w:line="360" w:lineRule="auto"/>
              <w:rPr>
                <w:lang w:eastAsia="es-DO"/>
              </w:rPr>
            </w:pPr>
            <w:r w:rsidRPr="00743B11">
              <w:rPr>
                <w:lang w:eastAsia="es-DO"/>
              </w:rPr>
              <w:t>Concientizar a colaboradores sobre la importancia de la enseñanza de igualdad y respeto en la crianza como elemento de prevención de la violencia de género.</w:t>
            </w:r>
          </w:p>
        </w:tc>
      </w:tr>
      <w:tr w:rsidR="0094341B" w:rsidRPr="00743B11" w14:paraId="50755CFD" w14:textId="77777777" w:rsidTr="0094341B">
        <w:trPr>
          <w:trHeight w:val="1260"/>
        </w:trPr>
        <w:tc>
          <w:tcPr>
            <w:tcW w:w="0" w:type="auto"/>
            <w:tcBorders>
              <w:top w:val="nil"/>
              <w:left w:val="single" w:sz="4" w:space="0" w:color="002060"/>
              <w:bottom w:val="single" w:sz="4" w:space="0" w:color="002060"/>
              <w:right w:val="single" w:sz="4" w:space="0" w:color="002060"/>
            </w:tcBorders>
            <w:noWrap/>
            <w:vAlign w:val="center"/>
            <w:hideMark/>
          </w:tcPr>
          <w:p w14:paraId="6C2D4156" w14:textId="77777777" w:rsidR="0094341B" w:rsidRPr="00743B11" w:rsidRDefault="0094341B" w:rsidP="0094341B">
            <w:pPr>
              <w:spacing w:line="360" w:lineRule="auto"/>
              <w:jc w:val="center"/>
              <w:rPr>
                <w:lang w:eastAsia="es-DO"/>
              </w:rPr>
            </w:pPr>
            <w:r w:rsidRPr="00743B11">
              <w:rPr>
                <w:lang w:eastAsia="es-DO"/>
              </w:rPr>
              <w:t>5</w:t>
            </w:r>
          </w:p>
        </w:tc>
        <w:tc>
          <w:tcPr>
            <w:tcW w:w="0" w:type="auto"/>
            <w:tcBorders>
              <w:top w:val="nil"/>
              <w:left w:val="nil"/>
              <w:bottom w:val="single" w:sz="4" w:space="0" w:color="002060"/>
              <w:right w:val="single" w:sz="4" w:space="0" w:color="002060"/>
            </w:tcBorders>
            <w:vAlign w:val="center"/>
            <w:hideMark/>
          </w:tcPr>
          <w:p w14:paraId="1F308265" w14:textId="77777777" w:rsidR="0094341B" w:rsidRPr="00743B11" w:rsidRDefault="0094341B" w:rsidP="0094341B">
            <w:pPr>
              <w:spacing w:line="360" w:lineRule="auto"/>
              <w:jc w:val="center"/>
              <w:rPr>
                <w:lang w:eastAsia="es-DO"/>
              </w:rPr>
            </w:pPr>
            <w:r w:rsidRPr="00743B11">
              <w:rPr>
                <w:lang w:eastAsia="es-DO"/>
              </w:rPr>
              <w:t>Charla</w:t>
            </w:r>
          </w:p>
        </w:tc>
        <w:tc>
          <w:tcPr>
            <w:tcW w:w="0" w:type="auto"/>
            <w:tcBorders>
              <w:top w:val="nil"/>
              <w:left w:val="nil"/>
              <w:bottom w:val="single" w:sz="4" w:space="0" w:color="002060"/>
              <w:right w:val="single" w:sz="4" w:space="0" w:color="002060"/>
            </w:tcBorders>
            <w:vAlign w:val="center"/>
            <w:hideMark/>
          </w:tcPr>
          <w:p w14:paraId="230723CD" w14:textId="77777777" w:rsidR="0094341B" w:rsidRPr="00743B11" w:rsidRDefault="0094341B" w:rsidP="0094341B">
            <w:pPr>
              <w:spacing w:line="360" w:lineRule="auto"/>
              <w:jc w:val="center"/>
              <w:rPr>
                <w:lang w:eastAsia="es-DO"/>
              </w:rPr>
            </w:pPr>
            <w:r w:rsidRPr="00743B11">
              <w:rPr>
                <w:lang w:eastAsia="es-DO"/>
              </w:rPr>
              <w:t>Finanzas Personales y de Género</w:t>
            </w:r>
          </w:p>
        </w:tc>
        <w:tc>
          <w:tcPr>
            <w:tcW w:w="0" w:type="auto"/>
            <w:tcBorders>
              <w:top w:val="nil"/>
              <w:left w:val="nil"/>
              <w:bottom w:val="single" w:sz="4" w:space="0" w:color="002060"/>
              <w:right w:val="single" w:sz="4" w:space="0" w:color="002060"/>
            </w:tcBorders>
            <w:vAlign w:val="center"/>
            <w:hideMark/>
          </w:tcPr>
          <w:p w14:paraId="63F53168" w14:textId="77777777" w:rsidR="0094341B" w:rsidRPr="00743B11" w:rsidRDefault="0094341B" w:rsidP="0094341B">
            <w:pPr>
              <w:spacing w:line="360" w:lineRule="auto"/>
              <w:rPr>
                <w:lang w:eastAsia="es-DO"/>
              </w:rPr>
            </w:pPr>
            <w:r w:rsidRPr="00743B11">
              <w:rPr>
                <w:lang w:eastAsia="es-DO"/>
              </w:rPr>
              <w:t>Brindar herramientas para comprender las barreras financieras que enfrentan las mujeres (brecha de género, menor acceso a crédito).</w:t>
            </w:r>
          </w:p>
        </w:tc>
      </w:tr>
      <w:tr w:rsidR="0094341B" w:rsidRPr="00743B11" w14:paraId="320CBFDD" w14:textId="77777777" w:rsidTr="0094341B">
        <w:trPr>
          <w:trHeight w:val="945"/>
        </w:trPr>
        <w:tc>
          <w:tcPr>
            <w:tcW w:w="0" w:type="auto"/>
            <w:tcBorders>
              <w:top w:val="nil"/>
              <w:left w:val="single" w:sz="4" w:space="0" w:color="002060"/>
              <w:bottom w:val="single" w:sz="4" w:space="0" w:color="002060"/>
              <w:right w:val="single" w:sz="4" w:space="0" w:color="002060"/>
            </w:tcBorders>
            <w:noWrap/>
            <w:vAlign w:val="center"/>
            <w:hideMark/>
          </w:tcPr>
          <w:p w14:paraId="417D3991" w14:textId="77777777" w:rsidR="0094341B" w:rsidRPr="00743B11" w:rsidRDefault="0094341B" w:rsidP="0094341B">
            <w:pPr>
              <w:spacing w:line="360" w:lineRule="auto"/>
              <w:jc w:val="center"/>
              <w:rPr>
                <w:lang w:eastAsia="es-DO"/>
              </w:rPr>
            </w:pPr>
            <w:r w:rsidRPr="00743B11">
              <w:rPr>
                <w:lang w:eastAsia="es-DO"/>
              </w:rPr>
              <w:t>6</w:t>
            </w:r>
          </w:p>
        </w:tc>
        <w:tc>
          <w:tcPr>
            <w:tcW w:w="0" w:type="auto"/>
            <w:tcBorders>
              <w:top w:val="nil"/>
              <w:left w:val="nil"/>
              <w:bottom w:val="single" w:sz="4" w:space="0" w:color="002060"/>
              <w:right w:val="single" w:sz="4" w:space="0" w:color="002060"/>
            </w:tcBorders>
            <w:vAlign w:val="center"/>
            <w:hideMark/>
          </w:tcPr>
          <w:p w14:paraId="7C16397A" w14:textId="77777777" w:rsidR="0094341B" w:rsidRPr="00743B11" w:rsidRDefault="0094341B" w:rsidP="0094341B">
            <w:pPr>
              <w:spacing w:line="360" w:lineRule="auto"/>
              <w:jc w:val="center"/>
              <w:rPr>
                <w:lang w:eastAsia="es-DO"/>
              </w:rPr>
            </w:pPr>
            <w:r w:rsidRPr="00743B11">
              <w:rPr>
                <w:lang w:eastAsia="es-DO"/>
              </w:rPr>
              <w:t>Taller</w:t>
            </w:r>
          </w:p>
        </w:tc>
        <w:tc>
          <w:tcPr>
            <w:tcW w:w="0" w:type="auto"/>
            <w:tcBorders>
              <w:top w:val="nil"/>
              <w:left w:val="nil"/>
              <w:bottom w:val="single" w:sz="4" w:space="0" w:color="002060"/>
              <w:right w:val="single" w:sz="4" w:space="0" w:color="002060"/>
            </w:tcBorders>
            <w:vAlign w:val="center"/>
            <w:hideMark/>
          </w:tcPr>
          <w:p w14:paraId="7BA7FA4C" w14:textId="77777777" w:rsidR="0094341B" w:rsidRPr="00743B11" w:rsidRDefault="0094341B" w:rsidP="0094341B">
            <w:pPr>
              <w:spacing w:line="360" w:lineRule="auto"/>
              <w:jc w:val="center"/>
              <w:rPr>
                <w:lang w:eastAsia="es-DO"/>
              </w:rPr>
            </w:pPr>
            <w:r w:rsidRPr="00743B11">
              <w:rPr>
                <w:lang w:eastAsia="es-DO"/>
              </w:rPr>
              <w:t>Rompiendo el silencio: Conversando sobre Violencia de Género</w:t>
            </w:r>
          </w:p>
        </w:tc>
        <w:tc>
          <w:tcPr>
            <w:tcW w:w="0" w:type="auto"/>
            <w:tcBorders>
              <w:top w:val="nil"/>
              <w:left w:val="nil"/>
              <w:bottom w:val="single" w:sz="4" w:space="0" w:color="002060"/>
              <w:right w:val="single" w:sz="4" w:space="0" w:color="002060"/>
            </w:tcBorders>
            <w:vAlign w:val="center"/>
            <w:hideMark/>
          </w:tcPr>
          <w:p w14:paraId="763A34E9" w14:textId="77777777" w:rsidR="0094341B" w:rsidRPr="00743B11" w:rsidRDefault="0094341B" w:rsidP="0094341B">
            <w:pPr>
              <w:spacing w:line="360" w:lineRule="auto"/>
              <w:rPr>
                <w:lang w:eastAsia="es-DO"/>
              </w:rPr>
            </w:pPr>
            <w:r w:rsidRPr="00743B11">
              <w:rPr>
                <w:lang w:eastAsia="es-DO"/>
              </w:rPr>
              <w:t>Promover la sensibilización en hombres y mujeres sobre la violencia de género.</w:t>
            </w:r>
          </w:p>
        </w:tc>
      </w:tr>
      <w:tr w:rsidR="0094341B" w:rsidRPr="00743B11" w14:paraId="42596D72" w14:textId="77777777" w:rsidTr="0094341B">
        <w:trPr>
          <w:trHeight w:val="963"/>
        </w:trPr>
        <w:tc>
          <w:tcPr>
            <w:tcW w:w="0" w:type="auto"/>
            <w:tcBorders>
              <w:top w:val="nil"/>
              <w:left w:val="single" w:sz="4" w:space="0" w:color="002060"/>
              <w:bottom w:val="single" w:sz="4" w:space="0" w:color="002060"/>
              <w:right w:val="single" w:sz="4" w:space="0" w:color="002060"/>
            </w:tcBorders>
            <w:noWrap/>
            <w:vAlign w:val="center"/>
            <w:hideMark/>
          </w:tcPr>
          <w:p w14:paraId="2E294672" w14:textId="77777777" w:rsidR="0094341B" w:rsidRPr="00743B11" w:rsidRDefault="0094341B" w:rsidP="0094341B">
            <w:pPr>
              <w:spacing w:line="360" w:lineRule="auto"/>
              <w:jc w:val="center"/>
              <w:rPr>
                <w:lang w:eastAsia="es-DO"/>
              </w:rPr>
            </w:pPr>
            <w:r w:rsidRPr="00743B11">
              <w:rPr>
                <w:lang w:eastAsia="es-DO"/>
              </w:rPr>
              <w:t>7</w:t>
            </w:r>
          </w:p>
        </w:tc>
        <w:tc>
          <w:tcPr>
            <w:tcW w:w="0" w:type="auto"/>
            <w:tcBorders>
              <w:top w:val="nil"/>
              <w:left w:val="nil"/>
              <w:bottom w:val="single" w:sz="4" w:space="0" w:color="002060"/>
              <w:right w:val="single" w:sz="4" w:space="0" w:color="002060"/>
            </w:tcBorders>
            <w:vAlign w:val="center"/>
            <w:hideMark/>
          </w:tcPr>
          <w:p w14:paraId="00804FFF" w14:textId="77777777" w:rsidR="0094341B" w:rsidRPr="00743B11" w:rsidRDefault="0094341B" w:rsidP="0094341B">
            <w:pPr>
              <w:spacing w:line="360" w:lineRule="auto"/>
              <w:jc w:val="center"/>
              <w:rPr>
                <w:lang w:eastAsia="es-DO"/>
              </w:rPr>
            </w:pPr>
            <w:r w:rsidRPr="00743B11">
              <w:rPr>
                <w:lang w:eastAsia="es-DO"/>
              </w:rPr>
              <w:t>Taller</w:t>
            </w:r>
          </w:p>
        </w:tc>
        <w:tc>
          <w:tcPr>
            <w:tcW w:w="0" w:type="auto"/>
            <w:tcBorders>
              <w:top w:val="nil"/>
              <w:left w:val="nil"/>
              <w:bottom w:val="single" w:sz="4" w:space="0" w:color="002060"/>
              <w:right w:val="single" w:sz="4" w:space="0" w:color="002060"/>
            </w:tcBorders>
            <w:vAlign w:val="center"/>
            <w:hideMark/>
          </w:tcPr>
          <w:p w14:paraId="55898F2D" w14:textId="77777777" w:rsidR="0094341B" w:rsidRPr="00743B11" w:rsidRDefault="0094341B" w:rsidP="0094341B">
            <w:pPr>
              <w:spacing w:line="360" w:lineRule="auto"/>
              <w:jc w:val="center"/>
              <w:rPr>
                <w:lang w:eastAsia="es-DO"/>
              </w:rPr>
            </w:pPr>
            <w:r w:rsidRPr="00743B11">
              <w:rPr>
                <w:lang w:eastAsia="es-DO"/>
              </w:rPr>
              <w:t>Inteligencia Emocional con Perspectiva de Género</w:t>
            </w:r>
          </w:p>
        </w:tc>
        <w:tc>
          <w:tcPr>
            <w:tcW w:w="0" w:type="auto"/>
            <w:tcBorders>
              <w:top w:val="nil"/>
              <w:left w:val="nil"/>
              <w:bottom w:val="single" w:sz="4" w:space="0" w:color="002060"/>
              <w:right w:val="single" w:sz="4" w:space="0" w:color="002060"/>
            </w:tcBorders>
            <w:vAlign w:val="center"/>
            <w:hideMark/>
          </w:tcPr>
          <w:p w14:paraId="19468B44" w14:textId="77777777" w:rsidR="0094341B" w:rsidRPr="00743B11" w:rsidRDefault="0094341B" w:rsidP="0094341B">
            <w:pPr>
              <w:spacing w:line="360" w:lineRule="auto"/>
              <w:rPr>
                <w:lang w:eastAsia="es-DO"/>
              </w:rPr>
            </w:pPr>
            <w:r w:rsidRPr="00743B11">
              <w:rPr>
                <w:lang w:eastAsia="es-DO"/>
              </w:rPr>
              <w:t>Promover una alta capacidad de envolvimiento en todos los ámbitos de la vida diaria para un buen bienestar emocional consigo mismo y con los demás.</w:t>
            </w:r>
          </w:p>
        </w:tc>
      </w:tr>
      <w:tr w:rsidR="0094341B" w:rsidRPr="00743B11" w14:paraId="217D308E" w14:textId="77777777" w:rsidTr="0094341B">
        <w:trPr>
          <w:trHeight w:val="1890"/>
        </w:trPr>
        <w:tc>
          <w:tcPr>
            <w:tcW w:w="0" w:type="auto"/>
            <w:tcBorders>
              <w:top w:val="nil"/>
              <w:left w:val="single" w:sz="4" w:space="0" w:color="002060"/>
              <w:bottom w:val="single" w:sz="4" w:space="0" w:color="002060"/>
              <w:right w:val="single" w:sz="4" w:space="0" w:color="002060"/>
            </w:tcBorders>
            <w:noWrap/>
            <w:vAlign w:val="center"/>
            <w:hideMark/>
          </w:tcPr>
          <w:p w14:paraId="7BC87BA9" w14:textId="77777777" w:rsidR="0094341B" w:rsidRPr="00743B11" w:rsidRDefault="0094341B" w:rsidP="0094341B">
            <w:pPr>
              <w:spacing w:line="360" w:lineRule="auto"/>
              <w:jc w:val="center"/>
              <w:rPr>
                <w:lang w:eastAsia="es-DO"/>
              </w:rPr>
            </w:pPr>
            <w:r w:rsidRPr="00743B11">
              <w:rPr>
                <w:lang w:eastAsia="es-DO"/>
              </w:rPr>
              <w:t>8</w:t>
            </w:r>
          </w:p>
        </w:tc>
        <w:tc>
          <w:tcPr>
            <w:tcW w:w="0" w:type="auto"/>
            <w:tcBorders>
              <w:top w:val="nil"/>
              <w:left w:val="nil"/>
              <w:bottom w:val="single" w:sz="4" w:space="0" w:color="002060"/>
              <w:right w:val="single" w:sz="4" w:space="0" w:color="002060"/>
            </w:tcBorders>
            <w:vAlign w:val="center"/>
            <w:hideMark/>
          </w:tcPr>
          <w:p w14:paraId="553D0D03" w14:textId="77777777" w:rsidR="0094341B" w:rsidRPr="00743B11" w:rsidRDefault="0094341B" w:rsidP="0094341B">
            <w:pPr>
              <w:spacing w:line="360" w:lineRule="auto"/>
              <w:jc w:val="center"/>
              <w:rPr>
                <w:lang w:eastAsia="es-DO"/>
              </w:rPr>
            </w:pPr>
            <w:r w:rsidRPr="00743B11">
              <w:rPr>
                <w:lang w:eastAsia="es-DO"/>
              </w:rPr>
              <w:t>Curso</w:t>
            </w:r>
          </w:p>
        </w:tc>
        <w:tc>
          <w:tcPr>
            <w:tcW w:w="0" w:type="auto"/>
            <w:tcBorders>
              <w:top w:val="nil"/>
              <w:left w:val="nil"/>
              <w:bottom w:val="single" w:sz="4" w:space="0" w:color="002060"/>
              <w:right w:val="single" w:sz="4" w:space="0" w:color="002060"/>
            </w:tcBorders>
            <w:vAlign w:val="center"/>
            <w:hideMark/>
          </w:tcPr>
          <w:p w14:paraId="2229076E" w14:textId="77777777" w:rsidR="0094341B" w:rsidRPr="00743B11" w:rsidRDefault="0094341B" w:rsidP="0094341B">
            <w:pPr>
              <w:spacing w:line="360" w:lineRule="auto"/>
              <w:jc w:val="center"/>
              <w:rPr>
                <w:lang w:eastAsia="es-DO"/>
              </w:rPr>
            </w:pPr>
            <w:r w:rsidRPr="00743B11">
              <w:rPr>
                <w:lang w:eastAsia="es-DO"/>
              </w:rPr>
              <w:t>Derechos Humanos</w:t>
            </w:r>
          </w:p>
        </w:tc>
        <w:tc>
          <w:tcPr>
            <w:tcW w:w="0" w:type="auto"/>
            <w:tcBorders>
              <w:top w:val="nil"/>
              <w:left w:val="nil"/>
              <w:bottom w:val="single" w:sz="4" w:space="0" w:color="002060"/>
              <w:right w:val="single" w:sz="4" w:space="0" w:color="002060"/>
            </w:tcBorders>
            <w:vAlign w:val="center"/>
            <w:hideMark/>
          </w:tcPr>
          <w:p w14:paraId="1B0ECA8D" w14:textId="77777777" w:rsidR="0094341B" w:rsidRPr="00743B11" w:rsidRDefault="0094341B" w:rsidP="0094341B">
            <w:pPr>
              <w:spacing w:line="360" w:lineRule="auto"/>
              <w:rPr>
                <w:lang w:eastAsia="es-DO"/>
              </w:rPr>
            </w:pPr>
            <w:r w:rsidRPr="00743B11">
              <w:rPr>
                <w:lang w:eastAsia="es-DO"/>
              </w:rPr>
              <w:t>Abordar los principios y normas fundamentales de los derechos humanos, incluyendo los derechos de los niños, niñas, adolescentes, mujeres y personas con discapacidad en el ámbito laboral.</w:t>
            </w:r>
          </w:p>
        </w:tc>
      </w:tr>
      <w:tr w:rsidR="0094341B" w:rsidRPr="00743B11" w14:paraId="425B9E64" w14:textId="77777777" w:rsidTr="0094341B">
        <w:trPr>
          <w:trHeight w:val="1890"/>
        </w:trPr>
        <w:tc>
          <w:tcPr>
            <w:tcW w:w="0" w:type="auto"/>
            <w:tcBorders>
              <w:top w:val="nil"/>
              <w:left w:val="single" w:sz="4" w:space="0" w:color="002060"/>
              <w:bottom w:val="single" w:sz="4" w:space="0" w:color="002060"/>
              <w:right w:val="single" w:sz="4" w:space="0" w:color="002060"/>
            </w:tcBorders>
            <w:noWrap/>
            <w:vAlign w:val="center"/>
            <w:hideMark/>
          </w:tcPr>
          <w:p w14:paraId="5ABC8D4D" w14:textId="77777777" w:rsidR="0094341B" w:rsidRPr="00743B11" w:rsidRDefault="0094341B" w:rsidP="0094341B">
            <w:pPr>
              <w:spacing w:line="360" w:lineRule="auto"/>
              <w:jc w:val="center"/>
              <w:rPr>
                <w:lang w:eastAsia="es-DO"/>
              </w:rPr>
            </w:pPr>
            <w:r w:rsidRPr="00743B11">
              <w:rPr>
                <w:lang w:eastAsia="es-DO"/>
              </w:rPr>
              <w:t>9</w:t>
            </w:r>
          </w:p>
        </w:tc>
        <w:tc>
          <w:tcPr>
            <w:tcW w:w="0" w:type="auto"/>
            <w:tcBorders>
              <w:top w:val="nil"/>
              <w:left w:val="nil"/>
              <w:bottom w:val="single" w:sz="4" w:space="0" w:color="002060"/>
              <w:right w:val="single" w:sz="4" w:space="0" w:color="002060"/>
            </w:tcBorders>
            <w:vAlign w:val="center"/>
            <w:hideMark/>
          </w:tcPr>
          <w:p w14:paraId="0E85BB63" w14:textId="77777777" w:rsidR="0094341B" w:rsidRPr="00743B11" w:rsidRDefault="0094341B" w:rsidP="0094341B">
            <w:pPr>
              <w:spacing w:line="360" w:lineRule="auto"/>
              <w:jc w:val="center"/>
              <w:rPr>
                <w:lang w:eastAsia="es-DO"/>
              </w:rPr>
            </w:pPr>
            <w:r w:rsidRPr="00743B11">
              <w:rPr>
                <w:lang w:eastAsia="es-DO"/>
              </w:rPr>
              <w:t>Curso</w:t>
            </w:r>
          </w:p>
        </w:tc>
        <w:tc>
          <w:tcPr>
            <w:tcW w:w="0" w:type="auto"/>
            <w:tcBorders>
              <w:top w:val="nil"/>
              <w:left w:val="nil"/>
              <w:bottom w:val="single" w:sz="4" w:space="0" w:color="002060"/>
              <w:right w:val="single" w:sz="4" w:space="0" w:color="002060"/>
            </w:tcBorders>
            <w:vAlign w:val="center"/>
            <w:hideMark/>
          </w:tcPr>
          <w:p w14:paraId="3B727478" w14:textId="77777777" w:rsidR="0094341B" w:rsidRPr="00743B11" w:rsidRDefault="0094341B" w:rsidP="0094341B">
            <w:pPr>
              <w:spacing w:line="360" w:lineRule="auto"/>
              <w:jc w:val="center"/>
              <w:rPr>
                <w:lang w:eastAsia="es-DO"/>
              </w:rPr>
            </w:pPr>
            <w:r w:rsidRPr="00743B11">
              <w:rPr>
                <w:lang w:eastAsia="es-DO"/>
              </w:rPr>
              <w:t>MOOC Corresponsabilidad de los Cuidados para la Sostenibilidad de la Vida</w:t>
            </w:r>
          </w:p>
        </w:tc>
        <w:tc>
          <w:tcPr>
            <w:tcW w:w="0" w:type="auto"/>
            <w:tcBorders>
              <w:top w:val="nil"/>
              <w:left w:val="nil"/>
              <w:bottom w:val="single" w:sz="4" w:space="0" w:color="002060"/>
              <w:right w:val="single" w:sz="4" w:space="0" w:color="002060"/>
            </w:tcBorders>
            <w:vAlign w:val="center"/>
            <w:hideMark/>
          </w:tcPr>
          <w:p w14:paraId="30EAFF94" w14:textId="77777777" w:rsidR="0094341B" w:rsidRPr="00743B11" w:rsidRDefault="0094341B" w:rsidP="0094341B">
            <w:pPr>
              <w:spacing w:line="360" w:lineRule="auto"/>
              <w:rPr>
                <w:lang w:eastAsia="es-DO"/>
              </w:rPr>
            </w:pPr>
            <w:r w:rsidRPr="00743B11">
              <w:rPr>
                <w:lang w:eastAsia="es-DO"/>
              </w:rPr>
              <w:t>Promover la distribución equitativa de las tareas de cuidado entre hombres, mujeres, familia, Estado, mercado y comunidad, visibilizando el trabajo históricamente recaído en mujeres.</w:t>
            </w:r>
          </w:p>
        </w:tc>
      </w:tr>
    </w:tbl>
    <w:p w14:paraId="240DF687" w14:textId="67539E55" w:rsidR="0094341B" w:rsidRPr="00743B11" w:rsidRDefault="0094341B" w:rsidP="00AC6413">
      <w:pPr>
        <w:spacing w:line="360" w:lineRule="auto"/>
        <w:jc w:val="both"/>
        <w:rPr>
          <w:rFonts w:eastAsia="Calibri"/>
          <w:i/>
          <w:iCs/>
          <w:color w:val="7F7F7F" w:themeColor="text1" w:themeTint="80"/>
          <w:sz w:val="18"/>
          <w:szCs w:val="18"/>
        </w:rPr>
      </w:pPr>
      <w:r w:rsidRPr="00743B11">
        <w:rPr>
          <w:rFonts w:eastAsia="Calibri"/>
          <w:i/>
          <w:iCs/>
          <w:color w:val="7F7F7F" w:themeColor="text1" w:themeTint="80"/>
          <w:sz w:val="18"/>
          <w:szCs w:val="18"/>
        </w:rPr>
        <w:t xml:space="preserve">Fuente: Dirección de Planificación y Desarrollo </w:t>
      </w:r>
      <w:r w:rsidR="00D633C1" w:rsidRPr="00743B11">
        <w:rPr>
          <w:rFonts w:eastAsia="Calibri"/>
          <w:i/>
          <w:iCs/>
          <w:color w:val="7F7F7F" w:themeColor="text1" w:themeTint="80"/>
          <w:sz w:val="18"/>
          <w:szCs w:val="18"/>
        </w:rPr>
        <w:t>MICM. -</w:t>
      </w:r>
      <w:r w:rsidRPr="00743B11">
        <w:rPr>
          <w:rFonts w:eastAsia="Calibri"/>
          <w:i/>
          <w:iCs/>
          <w:color w:val="7F7F7F" w:themeColor="text1" w:themeTint="80"/>
          <w:sz w:val="18"/>
          <w:szCs w:val="18"/>
        </w:rPr>
        <w:t xml:space="preserve"> </w:t>
      </w:r>
    </w:p>
    <w:p w14:paraId="6BB2DDDB" w14:textId="7E0B4BEC" w:rsidR="00AC6413" w:rsidRPr="00743B11" w:rsidRDefault="00AC6413" w:rsidP="00E6765E">
      <w:pPr>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En este mismo orden, y atendiendo a las instrucciones del Ministerio de la Mujer, se completó el diagnóstico institucional tipo encuesta de la Escuela Nacional de la Igualdad de Género, cuyo objetivo fue contribuir al diseño de programas de formación que respondan a las necesidades de las instituciones públicas.</w:t>
      </w:r>
    </w:p>
    <w:p w14:paraId="2698FE93" w14:textId="77777777" w:rsidR="00596214" w:rsidRPr="00743B11" w:rsidRDefault="00596214" w:rsidP="00E6765E">
      <w:pPr>
        <w:spacing w:before="100" w:beforeAutospacing="1" w:after="100" w:afterAutospacing="1" w:line="360" w:lineRule="auto"/>
        <w:jc w:val="both"/>
        <w:rPr>
          <w:rFonts w:eastAsia="Calibri"/>
          <w:color w:val="7F7F7F" w:themeColor="text1" w:themeTint="80"/>
        </w:rPr>
      </w:pPr>
    </w:p>
    <w:p w14:paraId="62E51FB5" w14:textId="77777777" w:rsidR="00596214" w:rsidRPr="00743B11" w:rsidRDefault="00596214" w:rsidP="00E6765E">
      <w:pPr>
        <w:spacing w:before="100" w:beforeAutospacing="1" w:after="100" w:afterAutospacing="1" w:line="360" w:lineRule="auto"/>
        <w:jc w:val="both"/>
        <w:rPr>
          <w:rFonts w:eastAsia="Calibri"/>
        </w:rPr>
      </w:pPr>
    </w:p>
    <w:p w14:paraId="287D82C7" w14:textId="77777777" w:rsidR="00643A22" w:rsidRPr="00743B11" w:rsidRDefault="00643A22">
      <w:pPr>
        <w:pStyle w:val="Ttulo2"/>
        <w:keepNext w:val="0"/>
        <w:keepLines w:val="0"/>
        <w:numPr>
          <w:ilvl w:val="1"/>
          <w:numId w:val="5"/>
        </w:numPr>
        <w:tabs>
          <w:tab w:val="num" w:pos="360"/>
        </w:tabs>
        <w:spacing w:before="100" w:beforeAutospacing="1" w:after="100" w:afterAutospacing="1" w:line="360" w:lineRule="auto"/>
        <w:ind w:left="0" w:firstLine="0"/>
        <w:jc w:val="both"/>
        <w:rPr>
          <w:rFonts w:cs="Times New Roman"/>
          <w:b/>
          <w:bCs/>
          <w:color w:val="767171"/>
          <w:szCs w:val="24"/>
        </w:rPr>
      </w:pPr>
      <w:bookmarkStart w:id="118" w:name="_Toc185191510"/>
      <w:bookmarkStart w:id="119" w:name="_Toc216865113"/>
      <w:r w:rsidRPr="00743B11">
        <w:rPr>
          <w:rFonts w:cs="Times New Roman"/>
          <w:b/>
          <w:bCs/>
          <w:color w:val="767171"/>
          <w:szCs w:val="24"/>
        </w:rPr>
        <w:t>Resultados de la implementación y aplicación de Normas Básicas de Control Interno o del Indicador de Control Interno</w:t>
      </w:r>
      <w:bookmarkEnd w:id="118"/>
      <w:bookmarkEnd w:id="119"/>
    </w:p>
    <w:p w14:paraId="68117E33" w14:textId="338FCC7B" w:rsidR="00E6765E" w:rsidRPr="00743B11" w:rsidRDefault="00B44139" w:rsidP="00B44139">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El Ministerio demostró un estricto apego a la Ley No. 10-07 sobre el Sistema Nacional de Control Interno, y las Normas Básicas de Control Interno (NOBACI), implementando activamente todos sus componentes. Como resultado de la evaluación trimestral realizada por la Contraloría General de la República al corte de septiembre de 2025, el MICM logró una puntuación de 100% en los cinco componentes principales de la NOBACI: Monitoreo y Evaluación, Ambiente de Control, Valoración y Administración del Riesgo, Actividades de Control, e Información y Comunicación, lo que confirma la solidez y eficacia de su sistema de control interno.</w:t>
      </w:r>
    </w:p>
    <w:p w14:paraId="7226FD0C" w14:textId="77777777" w:rsidR="0065020E" w:rsidRPr="00743B11" w:rsidRDefault="00B44139" w:rsidP="0065020E">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En la tabla a continuación se presenta el detalle de la puntuación lograda en cada uno de los componentes:</w:t>
      </w:r>
    </w:p>
    <w:p w14:paraId="7EF3ED4C" w14:textId="4C6D5F3F" w:rsidR="0065020E" w:rsidRPr="00743B11" w:rsidRDefault="0065020E" w:rsidP="0065020E">
      <w:pPr>
        <w:tabs>
          <w:tab w:val="left" w:pos="2981"/>
        </w:tabs>
        <w:spacing w:after="0" w:line="360" w:lineRule="auto"/>
        <w:jc w:val="center"/>
        <w:rPr>
          <w:rFonts w:eastAsia="Calibri"/>
          <w:b/>
          <w:bCs/>
        </w:rPr>
      </w:pPr>
      <w:r w:rsidRPr="00743B11">
        <w:rPr>
          <w:rFonts w:eastAsia="Calibri"/>
          <w:b/>
          <w:bCs/>
        </w:rPr>
        <w:t xml:space="preserve">Tabla No. </w:t>
      </w:r>
      <w:r w:rsidRPr="00743B11">
        <w:rPr>
          <w:rFonts w:eastAsia="Calibri"/>
          <w:b/>
          <w:bCs/>
        </w:rPr>
        <w:fldChar w:fldCharType="begin"/>
      </w:r>
      <w:r w:rsidRPr="00743B11">
        <w:rPr>
          <w:rFonts w:eastAsia="Calibri"/>
          <w:b/>
          <w:bCs/>
        </w:rPr>
        <w:instrText xml:space="preserve"> SEQ Tabla_No. \* ARABIC </w:instrText>
      </w:r>
      <w:r w:rsidRPr="00743B11">
        <w:rPr>
          <w:rFonts w:eastAsia="Calibri"/>
          <w:b/>
          <w:bCs/>
        </w:rPr>
        <w:fldChar w:fldCharType="separate"/>
      </w:r>
      <w:r w:rsidR="003B6BDB" w:rsidRPr="00743B11">
        <w:rPr>
          <w:rFonts w:eastAsia="Calibri"/>
          <w:b/>
          <w:bCs/>
        </w:rPr>
        <w:t>59</w:t>
      </w:r>
      <w:r w:rsidRPr="00743B11">
        <w:rPr>
          <w:rFonts w:eastAsia="Calibri"/>
          <w:b/>
          <w:bCs/>
        </w:rPr>
        <w:fldChar w:fldCharType="end"/>
      </w:r>
    </w:p>
    <w:p w14:paraId="0588EF8C" w14:textId="41F213F1" w:rsidR="0065020E" w:rsidRPr="00743B11" w:rsidRDefault="0065020E" w:rsidP="0065020E">
      <w:pPr>
        <w:tabs>
          <w:tab w:val="left" w:pos="2981"/>
        </w:tabs>
        <w:spacing w:after="0" w:line="360" w:lineRule="auto"/>
        <w:jc w:val="center"/>
        <w:rPr>
          <w:rFonts w:eastAsia="Calibri"/>
        </w:rPr>
      </w:pPr>
      <w:r w:rsidRPr="00743B11">
        <w:rPr>
          <w:rFonts w:eastAsia="Calibri"/>
        </w:rPr>
        <w:t>Indicadores de Componentes de las NOBACI</w:t>
      </w:r>
    </w:p>
    <w:tbl>
      <w:tblPr>
        <w:tblpPr w:leftFromText="141" w:rightFromText="141" w:vertAnchor="text" w:horzAnchor="margin" w:tblpXSpec="center" w:tblpY="452"/>
        <w:tblW w:w="7064"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794"/>
        <w:gridCol w:w="2270"/>
      </w:tblGrid>
      <w:tr w:rsidR="0065020E" w:rsidRPr="00743B11" w14:paraId="3F8FF406" w14:textId="77777777" w:rsidTr="0065020E">
        <w:trPr>
          <w:trHeight w:val="351"/>
          <w:tblHeader/>
        </w:trPr>
        <w:tc>
          <w:tcPr>
            <w:tcW w:w="4794" w:type="dxa"/>
            <w:shd w:val="clear" w:color="auto" w:fill="011C50"/>
            <w:vAlign w:val="center"/>
            <w:hideMark/>
          </w:tcPr>
          <w:p w14:paraId="540654A0" w14:textId="77777777" w:rsidR="0065020E" w:rsidRPr="00743B11" w:rsidRDefault="0065020E" w:rsidP="0065020E">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Componente</w:t>
            </w:r>
          </w:p>
        </w:tc>
        <w:tc>
          <w:tcPr>
            <w:tcW w:w="2270" w:type="dxa"/>
            <w:shd w:val="clear" w:color="auto" w:fill="011C50"/>
            <w:vAlign w:val="center"/>
            <w:hideMark/>
          </w:tcPr>
          <w:p w14:paraId="11E955DF" w14:textId="77777777" w:rsidR="0065020E" w:rsidRPr="00743B11" w:rsidRDefault="0065020E" w:rsidP="0065020E">
            <w:pPr>
              <w:keepNext/>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Puntuación</w:t>
            </w:r>
          </w:p>
        </w:tc>
      </w:tr>
      <w:tr w:rsidR="0065020E" w:rsidRPr="00743B11" w14:paraId="0B01F206" w14:textId="77777777" w:rsidTr="0065020E">
        <w:trPr>
          <w:trHeight w:val="320"/>
        </w:trPr>
        <w:tc>
          <w:tcPr>
            <w:tcW w:w="4794" w:type="dxa"/>
            <w:vAlign w:val="center"/>
            <w:hideMark/>
          </w:tcPr>
          <w:p w14:paraId="109163DF" w14:textId="77777777" w:rsidR="0065020E" w:rsidRPr="00743B11" w:rsidRDefault="0065020E" w:rsidP="0065020E">
            <w:pPr>
              <w:keepNext/>
              <w:tabs>
                <w:tab w:val="left" w:pos="2981"/>
              </w:tabs>
              <w:spacing w:before="100" w:beforeAutospacing="1" w:after="100" w:afterAutospacing="1" w:line="360" w:lineRule="auto"/>
              <w:jc w:val="both"/>
              <w:rPr>
                <w:rFonts w:eastAsia="Calibri"/>
              </w:rPr>
            </w:pPr>
            <w:r w:rsidRPr="00743B11">
              <w:rPr>
                <w:rFonts w:eastAsia="Calibri"/>
              </w:rPr>
              <w:t>Ambiente de Control</w:t>
            </w:r>
          </w:p>
        </w:tc>
        <w:tc>
          <w:tcPr>
            <w:tcW w:w="2270" w:type="dxa"/>
            <w:vAlign w:val="center"/>
            <w:hideMark/>
          </w:tcPr>
          <w:p w14:paraId="34B125BF" w14:textId="77777777" w:rsidR="0065020E" w:rsidRPr="00743B11" w:rsidRDefault="0065020E" w:rsidP="0065020E">
            <w:pPr>
              <w:keepNext/>
              <w:tabs>
                <w:tab w:val="left" w:pos="2981"/>
              </w:tabs>
              <w:spacing w:before="100" w:beforeAutospacing="1" w:after="100" w:afterAutospacing="1" w:line="360" w:lineRule="auto"/>
              <w:jc w:val="center"/>
              <w:rPr>
                <w:rFonts w:eastAsia="Calibri"/>
              </w:rPr>
            </w:pPr>
            <w:r w:rsidRPr="00743B11">
              <w:rPr>
                <w:rFonts w:eastAsia="Calibri"/>
              </w:rPr>
              <w:t>100%</w:t>
            </w:r>
          </w:p>
        </w:tc>
      </w:tr>
      <w:tr w:rsidR="0065020E" w:rsidRPr="00743B11" w14:paraId="2902B3D3" w14:textId="77777777" w:rsidTr="0065020E">
        <w:trPr>
          <w:trHeight w:val="320"/>
        </w:trPr>
        <w:tc>
          <w:tcPr>
            <w:tcW w:w="4794" w:type="dxa"/>
            <w:vAlign w:val="center"/>
            <w:hideMark/>
          </w:tcPr>
          <w:p w14:paraId="64AE774A" w14:textId="77777777" w:rsidR="0065020E" w:rsidRPr="00743B11" w:rsidRDefault="0065020E" w:rsidP="0065020E">
            <w:pPr>
              <w:keepNext/>
              <w:tabs>
                <w:tab w:val="left" w:pos="2981"/>
              </w:tabs>
              <w:spacing w:before="100" w:beforeAutospacing="1" w:after="100" w:afterAutospacing="1" w:line="360" w:lineRule="auto"/>
              <w:jc w:val="both"/>
              <w:rPr>
                <w:rFonts w:eastAsia="Calibri"/>
              </w:rPr>
            </w:pPr>
            <w:r w:rsidRPr="00743B11">
              <w:rPr>
                <w:rFonts w:eastAsia="Calibri"/>
              </w:rPr>
              <w:t>Valoración y Administración de Riesgos</w:t>
            </w:r>
          </w:p>
        </w:tc>
        <w:tc>
          <w:tcPr>
            <w:tcW w:w="2270" w:type="dxa"/>
            <w:vAlign w:val="center"/>
            <w:hideMark/>
          </w:tcPr>
          <w:p w14:paraId="14234B0B" w14:textId="77777777" w:rsidR="0065020E" w:rsidRPr="00743B11" w:rsidRDefault="0065020E" w:rsidP="0065020E">
            <w:pPr>
              <w:keepNext/>
              <w:tabs>
                <w:tab w:val="left" w:pos="2981"/>
              </w:tabs>
              <w:spacing w:before="100" w:beforeAutospacing="1" w:after="100" w:afterAutospacing="1" w:line="360" w:lineRule="auto"/>
              <w:jc w:val="center"/>
              <w:rPr>
                <w:rFonts w:eastAsia="Calibri"/>
              </w:rPr>
            </w:pPr>
            <w:r w:rsidRPr="00743B11">
              <w:rPr>
                <w:rFonts w:eastAsia="Calibri"/>
              </w:rPr>
              <w:t>100%</w:t>
            </w:r>
          </w:p>
        </w:tc>
      </w:tr>
      <w:tr w:rsidR="0065020E" w:rsidRPr="00743B11" w14:paraId="35E217F9" w14:textId="77777777" w:rsidTr="0065020E">
        <w:trPr>
          <w:trHeight w:val="320"/>
        </w:trPr>
        <w:tc>
          <w:tcPr>
            <w:tcW w:w="4794" w:type="dxa"/>
            <w:vAlign w:val="center"/>
            <w:hideMark/>
          </w:tcPr>
          <w:p w14:paraId="67B95C6C" w14:textId="77777777" w:rsidR="0065020E" w:rsidRPr="00743B11" w:rsidRDefault="0065020E" w:rsidP="0065020E">
            <w:pPr>
              <w:keepNext/>
              <w:tabs>
                <w:tab w:val="left" w:pos="2981"/>
              </w:tabs>
              <w:spacing w:before="100" w:beforeAutospacing="1" w:after="100" w:afterAutospacing="1" w:line="360" w:lineRule="auto"/>
              <w:jc w:val="both"/>
              <w:rPr>
                <w:rFonts w:eastAsia="Calibri"/>
              </w:rPr>
            </w:pPr>
            <w:r w:rsidRPr="00743B11">
              <w:rPr>
                <w:rFonts w:eastAsia="Calibri"/>
              </w:rPr>
              <w:t>Actividades de Control</w:t>
            </w:r>
          </w:p>
        </w:tc>
        <w:tc>
          <w:tcPr>
            <w:tcW w:w="2270" w:type="dxa"/>
            <w:vAlign w:val="center"/>
            <w:hideMark/>
          </w:tcPr>
          <w:p w14:paraId="4D1B92F8" w14:textId="77777777" w:rsidR="0065020E" w:rsidRPr="00743B11" w:rsidRDefault="0065020E" w:rsidP="0065020E">
            <w:pPr>
              <w:keepNext/>
              <w:tabs>
                <w:tab w:val="left" w:pos="2981"/>
              </w:tabs>
              <w:spacing w:before="100" w:beforeAutospacing="1" w:after="100" w:afterAutospacing="1" w:line="360" w:lineRule="auto"/>
              <w:jc w:val="center"/>
              <w:rPr>
                <w:rFonts w:eastAsia="Calibri"/>
              </w:rPr>
            </w:pPr>
            <w:r w:rsidRPr="00743B11">
              <w:rPr>
                <w:rFonts w:eastAsia="Calibri"/>
              </w:rPr>
              <w:t>100%</w:t>
            </w:r>
          </w:p>
        </w:tc>
      </w:tr>
      <w:tr w:rsidR="0065020E" w:rsidRPr="00743B11" w14:paraId="68693470" w14:textId="77777777" w:rsidTr="0065020E">
        <w:trPr>
          <w:trHeight w:val="320"/>
        </w:trPr>
        <w:tc>
          <w:tcPr>
            <w:tcW w:w="4794" w:type="dxa"/>
            <w:vAlign w:val="center"/>
            <w:hideMark/>
          </w:tcPr>
          <w:p w14:paraId="3DBE8A2B" w14:textId="77777777" w:rsidR="0065020E" w:rsidRPr="00743B11" w:rsidRDefault="0065020E" w:rsidP="0065020E">
            <w:pPr>
              <w:keepNext/>
              <w:tabs>
                <w:tab w:val="left" w:pos="2981"/>
              </w:tabs>
              <w:spacing w:before="100" w:beforeAutospacing="1" w:after="100" w:afterAutospacing="1" w:line="360" w:lineRule="auto"/>
              <w:jc w:val="both"/>
              <w:rPr>
                <w:rFonts w:eastAsia="Calibri"/>
              </w:rPr>
            </w:pPr>
            <w:r w:rsidRPr="00743B11">
              <w:rPr>
                <w:rFonts w:eastAsia="Calibri"/>
              </w:rPr>
              <w:t>Información y Comunicación</w:t>
            </w:r>
          </w:p>
        </w:tc>
        <w:tc>
          <w:tcPr>
            <w:tcW w:w="2270" w:type="dxa"/>
            <w:vAlign w:val="center"/>
            <w:hideMark/>
          </w:tcPr>
          <w:p w14:paraId="51C75DE0" w14:textId="77777777" w:rsidR="0065020E" w:rsidRPr="00743B11" w:rsidRDefault="0065020E" w:rsidP="0065020E">
            <w:pPr>
              <w:keepNext/>
              <w:tabs>
                <w:tab w:val="left" w:pos="2981"/>
              </w:tabs>
              <w:spacing w:before="100" w:beforeAutospacing="1" w:after="100" w:afterAutospacing="1" w:line="360" w:lineRule="auto"/>
              <w:jc w:val="center"/>
              <w:rPr>
                <w:rFonts w:eastAsia="Calibri"/>
              </w:rPr>
            </w:pPr>
            <w:r w:rsidRPr="00743B11">
              <w:rPr>
                <w:rFonts w:eastAsia="Calibri"/>
              </w:rPr>
              <w:t>100%</w:t>
            </w:r>
          </w:p>
        </w:tc>
      </w:tr>
      <w:tr w:rsidR="0065020E" w:rsidRPr="00743B11" w14:paraId="38402949" w14:textId="77777777" w:rsidTr="0065020E">
        <w:trPr>
          <w:trHeight w:val="320"/>
        </w:trPr>
        <w:tc>
          <w:tcPr>
            <w:tcW w:w="4794" w:type="dxa"/>
            <w:vAlign w:val="center"/>
            <w:hideMark/>
          </w:tcPr>
          <w:p w14:paraId="270D9344" w14:textId="77777777" w:rsidR="0065020E" w:rsidRPr="00743B11" w:rsidRDefault="0065020E" w:rsidP="0065020E">
            <w:pPr>
              <w:keepNext/>
              <w:tabs>
                <w:tab w:val="left" w:pos="2981"/>
              </w:tabs>
              <w:spacing w:before="100" w:beforeAutospacing="1" w:after="100" w:afterAutospacing="1" w:line="360" w:lineRule="auto"/>
              <w:jc w:val="both"/>
              <w:rPr>
                <w:rFonts w:eastAsia="Calibri"/>
              </w:rPr>
            </w:pPr>
            <w:r w:rsidRPr="00743B11">
              <w:rPr>
                <w:rFonts w:eastAsia="Calibri"/>
              </w:rPr>
              <w:t>Monitoreo y Evaluación</w:t>
            </w:r>
          </w:p>
        </w:tc>
        <w:tc>
          <w:tcPr>
            <w:tcW w:w="2270" w:type="dxa"/>
            <w:vAlign w:val="center"/>
            <w:hideMark/>
          </w:tcPr>
          <w:p w14:paraId="4ED764BB" w14:textId="77777777" w:rsidR="0065020E" w:rsidRPr="00743B11" w:rsidRDefault="0065020E" w:rsidP="0065020E">
            <w:pPr>
              <w:keepNext/>
              <w:tabs>
                <w:tab w:val="left" w:pos="2981"/>
              </w:tabs>
              <w:spacing w:before="100" w:beforeAutospacing="1" w:after="100" w:afterAutospacing="1" w:line="360" w:lineRule="auto"/>
              <w:jc w:val="center"/>
              <w:rPr>
                <w:rFonts w:eastAsia="Calibri"/>
              </w:rPr>
            </w:pPr>
            <w:r w:rsidRPr="00743B11">
              <w:rPr>
                <w:rFonts w:eastAsia="Calibri"/>
              </w:rPr>
              <w:t>100%</w:t>
            </w:r>
          </w:p>
        </w:tc>
      </w:tr>
      <w:tr w:rsidR="0065020E" w:rsidRPr="00743B11" w14:paraId="3E571215" w14:textId="77777777" w:rsidTr="0065020E">
        <w:trPr>
          <w:trHeight w:val="320"/>
        </w:trPr>
        <w:tc>
          <w:tcPr>
            <w:tcW w:w="4794" w:type="dxa"/>
            <w:vAlign w:val="center"/>
          </w:tcPr>
          <w:p w14:paraId="107C96B6" w14:textId="77777777" w:rsidR="0065020E" w:rsidRPr="00743B11" w:rsidRDefault="0065020E" w:rsidP="0065020E">
            <w:pPr>
              <w:keepNext/>
              <w:tabs>
                <w:tab w:val="left" w:pos="2981"/>
              </w:tabs>
              <w:spacing w:before="100" w:beforeAutospacing="1" w:after="100" w:afterAutospacing="1" w:line="360" w:lineRule="auto"/>
              <w:jc w:val="both"/>
              <w:rPr>
                <w:rFonts w:eastAsia="Calibri"/>
              </w:rPr>
            </w:pPr>
            <w:r w:rsidRPr="00743B11">
              <w:rPr>
                <w:rFonts w:eastAsia="Calibri"/>
              </w:rPr>
              <w:t>Calificación promedio</w:t>
            </w:r>
          </w:p>
        </w:tc>
        <w:tc>
          <w:tcPr>
            <w:tcW w:w="2270" w:type="dxa"/>
            <w:vAlign w:val="center"/>
          </w:tcPr>
          <w:p w14:paraId="16AE78A5" w14:textId="77777777" w:rsidR="0065020E" w:rsidRPr="00743B11" w:rsidRDefault="0065020E" w:rsidP="0065020E">
            <w:pPr>
              <w:keepNext/>
              <w:tabs>
                <w:tab w:val="left" w:pos="2981"/>
              </w:tabs>
              <w:spacing w:before="100" w:beforeAutospacing="1" w:after="100" w:afterAutospacing="1" w:line="360" w:lineRule="auto"/>
              <w:jc w:val="center"/>
              <w:rPr>
                <w:rFonts w:eastAsia="Calibri"/>
              </w:rPr>
            </w:pPr>
            <w:r w:rsidRPr="00743B11">
              <w:rPr>
                <w:rFonts w:eastAsia="Calibri"/>
              </w:rPr>
              <w:t>100%</w:t>
            </w:r>
          </w:p>
        </w:tc>
      </w:tr>
    </w:tbl>
    <w:p w14:paraId="32ADE0F5" w14:textId="77777777" w:rsidR="0065020E" w:rsidRPr="00743B11" w:rsidRDefault="0065020E" w:rsidP="0065020E">
      <w:pPr>
        <w:tabs>
          <w:tab w:val="left" w:pos="2981"/>
        </w:tabs>
        <w:spacing w:after="0" w:line="360" w:lineRule="auto"/>
        <w:jc w:val="center"/>
        <w:rPr>
          <w:rFonts w:eastAsia="Calibri"/>
        </w:rPr>
      </w:pPr>
      <w:r w:rsidRPr="00743B11">
        <w:rPr>
          <w:rFonts w:eastAsia="Calibri"/>
        </w:rPr>
        <w:t>Al mes de septiembre 2025</w:t>
      </w:r>
    </w:p>
    <w:p w14:paraId="61E31EB5" w14:textId="458D799C" w:rsidR="00E6765E" w:rsidRPr="00743B11" w:rsidRDefault="00161CD6" w:rsidP="00161CD6">
      <w:pPr>
        <w:spacing w:after="0" w:line="240" w:lineRule="auto"/>
        <w:ind w:left="426" w:hanging="141"/>
        <w:rPr>
          <w:rFonts w:eastAsia="Calibri"/>
          <w:i/>
          <w:iCs/>
          <w:sz w:val="18"/>
          <w:szCs w:val="18"/>
        </w:rPr>
      </w:pPr>
      <w:r w:rsidRPr="00743B11">
        <w:rPr>
          <w:rFonts w:eastAsia="Calibri"/>
          <w:i/>
          <w:iCs/>
          <w:sz w:val="18"/>
          <w:szCs w:val="18"/>
        </w:rPr>
        <w:tab/>
      </w:r>
      <w:r w:rsidR="00E6765E" w:rsidRPr="00743B11">
        <w:rPr>
          <w:rFonts w:eastAsia="Calibri"/>
          <w:i/>
          <w:iCs/>
          <w:sz w:val="18"/>
          <w:szCs w:val="18"/>
        </w:rPr>
        <w:t>Fuente: Sistema para diagnóstico de las NOBACI</w:t>
      </w:r>
      <w:r w:rsidRPr="00743B11">
        <w:rPr>
          <w:rFonts w:eastAsia="Calibri"/>
          <w:i/>
          <w:iCs/>
          <w:sz w:val="18"/>
          <w:szCs w:val="18"/>
        </w:rPr>
        <w:t xml:space="preserve">, </w:t>
      </w:r>
      <w:r w:rsidR="00E6765E" w:rsidRPr="00743B11">
        <w:rPr>
          <w:rFonts w:eastAsia="Calibri"/>
          <w:i/>
          <w:iCs/>
          <w:sz w:val="18"/>
          <w:szCs w:val="18"/>
        </w:rPr>
        <w:t>Contraloría General de la República Dominicana.</w:t>
      </w:r>
    </w:p>
    <w:p w14:paraId="055C5A51" w14:textId="14B352DD" w:rsidR="00643A22" w:rsidRPr="00743B11" w:rsidRDefault="00E6765E" w:rsidP="00161CD6">
      <w:pPr>
        <w:keepNext/>
        <w:tabs>
          <w:tab w:val="left" w:pos="2981"/>
        </w:tabs>
        <w:spacing w:before="100" w:beforeAutospacing="1" w:after="100" w:afterAutospacing="1" w:line="360" w:lineRule="auto"/>
        <w:jc w:val="both"/>
        <w:rPr>
          <w:rFonts w:eastAsia="Calibri"/>
        </w:rPr>
      </w:pPr>
      <w:r w:rsidRPr="00743B11">
        <w:rPr>
          <w:rFonts w:eastAsia="Calibri"/>
        </w:rPr>
        <w:t>El alcance y mantenimiento de esta calificación es un importante logro para el MICM, que demuestra el compromiso de todos los colaboradores de la institución en elevar el estándar de los controles internos establecidos.</w:t>
      </w:r>
    </w:p>
    <w:p w14:paraId="608C917B" w14:textId="77777777" w:rsidR="00161CD6" w:rsidRPr="00743B11" w:rsidRDefault="00161CD6" w:rsidP="00782A50">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Índice de Control Interno (ICI)</w:t>
      </w:r>
    </w:p>
    <w:p w14:paraId="0550647D" w14:textId="73D9A2AD" w:rsidR="00782A50" w:rsidRPr="00743B11" w:rsidRDefault="00782A50" w:rsidP="00782A50">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El ICI es una métrica clave utilizada por la Contraloría General de la República para valorar el nivel de cumplimiento del control interno en las instituciones, reflejando cómo estas administran sus recursos en apego a la Ley No. 10-07 y sus objetivos misionales. Este índice monitorea y promueve los aspectos normativos del control interno en la gestión de recursos públicos.</w:t>
      </w:r>
    </w:p>
    <w:p w14:paraId="6BE6BF9C" w14:textId="2CC35C65" w:rsidR="00161CD6" w:rsidRPr="00743B11" w:rsidRDefault="00782A50" w:rsidP="00782A50">
      <w:pPr>
        <w:tabs>
          <w:tab w:val="left" w:pos="2981"/>
        </w:tabs>
        <w:spacing w:before="100" w:beforeAutospacing="1" w:after="100" w:afterAutospacing="1" w:line="360" w:lineRule="auto"/>
        <w:jc w:val="both"/>
      </w:pPr>
      <w:r w:rsidRPr="00743B11">
        <w:rPr>
          <w:rFonts w:eastAsia="Calibri"/>
          <w:color w:val="7F7F7F" w:themeColor="text1" w:themeTint="80"/>
        </w:rPr>
        <w:t>Como resultado de las mediciones trimestrales a este índice durante el 2025, el MICM demostró un sólido desempeño, obteniendo una calificación promedio de 95.54% al cierre del tercer trimestre.</w:t>
      </w:r>
    </w:p>
    <w:p w14:paraId="5E880C8D" w14:textId="245662D4" w:rsidR="00643A22" w:rsidRPr="00743B11" w:rsidRDefault="00643A22">
      <w:pPr>
        <w:pStyle w:val="Ttulo2"/>
        <w:numPr>
          <w:ilvl w:val="1"/>
          <w:numId w:val="5"/>
        </w:numPr>
        <w:tabs>
          <w:tab w:val="num" w:pos="360"/>
        </w:tabs>
        <w:spacing w:before="100" w:beforeAutospacing="1" w:after="100" w:afterAutospacing="1" w:line="360" w:lineRule="auto"/>
        <w:ind w:left="0" w:firstLine="0"/>
        <w:jc w:val="both"/>
        <w:rPr>
          <w:rFonts w:cs="Times New Roman"/>
          <w:b/>
          <w:bCs/>
          <w:color w:val="767171"/>
          <w:szCs w:val="24"/>
        </w:rPr>
      </w:pPr>
      <w:bookmarkStart w:id="120" w:name="_Toc185191511"/>
      <w:bookmarkStart w:id="121" w:name="_Toc216865114"/>
      <w:r w:rsidRPr="00743B11">
        <w:rPr>
          <w:rFonts w:cs="Times New Roman"/>
          <w:b/>
          <w:bCs/>
          <w:color w:val="767171"/>
          <w:szCs w:val="24"/>
        </w:rPr>
        <w:t>Resultados de los Sistemas de Calidad</w:t>
      </w:r>
      <w:bookmarkEnd w:id="120"/>
      <w:bookmarkEnd w:id="121"/>
    </w:p>
    <w:p w14:paraId="7C582551" w14:textId="77777777" w:rsidR="005F5D96" w:rsidRPr="00743B11" w:rsidRDefault="005F5D96" w:rsidP="005F5D96">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Marco Común de Evaluación (CAF)</w:t>
      </w:r>
    </w:p>
    <w:p w14:paraId="28DA81D7" w14:textId="4DFA2FA9" w:rsidR="005728B2" w:rsidRPr="00743B11" w:rsidRDefault="005728B2"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El MICM adoptó el Marco Común de Evaluación, una herramienta del MAP basada en el modelo europeo de calidad (EFQM), para promover la mejora continua y la excelencia en la gestión pública. Mediante la evaluación de nueve criterios y veintiocho subcriterios, se logró un 100% de cumplimiento en la plataforma SISMAP, lo cual refleja el compromiso institucional con la calidad, la eficiencia y la mejora constante de los procesos y servicios.</w:t>
      </w:r>
    </w:p>
    <w:p w14:paraId="1B61488D" w14:textId="4EAA9296" w:rsidR="005F5D96" w:rsidRPr="00743B11" w:rsidRDefault="005728B2"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En apego a la cultura de la excelencia, e</w:t>
      </w:r>
      <w:r w:rsidR="005F5D96" w:rsidRPr="00743B11">
        <w:rPr>
          <w:rFonts w:eastAsia="Calibri"/>
          <w:color w:val="7F7F7F" w:themeColor="text1" w:themeTint="80"/>
        </w:rPr>
        <w:t>l Ministerio cuenta con un Subsistema de Gestión de la Calidad (SGC) certificado bajo la norma ISO 9001:2015, integrado al Sistema Integrado de Gestión (SIG) junto a los subsistemas ambiental, antisoborno, cumplimiento y continuidad del negocio. De acuerdo con el Informe de Revisión por la Dirección 2025, en el primer semestre de 2025, el SGC obtuvo un 10</w:t>
      </w:r>
      <w:r w:rsidRPr="00743B11">
        <w:rPr>
          <w:rFonts w:eastAsia="Calibri"/>
          <w:color w:val="7F7F7F" w:themeColor="text1" w:themeTint="80"/>
        </w:rPr>
        <w:t>0</w:t>
      </w:r>
      <w:r w:rsidR="005F5D96" w:rsidRPr="00743B11">
        <w:rPr>
          <w:rFonts w:eastAsia="Calibri"/>
          <w:color w:val="7F7F7F" w:themeColor="text1" w:themeTint="80"/>
        </w:rPr>
        <w:t xml:space="preserve">% de cumplimiento del objetivo de calidad respecto a la meta establecida (92%) y un promedio de satisfacción ciudadana de 96.4%, evidenciando un desempeño sobresaliente. </w:t>
      </w:r>
    </w:p>
    <w:p w14:paraId="0687244A" w14:textId="41BC3903"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Estos resultados se sustentan en estrategias como el monitoreo asistido por inteligencia artificial, el seguimiento sistemático de procesos y auditorías, y el fortalecimiento de la cultura de servicio y orientación al ciudadano.</w:t>
      </w:r>
      <w:r w:rsidR="005728B2" w:rsidRPr="00743B11">
        <w:rPr>
          <w:rFonts w:eastAsia="Calibri"/>
          <w:color w:val="7F7F7F" w:themeColor="text1" w:themeTint="80"/>
        </w:rPr>
        <w:t xml:space="preserve"> </w:t>
      </w:r>
      <w:r w:rsidRPr="00743B11">
        <w:rPr>
          <w:rFonts w:eastAsia="Calibri"/>
          <w:color w:val="7F7F7F" w:themeColor="text1" w:themeTint="80"/>
        </w:rPr>
        <w:t xml:space="preserve">Asimismo, las auditorías internas y externas reflejaron un cierre de un 87.5% de hallazgos, demostrando una gestión efectiva y proceso de mejora sostenida del sistema. </w:t>
      </w:r>
    </w:p>
    <w:p w14:paraId="3A92D64E" w14:textId="30BD8E1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La implementación del CAF y del Sistema de Gestión de la Calidad ha generado impactos positivos tangibles en la gestión institucional, destacando la estandarización de procesos, el incremento sostenido de la satisfacción ciudadana</w:t>
      </w:r>
      <w:r w:rsidR="005728B2" w:rsidRPr="00743B11">
        <w:rPr>
          <w:rFonts w:eastAsia="Calibri"/>
          <w:color w:val="7F7F7F" w:themeColor="text1" w:themeTint="80"/>
        </w:rPr>
        <w:t xml:space="preserve">, </w:t>
      </w:r>
      <w:r w:rsidRPr="00743B11">
        <w:rPr>
          <w:rFonts w:eastAsia="Calibri"/>
          <w:color w:val="7F7F7F" w:themeColor="text1" w:themeTint="80"/>
        </w:rPr>
        <w:t>de 93% en 2021 a 98% en 2025, la consolidación del clima laboral</w:t>
      </w:r>
      <w:r w:rsidR="005728B2" w:rsidRPr="00743B11">
        <w:rPr>
          <w:rFonts w:eastAsia="Calibri"/>
          <w:color w:val="7F7F7F" w:themeColor="text1" w:themeTint="80"/>
        </w:rPr>
        <w:t xml:space="preserve">, </w:t>
      </w:r>
      <w:r w:rsidRPr="00743B11">
        <w:rPr>
          <w:rFonts w:eastAsia="Calibri"/>
          <w:color w:val="7F7F7F" w:themeColor="text1" w:themeTint="80"/>
        </w:rPr>
        <w:t xml:space="preserve">90% de satisfacción interna en </w:t>
      </w:r>
      <w:r w:rsidR="00D633C1" w:rsidRPr="00743B11">
        <w:rPr>
          <w:rFonts w:eastAsia="Calibri"/>
          <w:color w:val="7F7F7F" w:themeColor="text1" w:themeTint="80"/>
        </w:rPr>
        <w:t>2025, y</w:t>
      </w:r>
      <w:r w:rsidRPr="00743B11">
        <w:rPr>
          <w:rFonts w:eastAsia="Calibri"/>
          <w:color w:val="7F7F7F" w:themeColor="text1" w:themeTint="80"/>
        </w:rPr>
        <w:t xml:space="preserve"> la toma de decisiones más basada en datos, fortaleciendo la transparencia y la excelencia en la gestión pública.</w:t>
      </w:r>
    </w:p>
    <w:p w14:paraId="6B1773BB" w14:textId="6E9A6EB3" w:rsidR="005728B2" w:rsidRPr="00743B11" w:rsidRDefault="005F5D96" w:rsidP="005728B2">
      <w:pPr>
        <w:tabs>
          <w:tab w:val="left" w:pos="2981"/>
        </w:tabs>
        <w:spacing w:before="100" w:beforeAutospacing="1" w:after="100" w:afterAutospacing="1" w:line="360" w:lineRule="auto"/>
        <w:jc w:val="both"/>
        <w:rPr>
          <w:rFonts w:eastAsia="Calibri"/>
        </w:rPr>
      </w:pPr>
      <w:r w:rsidRPr="00743B11">
        <w:rPr>
          <w:rFonts w:eastAsia="Calibri"/>
          <w:color w:val="7F7F7F" w:themeColor="text1" w:themeTint="80"/>
        </w:rPr>
        <w:t xml:space="preserve">En </w:t>
      </w:r>
      <w:r w:rsidRPr="00743B11">
        <w:rPr>
          <w:rFonts w:eastAsia="Calibri"/>
        </w:rPr>
        <w:t>este sentido, tras el análisis exhaustivo de los criterios y subcriterios del modelo, se presentan a continuación los resultados obtenidos en esta autoevaluación, expresados a través de las puntuaciones por cada criterio:</w:t>
      </w:r>
    </w:p>
    <w:p w14:paraId="01D3A659" w14:textId="49DA765A" w:rsidR="005728B2" w:rsidRPr="00743B11" w:rsidRDefault="005728B2" w:rsidP="005728B2">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60</w:t>
      </w:r>
      <w:r w:rsidRPr="00743B11">
        <w:rPr>
          <w:b/>
          <w:bCs/>
        </w:rPr>
        <w:fldChar w:fldCharType="end"/>
      </w:r>
    </w:p>
    <w:p w14:paraId="2B0D0589" w14:textId="6DB6331C" w:rsidR="005728B2" w:rsidRPr="00743B11" w:rsidRDefault="005728B2" w:rsidP="005728B2">
      <w:pPr>
        <w:tabs>
          <w:tab w:val="left" w:pos="2981"/>
        </w:tabs>
        <w:spacing w:after="0" w:line="360" w:lineRule="auto"/>
        <w:jc w:val="center"/>
        <w:rPr>
          <w:rFonts w:eastAsia="Calibri"/>
        </w:rPr>
      </w:pPr>
      <w:r w:rsidRPr="00743B11">
        <w:rPr>
          <w:rFonts w:eastAsia="Calibri"/>
        </w:rPr>
        <w:t>Resumen Autoevaluación CAF</w:t>
      </w:r>
    </w:p>
    <w:p w14:paraId="595C8472" w14:textId="13B8E12A" w:rsidR="005728B2" w:rsidRPr="00743B11" w:rsidRDefault="005728B2" w:rsidP="005728B2">
      <w:pPr>
        <w:tabs>
          <w:tab w:val="left" w:pos="2981"/>
        </w:tabs>
        <w:spacing w:after="0" w:line="360" w:lineRule="auto"/>
        <w:jc w:val="center"/>
        <w:rPr>
          <w:rFonts w:eastAsia="Calibri"/>
        </w:rPr>
      </w:pPr>
      <w:r w:rsidRPr="00743B11">
        <w:rPr>
          <w:rFonts w:eastAsia="Calibri"/>
        </w:rPr>
        <w:t>Al cierre de 2025</w:t>
      </w:r>
    </w:p>
    <w:tbl>
      <w:tblPr>
        <w:tblW w:w="7903"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649"/>
        <w:gridCol w:w="1679"/>
        <w:gridCol w:w="1575"/>
      </w:tblGrid>
      <w:tr w:rsidR="005F5D96" w:rsidRPr="00743B11" w14:paraId="5E3FE9C7" w14:textId="77777777" w:rsidTr="005728B2">
        <w:trPr>
          <w:trHeight w:val="703"/>
          <w:tblHeader/>
          <w:jc w:val="center"/>
        </w:trPr>
        <w:tc>
          <w:tcPr>
            <w:tcW w:w="4649" w:type="dxa"/>
            <w:shd w:val="clear" w:color="000000" w:fill="011C50"/>
            <w:noWrap/>
            <w:vAlign w:val="center"/>
            <w:hideMark/>
          </w:tcPr>
          <w:p w14:paraId="7B43660C" w14:textId="7AFE9B27" w:rsidR="005F5D96" w:rsidRPr="00743B11" w:rsidRDefault="005F5D96" w:rsidP="005728B2">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Criterios</w:t>
            </w:r>
          </w:p>
        </w:tc>
        <w:tc>
          <w:tcPr>
            <w:tcW w:w="1679" w:type="dxa"/>
            <w:shd w:val="clear" w:color="000000" w:fill="011C50"/>
            <w:vAlign w:val="center"/>
            <w:hideMark/>
          </w:tcPr>
          <w:p w14:paraId="63AEC74E" w14:textId="14931BE9" w:rsidR="005F5D96" w:rsidRPr="00743B11" w:rsidRDefault="005F5D96" w:rsidP="005728B2">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Puntos Totales Actual</w:t>
            </w:r>
          </w:p>
        </w:tc>
        <w:tc>
          <w:tcPr>
            <w:tcW w:w="1575" w:type="dxa"/>
            <w:shd w:val="clear" w:color="000000" w:fill="011C50"/>
            <w:vAlign w:val="center"/>
            <w:hideMark/>
          </w:tcPr>
          <w:p w14:paraId="4320D95F" w14:textId="6AA26D1E" w:rsidR="005F5D96" w:rsidRPr="00743B11" w:rsidRDefault="005F5D96" w:rsidP="005728B2">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Puntos Totales Propuesto</w:t>
            </w:r>
          </w:p>
        </w:tc>
      </w:tr>
      <w:tr w:rsidR="005F5D96" w:rsidRPr="00743B11" w14:paraId="4742FE6D" w14:textId="77777777" w:rsidTr="005728B2">
        <w:trPr>
          <w:trHeight w:val="601"/>
          <w:jc w:val="center"/>
        </w:trPr>
        <w:tc>
          <w:tcPr>
            <w:tcW w:w="4649" w:type="dxa"/>
            <w:shd w:val="clear" w:color="000000" w:fill="FFFFFF"/>
            <w:vAlign w:val="center"/>
            <w:hideMark/>
          </w:tcPr>
          <w:p w14:paraId="54F85015"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1. Liderazgo (140 puntos) </w:t>
            </w:r>
          </w:p>
        </w:tc>
        <w:tc>
          <w:tcPr>
            <w:tcW w:w="1679" w:type="dxa"/>
            <w:shd w:val="clear" w:color="000000" w:fill="FFFFFF"/>
            <w:vAlign w:val="center"/>
            <w:hideMark/>
          </w:tcPr>
          <w:p w14:paraId="552518D5"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139</w:t>
            </w:r>
          </w:p>
        </w:tc>
        <w:tc>
          <w:tcPr>
            <w:tcW w:w="1575" w:type="dxa"/>
            <w:shd w:val="clear" w:color="000000" w:fill="FFFFFF"/>
            <w:vAlign w:val="center"/>
            <w:hideMark/>
          </w:tcPr>
          <w:p w14:paraId="0B36901A"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140</w:t>
            </w:r>
          </w:p>
        </w:tc>
      </w:tr>
      <w:tr w:rsidR="005F5D96" w:rsidRPr="00743B11" w14:paraId="5B7CDE45" w14:textId="77777777" w:rsidTr="005728B2">
        <w:trPr>
          <w:trHeight w:val="902"/>
          <w:jc w:val="center"/>
        </w:trPr>
        <w:tc>
          <w:tcPr>
            <w:tcW w:w="4649" w:type="dxa"/>
            <w:shd w:val="clear" w:color="000000" w:fill="FFFFFF"/>
            <w:vAlign w:val="center"/>
            <w:hideMark/>
          </w:tcPr>
          <w:p w14:paraId="70277249"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2.Estrategia y Planificación (140 puntos) </w:t>
            </w:r>
          </w:p>
        </w:tc>
        <w:tc>
          <w:tcPr>
            <w:tcW w:w="1679" w:type="dxa"/>
            <w:shd w:val="clear" w:color="000000" w:fill="FFFFFF"/>
            <w:vAlign w:val="center"/>
            <w:hideMark/>
          </w:tcPr>
          <w:p w14:paraId="345860CB"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135</w:t>
            </w:r>
          </w:p>
        </w:tc>
        <w:tc>
          <w:tcPr>
            <w:tcW w:w="1575" w:type="dxa"/>
            <w:shd w:val="clear" w:color="000000" w:fill="FFFFFF"/>
            <w:vAlign w:val="center"/>
            <w:hideMark/>
          </w:tcPr>
          <w:p w14:paraId="3D861267"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140</w:t>
            </w:r>
          </w:p>
        </w:tc>
      </w:tr>
      <w:tr w:rsidR="005F5D96" w:rsidRPr="00743B11" w14:paraId="11D800D3" w14:textId="77777777" w:rsidTr="005728B2">
        <w:trPr>
          <w:trHeight w:val="601"/>
          <w:jc w:val="center"/>
        </w:trPr>
        <w:tc>
          <w:tcPr>
            <w:tcW w:w="4649" w:type="dxa"/>
            <w:shd w:val="clear" w:color="000000" w:fill="FFFFFF"/>
            <w:vAlign w:val="center"/>
            <w:hideMark/>
          </w:tcPr>
          <w:p w14:paraId="6067E9A3"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3. Personas (100 puntos) </w:t>
            </w:r>
          </w:p>
        </w:tc>
        <w:tc>
          <w:tcPr>
            <w:tcW w:w="1679" w:type="dxa"/>
            <w:shd w:val="clear" w:color="000000" w:fill="FFFFFF"/>
            <w:vAlign w:val="center"/>
            <w:hideMark/>
          </w:tcPr>
          <w:p w14:paraId="0D7AF3A0"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w:t>
            </w:r>
          </w:p>
        </w:tc>
        <w:tc>
          <w:tcPr>
            <w:tcW w:w="1575" w:type="dxa"/>
            <w:shd w:val="clear" w:color="000000" w:fill="FFFFFF"/>
            <w:vAlign w:val="center"/>
            <w:hideMark/>
          </w:tcPr>
          <w:p w14:paraId="40E0F9B2"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100</w:t>
            </w:r>
          </w:p>
        </w:tc>
      </w:tr>
      <w:tr w:rsidR="005F5D96" w:rsidRPr="00743B11" w14:paraId="37154537" w14:textId="77777777" w:rsidTr="005728B2">
        <w:trPr>
          <w:trHeight w:val="601"/>
          <w:jc w:val="center"/>
        </w:trPr>
        <w:tc>
          <w:tcPr>
            <w:tcW w:w="4649" w:type="dxa"/>
            <w:shd w:val="clear" w:color="000000" w:fill="FFFFFF"/>
            <w:vAlign w:val="center"/>
            <w:hideMark/>
          </w:tcPr>
          <w:p w14:paraId="26A46C5B"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4. Alianzas y Recursos (100 puntos)</w:t>
            </w:r>
          </w:p>
        </w:tc>
        <w:tc>
          <w:tcPr>
            <w:tcW w:w="1679" w:type="dxa"/>
            <w:shd w:val="clear" w:color="000000" w:fill="FFFFFF"/>
            <w:vAlign w:val="center"/>
            <w:hideMark/>
          </w:tcPr>
          <w:p w14:paraId="0CDDA066"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w:t>
            </w:r>
          </w:p>
        </w:tc>
        <w:tc>
          <w:tcPr>
            <w:tcW w:w="1575" w:type="dxa"/>
            <w:shd w:val="clear" w:color="000000" w:fill="FFFFFF"/>
            <w:vAlign w:val="center"/>
            <w:hideMark/>
          </w:tcPr>
          <w:p w14:paraId="2D5F2B84"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100</w:t>
            </w:r>
          </w:p>
        </w:tc>
      </w:tr>
      <w:tr w:rsidR="005F5D96" w:rsidRPr="00743B11" w14:paraId="33B18446" w14:textId="77777777" w:rsidTr="005728B2">
        <w:trPr>
          <w:trHeight w:val="601"/>
          <w:jc w:val="center"/>
        </w:trPr>
        <w:tc>
          <w:tcPr>
            <w:tcW w:w="4649" w:type="dxa"/>
            <w:shd w:val="clear" w:color="000000" w:fill="FFFFFF"/>
            <w:vAlign w:val="center"/>
            <w:hideMark/>
          </w:tcPr>
          <w:p w14:paraId="460D15CA"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5. Procesos (120 puntos) </w:t>
            </w:r>
          </w:p>
        </w:tc>
        <w:tc>
          <w:tcPr>
            <w:tcW w:w="1679" w:type="dxa"/>
            <w:shd w:val="clear" w:color="000000" w:fill="FFFFFF"/>
            <w:vAlign w:val="center"/>
            <w:hideMark/>
          </w:tcPr>
          <w:p w14:paraId="7F09B2CE"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115</w:t>
            </w:r>
          </w:p>
        </w:tc>
        <w:tc>
          <w:tcPr>
            <w:tcW w:w="1575" w:type="dxa"/>
            <w:shd w:val="clear" w:color="000000" w:fill="FFFFFF"/>
            <w:vAlign w:val="center"/>
            <w:hideMark/>
          </w:tcPr>
          <w:p w14:paraId="321D9388"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120</w:t>
            </w:r>
          </w:p>
        </w:tc>
      </w:tr>
      <w:tr w:rsidR="005F5D96" w:rsidRPr="00743B11" w14:paraId="40B09989" w14:textId="77777777" w:rsidTr="005728B2">
        <w:trPr>
          <w:trHeight w:val="1203"/>
          <w:jc w:val="center"/>
        </w:trPr>
        <w:tc>
          <w:tcPr>
            <w:tcW w:w="4649" w:type="dxa"/>
            <w:shd w:val="clear" w:color="000000" w:fill="FFFFFF"/>
            <w:vAlign w:val="center"/>
            <w:hideMark/>
          </w:tcPr>
          <w:p w14:paraId="3C2C504A"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6. Resultados Orientados a los Ciudadanos / Clientes (100 puntos) </w:t>
            </w:r>
          </w:p>
        </w:tc>
        <w:tc>
          <w:tcPr>
            <w:tcW w:w="1679" w:type="dxa"/>
            <w:shd w:val="clear" w:color="000000" w:fill="FFFFFF"/>
            <w:vAlign w:val="center"/>
            <w:hideMark/>
          </w:tcPr>
          <w:p w14:paraId="0B10FF14"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89</w:t>
            </w:r>
          </w:p>
        </w:tc>
        <w:tc>
          <w:tcPr>
            <w:tcW w:w="1575" w:type="dxa"/>
            <w:shd w:val="clear" w:color="000000" w:fill="FFFFFF"/>
            <w:vAlign w:val="center"/>
            <w:hideMark/>
          </w:tcPr>
          <w:p w14:paraId="26164DBA"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100</w:t>
            </w:r>
          </w:p>
        </w:tc>
      </w:tr>
      <w:tr w:rsidR="005F5D96" w:rsidRPr="00743B11" w14:paraId="4966E6EA" w14:textId="77777777" w:rsidTr="005728B2">
        <w:trPr>
          <w:trHeight w:val="601"/>
          <w:jc w:val="center"/>
        </w:trPr>
        <w:tc>
          <w:tcPr>
            <w:tcW w:w="4649" w:type="dxa"/>
            <w:shd w:val="clear" w:color="000000" w:fill="FFFFFF"/>
            <w:vAlign w:val="center"/>
            <w:hideMark/>
          </w:tcPr>
          <w:p w14:paraId="51FEE2C0"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7.Resultados en las Personas (100 puntos) </w:t>
            </w:r>
          </w:p>
        </w:tc>
        <w:tc>
          <w:tcPr>
            <w:tcW w:w="1679" w:type="dxa"/>
            <w:shd w:val="clear" w:color="000000" w:fill="FFFFFF"/>
            <w:vAlign w:val="center"/>
            <w:hideMark/>
          </w:tcPr>
          <w:p w14:paraId="3A4DD29E"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94</w:t>
            </w:r>
          </w:p>
        </w:tc>
        <w:tc>
          <w:tcPr>
            <w:tcW w:w="1575" w:type="dxa"/>
            <w:shd w:val="clear" w:color="000000" w:fill="FFFFFF"/>
            <w:vAlign w:val="center"/>
            <w:hideMark/>
          </w:tcPr>
          <w:p w14:paraId="5695BC55"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100</w:t>
            </w:r>
          </w:p>
        </w:tc>
      </w:tr>
      <w:tr w:rsidR="005F5D96" w:rsidRPr="00743B11" w14:paraId="58BA8B94" w14:textId="77777777" w:rsidTr="005728B2">
        <w:trPr>
          <w:trHeight w:val="902"/>
          <w:jc w:val="center"/>
        </w:trPr>
        <w:tc>
          <w:tcPr>
            <w:tcW w:w="4649" w:type="dxa"/>
            <w:shd w:val="clear" w:color="000000" w:fill="FFFFFF"/>
            <w:vAlign w:val="center"/>
            <w:hideMark/>
          </w:tcPr>
          <w:p w14:paraId="0BB57747"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8. Resultados en la Sociedad (100 puntos) </w:t>
            </w:r>
          </w:p>
        </w:tc>
        <w:tc>
          <w:tcPr>
            <w:tcW w:w="1679" w:type="dxa"/>
            <w:shd w:val="clear" w:color="000000" w:fill="FFFFFF"/>
            <w:vAlign w:val="center"/>
            <w:hideMark/>
          </w:tcPr>
          <w:p w14:paraId="4BAD9138"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75</w:t>
            </w:r>
          </w:p>
        </w:tc>
        <w:tc>
          <w:tcPr>
            <w:tcW w:w="1575" w:type="dxa"/>
            <w:shd w:val="clear" w:color="000000" w:fill="FFFFFF"/>
            <w:vAlign w:val="center"/>
            <w:hideMark/>
          </w:tcPr>
          <w:p w14:paraId="5CA8F48C"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100</w:t>
            </w:r>
          </w:p>
        </w:tc>
      </w:tr>
      <w:tr w:rsidR="005F5D96" w:rsidRPr="00743B11" w14:paraId="5554DED2" w14:textId="77777777" w:rsidTr="005728B2">
        <w:trPr>
          <w:trHeight w:val="902"/>
          <w:jc w:val="center"/>
        </w:trPr>
        <w:tc>
          <w:tcPr>
            <w:tcW w:w="4649" w:type="dxa"/>
            <w:shd w:val="clear" w:color="000000" w:fill="FFFFFF"/>
            <w:vAlign w:val="center"/>
            <w:hideMark/>
          </w:tcPr>
          <w:p w14:paraId="07899C1D"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9. Resultados Clave de Rendimiento (100 puntos) </w:t>
            </w:r>
          </w:p>
        </w:tc>
        <w:tc>
          <w:tcPr>
            <w:tcW w:w="1679" w:type="dxa"/>
            <w:shd w:val="clear" w:color="000000" w:fill="FFFFFF"/>
            <w:vAlign w:val="center"/>
            <w:hideMark/>
          </w:tcPr>
          <w:p w14:paraId="4536B4DD"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96</w:t>
            </w:r>
          </w:p>
        </w:tc>
        <w:tc>
          <w:tcPr>
            <w:tcW w:w="1575" w:type="dxa"/>
            <w:shd w:val="clear" w:color="000000" w:fill="FFFFFF"/>
            <w:vAlign w:val="center"/>
            <w:hideMark/>
          </w:tcPr>
          <w:p w14:paraId="5EC56231"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100</w:t>
            </w:r>
          </w:p>
        </w:tc>
      </w:tr>
      <w:tr w:rsidR="005F5D96" w:rsidRPr="00743B11" w14:paraId="2FD4EA0D" w14:textId="77777777" w:rsidTr="005728B2">
        <w:trPr>
          <w:trHeight w:val="601"/>
          <w:jc w:val="center"/>
        </w:trPr>
        <w:tc>
          <w:tcPr>
            <w:tcW w:w="4649" w:type="dxa"/>
            <w:shd w:val="clear" w:color="000000" w:fill="FFFFFF"/>
            <w:vAlign w:val="center"/>
            <w:hideMark/>
          </w:tcPr>
          <w:p w14:paraId="33F50325"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Puntuación Total (sobre 1000 puntos) </w:t>
            </w:r>
          </w:p>
        </w:tc>
        <w:tc>
          <w:tcPr>
            <w:tcW w:w="1679" w:type="dxa"/>
            <w:shd w:val="clear" w:color="000000" w:fill="FFFFFF"/>
            <w:vAlign w:val="center"/>
            <w:hideMark/>
          </w:tcPr>
          <w:p w14:paraId="598668A6"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939</w:t>
            </w:r>
          </w:p>
        </w:tc>
        <w:tc>
          <w:tcPr>
            <w:tcW w:w="1575" w:type="dxa"/>
            <w:shd w:val="clear" w:color="000000" w:fill="FFFFFF"/>
            <w:vAlign w:val="center"/>
            <w:hideMark/>
          </w:tcPr>
          <w:p w14:paraId="146989B7" w14:textId="77777777" w:rsidR="005F5D96" w:rsidRPr="00743B11" w:rsidRDefault="005F5D96" w:rsidP="005728B2">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1000</w:t>
            </w:r>
          </w:p>
        </w:tc>
      </w:tr>
    </w:tbl>
    <w:p w14:paraId="1623D3E2" w14:textId="77777777" w:rsidR="005F5D96" w:rsidRPr="00743B11" w:rsidRDefault="005F5D96" w:rsidP="005728B2">
      <w:pPr>
        <w:tabs>
          <w:tab w:val="left" w:pos="2981"/>
        </w:tabs>
        <w:spacing w:after="0" w:line="360" w:lineRule="auto"/>
        <w:jc w:val="both"/>
        <w:rPr>
          <w:rFonts w:eastAsia="Calibri"/>
          <w:i/>
          <w:iCs/>
          <w:color w:val="7F7F7F" w:themeColor="text1" w:themeTint="80"/>
          <w:sz w:val="18"/>
          <w:szCs w:val="18"/>
        </w:rPr>
      </w:pPr>
      <w:r w:rsidRPr="00743B11">
        <w:rPr>
          <w:rFonts w:eastAsia="Calibri"/>
          <w:i/>
          <w:iCs/>
          <w:color w:val="7F7F7F" w:themeColor="text1" w:themeTint="80"/>
          <w:sz w:val="18"/>
          <w:szCs w:val="18"/>
        </w:rPr>
        <w:t>Fuente: Dirección Control de Gestión MICM. -</w:t>
      </w:r>
    </w:p>
    <w:p w14:paraId="60F784C2" w14:textId="6BAF7A02"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Como resultado del proceso de Revisión por la Dirección, se identificaron oportunidades de mejora continua y necesidades de ajuste dentro del Sistema Integrado de Gestión (SIG). En ese sentido, se procedió a analizar los servicios que pueden ser incorporados en el alcance del sistema integrado de gestión y, tras su evaluación, fueron validados los nuevos objetivos para el 2025.</w:t>
      </w:r>
      <w:r w:rsidR="005728B2" w:rsidRPr="00743B11">
        <w:rPr>
          <w:rFonts w:eastAsia="Calibri"/>
          <w:color w:val="7F7F7F" w:themeColor="text1" w:themeTint="80"/>
        </w:rPr>
        <w:t xml:space="preserve"> </w:t>
      </w:r>
      <w:r w:rsidRPr="00743B11">
        <w:rPr>
          <w:rFonts w:eastAsia="Calibri"/>
          <w:color w:val="7F7F7F" w:themeColor="text1" w:themeTint="80"/>
        </w:rPr>
        <w:t>Los nuevos objetivos del SIG</w:t>
      </w:r>
      <w:r w:rsidR="005728B2" w:rsidRPr="00743B11">
        <w:rPr>
          <w:rFonts w:eastAsia="Calibri"/>
          <w:color w:val="7F7F7F" w:themeColor="text1" w:themeTint="80"/>
        </w:rPr>
        <w:t xml:space="preserve"> fueron</w:t>
      </w:r>
      <w:r w:rsidRPr="00743B11">
        <w:rPr>
          <w:rFonts w:eastAsia="Calibri"/>
          <w:color w:val="7F7F7F" w:themeColor="text1" w:themeTint="80"/>
        </w:rPr>
        <w:t>:</w:t>
      </w:r>
    </w:p>
    <w:p w14:paraId="12ACE8A3"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Cumplir con el tiempo de recuperación objetivo (RTO) de las actividades priorizadas ante una disrupción mediante la activación de los planes de continuidad del negocio y sus soluciones con el objetivo de asegurar la continuidad de la prestación del servicio dentro de los estándares de calidad.</w:t>
      </w:r>
    </w:p>
    <w:p w14:paraId="0E6566BF"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Disminuir los tiempos de recuperación (RTO) de las actividades priorizadas ante una disrupción del tiempo mínimo determinado mediante la realización de pruebas, ejercicios, y posible activación de los planes de contingencia, con el objetivo de asegurar la continuidad de la prestación del servicio de los servicios dentro de alcance cumpliendo con los estándares de calidad establecidos.</w:t>
      </w:r>
    </w:p>
    <w:p w14:paraId="63236355"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Optimizar la gestión de denuncias recibidas a través de los canales establecidos, mediante la implementación de los procesos de investigación definidos, con el fin de fortalecer la integridad institucional, fomentar un entorno ético y transparente, así como garantizar el cumplimiento normativo.</w:t>
      </w:r>
    </w:p>
    <w:p w14:paraId="5FA6ABB0"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Garantizar una atención efectiva a las solicitudes durante periodos de disrupción, mediante la implementación del Plan de Continuidad de Negocios (PCN) y cumpliendo con los tiempos de recuperación aceptables (RTO) definidos, con el objetivo de asegurar la continuidad del servicio dentro del alcance y en alineación con los criterios establecidos para eventos disruptivos.</w:t>
      </w:r>
    </w:p>
    <w:p w14:paraId="181569CA"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Gestionar de manera efectiva los riesgos de soborno, con el fin de asegurar la integridad institucional en todos los procesos dentro del alcance del sistema y mantener la confianza de los stakeholders, y un entorno ético y transparente en la organización.</w:t>
      </w:r>
    </w:p>
    <w:p w14:paraId="08881E9D"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Proteger la vida y seguridad de todos los colaboradores durante una disrupción en las instalaciones de la sede del MICM, mediante la activación oportuna de los protocolos de emergencia y planes de evacuación, asegurando una respuesta rápida, coordinada y eficiente que minimice los riesgos y garantice el bienestar físico y mental de todos los involucrados, en cumplimiento de las políticas y protocolos establecidos.</w:t>
      </w:r>
    </w:p>
    <w:p w14:paraId="690B114C"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Reducir nivel de impacto de los riesgos clasificados como altos y catastróficos, a través del establecimiento de estrategias y acciones para salvaguardar los colaboradores y partes interesadas, la seguridad de la infraestructura y la imagen del MICM con el propósito de aumentar la resiliencia de la institución.</w:t>
      </w:r>
    </w:p>
    <w:p w14:paraId="68A38D83"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 xml:space="preserve">Mejorar el nivel de satisfacción de los ciudadanos-clientes dando un seguimiento y monitoreo oportuno a los indicadores de desempeño del subsistema de gestión de calidad a los fines de cumplir con los requisitos y expectativas. </w:t>
      </w:r>
    </w:p>
    <w:p w14:paraId="6578D2EC" w14:textId="77777777" w:rsidR="005F5D96" w:rsidRPr="00743B11" w:rsidRDefault="005F5D96">
      <w:pPr>
        <w:pStyle w:val="Prrafodelista"/>
        <w:numPr>
          <w:ilvl w:val="0"/>
          <w:numId w:val="20"/>
        </w:num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Gestionar de manera efectiva mecanismos de identificación, análisis y registro de los requisitos legales y otros requisitos aplicables al alcance del sistema garantizando el cumplimiento normativo.</w:t>
      </w:r>
    </w:p>
    <w:p w14:paraId="17AA2E51" w14:textId="353BC31B" w:rsidR="00902747" w:rsidRPr="00743B11" w:rsidRDefault="00453A7F"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En la tabla a continuación, se presentan los servicios agregados al alcance del Sistema Integrado de Gestión:</w:t>
      </w:r>
    </w:p>
    <w:p w14:paraId="57445F57" w14:textId="77777777" w:rsidR="00596214" w:rsidRPr="00743B11" w:rsidRDefault="00596214" w:rsidP="005F5D96">
      <w:pPr>
        <w:tabs>
          <w:tab w:val="left" w:pos="2981"/>
        </w:tabs>
        <w:spacing w:before="100" w:beforeAutospacing="1" w:after="100" w:afterAutospacing="1" w:line="360" w:lineRule="auto"/>
        <w:jc w:val="both"/>
        <w:rPr>
          <w:rFonts w:eastAsia="Calibri"/>
          <w:color w:val="7F7F7F" w:themeColor="text1" w:themeTint="80"/>
        </w:rPr>
      </w:pPr>
    </w:p>
    <w:p w14:paraId="2F13C688" w14:textId="77777777" w:rsidR="00596214" w:rsidRPr="00743B11" w:rsidRDefault="00596214" w:rsidP="005F5D96">
      <w:pPr>
        <w:tabs>
          <w:tab w:val="left" w:pos="2981"/>
        </w:tabs>
        <w:spacing w:before="100" w:beforeAutospacing="1" w:after="100" w:afterAutospacing="1" w:line="360" w:lineRule="auto"/>
        <w:jc w:val="both"/>
        <w:rPr>
          <w:rFonts w:eastAsia="Calibri"/>
          <w:color w:val="7F7F7F" w:themeColor="text1" w:themeTint="80"/>
        </w:rPr>
      </w:pPr>
    </w:p>
    <w:p w14:paraId="2AB6D491" w14:textId="77777777" w:rsidR="00596214" w:rsidRPr="00743B11" w:rsidRDefault="00596214" w:rsidP="005F5D96">
      <w:pPr>
        <w:tabs>
          <w:tab w:val="left" w:pos="2981"/>
        </w:tabs>
        <w:spacing w:before="100" w:beforeAutospacing="1" w:after="100" w:afterAutospacing="1" w:line="360" w:lineRule="auto"/>
        <w:jc w:val="both"/>
        <w:rPr>
          <w:rFonts w:eastAsia="Calibri"/>
          <w:color w:val="7F7F7F" w:themeColor="text1" w:themeTint="80"/>
        </w:rPr>
      </w:pPr>
    </w:p>
    <w:p w14:paraId="451B3B45" w14:textId="77777777" w:rsidR="00596214" w:rsidRPr="00743B11" w:rsidRDefault="00596214" w:rsidP="005F5D96">
      <w:pPr>
        <w:tabs>
          <w:tab w:val="left" w:pos="2981"/>
        </w:tabs>
        <w:spacing w:before="100" w:beforeAutospacing="1" w:after="100" w:afterAutospacing="1" w:line="360" w:lineRule="auto"/>
        <w:jc w:val="both"/>
        <w:rPr>
          <w:rFonts w:eastAsia="Calibri"/>
          <w:color w:val="7F7F7F" w:themeColor="text1" w:themeTint="80"/>
        </w:rPr>
      </w:pPr>
    </w:p>
    <w:p w14:paraId="433F74E3" w14:textId="77777777" w:rsidR="00596214" w:rsidRPr="00743B11" w:rsidRDefault="00596214" w:rsidP="005F5D96">
      <w:pPr>
        <w:tabs>
          <w:tab w:val="left" w:pos="2981"/>
        </w:tabs>
        <w:spacing w:before="100" w:beforeAutospacing="1" w:after="100" w:afterAutospacing="1" w:line="360" w:lineRule="auto"/>
        <w:jc w:val="both"/>
        <w:rPr>
          <w:rFonts w:eastAsia="Calibri"/>
          <w:color w:val="7F7F7F" w:themeColor="text1" w:themeTint="80"/>
        </w:rPr>
      </w:pPr>
    </w:p>
    <w:p w14:paraId="435C2B6E" w14:textId="1A477136" w:rsidR="00453A7F" w:rsidRPr="00743B11" w:rsidRDefault="00453A7F" w:rsidP="00453A7F">
      <w:pPr>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61</w:t>
      </w:r>
      <w:r w:rsidRPr="00743B11">
        <w:rPr>
          <w:b/>
          <w:bCs/>
        </w:rPr>
        <w:fldChar w:fldCharType="end"/>
      </w:r>
    </w:p>
    <w:p w14:paraId="21EF265C" w14:textId="795D0F56" w:rsidR="00453A7F" w:rsidRPr="00743B11" w:rsidRDefault="00453A7F" w:rsidP="00453A7F">
      <w:pPr>
        <w:jc w:val="center"/>
      </w:pPr>
      <w:r w:rsidRPr="00743B11">
        <w:t>Servicios adicionados al Sistema Integrado de Gestión</w:t>
      </w:r>
    </w:p>
    <w:p w14:paraId="7B6F18BE" w14:textId="7964179F" w:rsidR="00453A7F" w:rsidRPr="00743B11" w:rsidRDefault="00453A7F" w:rsidP="00453A7F">
      <w:pPr>
        <w:jc w:val="center"/>
      </w:pPr>
      <w:r w:rsidRPr="00743B11">
        <w:t>Año 2025</w:t>
      </w:r>
    </w:p>
    <w:tbl>
      <w:tblPr>
        <w:tblW w:w="9107"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1683"/>
        <w:gridCol w:w="1168"/>
        <w:gridCol w:w="1168"/>
        <w:gridCol w:w="1297"/>
        <w:gridCol w:w="1427"/>
        <w:gridCol w:w="1298"/>
        <w:gridCol w:w="1066"/>
      </w:tblGrid>
      <w:tr w:rsidR="008F7DD0" w:rsidRPr="00743B11" w14:paraId="1C4E08B8" w14:textId="77777777" w:rsidTr="008F7DD0">
        <w:trPr>
          <w:trHeight w:val="2038"/>
          <w:tblHeader/>
          <w:jc w:val="center"/>
        </w:trPr>
        <w:tc>
          <w:tcPr>
            <w:tcW w:w="1683" w:type="dxa"/>
            <w:shd w:val="clear" w:color="auto" w:fill="011C50"/>
            <w:vAlign w:val="center"/>
            <w:hideMark/>
          </w:tcPr>
          <w:p w14:paraId="1DF425C4" w14:textId="77777777" w:rsidR="005F5D96" w:rsidRPr="00743B11" w:rsidRDefault="005F5D96" w:rsidP="00453A7F">
            <w:pPr>
              <w:tabs>
                <w:tab w:val="left" w:pos="2981"/>
              </w:tabs>
              <w:spacing w:before="100" w:beforeAutospacing="1" w:after="100" w:afterAutospacing="1" w:line="240" w:lineRule="auto"/>
              <w:jc w:val="center"/>
              <w:rPr>
                <w:rFonts w:eastAsia="Calibri"/>
                <w:color w:val="FFFFFF" w:themeColor="background1"/>
              </w:rPr>
            </w:pPr>
            <w:r w:rsidRPr="00743B11">
              <w:rPr>
                <w:rFonts w:eastAsia="Calibri"/>
                <w:color w:val="FFFFFF" w:themeColor="background1"/>
              </w:rPr>
              <w:t>Norma / Servicio</w:t>
            </w:r>
          </w:p>
        </w:tc>
        <w:tc>
          <w:tcPr>
            <w:tcW w:w="1168" w:type="dxa"/>
            <w:shd w:val="clear" w:color="auto" w:fill="011C50"/>
            <w:vAlign w:val="center"/>
            <w:hideMark/>
          </w:tcPr>
          <w:p w14:paraId="3A5985DA" w14:textId="679A1C51" w:rsidR="005F5D96" w:rsidRPr="00743B11" w:rsidRDefault="005F5D96" w:rsidP="00453A7F">
            <w:pPr>
              <w:tabs>
                <w:tab w:val="left" w:pos="2981"/>
              </w:tabs>
              <w:spacing w:before="100" w:beforeAutospacing="1" w:after="100" w:afterAutospacing="1" w:line="240" w:lineRule="auto"/>
              <w:jc w:val="center"/>
              <w:rPr>
                <w:rFonts w:eastAsia="Calibri"/>
                <w:color w:val="FFFFFF" w:themeColor="background1"/>
              </w:rPr>
            </w:pPr>
            <w:r w:rsidRPr="00743B11">
              <w:rPr>
                <w:rFonts w:eastAsia="Calibri"/>
                <w:color w:val="FFFFFF" w:themeColor="background1"/>
              </w:rPr>
              <w:t>ISO 9001:2015</w:t>
            </w:r>
            <w:r w:rsidR="00453A7F" w:rsidRPr="00743B11">
              <w:rPr>
                <w:rFonts w:eastAsia="Calibri"/>
                <w:color w:val="FFFFFF" w:themeColor="background1"/>
              </w:rPr>
              <w:t xml:space="preserve"> Sistemas de Gestión de Calidad</w:t>
            </w:r>
          </w:p>
        </w:tc>
        <w:tc>
          <w:tcPr>
            <w:tcW w:w="1168" w:type="dxa"/>
            <w:shd w:val="clear" w:color="auto" w:fill="011C50"/>
            <w:vAlign w:val="center"/>
            <w:hideMark/>
          </w:tcPr>
          <w:p w14:paraId="1770D823" w14:textId="7034B9A4" w:rsidR="005F5D96" w:rsidRPr="00743B11" w:rsidRDefault="005F5D96" w:rsidP="00453A7F">
            <w:pPr>
              <w:tabs>
                <w:tab w:val="left" w:pos="2981"/>
              </w:tabs>
              <w:spacing w:before="100" w:beforeAutospacing="1" w:after="100" w:afterAutospacing="1" w:line="240" w:lineRule="auto"/>
              <w:jc w:val="center"/>
              <w:rPr>
                <w:rFonts w:eastAsia="Calibri"/>
                <w:color w:val="FFFFFF" w:themeColor="background1"/>
              </w:rPr>
            </w:pPr>
            <w:r w:rsidRPr="00743B11">
              <w:rPr>
                <w:rFonts w:eastAsia="Calibri"/>
                <w:color w:val="FFFFFF" w:themeColor="background1"/>
              </w:rPr>
              <w:t>ISO 37301:2021</w:t>
            </w:r>
            <w:r w:rsidR="00453A7F" w:rsidRPr="00743B11">
              <w:rPr>
                <w:rFonts w:eastAsia="Calibri"/>
                <w:color w:val="FFFFFF" w:themeColor="background1"/>
              </w:rPr>
              <w:t xml:space="preserve"> Sistemas de Gestión del Compliance</w:t>
            </w:r>
          </w:p>
        </w:tc>
        <w:tc>
          <w:tcPr>
            <w:tcW w:w="1297" w:type="dxa"/>
            <w:shd w:val="clear" w:color="auto" w:fill="011C50"/>
            <w:vAlign w:val="center"/>
            <w:hideMark/>
          </w:tcPr>
          <w:p w14:paraId="5F206552" w14:textId="23A2C47D" w:rsidR="005F5D96" w:rsidRPr="00743B11" w:rsidRDefault="005F5D96" w:rsidP="00453A7F">
            <w:pPr>
              <w:tabs>
                <w:tab w:val="left" w:pos="2981"/>
              </w:tabs>
              <w:spacing w:before="100" w:beforeAutospacing="1" w:after="100" w:afterAutospacing="1" w:line="240" w:lineRule="auto"/>
              <w:jc w:val="center"/>
              <w:rPr>
                <w:rFonts w:eastAsia="Calibri"/>
                <w:color w:val="FFFFFF" w:themeColor="background1"/>
              </w:rPr>
            </w:pPr>
            <w:r w:rsidRPr="00743B11">
              <w:rPr>
                <w:rFonts w:eastAsia="Calibri"/>
                <w:color w:val="FFFFFF" w:themeColor="background1"/>
              </w:rPr>
              <w:t>ISO 37001:2017</w:t>
            </w:r>
            <w:r w:rsidR="00453A7F" w:rsidRPr="00743B11">
              <w:rPr>
                <w:rFonts w:eastAsia="Calibri"/>
                <w:color w:val="FFFFFF" w:themeColor="background1"/>
              </w:rPr>
              <w:t xml:space="preserve"> Sistemas de Gestión Antisoborno</w:t>
            </w:r>
          </w:p>
        </w:tc>
        <w:tc>
          <w:tcPr>
            <w:tcW w:w="1427" w:type="dxa"/>
            <w:shd w:val="clear" w:color="auto" w:fill="011C50"/>
            <w:vAlign w:val="center"/>
            <w:hideMark/>
          </w:tcPr>
          <w:p w14:paraId="78DBD3E0" w14:textId="23FBAC06" w:rsidR="005F5D96" w:rsidRPr="00743B11" w:rsidRDefault="005F5D96" w:rsidP="00453A7F">
            <w:pPr>
              <w:tabs>
                <w:tab w:val="left" w:pos="2981"/>
              </w:tabs>
              <w:spacing w:before="100" w:beforeAutospacing="1" w:after="100" w:afterAutospacing="1" w:line="240" w:lineRule="auto"/>
              <w:jc w:val="center"/>
              <w:rPr>
                <w:rFonts w:eastAsia="Calibri"/>
                <w:color w:val="FFFFFF" w:themeColor="background1"/>
              </w:rPr>
            </w:pPr>
            <w:r w:rsidRPr="00743B11">
              <w:rPr>
                <w:rFonts w:eastAsia="Calibri"/>
                <w:color w:val="FFFFFF" w:themeColor="background1"/>
              </w:rPr>
              <w:t>ISO 22301:2020</w:t>
            </w:r>
            <w:r w:rsidR="00453A7F" w:rsidRPr="00743B11">
              <w:rPr>
                <w:rFonts w:eastAsia="Calibri"/>
                <w:color w:val="FFFFFF" w:themeColor="background1"/>
              </w:rPr>
              <w:t xml:space="preserve"> Sistemas de Gestión de la Continuidad del Negocio</w:t>
            </w:r>
          </w:p>
        </w:tc>
        <w:tc>
          <w:tcPr>
            <w:tcW w:w="1298" w:type="dxa"/>
            <w:shd w:val="clear" w:color="auto" w:fill="011C50"/>
            <w:vAlign w:val="center"/>
            <w:hideMark/>
          </w:tcPr>
          <w:p w14:paraId="245C3775" w14:textId="015617B4" w:rsidR="005F5D96" w:rsidRPr="00743B11" w:rsidRDefault="005F5D96" w:rsidP="00453A7F">
            <w:pPr>
              <w:tabs>
                <w:tab w:val="left" w:pos="2981"/>
              </w:tabs>
              <w:spacing w:before="100" w:beforeAutospacing="1" w:after="100" w:afterAutospacing="1" w:line="240" w:lineRule="auto"/>
              <w:jc w:val="center"/>
              <w:rPr>
                <w:rFonts w:eastAsia="Calibri"/>
                <w:color w:val="FFFFFF" w:themeColor="background1"/>
              </w:rPr>
            </w:pPr>
            <w:r w:rsidRPr="00743B11">
              <w:rPr>
                <w:rFonts w:eastAsia="Calibri"/>
                <w:color w:val="FFFFFF" w:themeColor="background1"/>
              </w:rPr>
              <w:t>ISO 14001:2015</w:t>
            </w:r>
            <w:r w:rsidR="00453A7F" w:rsidRPr="00743B11">
              <w:rPr>
                <w:rFonts w:eastAsia="Calibri"/>
                <w:color w:val="FFFFFF" w:themeColor="background1"/>
              </w:rPr>
              <w:t xml:space="preserve"> Sistemas de Gestión Ambiental</w:t>
            </w:r>
          </w:p>
        </w:tc>
        <w:tc>
          <w:tcPr>
            <w:tcW w:w="1066" w:type="dxa"/>
            <w:shd w:val="clear" w:color="auto" w:fill="011C50"/>
            <w:vAlign w:val="center"/>
            <w:hideMark/>
          </w:tcPr>
          <w:p w14:paraId="00C83962" w14:textId="7BD0F443" w:rsidR="005F5D96" w:rsidRPr="00743B11" w:rsidRDefault="005F5D96" w:rsidP="00453A7F">
            <w:pPr>
              <w:tabs>
                <w:tab w:val="left" w:pos="2981"/>
              </w:tabs>
              <w:spacing w:before="100" w:beforeAutospacing="1" w:after="100" w:afterAutospacing="1" w:line="240" w:lineRule="auto"/>
              <w:jc w:val="center"/>
              <w:rPr>
                <w:rFonts w:eastAsia="Calibri"/>
                <w:color w:val="FFFFFF" w:themeColor="background1"/>
              </w:rPr>
            </w:pPr>
            <w:r w:rsidRPr="00743B11">
              <w:rPr>
                <w:rFonts w:eastAsia="Calibri"/>
                <w:color w:val="FFFFFF" w:themeColor="background1"/>
              </w:rPr>
              <w:t>ISO 27001</w:t>
            </w:r>
            <w:r w:rsidR="00453A7F" w:rsidRPr="00743B11">
              <w:rPr>
                <w:rFonts w:eastAsia="Calibri"/>
                <w:color w:val="FFFFFF" w:themeColor="background1"/>
              </w:rPr>
              <w:t xml:space="preserve"> Seguridad de la Información</w:t>
            </w:r>
          </w:p>
        </w:tc>
      </w:tr>
      <w:tr w:rsidR="008F7DD0" w:rsidRPr="00743B11" w14:paraId="788319C8" w14:textId="77777777" w:rsidTr="008F7DD0">
        <w:trPr>
          <w:trHeight w:val="781"/>
          <w:jc w:val="center"/>
        </w:trPr>
        <w:tc>
          <w:tcPr>
            <w:tcW w:w="1683" w:type="dxa"/>
            <w:vAlign w:val="center"/>
            <w:hideMark/>
          </w:tcPr>
          <w:p w14:paraId="32D5D439"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Balance por ajuste de precios de combustibles</w:t>
            </w:r>
          </w:p>
        </w:tc>
        <w:tc>
          <w:tcPr>
            <w:tcW w:w="1168" w:type="dxa"/>
            <w:vAlign w:val="center"/>
            <w:hideMark/>
          </w:tcPr>
          <w:p w14:paraId="503B4D6C" w14:textId="2301F9E0"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168" w:type="dxa"/>
            <w:vAlign w:val="center"/>
            <w:hideMark/>
          </w:tcPr>
          <w:p w14:paraId="0E16035A" w14:textId="77777777"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X</w:t>
            </w:r>
          </w:p>
        </w:tc>
        <w:tc>
          <w:tcPr>
            <w:tcW w:w="1297" w:type="dxa"/>
            <w:vAlign w:val="center"/>
            <w:hideMark/>
          </w:tcPr>
          <w:p w14:paraId="7D8B425F" w14:textId="1DDBBD3A"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X</w:t>
            </w:r>
          </w:p>
        </w:tc>
        <w:tc>
          <w:tcPr>
            <w:tcW w:w="1427" w:type="dxa"/>
            <w:vAlign w:val="center"/>
            <w:hideMark/>
          </w:tcPr>
          <w:p w14:paraId="627E3CEE" w14:textId="11F70C0D"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298" w:type="dxa"/>
            <w:vAlign w:val="center"/>
            <w:hideMark/>
          </w:tcPr>
          <w:p w14:paraId="1FF47192" w14:textId="4D96081E"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066" w:type="dxa"/>
            <w:vAlign w:val="center"/>
            <w:hideMark/>
          </w:tcPr>
          <w:p w14:paraId="7FB5B238" w14:textId="0FC245FC"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r>
      <w:tr w:rsidR="008F7DD0" w:rsidRPr="00743B11" w14:paraId="5F486D80" w14:textId="77777777" w:rsidTr="008F7DD0">
        <w:trPr>
          <w:trHeight w:val="1041"/>
          <w:jc w:val="center"/>
        </w:trPr>
        <w:tc>
          <w:tcPr>
            <w:tcW w:w="1683" w:type="dxa"/>
            <w:vAlign w:val="center"/>
            <w:hideMark/>
          </w:tcPr>
          <w:p w14:paraId="58810F35"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 xml:space="preserve"> Clasificación de Empresas Generadoras de Electricidad y su Modificación</w:t>
            </w:r>
          </w:p>
        </w:tc>
        <w:tc>
          <w:tcPr>
            <w:tcW w:w="1168" w:type="dxa"/>
            <w:vAlign w:val="center"/>
            <w:hideMark/>
          </w:tcPr>
          <w:p w14:paraId="6A314057" w14:textId="2B039B48"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168" w:type="dxa"/>
            <w:vAlign w:val="center"/>
            <w:hideMark/>
          </w:tcPr>
          <w:p w14:paraId="7E7E2C82" w14:textId="77777777"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X</w:t>
            </w:r>
          </w:p>
        </w:tc>
        <w:tc>
          <w:tcPr>
            <w:tcW w:w="1297" w:type="dxa"/>
            <w:vAlign w:val="center"/>
            <w:hideMark/>
          </w:tcPr>
          <w:p w14:paraId="497E6E70" w14:textId="4468DE9D"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X</w:t>
            </w:r>
          </w:p>
        </w:tc>
        <w:tc>
          <w:tcPr>
            <w:tcW w:w="1427" w:type="dxa"/>
            <w:vAlign w:val="center"/>
            <w:hideMark/>
          </w:tcPr>
          <w:p w14:paraId="125F983B" w14:textId="0631157D"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298" w:type="dxa"/>
            <w:vAlign w:val="center"/>
            <w:hideMark/>
          </w:tcPr>
          <w:p w14:paraId="785FC53B" w14:textId="241217D5"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066" w:type="dxa"/>
            <w:vAlign w:val="center"/>
            <w:hideMark/>
          </w:tcPr>
          <w:p w14:paraId="0D1E5250" w14:textId="6528FB6D"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r>
      <w:tr w:rsidR="008F7DD0" w:rsidRPr="00743B11" w14:paraId="0B40574D" w14:textId="77777777" w:rsidTr="008F7DD0">
        <w:trPr>
          <w:trHeight w:val="781"/>
          <w:jc w:val="center"/>
        </w:trPr>
        <w:tc>
          <w:tcPr>
            <w:tcW w:w="1683" w:type="dxa"/>
            <w:vAlign w:val="center"/>
            <w:hideMark/>
          </w:tcPr>
          <w:p w14:paraId="789DA84E"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Inscripción de Avisos de Garantía Mobiliaria SEGM</w:t>
            </w:r>
          </w:p>
        </w:tc>
        <w:tc>
          <w:tcPr>
            <w:tcW w:w="1168" w:type="dxa"/>
            <w:vAlign w:val="center"/>
            <w:hideMark/>
          </w:tcPr>
          <w:p w14:paraId="534EAC40" w14:textId="70427583"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168" w:type="dxa"/>
            <w:vAlign w:val="center"/>
            <w:hideMark/>
          </w:tcPr>
          <w:p w14:paraId="0C32ED18" w14:textId="40A31887"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297" w:type="dxa"/>
            <w:vAlign w:val="center"/>
            <w:hideMark/>
          </w:tcPr>
          <w:p w14:paraId="18BE5D08" w14:textId="4BF0C949"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427" w:type="dxa"/>
            <w:vAlign w:val="center"/>
            <w:hideMark/>
          </w:tcPr>
          <w:p w14:paraId="5A03AEEE" w14:textId="6F66D1FA"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298" w:type="dxa"/>
            <w:vAlign w:val="center"/>
            <w:hideMark/>
          </w:tcPr>
          <w:p w14:paraId="5A5AD50C" w14:textId="56926991"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066" w:type="dxa"/>
            <w:vAlign w:val="center"/>
            <w:hideMark/>
          </w:tcPr>
          <w:p w14:paraId="69AC1F79" w14:textId="77777777"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X</w:t>
            </w:r>
          </w:p>
        </w:tc>
      </w:tr>
      <w:tr w:rsidR="008F7DD0" w:rsidRPr="00743B11" w14:paraId="4C4D345F" w14:textId="77777777" w:rsidTr="008F7DD0">
        <w:trPr>
          <w:trHeight w:val="1041"/>
          <w:jc w:val="center"/>
        </w:trPr>
        <w:tc>
          <w:tcPr>
            <w:tcW w:w="1683" w:type="dxa"/>
            <w:vAlign w:val="center"/>
            <w:hideMark/>
          </w:tcPr>
          <w:p w14:paraId="3E61DF7E"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 xml:space="preserve"> Respuesta a Solicitudes de Acceso a la Información Pública.</w:t>
            </w:r>
          </w:p>
        </w:tc>
        <w:tc>
          <w:tcPr>
            <w:tcW w:w="1168" w:type="dxa"/>
            <w:vAlign w:val="center"/>
            <w:hideMark/>
          </w:tcPr>
          <w:p w14:paraId="4BC7B94B" w14:textId="77777777"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X</w:t>
            </w:r>
          </w:p>
        </w:tc>
        <w:tc>
          <w:tcPr>
            <w:tcW w:w="1168" w:type="dxa"/>
            <w:vAlign w:val="center"/>
            <w:hideMark/>
          </w:tcPr>
          <w:p w14:paraId="481C47E4" w14:textId="49E8C25B"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297" w:type="dxa"/>
            <w:vAlign w:val="center"/>
            <w:hideMark/>
          </w:tcPr>
          <w:p w14:paraId="7FFEC0E7" w14:textId="0174FF5E"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427" w:type="dxa"/>
            <w:vAlign w:val="center"/>
            <w:hideMark/>
          </w:tcPr>
          <w:p w14:paraId="6B3B5E45" w14:textId="0075789E"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298" w:type="dxa"/>
            <w:vAlign w:val="center"/>
            <w:hideMark/>
          </w:tcPr>
          <w:p w14:paraId="5F9C5CC0" w14:textId="35A0F31B"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066" w:type="dxa"/>
            <w:vAlign w:val="center"/>
            <w:hideMark/>
          </w:tcPr>
          <w:p w14:paraId="0C9F09F2" w14:textId="7A9B3080"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r>
      <w:tr w:rsidR="008F7DD0" w:rsidRPr="00743B11" w14:paraId="01821307" w14:textId="77777777" w:rsidTr="008F7DD0">
        <w:trPr>
          <w:trHeight w:val="1057"/>
          <w:jc w:val="center"/>
        </w:trPr>
        <w:tc>
          <w:tcPr>
            <w:tcW w:w="1683" w:type="dxa"/>
            <w:vAlign w:val="center"/>
            <w:hideMark/>
          </w:tcPr>
          <w:p w14:paraId="48DF07D6" w14:textId="77777777" w:rsidR="005F5D96" w:rsidRPr="00743B11" w:rsidRDefault="005F5D96" w:rsidP="005F5D96">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Servicio de Capacitación en Temas de Fomento a las Mipymes.</w:t>
            </w:r>
          </w:p>
        </w:tc>
        <w:tc>
          <w:tcPr>
            <w:tcW w:w="1168" w:type="dxa"/>
            <w:vAlign w:val="center"/>
            <w:hideMark/>
          </w:tcPr>
          <w:p w14:paraId="2F3C8917" w14:textId="77777777"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X</w:t>
            </w:r>
          </w:p>
        </w:tc>
        <w:tc>
          <w:tcPr>
            <w:tcW w:w="1168" w:type="dxa"/>
            <w:vAlign w:val="center"/>
            <w:hideMark/>
          </w:tcPr>
          <w:p w14:paraId="406403DC" w14:textId="2EA0A05A"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297" w:type="dxa"/>
            <w:vAlign w:val="center"/>
            <w:hideMark/>
          </w:tcPr>
          <w:p w14:paraId="57F4D3DB" w14:textId="63346E4A"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427" w:type="dxa"/>
            <w:vAlign w:val="center"/>
            <w:hideMark/>
          </w:tcPr>
          <w:p w14:paraId="66705697" w14:textId="6D7805AA"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298" w:type="dxa"/>
            <w:vAlign w:val="center"/>
            <w:hideMark/>
          </w:tcPr>
          <w:p w14:paraId="7EB6DD7B" w14:textId="307E4378"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c>
          <w:tcPr>
            <w:tcW w:w="1066" w:type="dxa"/>
            <w:vAlign w:val="center"/>
            <w:hideMark/>
          </w:tcPr>
          <w:p w14:paraId="485BB6D6" w14:textId="76EF1E0B" w:rsidR="005F5D96" w:rsidRPr="00743B11" w:rsidRDefault="005F5D96" w:rsidP="00453A7F">
            <w:pPr>
              <w:tabs>
                <w:tab w:val="left" w:pos="2981"/>
              </w:tabs>
              <w:spacing w:before="100" w:beforeAutospacing="1" w:after="100" w:afterAutospacing="1" w:line="360" w:lineRule="auto"/>
              <w:jc w:val="center"/>
              <w:rPr>
                <w:rFonts w:eastAsia="Calibri"/>
                <w:color w:val="7F7F7F" w:themeColor="text1" w:themeTint="80"/>
              </w:rPr>
            </w:pPr>
          </w:p>
        </w:tc>
      </w:tr>
    </w:tbl>
    <w:p w14:paraId="769258AB" w14:textId="666BE667" w:rsidR="005F5D96" w:rsidRPr="00743B11" w:rsidRDefault="008F7DD0" w:rsidP="00D824FA">
      <w:pPr>
        <w:spacing w:after="100" w:afterAutospacing="1" w:line="360" w:lineRule="auto"/>
        <w:ind w:left="-993"/>
        <w:jc w:val="both"/>
        <w:rPr>
          <w:rFonts w:eastAsia="Calibri"/>
          <w:i/>
          <w:iCs/>
          <w:color w:val="7F7F7F" w:themeColor="text1" w:themeTint="80"/>
          <w:sz w:val="18"/>
          <w:szCs w:val="18"/>
        </w:rPr>
      </w:pPr>
      <w:r w:rsidRPr="00743B11">
        <w:rPr>
          <w:rFonts w:eastAsia="Calibri"/>
          <w:i/>
          <w:iCs/>
          <w:color w:val="7F7F7F" w:themeColor="text1" w:themeTint="80"/>
          <w:sz w:val="18"/>
          <w:szCs w:val="18"/>
        </w:rPr>
        <w:tab/>
      </w:r>
      <w:r w:rsidRPr="00743B11">
        <w:rPr>
          <w:rFonts w:eastAsia="Calibri"/>
          <w:i/>
          <w:iCs/>
          <w:color w:val="7F7F7F" w:themeColor="text1" w:themeTint="80"/>
          <w:sz w:val="18"/>
          <w:szCs w:val="18"/>
        </w:rPr>
        <w:tab/>
      </w:r>
      <w:r w:rsidR="00453A7F" w:rsidRPr="00743B11">
        <w:rPr>
          <w:rFonts w:eastAsia="Calibri"/>
          <w:i/>
          <w:iCs/>
          <w:color w:val="7F7F7F" w:themeColor="text1" w:themeTint="80"/>
          <w:sz w:val="18"/>
          <w:szCs w:val="18"/>
        </w:rPr>
        <w:t xml:space="preserve">Fuente: Dirección de Control de </w:t>
      </w:r>
      <w:r w:rsidR="00D633C1" w:rsidRPr="00743B11">
        <w:rPr>
          <w:rFonts w:eastAsia="Calibri"/>
          <w:i/>
          <w:iCs/>
          <w:color w:val="7F7F7F" w:themeColor="text1" w:themeTint="80"/>
          <w:sz w:val="18"/>
          <w:szCs w:val="18"/>
        </w:rPr>
        <w:t>Gestión. -</w:t>
      </w:r>
    </w:p>
    <w:p w14:paraId="01054B37" w14:textId="0E8D842C" w:rsidR="005F5D96" w:rsidRPr="00743B11" w:rsidRDefault="005F5D96" w:rsidP="005F5D96">
      <w:pPr>
        <w:tabs>
          <w:tab w:val="left" w:pos="2981"/>
        </w:tabs>
        <w:spacing w:before="100" w:beforeAutospacing="1" w:after="100" w:afterAutospacing="1" w:line="360" w:lineRule="auto"/>
        <w:jc w:val="both"/>
        <w:rPr>
          <w:rFonts w:eastAsia="Calibri"/>
          <w:b/>
          <w:bCs/>
        </w:rPr>
      </w:pPr>
      <w:r w:rsidRPr="00743B11">
        <w:rPr>
          <w:rFonts w:eastAsia="Calibri"/>
          <w:b/>
          <w:bCs/>
        </w:rPr>
        <w:t>Galardón Primer Lugar en 12º edición de Premios #LatamDigital 2025. </w:t>
      </w:r>
    </w:p>
    <w:p w14:paraId="37297423" w14:textId="41F9E0A2" w:rsidR="005F5D96" w:rsidRPr="00743B11" w:rsidRDefault="005F5D96" w:rsidP="005F5D96">
      <w:pPr>
        <w:tabs>
          <w:tab w:val="left" w:pos="2981"/>
        </w:tabs>
        <w:spacing w:before="100" w:beforeAutospacing="1" w:after="100" w:afterAutospacing="1" w:line="360" w:lineRule="auto"/>
        <w:jc w:val="both"/>
        <w:rPr>
          <w:rFonts w:eastAsia="Calibri"/>
        </w:rPr>
      </w:pPr>
      <w:r w:rsidRPr="00743B11">
        <w:rPr>
          <w:rFonts w:eastAsia="Calibri"/>
        </w:rPr>
        <w:t>En junio de 2025,</w:t>
      </w:r>
      <w:r w:rsidR="008F7DD0" w:rsidRPr="00743B11">
        <w:rPr>
          <w:rFonts w:eastAsia="Calibri"/>
        </w:rPr>
        <w:t xml:space="preserve"> el Ministerio</w:t>
      </w:r>
      <w:r w:rsidRPr="00743B11">
        <w:rPr>
          <w:rFonts w:eastAsia="Calibri"/>
        </w:rPr>
        <w:t xml:space="preserve"> obtuvo el primer lugar en la categoría “Transformación Digital en Gobierno” de los Premios LATAM Digital, otorgados por Interlat.</w:t>
      </w:r>
      <w:r w:rsidR="008F7DD0" w:rsidRPr="00743B11">
        <w:rPr>
          <w:rFonts w:eastAsia="Calibri"/>
        </w:rPr>
        <w:t xml:space="preserve"> </w:t>
      </w:r>
      <w:r w:rsidRPr="00743B11">
        <w:rPr>
          <w:rFonts w:eastAsia="Calibri"/>
        </w:rPr>
        <w:t xml:space="preserve">Este reconocimiento posiciona al MICM y a la República Dominicana como referentes regionales en el uso de </w:t>
      </w:r>
      <w:r w:rsidR="00D824FA" w:rsidRPr="00743B11">
        <w:rPr>
          <w:rFonts w:eastAsia="Calibri"/>
        </w:rPr>
        <w:t>i</w:t>
      </w:r>
      <w:r w:rsidRPr="00743B11">
        <w:rPr>
          <w:rFonts w:eastAsia="Calibri"/>
        </w:rPr>
        <w:t xml:space="preserve">nteligencia </w:t>
      </w:r>
      <w:r w:rsidR="00D824FA" w:rsidRPr="00743B11">
        <w:rPr>
          <w:rFonts w:eastAsia="Calibri"/>
        </w:rPr>
        <w:t>a</w:t>
      </w:r>
      <w:r w:rsidRPr="00743B11">
        <w:rPr>
          <w:rFonts w:eastAsia="Calibri"/>
        </w:rPr>
        <w:t>rtificial aplicada a la gestión pública.</w:t>
      </w:r>
    </w:p>
    <w:p w14:paraId="13EB427D" w14:textId="6CC15E68" w:rsidR="005F5D96" w:rsidRPr="00743B11" w:rsidRDefault="005F5D96" w:rsidP="005F5D96">
      <w:pPr>
        <w:tabs>
          <w:tab w:val="left" w:pos="2981"/>
        </w:tabs>
        <w:spacing w:before="100" w:beforeAutospacing="1" w:after="100" w:afterAutospacing="1" w:line="360" w:lineRule="auto"/>
        <w:jc w:val="both"/>
        <w:rPr>
          <w:rFonts w:eastAsia="Calibri"/>
        </w:rPr>
      </w:pPr>
      <w:r w:rsidRPr="00743B11">
        <w:rPr>
          <w:rFonts w:eastAsia="Calibri"/>
        </w:rPr>
        <w:t>El galardón fue otorgado por la iniciativa “Monitoreo Inteligente de Canales de Servicio con IA: Cxgenies”, una solución que analiza de manera automática miles de interacciones ciudadanas provenientes de llamadas, correos y redes sociales, integrándolas en un panel unificado que facilita la toma de decisiones. Esta herramienta contribu</w:t>
      </w:r>
      <w:r w:rsidR="00D824FA" w:rsidRPr="00743B11">
        <w:rPr>
          <w:rFonts w:eastAsia="Calibri"/>
        </w:rPr>
        <w:t>yó</w:t>
      </w:r>
      <w:r w:rsidRPr="00743B11">
        <w:rPr>
          <w:rFonts w:eastAsia="Calibri"/>
        </w:rPr>
        <w:t xml:space="preserve"> a mejorar la trazabilidad de los servicios y fortalec</w:t>
      </w:r>
      <w:r w:rsidR="00D824FA" w:rsidRPr="00743B11">
        <w:rPr>
          <w:rFonts w:eastAsia="Calibri"/>
        </w:rPr>
        <w:t>ió</w:t>
      </w:r>
      <w:r w:rsidRPr="00743B11">
        <w:rPr>
          <w:rFonts w:eastAsia="Calibri"/>
        </w:rPr>
        <w:t xml:space="preserve"> la experiencia de los usuarios, evidenciando el impacto de la transformación digital en la institución.</w:t>
      </w:r>
    </w:p>
    <w:p w14:paraId="32E58C8D" w14:textId="60DAFDA0" w:rsidR="005F5D96" w:rsidRPr="00743B11" w:rsidRDefault="005F5D96" w:rsidP="005F5D96">
      <w:pPr>
        <w:tabs>
          <w:tab w:val="left" w:pos="2981"/>
        </w:tabs>
        <w:spacing w:before="100" w:beforeAutospacing="1" w:after="100" w:afterAutospacing="1" w:line="360" w:lineRule="auto"/>
        <w:jc w:val="both"/>
        <w:rPr>
          <w:rFonts w:eastAsia="Calibri"/>
        </w:rPr>
      </w:pPr>
      <w:r w:rsidRPr="00743B11">
        <w:rPr>
          <w:rFonts w:eastAsia="Calibri"/>
        </w:rPr>
        <w:t>Los Premios LATAM Digital, celebrados en Bogotá, Colombia, reconocen las mejores iniciativas digitales de la región en 13 pilares estratégicos que incluyen Inteligencia Artificial, EduTech, FinTech y AgroTech. Este logro reafirma el compromiso del MICM con la innovación, la excelencia operativa y la modernización del servicio público.</w:t>
      </w:r>
    </w:p>
    <w:p w14:paraId="60AE3B9C" w14:textId="4C40CD26" w:rsidR="005F5D96" w:rsidRPr="00743B11" w:rsidRDefault="005F5D96" w:rsidP="005F5D96">
      <w:pPr>
        <w:tabs>
          <w:tab w:val="left" w:pos="2981"/>
        </w:tabs>
        <w:spacing w:before="100" w:beforeAutospacing="1" w:after="100" w:afterAutospacing="1" w:line="360" w:lineRule="auto"/>
        <w:jc w:val="both"/>
        <w:rPr>
          <w:rFonts w:eastAsia="Calibri"/>
          <w:b/>
          <w:bCs/>
        </w:rPr>
      </w:pPr>
      <w:r w:rsidRPr="00743B11">
        <w:rPr>
          <w:rFonts w:eastAsia="Calibri"/>
          <w:b/>
          <w:bCs/>
        </w:rPr>
        <w:t>Desarrollo del Evento III Semana de la Calidad MICM</w:t>
      </w:r>
    </w:p>
    <w:p w14:paraId="224A17E7" w14:textId="77777777" w:rsidR="00D824FA" w:rsidRPr="00743B11" w:rsidRDefault="00D824FA" w:rsidP="005F5D96">
      <w:pPr>
        <w:tabs>
          <w:tab w:val="left" w:pos="2981"/>
        </w:tabs>
        <w:spacing w:before="100" w:beforeAutospacing="1" w:after="100" w:afterAutospacing="1" w:line="360" w:lineRule="auto"/>
        <w:jc w:val="both"/>
        <w:rPr>
          <w:rFonts w:eastAsia="Calibri"/>
        </w:rPr>
      </w:pPr>
      <w:r w:rsidRPr="00743B11">
        <w:rPr>
          <w:rFonts w:eastAsia="Calibri"/>
        </w:rPr>
        <w:t xml:space="preserve">Bajo el lema “Calidad con sentido, Soluciones ágiles para instituciones centradas en el ciudadano”, se </w:t>
      </w:r>
      <w:r w:rsidR="005F5D96" w:rsidRPr="00743B11">
        <w:rPr>
          <w:rFonts w:eastAsia="Calibri"/>
        </w:rPr>
        <w:t xml:space="preserve">celebró la III Semana de la Calidad, evento que reafirmó </w:t>
      </w:r>
      <w:r w:rsidRPr="00743B11">
        <w:rPr>
          <w:rFonts w:eastAsia="Calibri"/>
        </w:rPr>
        <w:t>el</w:t>
      </w:r>
      <w:r w:rsidR="005F5D96" w:rsidRPr="00743B11">
        <w:rPr>
          <w:rFonts w:eastAsia="Calibri"/>
        </w:rPr>
        <w:t xml:space="preserve"> </w:t>
      </w:r>
      <w:r w:rsidRPr="00743B11">
        <w:rPr>
          <w:rFonts w:eastAsia="Calibri"/>
        </w:rPr>
        <w:t xml:space="preserve">compromiso institucional </w:t>
      </w:r>
      <w:r w:rsidR="005F5D96" w:rsidRPr="00743B11">
        <w:rPr>
          <w:rFonts w:eastAsia="Calibri"/>
        </w:rPr>
        <w:t>con la mejora continua, la innovación tecnológica y la excelencia</w:t>
      </w:r>
      <w:r w:rsidRPr="00743B11">
        <w:rPr>
          <w:rFonts w:eastAsia="Calibri"/>
        </w:rPr>
        <w:t>. E</w:t>
      </w:r>
      <w:r w:rsidR="005F5D96" w:rsidRPr="00743B11">
        <w:rPr>
          <w:rFonts w:eastAsia="Calibri"/>
        </w:rPr>
        <w:t xml:space="preserve">sta edición se centró en cómo las organizaciones pueden integrar la inteligencia artificial, la automatización y la agilidad organizacional para fortalecer la resiliencia institucional y elevar la calidad del servicio público. </w:t>
      </w:r>
    </w:p>
    <w:p w14:paraId="4637FDB9" w14:textId="77777777" w:rsidR="00D824FA" w:rsidRPr="00743B11" w:rsidRDefault="005F5D96" w:rsidP="005F5D96">
      <w:pPr>
        <w:tabs>
          <w:tab w:val="left" w:pos="2981"/>
        </w:tabs>
        <w:spacing w:before="100" w:beforeAutospacing="1" w:after="100" w:afterAutospacing="1" w:line="360" w:lineRule="auto"/>
        <w:jc w:val="both"/>
        <w:rPr>
          <w:rFonts w:eastAsia="Calibri"/>
        </w:rPr>
      </w:pPr>
      <w:r w:rsidRPr="00743B11">
        <w:rPr>
          <w:rFonts w:eastAsia="Calibri"/>
        </w:rPr>
        <w:t xml:space="preserve">Durante las jornadas, se abordaron temáticas de alto impacto como “Más allá del riesgo: innovación y AI para organizaciones resilientes”, “Ecosistemas de confianza: la AI como catalizador de un sistema integrado de gestión”, y “De la teoría a la práctica: AI + Low-code/No-code para transformar la gestión”. Asimismo, se desarrolló el taller “Prompting en acción: cómo crear aplicaciones de gestión con AI sin programar”, un panel interactivo sobre diseño de experiencias, cultura y transformación institucional, y la conferencia “Reputación institucional: el activo invisible de la excelencia”. </w:t>
      </w:r>
    </w:p>
    <w:p w14:paraId="616A9103" w14:textId="77777777" w:rsidR="00D824FA" w:rsidRPr="00743B11" w:rsidRDefault="005F5D96" w:rsidP="005F5D96">
      <w:pPr>
        <w:tabs>
          <w:tab w:val="left" w:pos="2981"/>
        </w:tabs>
        <w:spacing w:before="100" w:beforeAutospacing="1" w:after="100" w:afterAutospacing="1" w:line="360" w:lineRule="auto"/>
        <w:jc w:val="both"/>
        <w:rPr>
          <w:rFonts w:eastAsia="Calibri"/>
        </w:rPr>
      </w:pPr>
      <w:r w:rsidRPr="00743B11">
        <w:rPr>
          <w:rFonts w:eastAsia="Calibri"/>
        </w:rPr>
        <w:t xml:space="preserve">El segundo día profundizó en los enfoques de excelencia organizacional en la era ágil, destacando la importancia de conectar procesos, cultura y liderazgo para impulsar la mejora continua. Se presentaron casos de aplicación de AI en sistemas integrados de gestión y un panel interactivo sobre innovación y transformación digital al servicio del ciudadano, donde expertos compartieron experiencias sobre cómo la tecnología puede humanizar y optimizar la gestión pública. </w:t>
      </w:r>
    </w:p>
    <w:p w14:paraId="0A99A06D" w14:textId="16E97097" w:rsidR="005F5D96" w:rsidRPr="00743B11" w:rsidRDefault="00D824FA" w:rsidP="005F5D96">
      <w:pPr>
        <w:tabs>
          <w:tab w:val="left" w:pos="2981"/>
        </w:tabs>
        <w:spacing w:before="100" w:beforeAutospacing="1" w:after="100" w:afterAutospacing="1" w:line="360" w:lineRule="auto"/>
        <w:jc w:val="both"/>
        <w:rPr>
          <w:rFonts w:eastAsia="Calibri"/>
        </w:rPr>
      </w:pPr>
      <w:r w:rsidRPr="00743B11">
        <w:rPr>
          <w:rFonts w:eastAsia="Calibri"/>
        </w:rPr>
        <w:t xml:space="preserve">Este evento </w:t>
      </w:r>
      <w:r w:rsidR="005F5D96" w:rsidRPr="00743B11">
        <w:rPr>
          <w:rFonts w:eastAsia="Calibri"/>
        </w:rPr>
        <w:t>contó con una amplia participación de colaboradores del MICM, representantes de instituciones públicas y privadas, y especialistas nacionales e internacionales en sistemas de gestión. Esta edición consolidó al ministerio como referente en innovación institucional y gestión basada en datos, reafirmando su visión de construir un sistema integrado de gestión inteligente, ético y orientado al ciudadano.</w:t>
      </w:r>
    </w:p>
    <w:p w14:paraId="40C0CC01" w14:textId="77777777" w:rsidR="00643A22" w:rsidRPr="00743B11" w:rsidRDefault="00643A22">
      <w:pPr>
        <w:pStyle w:val="Ttulo2"/>
        <w:numPr>
          <w:ilvl w:val="1"/>
          <w:numId w:val="5"/>
        </w:numPr>
        <w:tabs>
          <w:tab w:val="num" w:pos="360"/>
        </w:tabs>
        <w:spacing w:before="100" w:beforeAutospacing="1" w:after="100" w:afterAutospacing="1" w:line="360" w:lineRule="auto"/>
        <w:ind w:left="0" w:firstLine="0"/>
        <w:jc w:val="both"/>
        <w:rPr>
          <w:rFonts w:cs="Times New Roman"/>
          <w:b/>
          <w:bCs/>
          <w:color w:val="767171"/>
          <w:szCs w:val="24"/>
        </w:rPr>
      </w:pPr>
      <w:bookmarkStart w:id="122" w:name="_Toc185191512"/>
      <w:bookmarkStart w:id="123" w:name="_Toc216865115"/>
      <w:r w:rsidRPr="00743B11">
        <w:rPr>
          <w:rFonts w:cs="Times New Roman"/>
          <w:b/>
          <w:bCs/>
          <w:color w:val="767171"/>
          <w:szCs w:val="24"/>
        </w:rPr>
        <w:t>Acciones para el fortalecimiento institucional</w:t>
      </w:r>
      <w:bookmarkEnd w:id="122"/>
      <w:bookmarkEnd w:id="123"/>
    </w:p>
    <w:p w14:paraId="45DE63A8" w14:textId="77777777" w:rsidR="00020B06" w:rsidRPr="00743B11" w:rsidRDefault="00020B06" w:rsidP="00020B06">
      <w:pPr>
        <w:spacing w:after="0" w:line="360" w:lineRule="auto"/>
        <w:contextualSpacing/>
        <w:jc w:val="both"/>
        <w:rPr>
          <w:rFonts w:eastAsia="Times New Roman"/>
          <w:b/>
          <w:bCs/>
          <w:lang w:eastAsia="es-DO"/>
        </w:rPr>
      </w:pPr>
      <w:r w:rsidRPr="00743B11">
        <w:rPr>
          <w:rFonts w:eastAsia="Times New Roman"/>
          <w:b/>
          <w:bCs/>
          <w:lang w:eastAsia="es-DO"/>
        </w:rPr>
        <w:t>Subsistemas de Gestión Compliance y Antisoborno en normas ISO 37301:2021 y 37001:2017</w:t>
      </w:r>
    </w:p>
    <w:p w14:paraId="6ABA11D3" w14:textId="77777777" w:rsidR="00C23621"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 xml:space="preserve">Durante el año 2025 el MICM </w:t>
      </w:r>
      <w:r w:rsidR="00855BF7" w:rsidRPr="00743B11">
        <w:rPr>
          <w:rFonts w:eastAsia="Calibri"/>
        </w:rPr>
        <w:t>fortaleció</w:t>
      </w:r>
      <w:r w:rsidRPr="00743B11">
        <w:rPr>
          <w:rFonts w:eastAsia="Calibri"/>
        </w:rPr>
        <w:t xml:space="preserve"> de manera importante la gestión de los requisitos legales, mediante la implementación de una nueva plataforma destinada a identificar y organizar las expectativas de los grupos de interés. Esta herramienta permite vincular con precisión las necesidades particulares de cada grupo con los requisitos legales registrados en el SharePoint de Gestión de Requisitos Legales, facilitando un seguimiento más claro y una toma de decisiones alineada con las obligaciones institucionales. </w:t>
      </w:r>
    </w:p>
    <w:p w14:paraId="5B31FC75" w14:textId="173900BB"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 xml:space="preserve">Asimismo, se </w:t>
      </w:r>
      <w:r w:rsidR="00C23621" w:rsidRPr="00743B11">
        <w:rPr>
          <w:rFonts w:eastAsia="Calibri"/>
        </w:rPr>
        <w:t>impulsó</w:t>
      </w:r>
      <w:r w:rsidRPr="00743B11">
        <w:rPr>
          <w:rFonts w:eastAsia="Calibri"/>
        </w:rPr>
        <w:t xml:space="preserve"> una iniciativa para monitorear de forma permanente los requisitos legales aplicables al MICM, a través del Observatorio Jurídico gestionado proactivamente por la Dirección Jurídica</w:t>
      </w:r>
      <w:r w:rsidR="00C23621" w:rsidRPr="00743B11">
        <w:rPr>
          <w:rFonts w:eastAsia="Calibri"/>
        </w:rPr>
        <w:t xml:space="preserve"> de este Ministerio</w:t>
      </w:r>
      <w:r w:rsidRPr="00743B11">
        <w:rPr>
          <w:rFonts w:eastAsia="Calibri"/>
        </w:rPr>
        <w:t>. Esta acción forma parte del fortalecimiento del procedimiento PDO-DJU-07 Gestión de Requisitos Legales y Reglamentarios, permitiendo notificar oportunamente a los enlaces sobre nuevos requisitos legales relevantes para sus áreas y reforzando la actualización normativa y la capacidad de respuesta institucional.</w:t>
      </w:r>
    </w:p>
    <w:p w14:paraId="7ECC22B0" w14:textId="77777777" w:rsidR="00020B06" w:rsidRPr="00743B11" w:rsidRDefault="00020B06" w:rsidP="00020B06">
      <w:pPr>
        <w:tabs>
          <w:tab w:val="left" w:pos="2981"/>
        </w:tabs>
        <w:spacing w:before="100" w:beforeAutospacing="1" w:after="100" w:afterAutospacing="1" w:line="360" w:lineRule="auto"/>
        <w:jc w:val="both"/>
        <w:rPr>
          <w:rFonts w:eastAsia="Calibri"/>
          <w:b/>
          <w:bCs/>
        </w:rPr>
      </w:pPr>
      <w:r w:rsidRPr="00743B11">
        <w:rPr>
          <w:rFonts w:eastAsia="Calibri"/>
          <w:b/>
          <w:bCs/>
        </w:rPr>
        <w:t>Subsistema de Gestión de Continuidad del Negocio ISO 22301:2019</w:t>
      </w:r>
    </w:p>
    <w:p w14:paraId="50D57644" w14:textId="2D7F61D3"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A través del subsistema de continuidad del negocio, el Ministerio fortaleci</w:t>
      </w:r>
      <w:r w:rsidR="00C23621" w:rsidRPr="00743B11">
        <w:rPr>
          <w:rFonts w:eastAsia="Calibri"/>
        </w:rPr>
        <w:t>ó</w:t>
      </w:r>
      <w:r w:rsidRPr="00743B11">
        <w:rPr>
          <w:rFonts w:eastAsia="Calibri"/>
        </w:rPr>
        <w:t xml:space="preserve"> su capacidad de resiliencia, implementando estrategias y herramientas que </w:t>
      </w:r>
      <w:r w:rsidR="00C23621" w:rsidRPr="00743B11">
        <w:rPr>
          <w:rFonts w:eastAsia="Calibri"/>
        </w:rPr>
        <w:t>permiten r</w:t>
      </w:r>
      <w:r w:rsidRPr="00743B11">
        <w:rPr>
          <w:rFonts w:eastAsia="Calibri"/>
        </w:rPr>
        <w:t xml:space="preserve">etomar </w:t>
      </w:r>
      <w:r w:rsidR="00C23621" w:rsidRPr="00743B11">
        <w:rPr>
          <w:rFonts w:eastAsia="Calibri"/>
        </w:rPr>
        <w:t>las</w:t>
      </w:r>
      <w:r w:rsidRPr="00743B11">
        <w:rPr>
          <w:rFonts w:eastAsia="Calibri"/>
        </w:rPr>
        <w:t xml:space="preserve"> operaciones habituales tras la ocurrencia de eventos disruptivos. </w:t>
      </w:r>
    </w:p>
    <w:p w14:paraId="0C77FB6B" w14:textId="747409A5" w:rsidR="00351D70"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Durante el período enero – diciembre 2025, en materia de continuidad del negocio, se ejecutaron pruebas y ejercicios para evaluar la efectividad de los planes de continuidad y contingencia, obteniendo resultados favorables y generando lecciones aprendidas que alimentan la mejora continua. Adicionalmente, el MICM participó en el congreso CAP Resiliencia: Construir un Futuro Resiliente, donde se abordaron tendencias, buenas prácticas y metodologías actualizadas en gestión de continuidad y resiliencia.</w:t>
      </w:r>
      <w:r w:rsidR="00C23621" w:rsidRPr="00743B11">
        <w:rPr>
          <w:rFonts w:eastAsia="Calibri"/>
        </w:rPr>
        <w:t xml:space="preserve"> </w:t>
      </w:r>
      <w:r w:rsidRPr="00743B11">
        <w:rPr>
          <w:rFonts w:eastAsia="Calibri"/>
        </w:rPr>
        <w:t>Esta participación permitió fortalecer las capacidades internas y reafirmar el compromiso institucional con la construcción de una organización más preparada frente a escenarios de riesgo. </w:t>
      </w:r>
    </w:p>
    <w:p w14:paraId="52F5E1A1" w14:textId="77777777" w:rsidR="00020B06" w:rsidRPr="00743B11" w:rsidRDefault="00020B06" w:rsidP="00020B06">
      <w:pPr>
        <w:tabs>
          <w:tab w:val="left" w:pos="2981"/>
        </w:tabs>
        <w:spacing w:before="100" w:beforeAutospacing="1" w:after="100" w:afterAutospacing="1" w:line="360" w:lineRule="auto"/>
        <w:jc w:val="both"/>
        <w:rPr>
          <w:rFonts w:eastAsia="Calibri"/>
          <w:b/>
          <w:bCs/>
        </w:rPr>
      </w:pPr>
      <w:r w:rsidRPr="00743B11">
        <w:rPr>
          <w:rFonts w:eastAsia="Calibri"/>
          <w:b/>
          <w:bCs/>
        </w:rPr>
        <w:t>Subsistema de Gestión Ambiental ISO 14001:2015</w:t>
      </w:r>
    </w:p>
    <w:p w14:paraId="673001CC" w14:textId="7CA5A501"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 xml:space="preserve">Con la implementación del subsistema de </w:t>
      </w:r>
      <w:r w:rsidR="00351D70" w:rsidRPr="00743B11">
        <w:rPr>
          <w:rFonts w:eastAsia="Calibri"/>
        </w:rPr>
        <w:t>g</w:t>
      </w:r>
      <w:r w:rsidRPr="00743B11">
        <w:rPr>
          <w:rFonts w:eastAsia="Calibri"/>
        </w:rPr>
        <w:t xml:space="preserve">estión ambiental, basado en la ISO 14001, se </w:t>
      </w:r>
      <w:r w:rsidR="00351D70" w:rsidRPr="00743B11">
        <w:rPr>
          <w:rFonts w:eastAsia="Calibri"/>
        </w:rPr>
        <w:t xml:space="preserve">contribuyó </w:t>
      </w:r>
      <w:r w:rsidRPr="00743B11">
        <w:rPr>
          <w:rFonts w:eastAsia="Calibri"/>
        </w:rPr>
        <w:t xml:space="preserve">al cumplimiento del objetivo institucional de reducir el impacto ambiental de las actividades y servicios que ofrece la institución, mediante la puesta en marcha de acciones que prevengan la contaminación y otras actividades que puedan afectar al medioambiente desprendidas de los aspectos ambientales considerados como significativos. </w:t>
      </w:r>
    </w:p>
    <w:p w14:paraId="37C1E69F" w14:textId="783D6AB5"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 xml:space="preserve">En el interés de </w:t>
      </w:r>
      <w:r w:rsidR="00351D70" w:rsidRPr="00743B11">
        <w:rPr>
          <w:rFonts w:eastAsia="Calibri"/>
        </w:rPr>
        <w:t xml:space="preserve">lograr </w:t>
      </w:r>
      <w:r w:rsidRPr="00743B11">
        <w:rPr>
          <w:rFonts w:eastAsia="Calibri"/>
        </w:rPr>
        <w:t>la reducción de acciones negativas que causan y llevan al calentamiento global y, a su vez, aprovechar las iniciativas innovadoras y hacer uso de las buenas prácticas, se reforzaron a través de nuevos elementos propios de la norma, las herramientas vinculadas a la sostenibilidad ambiental, entre éstas:</w:t>
      </w:r>
    </w:p>
    <w:p w14:paraId="24B930BD"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Gestión y cierre de hallazgos de desviaciones del subsistema.</w:t>
      </w:r>
    </w:p>
    <w:p w14:paraId="6F8F875E"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Ejecución y monitoreo del Programa de Gestión Ambiental.</w:t>
      </w:r>
    </w:p>
    <w:p w14:paraId="704910A4"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Revisión y monitoreo de indicadores de gestión del subsistema.</w:t>
      </w:r>
    </w:p>
    <w:p w14:paraId="3E104835"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Reuniones del Comité de Gestión Ambiental.</w:t>
      </w:r>
    </w:p>
    <w:p w14:paraId="11AEF100"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Revisión, actualización y monitoreo de los requisitos legales aplicables al sistema mediante observatorios jurídicos.</w:t>
      </w:r>
    </w:p>
    <w:p w14:paraId="7F603502"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Revisión, actualización y monitoreo de los riesgos ambientales asociados a los aspectos significativos.</w:t>
      </w:r>
    </w:p>
    <w:p w14:paraId="28DE8DC8"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Identificación de nuevas acciones para la mitigación de riesgos.</w:t>
      </w:r>
    </w:p>
    <w:p w14:paraId="7CF1F577"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Ampliación de los aspectos a ser evaluados en las caminatas de inspección ambiental.</w:t>
      </w:r>
    </w:p>
    <w:p w14:paraId="6962BED4"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Código QR para notificar o avisar sobre algún tipo de desviación del subsistema ambiental.</w:t>
      </w:r>
    </w:p>
    <w:p w14:paraId="0C3FBABD"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Ejecución de un estudio para la medición de ruido ambiental.</w:t>
      </w:r>
    </w:p>
    <w:p w14:paraId="03EB9179"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Autoevaluación de los Controles Internos del subsistema de Gestión Ambiental (SGA).</w:t>
      </w:r>
    </w:p>
    <w:p w14:paraId="7F3873E5"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Integración de los requisitos de la norma ISO 14001 y actualización de la documentación institucional.</w:t>
      </w:r>
    </w:p>
    <w:p w14:paraId="33C30716"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Sensibilizaciones con los grupos de interés interno y colaboradores claves dentro de este sistema.</w:t>
      </w:r>
    </w:p>
    <w:p w14:paraId="5BF3AA3C"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Adquisición de equipos tecnológicos y de medición para el fortalecimiento de los indicadores y el desempeño ambiental.</w:t>
      </w:r>
    </w:p>
    <w:p w14:paraId="2DD6B86F" w14:textId="77777777" w:rsidR="00020B06" w:rsidRPr="00743B11" w:rsidRDefault="00020B06">
      <w:pPr>
        <w:pStyle w:val="Prrafodelista"/>
        <w:numPr>
          <w:ilvl w:val="0"/>
          <w:numId w:val="21"/>
        </w:numPr>
        <w:tabs>
          <w:tab w:val="left" w:pos="2981"/>
        </w:tabs>
        <w:spacing w:before="100" w:beforeAutospacing="1" w:after="100" w:afterAutospacing="1" w:line="360" w:lineRule="auto"/>
        <w:jc w:val="both"/>
        <w:rPr>
          <w:rFonts w:eastAsia="Calibri"/>
        </w:rPr>
      </w:pPr>
      <w:r w:rsidRPr="00743B11">
        <w:rPr>
          <w:rFonts w:eastAsia="Calibri"/>
        </w:rPr>
        <w:t xml:space="preserve">Recolección de residuos sólidos reciclables, peligrosos y biomédicos de la Torre MICM. </w:t>
      </w:r>
    </w:p>
    <w:p w14:paraId="29166DAF" w14:textId="77777777" w:rsidR="00351D70"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 xml:space="preserve">También, se </w:t>
      </w:r>
      <w:r w:rsidR="00351D70" w:rsidRPr="00743B11">
        <w:rPr>
          <w:rFonts w:eastAsia="Calibri"/>
        </w:rPr>
        <w:t>reforzaron</w:t>
      </w:r>
      <w:r w:rsidRPr="00743B11">
        <w:rPr>
          <w:rFonts w:eastAsia="Calibri"/>
        </w:rPr>
        <w:t xml:space="preserve"> los controles ambientales en los procesos de compras y contrataciones con la implementación de las </w:t>
      </w:r>
      <w:r w:rsidR="00351D70" w:rsidRPr="00743B11">
        <w:rPr>
          <w:rFonts w:eastAsia="Calibri"/>
        </w:rPr>
        <w:t>p</w:t>
      </w:r>
      <w:r w:rsidRPr="00743B11">
        <w:rPr>
          <w:rFonts w:eastAsia="Calibri"/>
        </w:rPr>
        <w:t xml:space="preserve">olíticas de </w:t>
      </w:r>
      <w:r w:rsidR="00351D70" w:rsidRPr="00743B11">
        <w:rPr>
          <w:rFonts w:eastAsia="Calibri"/>
        </w:rPr>
        <w:t>c</w:t>
      </w:r>
      <w:r w:rsidRPr="00743B11">
        <w:rPr>
          <w:rFonts w:eastAsia="Calibri"/>
        </w:rPr>
        <w:t xml:space="preserve">ompras </w:t>
      </w:r>
      <w:r w:rsidR="00351D70" w:rsidRPr="00743B11">
        <w:rPr>
          <w:rFonts w:eastAsia="Calibri"/>
        </w:rPr>
        <w:t>v</w:t>
      </w:r>
      <w:r w:rsidRPr="00743B11">
        <w:rPr>
          <w:rFonts w:eastAsia="Calibri"/>
        </w:rPr>
        <w:t xml:space="preserve">erdes, </w:t>
      </w:r>
      <w:r w:rsidR="00351D70" w:rsidRPr="00743B11">
        <w:rPr>
          <w:rFonts w:eastAsia="Calibri"/>
        </w:rPr>
        <w:t xml:space="preserve">y </w:t>
      </w:r>
      <w:r w:rsidRPr="00743B11">
        <w:rPr>
          <w:rFonts w:eastAsia="Calibri"/>
        </w:rPr>
        <w:t xml:space="preserve">de </w:t>
      </w:r>
      <w:r w:rsidR="00351D70" w:rsidRPr="00743B11">
        <w:rPr>
          <w:rFonts w:eastAsia="Calibri"/>
        </w:rPr>
        <w:t>s</w:t>
      </w:r>
      <w:r w:rsidRPr="00743B11">
        <w:rPr>
          <w:rFonts w:eastAsia="Calibri"/>
        </w:rPr>
        <w:t xml:space="preserve">ostenibilidad </w:t>
      </w:r>
      <w:r w:rsidR="00351D70" w:rsidRPr="00743B11">
        <w:rPr>
          <w:rFonts w:eastAsia="Calibri"/>
        </w:rPr>
        <w:t>a</w:t>
      </w:r>
      <w:r w:rsidRPr="00743B11">
        <w:rPr>
          <w:rFonts w:eastAsia="Calibri"/>
        </w:rPr>
        <w:t xml:space="preserve">mbiental que derivan de los lineamientos de los entes rectores y de la </w:t>
      </w:r>
      <w:r w:rsidR="00351D70" w:rsidRPr="00743B11">
        <w:rPr>
          <w:rFonts w:eastAsia="Calibri"/>
        </w:rPr>
        <w:t>e</w:t>
      </w:r>
      <w:r w:rsidRPr="00743B11">
        <w:rPr>
          <w:rFonts w:eastAsia="Calibri"/>
        </w:rPr>
        <w:t xml:space="preserve">valuación de </w:t>
      </w:r>
      <w:r w:rsidR="00351D70" w:rsidRPr="00743B11">
        <w:rPr>
          <w:rFonts w:eastAsia="Calibri"/>
        </w:rPr>
        <w:t>d</w:t>
      </w:r>
      <w:r w:rsidRPr="00743B11">
        <w:rPr>
          <w:rFonts w:eastAsia="Calibri"/>
        </w:rPr>
        <w:t>esempeño.</w:t>
      </w:r>
    </w:p>
    <w:p w14:paraId="2CBF7E66" w14:textId="1394FCF7" w:rsidR="00351D70" w:rsidRPr="00743B11" w:rsidRDefault="00351D70" w:rsidP="00020B06">
      <w:pPr>
        <w:tabs>
          <w:tab w:val="left" w:pos="2981"/>
        </w:tabs>
        <w:spacing w:before="100" w:beforeAutospacing="1" w:after="100" w:afterAutospacing="1" w:line="360" w:lineRule="auto"/>
        <w:jc w:val="both"/>
        <w:rPr>
          <w:rFonts w:eastAsia="Calibri"/>
        </w:rPr>
      </w:pPr>
      <w:r w:rsidRPr="00743B11">
        <w:rPr>
          <w:rFonts w:eastAsia="Calibri"/>
        </w:rPr>
        <w:t>L</w:t>
      </w:r>
      <w:r w:rsidR="00020B06" w:rsidRPr="00743B11">
        <w:rPr>
          <w:rFonts w:eastAsia="Calibri"/>
        </w:rPr>
        <w:t>os residuos más significativos fueron los relacionados con las tareas diarias de los colaboradores, residuos orgánicos por el consumo del almuerzo, así como el consumo de papel y tinta</w:t>
      </w:r>
      <w:r w:rsidRPr="00743B11">
        <w:rPr>
          <w:rFonts w:eastAsia="Calibri"/>
        </w:rPr>
        <w:t>. Los mismos fueron</w:t>
      </w:r>
      <w:r w:rsidR="00020B06" w:rsidRPr="00743B11">
        <w:rPr>
          <w:rFonts w:eastAsia="Calibri"/>
        </w:rPr>
        <w:t xml:space="preserve"> gestion</w:t>
      </w:r>
      <w:r w:rsidRPr="00743B11">
        <w:rPr>
          <w:rFonts w:eastAsia="Calibri"/>
        </w:rPr>
        <w:t>ados</w:t>
      </w:r>
      <w:r w:rsidR="00020B06" w:rsidRPr="00743B11">
        <w:rPr>
          <w:rFonts w:eastAsia="Calibri"/>
        </w:rPr>
        <w:t xml:space="preserve"> a través de un gestor autorizado para su valoración, y disposición final. </w:t>
      </w:r>
    </w:p>
    <w:p w14:paraId="7064F611" w14:textId="77777777" w:rsidR="00A168D3"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Además, fueron identificados 263 aspectos ambientales, ya sean los directamente asociados a la operativa</w:t>
      </w:r>
      <w:r w:rsidR="00A168D3" w:rsidRPr="00743B11">
        <w:rPr>
          <w:rFonts w:eastAsia="Calibri"/>
        </w:rPr>
        <w:t xml:space="preserve">, </w:t>
      </w:r>
      <w:r w:rsidRPr="00743B11">
        <w:rPr>
          <w:rFonts w:eastAsia="Calibri"/>
        </w:rPr>
        <w:t>aspectos directos, como aquellos asociados a las actividades de los proveedores y subcontratistas y al uso de los servicios por los clientes</w:t>
      </w:r>
      <w:r w:rsidR="00A168D3" w:rsidRPr="00743B11">
        <w:rPr>
          <w:rFonts w:eastAsia="Calibri"/>
        </w:rPr>
        <w:t xml:space="preserve">, </w:t>
      </w:r>
      <w:r w:rsidRPr="00743B11">
        <w:rPr>
          <w:rFonts w:eastAsia="Calibri"/>
        </w:rPr>
        <w:t xml:space="preserve">aspectos indirectos, y fueron detectados los aspectos ambientales asociados a posibles situaciones de emergencia. Todos los aspectos ambientales identificados fueron evaluados para determinar el grado de significancia y, de acuerdo con esto, los tipos de controles y respuestas. </w:t>
      </w:r>
    </w:p>
    <w:p w14:paraId="03C56D5C" w14:textId="0D02AFE3" w:rsidR="00020B06" w:rsidRPr="00743B11" w:rsidRDefault="00020B06" w:rsidP="00020B06">
      <w:pPr>
        <w:tabs>
          <w:tab w:val="left" w:pos="2981"/>
        </w:tabs>
        <w:spacing w:before="100" w:beforeAutospacing="1" w:after="100" w:afterAutospacing="1" w:line="360" w:lineRule="auto"/>
        <w:jc w:val="both"/>
        <w:rPr>
          <w:rFonts w:eastAsia="Calibri"/>
          <w:b/>
          <w:bCs/>
        </w:rPr>
      </w:pPr>
      <w:r w:rsidRPr="00743B11">
        <w:rPr>
          <w:rFonts w:eastAsia="Calibri"/>
          <w:b/>
          <w:bCs/>
        </w:rPr>
        <w:t xml:space="preserve">Gestión de la documentación y análisis de procesos </w:t>
      </w:r>
    </w:p>
    <w:p w14:paraId="69C3ABFA" w14:textId="718F1FBA" w:rsidR="00020B06" w:rsidRPr="00743B11" w:rsidRDefault="00501E85" w:rsidP="00020B06">
      <w:pPr>
        <w:tabs>
          <w:tab w:val="left" w:pos="2981"/>
        </w:tabs>
        <w:spacing w:before="100" w:beforeAutospacing="1" w:after="100" w:afterAutospacing="1" w:line="360" w:lineRule="auto"/>
        <w:jc w:val="both"/>
        <w:rPr>
          <w:rFonts w:eastAsia="Calibri"/>
        </w:rPr>
      </w:pPr>
      <w:r w:rsidRPr="00743B11">
        <w:rPr>
          <w:rFonts w:eastAsia="Calibri"/>
        </w:rPr>
        <w:t xml:space="preserve">La institución </w:t>
      </w:r>
      <w:r w:rsidR="00020B06" w:rsidRPr="00743B11">
        <w:rPr>
          <w:rFonts w:eastAsia="Calibri"/>
        </w:rPr>
        <w:t xml:space="preserve">mantuvo un trabajo continuo y estratégico orientado al fortalecimiento de la gestión documental y de la gestión del conocimiento, con el propósito de avanzar hacia la estandarización de los procesos, asegurar la trazabilidad de las operaciones y garantizar la continuidad institucional. </w:t>
      </w:r>
    </w:p>
    <w:p w14:paraId="0F12942C" w14:textId="660A0FD2"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El 2025 representó un periodo de avances relevantes en materia de documentación, análisis y mejora de procesos. A continuación, se presentan los principales logros alcanzados, organizados en subtemas que ilustran el alcance, la dimensión y el impacto de los resultados obtenidos.</w:t>
      </w:r>
    </w:p>
    <w:p w14:paraId="56CB262A" w14:textId="77777777"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En el ámbito de la gestión y producción documental, se desarrollaron importantes esfuerzos que se reflejan en los siguientes resultados:</w:t>
      </w:r>
    </w:p>
    <w:p w14:paraId="4A83EC5A" w14:textId="77777777" w:rsidR="00020B06" w:rsidRPr="00743B11" w:rsidRDefault="00020B06">
      <w:pPr>
        <w:pStyle w:val="Prrafodelista"/>
        <w:numPr>
          <w:ilvl w:val="0"/>
          <w:numId w:val="22"/>
        </w:numPr>
        <w:tabs>
          <w:tab w:val="left" w:pos="2981"/>
        </w:tabs>
        <w:spacing w:before="100" w:beforeAutospacing="1" w:after="100" w:afterAutospacing="1" w:line="360" w:lineRule="auto"/>
        <w:jc w:val="both"/>
        <w:rPr>
          <w:rFonts w:eastAsia="Calibri"/>
        </w:rPr>
      </w:pPr>
      <w:r w:rsidRPr="00743B11">
        <w:rPr>
          <w:rFonts w:eastAsia="Calibri"/>
        </w:rPr>
        <w:t>Creación de 114 documentos institucionales esenciales, entre ellos el Balance por Ajustes de Precios de Combustibles Semanales, Manual para la Gestión de Riesgos y Oportunidades, así como nuevas políticas y procedimientos vinculados al Sistema de Gestión de Seguridad de la Información (SGSI).</w:t>
      </w:r>
    </w:p>
    <w:p w14:paraId="420F2365" w14:textId="77777777" w:rsidR="00020B06" w:rsidRPr="00743B11" w:rsidRDefault="00020B06">
      <w:pPr>
        <w:pStyle w:val="Prrafodelista"/>
        <w:numPr>
          <w:ilvl w:val="0"/>
          <w:numId w:val="22"/>
        </w:numPr>
        <w:tabs>
          <w:tab w:val="left" w:pos="2981"/>
        </w:tabs>
        <w:spacing w:before="100" w:beforeAutospacing="1" w:after="100" w:afterAutospacing="1" w:line="360" w:lineRule="auto"/>
        <w:jc w:val="both"/>
        <w:rPr>
          <w:rFonts w:eastAsia="Calibri"/>
        </w:rPr>
      </w:pPr>
      <w:r w:rsidRPr="00743B11">
        <w:rPr>
          <w:rFonts w:eastAsia="Calibri"/>
        </w:rPr>
        <w:t>Revisión, actualización y alineación de 302 documentos, incluyendo manuales, políticas, procedimientos y lineamientos operativos para asegurar su conformidad con los estándares normativos, las necesidades institucionales y las buenas prácticas del Sistema Integrado de Gestión (SIG).</w:t>
      </w:r>
    </w:p>
    <w:p w14:paraId="59CDA658" w14:textId="77777777" w:rsidR="00020B06" w:rsidRPr="00743B11" w:rsidRDefault="00020B06">
      <w:pPr>
        <w:pStyle w:val="Prrafodelista"/>
        <w:numPr>
          <w:ilvl w:val="0"/>
          <w:numId w:val="22"/>
        </w:numPr>
        <w:tabs>
          <w:tab w:val="left" w:pos="2981"/>
        </w:tabs>
        <w:spacing w:before="100" w:beforeAutospacing="1" w:after="100" w:afterAutospacing="1" w:line="360" w:lineRule="auto"/>
        <w:jc w:val="both"/>
        <w:rPr>
          <w:rFonts w:eastAsia="Calibri"/>
        </w:rPr>
      </w:pPr>
      <w:r w:rsidRPr="00743B11">
        <w:rPr>
          <w:rFonts w:eastAsia="Calibri"/>
        </w:rPr>
        <w:t>Diseño de 90 nuevos formularios, entre ellos el de Suplencia del Equipo de Operaciones, Cálculo del Precio de Venta de los Combustibles, contribuyendo a una gestión más estructurada y eficiente de la información operativa.</w:t>
      </w:r>
    </w:p>
    <w:p w14:paraId="417350D7" w14:textId="77777777" w:rsidR="00020B06" w:rsidRPr="00743B11" w:rsidRDefault="00020B06">
      <w:pPr>
        <w:pStyle w:val="Prrafodelista"/>
        <w:numPr>
          <w:ilvl w:val="0"/>
          <w:numId w:val="22"/>
        </w:numPr>
        <w:tabs>
          <w:tab w:val="left" w:pos="2981"/>
        </w:tabs>
        <w:spacing w:before="100" w:beforeAutospacing="1" w:after="100" w:afterAutospacing="1" w:line="360" w:lineRule="auto"/>
        <w:jc w:val="both"/>
        <w:rPr>
          <w:rFonts w:eastAsia="Calibri"/>
        </w:rPr>
      </w:pPr>
      <w:r w:rsidRPr="00743B11">
        <w:rPr>
          <w:rFonts w:eastAsia="Calibri"/>
        </w:rPr>
        <w:t>Actualización de 156 formularios existentes, optimizando su contenido, estructura y enfoque para mejorar la calidad de los datos recopilados y la eficiencia de los procesos asociados.</w:t>
      </w:r>
    </w:p>
    <w:p w14:paraId="7FF11DE5" w14:textId="77777777" w:rsidR="00020B06" w:rsidRPr="00743B11" w:rsidRDefault="00020B06">
      <w:pPr>
        <w:pStyle w:val="Prrafodelista"/>
        <w:numPr>
          <w:ilvl w:val="0"/>
          <w:numId w:val="22"/>
        </w:numPr>
        <w:tabs>
          <w:tab w:val="left" w:pos="2981"/>
        </w:tabs>
        <w:spacing w:before="100" w:beforeAutospacing="1" w:after="100" w:afterAutospacing="1" w:line="360" w:lineRule="auto"/>
        <w:jc w:val="both"/>
        <w:rPr>
          <w:rFonts w:eastAsia="Calibri"/>
        </w:rPr>
      </w:pPr>
      <w:r w:rsidRPr="00743B11">
        <w:rPr>
          <w:rFonts w:eastAsia="Calibri"/>
        </w:rPr>
        <w:t>Obsolescencia controlada de 20 documentos, asegurando la depuración del cúmulo documental y la eliminación de instrumentos que ya no aportaban valor o que habían sido reemplazados por nuevas versiones.</w:t>
      </w:r>
    </w:p>
    <w:p w14:paraId="1AEB87CA" w14:textId="62F7D163"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 xml:space="preserve">Estas acciones </w:t>
      </w:r>
      <w:r w:rsidR="003605C8" w:rsidRPr="00743B11">
        <w:rPr>
          <w:rFonts w:eastAsia="Calibri"/>
        </w:rPr>
        <w:t>permitieron</w:t>
      </w:r>
      <w:r w:rsidRPr="00743B11">
        <w:rPr>
          <w:rFonts w:eastAsia="Calibri"/>
        </w:rPr>
        <w:t xml:space="preserve"> fortalecer la estandarización institucional, mejorar la coherencia documental y asegurar una mayor claridad en los procesos operativos.</w:t>
      </w:r>
    </w:p>
    <w:p w14:paraId="1A2BF558" w14:textId="77777777"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Asimismo, se desarrollaron más de 80 sesiones de trabajo, reuniones técnicas y actividades de sensibilización, orientadas a promover una visión integral de la gestión documental, fortalecer capacidades internas y garantizar una adecuada adopción de los cambios implementados.</w:t>
      </w:r>
    </w:p>
    <w:p w14:paraId="27E32A69" w14:textId="77777777" w:rsidR="00020B06" w:rsidRPr="00743B11" w:rsidRDefault="00020B06" w:rsidP="00020B06">
      <w:pPr>
        <w:tabs>
          <w:tab w:val="left" w:pos="2981"/>
        </w:tabs>
        <w:spacing w:before="100" w:beforeAutospacing="1" w:after="100" w:afterAutospacing="1" w:line="360" w:lineRule="auto"/>
        <w:jc w:val="both"/>
        <w:rPr>
          <w:rFonts w:eastAsia="Calibri"/>
          <w:b/>
          <w:bCs/>
        </w:rPr>
      </w:pPr>
      <w:r w:rsidRPr="00743B11">
        <w:rPr>
          <w:rFonts w:eastAsia="Calibri"/>
          <w:b/>
          <w:bCs/>
        </w:rPr>
        <w:t>Formalización y Digitalización de Procesos</w:t>
      </w:r>
    </w:p>
    <w:p w14:paraId="634CD747" w14:textId="77777777" w:rsidR="00D60F1F" w:rsidRPr="00743B11" w:rsidRDefault="000D5E67" w:rsidP="00020B06">
      <w:pPr>
        <w:tabs>
          <w:tab w:val="left" w:pos="2981"/>
        </w:tabs>
        <w:spacing w:before="100" w:beforeAutospacing="1" w:after="100" w:afterAutospacing="1" w:line="360" w:lineRule="auto"/>
        <w:jc w:val="both"/>
        <w:rPr>
          <w:rFonts w:eastAsia="Calibri"/>
        </w:rPr>
      </w:pPr>
      <w:r w:rsidRPr="00743B11">
        <w:rPr>
          <w:rFonts w:eastAsia="Calibri"/>
        </w:rPr>
        <w:t xml:space="preserve">Se consolidaron </w:t>
      </w:r>
      <w:r w:rsidR="00020B06" w:rsidRPr="00743B11">
        <w:rPr>
          <w:rFonts w:eastAsia="Calibri"/>
        </w:rPr>
        <w:t xml:space="preserve">avances significativos en el fortalecimiento de </w:t>
      </w:r>
      <w:r w:rsidRPr="00743B11">
        <w:rPr>
          <w:rFonts w:eastAsia="Calibri"/>
        </w:rPr>
        <w:t>la</w:t>
      </w:r>
      <w:r w:rsidR="00020B06" w:rsidRPr="00743B11">
        <w:rPr>
          <w:rFonts w:eastAsia="Calibri"/>
        </w:rPr>
        <w:t xml:space="preserve"> gestión documental y del Sistema Integrado de Gestión (SIG)</w:t>
      </w:r>
      <w:r w:rsidRPr="00743B11">
        <w:rPr>
          <w:rFonts w:eastAsia="Calibri"/>
        </w:rPr>
        <w:t xml:space="preserve">, esto, </w:t>
      </w:r>
      <w:r w:rsidR="00020B06" w:rsidRPr="00743B11">
        <w:rPr>
          <w:rFonts w:eastAsia="Calibri"/>
        </w:rPr>
        <w:t xml:space="preserve">gracias al acompañamiento de consultores externos especializados, quienes realizaron un diagnóstico integral de las brechas documentales existentes y apoyaron la actualización, alineación y optimización de los procesos institucionales. </w:t>
      </w:r>
    </w:p>
    <w:p w14:paraId="42608553" w14:textId="77777777" w:rsidR="00D60F1F"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En este período, se desarrolló e implementó de manera integral la documentación requerida por la norma ISO 27001:2022.</w:t>
      </w:r>
      <w:r w:rsidR="00D60F1F" w:rsidRPr="00743B11">
        <w:rPr>
          <w:rFonts w:eastAsia="Calibri"/>
        </w:rPr>
        <w:t xml:space="preserve"> </w:t>
      </w:r>
      <w:r w:rsidRPr="00743B11">
        <w:rPr>
          <w:rFonts w:eastAsia="Calibri"/>
        </w:rPr>
        <w:t>Este esfuerzo incluyó la estructuración, diseño y formalización de todos los componentes documentales del Sistema de Gestión de Seguridad de la Información (SGSI), tales como políticas, procedimientos, matrices, controles, evaluaciones de riesgos y demás instrumentos necesarios para asegurar el cumplimiento de los requisitos normativos.</w:t>
      </w:r>
    </w:p>
    <w:p w14:paraId="21B5283D" w14:textId="77777777" w:rsidR="00320E21"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La metodología aplicada permitió armonizar la documentación del SGSI con los demás subsistemas del SIG, fortaleciendo la coherencia internormativa, la trazabilidad de los procesos y la capacidad institucional para gestionar riesgos de seguridad de la información de manera sistemática, eficaz y alineada con los estándares internacionales.</w:t>
      </w:r>
    </w:p>
    <w:p w14:paraId="58C01130" w14:textId="77777777" w:rsidR="00320E21"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Como resultado, el MICM dispone de una base documental más completa, actualizada y robusta, que refuerza la mejora continua, eleva el nivel de protección de la información institucional y contribuye de manera directa al cumplimiento de los objetivos estratégicos del Ministerio.</w:t>
      </w:r>
    </w:p>
    <w:p w14:paraId="657416E9" w14:textId="5B603235" w:rsidR="00020B06" w:rsidRPr="00743B11" w:rsidRDefault="00020B06" w:rsidP="00020B06">
      <w:pPr>
        <w:tabs>
          <w:tab w:val="left" w:pos="2981"/>
        </w:tabs>
        <w:spacing w:before="100" w:beforeAutospacing="1" w:after="100" w:afterAutospacing="1" w:line="360" w:lineRule="auto"/>
        <w:jc w:val="both"/>
        <w:rPr>
          <w:rFonts w:eastAsia="Calibri"/>
          <w:b/>
          <w:bCs/>
        </w:rPr>
      </w:pPr>
      <w:r w:rsidRPr="00743B11">
        <w:rPr>
          <w:rFonts w:eastAsia="Calibri"/>
          <w:b/>
          <w:bCs/>
        </w:rPr>
        <w:t>Gestión de Riesgos y Oportunidades e ISO 27001 Gestión de Seguridad de la Información</w:t>
      </w:r>
    </w:p>
    <w:p w14:paraId="7DC226CC" w14:textId="77777777" w:rsidR="00F95DA7" w:rsidRPr="00743B11" w:rsidRDefault="00F95DA7" w:rsidP="00020B06">
      <w:pPr>
        <w:tabs>
          <w:tab w:val="left" w:pos="2981"/>
        </w:tabs>
        <w:spacing w:before="100" w:beforeAutospacing="1" w:after="100" w:afterAutospacing="1" w:line="360" w:lineRule="auto"/>
        <w:jc w:val="both"/>
        <w:rPr>
          <w:rFonts w:eastAsia="Calibri"/>
        </w:rPr>
      </w:pPr>
      <w:r w:rsidRPr="00743B11">
        <w:rPr>
          <w:rFonts w:eastAsia="Calibri"/>
        </w:rPr>
        <w:t>S</w:t>
      </w:r>
      <w:r w:rsidR="00020B06" w:rsidRPr="00743B11">
        <w:rPr>
          <w:rFonts w:eastAsia="Calibri"/>
        </w:rPr>
        <w:t>e implementaron acciones estratégicas para robustecer el sistema de gestión de riesgos institucional, priorizando la adaptación a cambios normativos y la ampliación del alcance del Sistema Integrado de Gestión. Un avance significativo fue la incorporación de la Norma ISO 27001, que permitió identificar y gestionar riesgos vinculados a la seguridad de la información, fortaleciendo la protección de la confidencialidad, integridad y disponibilidad de los activos institucionales.</w:t>
      </w:r>
    </w:p>
    <w:p w14:paraId="2D896DCB" w14:textId="7D823760"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Asimismo, se desarrolló un circuito formativo de sensibilización en la metodología de gestión de riesgos, alcanzando a todas las áreas del ministerio.</w:t>
      </w:r>
      <w:r w:rsidR="00F95DA7" w:rsidRPr="00743B11">
        <w:rPr>
          <w:rFonts w:eastAsia="Calibri"/>
        </w:rPr>
        <w:t xml:space="preserve"> </w:t>
      </w:r>
      <w:r w:rsidRPr="00743B11">
        <w:rPr>
          <w:rFonts w:eastAsia="Calibri"/>
        </w:rPr>
        <w:t>En total, se realizaron 55 sensibilizaciones, contribuyendo a consolidar una cultura organizacional preparada y consciente frente a los riesgos, y asegurando la aplicación uniforme de la metodología en los distintos procesos institucionales. </w:t>
      </w:r>
    </w:p>
    <w:p w14:paraId="6E597F18" w14:textId="07935F21"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Como parte de la integración de la ISO 27001 al SIG, se realizaron jornadas de sensibilización para promover una cultura orientada a la seguridad de la información, formalizar responsabilidades y mejorar la capacidad de respuesta ante incidentes. Esto se tradujo en mayor confiabilidad operativa, reducción de riesgos y fortalecimiento de la confianza de ciudadanos y partes interesadas. </w:t>
      </w:r>
    </w:p>
    <w:p w14:paraId="5FC47B66" w14:textId="77777777" w:rsidR="00596214" w:rsidRPr="00743B11" w:rsidRDefault="00596214" w:rsidP="00020B06">
      <w:pPr>
        <w:tabs>
          <w:tab w:val="left" w:pos="2981"/>
        </w:tabs>
        <w:spacing w:before="100" w:beforeAutospacing="1" w:after="100" w:afterAutospacing="1" w:line="360" w:lineRule="auto"/>
        <w:jc w:val="both"/>
        <w:rPr>
          <w:rFonts w:eastAsia="Calibri"/>
        </w:rPr>
      </w:pPr>
    </w:p>
    <w:p w14:paraId="2A4A048A" w14:textId="77777777" w:rsidR="00596214" w:rsidRPr="00743B11" w:rsidRDefault="00596214" w:rsidP="00020B06">
      <w:pPr>
        <w:tabs>
          <w:tab w:val="left" w:pos="2981"/>
        </w:tabs>
        <w:spacing w:before="100" w:beforeAutospacing="1" w:after="100" w:afterAutospacing="1" w:line="360" w:lineRule="auto"/>
        <w:jc w:val="both"/>
        <w:rPr>
          <w:rFonts w:eastAsia="Calibri"/>
        </w:rPr>
      </w:pPr>
    </w:p>
    <w:p w14:paraId="5D427054" w14:textId="347C7EB9" w:rsidR="00020B06" w:rsidRPr="00651230" w:rsidRDefault="00020B06" w:rsidP="00020B06">
      <w:pPr>
        <w:tabs>
          <w:tab w:val="left" w:pos="2981"/>
        </w:tabs>
        <w:spacing w:before="100" w:beforeAutospacing="1" w:after="100" w:afterAutospacing="1" w:line="360" w:lineRule="auto"/>
        <w:jc w:val="both"/>
        <w:rPr>
          <w:rFonts w:eastAsia="Calibri"/>
          <w:b/>
          <w:bCs/>
          <w:lang w:val="en-US"/>
        </w:rPr>
      </w:pPr>
      <w:r w:rsidRPr="00651230">
        <w:rPr>
          <w:rFonts w:eastAsia="Calibri"/>
          <w:b/>
          <w:bCs/>
          <w:lang w:val="en-US"/>
        </w:rPr>
        <w:t>Certificación Great Place to Work 2025</w:t>
      </w:r>
    </w:p>
    <w:p w14:paraId="306059F9" w14:textId="77777777" w:rsidR="00F95DA7"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En diciembre de 2025, el Ministerio obtuvo la certificación de “Great Place to Work</w:t>
      </w:r>
      <w:r w:rsidR="00F95DA7" w:rsidRPr="00743B11">
        <w:rPr>
          <w:rFonts w:eastAsia="Calibri"/>
        </w:rPr>
        <w:t xml:space="preserve">, </w:t>
      </w:r>
      <w:r w:rsidRPr="00743B11">
        <w:rPr>
          <w:rFonts w:eastAsia="Calibri"/>
        </w:rPr>
        <w:t>Mejor Lugar para Trabajar”, un reconocimiento que evalúa la cultura, la confianza y la experiencia laboral dentro de las organizaciones,</w:t>
      </w:r>
      <w:r w:rsidR="00F95DA7" w:rsidRPr="00743B11">
        <w:rPr>
          <w:rFonts w:eastAsia="Calibri"/>
        </w:rPr>
        <w:t xml:space="preserve"> </w:t>
      </w:r>
      <w:r w:rsidRPr="00743B11">
        <w:rPr>
          <w:rFonts w:eastAsia="Calibri"/>
        </w:rPr>
        <w:t>logrando un 93% de satisfacción entre los colaboradores. Con esta distinción el MICM se convierte en el primer Ministerio de la República Dominicana en lograr ese reconocimiento, y el único Ministerio con una certificación activa en todo el Caribe y Centroamérica.</w:t>
      </w:r>
    </w:p>
    <w:p w14:paraId="30339128" w14:textId="513ADE4D" w:rsidR="00020B06" w:rsidRPr="00743B11" w:rsidRDefault="00020B06" w:rsidP="00020B06">
      <w:pPr>
        <w:tabs>
          <w:tab w:val="left" w:pos="2981"/>
        </w:tabs>
        <w:spacing w:before="100" w:beforeAutospacing="1" w:after="100" w:afterAutospacing="1" w:line="360" w:lineRule="auto"/>
        <w:jc w:val="both"/>
        <w:rPr>
          <w:rFonts w:eastAsia="Calibri"/>
        </w:rPr>
      </w:pPr>
      <w:r w:rsidRPr="00743B11">
        <w:rPr>
          <w:rFonts w:eastAsia="Calibri"/>
        </w:rPr>
        <w:t xml:space="preserve">Este reconocimiento consolida al </w:t>
      </w:r>
      <w:r w:rsidR="006C2A1C" w:rsidRPr="00743B11">
        <w:rPr>
          <w:rFonts w:eastAsia="Calibri"/>
        </w:rPr>
        <w:t>Ministerio</w:t>
      </w:r>
      <w:r w:rsidRPr="00743B11">
        <w:rPr>
          <w:rFonts w:eastAsia="Calibri"/>
        </w:rPr>
        <w:t xml:space="preserve"> como una institución referente a nivel nacional y regional en gestión humana, bienestar institucional, reconocimiento a la escucha activa, liderazgo positivo y excelencia en el sector público, reafirmando el compromiso de la gestión de poner a las personas en el centro de las transformaciones. </w:t>
      </w:r>
    </w:p>
    <w:p w14:paraId="079CB033" w14:textId="552CCC17" w:rsidR="00614D85" w:rsidRPr="00743B11" w:rsidRDefault="00614D85" w:rsidP="00614D85">
      <w:pPr>
        <w:spacing w:before="100" w:beforeAutospacing="1" w:after="100" w:afterAutospacing="1" w:line="360" w:lineRule="auto"/>
        <w:ind w:left="-76"/>
        <w:jc w:val="both"/>
        <w:rPr>
          <w:rFonts w:eastAsia="Calibri"/>
          <w:b/>
          <w:bCs/>
        </w:rPr>
      </w:pPr>
      <w:r w:rsidRPr="00743B11">
        <w:rPr>
          <w:rFonts w:eastAsia="Calibri"/>
          <w:b/>
          <w:bCs/>
        </w:rPr>
        <w:t xml:space="preserve">Gestión y análisis de datos e información económica para la toma de </w:t>
      </w:r>
      <w:r w:rsidR="00063B9E" w:rsidRPr="00743B11">
        <w:rPr>
          <w:rFonts w:eastAsia="Calibri"/>
          <w:b/>
          <w:bCs/>
        </w:rPr>
        <w:t>decisiones</w:t>
      </w:r>
    </w:p>
    <w:p w14:paraId="75433D54" w14:textId="77777777" w:rsidR="00063B9E" w:rsidRPr="00743B11" w:rsidRDefault="00063B9E" w:rsidP="00063B9E">
      <w:pPr>
        <w:tabs>
          <w:tab w:val="left" w:pos="2981"/>
        </w:tabs>
        <w:spacing w:before="100" w:beforeAutospacing="1" w:after="100" w:afterAutospacing="1" w:line="360" w:lineRule="auto"/>
        <w:jc w:val="both"/>
        <w:rPr>
          <w:rFonts w:eastAsia="Calibri"/>
        </w:rPr>
      </w:pPr>
      <w:r w:rsidRPr="00743B11">
        <w:rPr>
          <w:rFonts w:eastAsia="Calibri"/>
        </w:rPr>
        <w:t xml:space="preserve">Durante este período el MICM implementó una rigurosa política de gestión estadística y gobernanza de datos, con enfoque en la calidad, confiabilidad y uso estratégico de la información institucional. </w:t>
      </w:r>
    </w:p>
    <w:p w14:paraId="4A3E9282" w14:textId="56682AEA" w:rsidR="00063B9E" w:rsidRPr="00743B11" w:rsidRDefault="00063B9E" w:rsidP="00063B9E">
      <w:pPr>
        <w:tabs>
          <w:tab w:val="left" w:pos="2981"/>
        </w:tabs>
        <w:spacing w:before="100" w:beforeAutospacing="1" w:after="100" w:afterAutospacing="1" w:line="360" w:lineRule="auto"/>
        <w:jc w:val="both"/>
        <w:rPr>
          <w:rFonts w:eastAsia="Calibri"/>
        </w:rPr>
      </w:pPr>
      <w:r w:rsidRPr="00743B11">
        <w:rPr>
          <w:rFonts w:eastAsia="Calibri"/>
        </w:rPr>
        <w:t xml:space="preserve">Se logró un hito al diseñar y ejecutar la Primera Encuesta de Comercio Ilícito en el país, un estudio pionero que entrevistó a más de 700 negocios formales a nivel nacional, proveyendo la base científica para el diseño de políticas efectivas. Además, en apoyo al desarrollo del capital humano, se construyó el Primer Registro de Emprendedores Sociales y se contribuyó metodológicamente al informe del Grupo de Ecosistemas Inteligentes de América Latina 2025 (GEIAL). </w:t>
      </w:r>
    </w:p>
    <w:p w14:paraId="2E178F30" w14:textId="77777777" w:rsidR="00063B9E" w:rsidRPr="00743B11" w:rsidRDefault="00063B9E" w:rsidP="00063B9E">
      <w:pPr>
        <w:tabs>
          <w:tab w:val="left" w:pos="2981"/>
        </w:tabs>
        <w:spacing w:before="100" w:beforeAutospacing="1" w:after="100" w:afterAutospacing="1" w:line="360" w:lineRule="auto"/>
        <w:jc w:val="both"/>
        <w:rPr>
          <w:rFonts w:eastAsia="Calibri"/>
        </w:rPr>
      </w:pPr>
      <w:r w:rsidRPr="00743B11">
        <w:rPr>
          <w:rFonts w:eastAsia="Calibri"/>
        </w:rPr>
        <w:t xml:space="preserve">En materia de política pública, el Ministerio realizó una investigación especializada sobre la implementación del Monotributo en el contexto dominicano, examinando modelos regionales para evaluar la viabilidad de un régimen simplificado. </w:t>
      </w:r>
    </w:p>
    <w:p w14:paraId="4CC42336" w14:textId="5472EAF7" w:rsidR="00063B9E" w:rsidRPr="00743B11" w:rsidRDefault="00063B9E" w:rsidP="00063B9E">
      <w:pPr>
        <w:keepNext/>
        <w:tabs>
          <w:tab w:val="left" w:pos="2981"/>
        </w:tabs>
        <w:spacing w:before="100" w:beforeAutospacing="1" w:after="100" w:afterAutospacing="1" w:line="360" w:lineRule="auto"/>
        <w:jc w:val="both"/>
        <w:rPr>
          <w:rFonts w:eastAsia="Calibri"/>
        </w:rPr>
      </w:pPr>
      <w:r w:rsidRPr="00743B11">
        <w:rPr>
          <w:rFonts w:eastAsia="Calibri"/>
        </w:rPr>
        <w:t>Como soporte continuo a la toma de decisiones, se emitieron 188 reportes técnicos y documentos analíticos en temas clave, entre estos</w:t>
      </w:r>
      <w:r w:rsidR="00D633C1">
        <w:rPr>
          <w:rFonts w:eastAsia="Calibri"/>
        </w:rPr>
        <w:t>,</w:t>
      </w:r>
      <w:r w:rsidRPr="00743B11">
        <w:rPr>
          <w:rFonts w:eastAsia="Calibri"/>
        </w:rPr>
        <w:t xml:space="preserve"> perspectivas económicas, inflación e inversión extranjera directa, y se elaboró el informe "El MICM y su impacto en la economía dominicana", que evidencia con rigor técnico el aporte del Ministerio al aparato productivo y al bienestar de los hogares.</w:t>
      </w:r>
    </w:p>
    <w:p w14:paraId="283C0FB2" w14:textId="16764FBB" w:rsidR="008E7E9B" w:rsidRPr="00743B11" w:rsidRDefault="00112EA5" w:rsidP="008E7E9B">
      <w:pPr>
        <w:spacing w:before="100" w:beforeAutospacing="1" w:after="100" w:afterAutospacing="1" w:line="360" w:lineRule="auto"/>
        <w:ind w:left="-76"/>
        <w:jc w:val="both"/>
        <w:rPr>
          <w:rFonts w:eastAsia="Aptos"/>
          <w:b/>
          <w:bCs/>
        </w:rPr>
      </w:pPr>
      <w:r w:rsidRPr="00743B11">
        <w:rPr>
          <w:rFonts w:eastAsia="Aptos"/>
          <w:b/>
          <w:bCs/>
        </w:rPr>
        <w:t>Mejoras en la atención al ciudadano/cliente</w:t>
      </w:r>
    </w:p>
    <w:p w14:paraId="79B94FC1" w14:textId="77777777" w:rsidR="008E7E9B" w:rsidRPr="00743B11" w:rsidRDefault="008E7E9B" w:rsidP="008E7E9B">
      <w:pPr>
        <w:tabs>
          <w:tab w:val="left" w:pos="2981"/>
        </w:tabs>
        <w:spacing w:before="100" w:beforeAutospacing="1" w:after="100" w:afterAutospacing="1" w:line="360" w:lineRule="auto"/>
        <w:jc w:val="both"/>
        <w:rPr>
          <w:rFonts w:eastAsia="Calibri"/>
        </w:rPr>
      </w:pPr>
      <w:r w:rsidRPr="00743B11">
        <w:rPr>
          <w:rFonts w:eastAsia="Calibri"/>
        </w:rPr>
        <w:t xml:space="preserve">El Ministerio ejecutó una agenda de optimización del servicio al cliente que superó los estándares de calidad del POA 2025, enfocándose en la innovación tecnológica y la mejora continua. Un hito clave fue la implementación del chatbot (NeoMICM), el cual utiliza Inteligencia Artificial con asistencia de representantes para optimizar los tiempos de respuesta. </w:t>
      </w:r>
    </w:p>
    <w:p w14:paraId="420F1D6B" w14:textId="4BC00976" w:rsidR="008E7E9B" w:rsidRPr="00743B11" w:rsidRDefault="008E7E9B" w:rsidP="008E7E9B">
      <w:pPr>
        <w:tabs>
          <w:tab w:val="left" w:pos="2981"/>
        </w:tabs>
        <w:spacing w:before="100" w:beforeAutospacing="1" w:after="100" w:afterAutospacing="1" w:line="360" w:lineRule="auto"/>
        <w:jc w:val="both"/>
        <w:rPr>
          <w:rFonts w:eastAsia="Calibri"/>
        </w:rPr>
      </w:pPr>
      <w:r w:rsidRPr="00743B11">
        <w:rPr>
          <w:rFonts w:eastAsia="Calibri"/>
        </w:rPr>
        <w:t>A nivel operativo, se fortaleció la calidad del servicio mediante la actualización de los scripts de atención, el seguimiento riguroso de las interacciones y la celebración del 5to Benchmarking sobre Buenas Prácticas, lo que permitió estandarizar prácticas y garantizar respuestas oportunas y centradas en el ciudadano/cliente. Como resultado de estas acciones integrales, la institución mantuvo un notable 96% de satisfacción por parte de los ciudadanos/clientes.</w:t>
      </w:r>
    </w:p>
    <w:p w14:paraId="257D1A12" w14:textId="4A0E5F66" w:rsidR="008E7E9B" w:rsidRPr="00743B11" w:rsidRDefault="008E7E9B" w:rsidP="008E7E9B">
      <w:pPr>
        <w:tabs>
          <w:tab w:val="left" w:pos="2981"/>
        </w:tabs>
        <w:spacing w:before="100" w:beforeAutospacing="1" w:after="100" w:afterAutospacing="1" w:line="360" w:lineRule="auto"/>
        <w:jc w:val="both"/>
        <w:rPr>
          <w:rFonts w:eastAsia="Calibri"/>
        </w:rPr>
      </w:pPr>
      <w:r w:rsidRPr="00743B11">
        <w:rPr>
          <w:rFonts w:eastAsia="Calibri"/>
        </w:rPr>
        <w:t xml:space="preserve">La gestión de la atención al cliente evidenció un alto volumen de interacciones a través de los diversos canales. Se recibieron satisfactoriamente 22,138 visitantes en la recepción y se atendieron 15,121 solicitudes de servicio a través del sistema Ventanilla Virtual. A través del Call Center se brindaron 28,807 atenciones, mientras que el chatbot gestionó 576 interacciones, y se respondieron 1,753 correos electrónicos. </w:t>
      </w:r>
    </w:p>
    <w:p w14:paraId="58E85A67" w14:textId="32422146" w:rsidR="008E7E9B" w:rsidRPr="00743B11" w:rsidRDefault="008E7E9B" w:rsidP="008E7E9B">
      <w:pPr>
        <w:tabs>
          <w:tab w:val="left" w:pos="2981"/>
        </w:tabs>
        <w:spacing w:before="100" w:beforeAutospacing="1" w:after="100" w:afterAutospacing="1" w:line="360" w:lineRule="auto"/>
        <w:jc w:val="both"/>
        <w:rPr>
          <w:rFonts w:eastAsia="Calibri"/>
        </w:rPr>
      </w:pPr>
      <w:r w:rsidRPr="00743B11">
        <w:rPr>
          <w:rFonts w:eastAsia="Calibri"/>
        </w:rPr>
        <w:t>En adición, la institución demostró su compromiso con la expansión del conocimiento y el alcance territorial mediante la realización de cinco capacitaciones de la ‘Jornada de Ideas y Servicios In Situ’ en localidades clave como La Vega, Santiago, Puerto Plata, Monte Plata y Bonao, fortaleciendo la Certificación Empresarial Mipymes y las Cámaras de Comercio en dichas demarcaciones.</w:t>
      </w:r>
    </w:p>
    <w:p w14:paraId="42DA3683" w14:textId="53DD8788" w:rsidR="008E7E9B" w:rsidRPr="00743B11" w:rsidRDefault="008E7E9B" w:rsidP="00112EA5">
      <w:pPr>
        <w:tabs>
          <w:tab w:val="left" w:pos="2981"/>
        </w:tabs>
        <w:spacing w:before="100" w:beforeAutospacing="1" w:after="100" w:afterAutospacing="1" w:line="360" w:lineRule="auto"/>
        <w:jc w:val="both"/>
        <w:rPr>
          <w:rFonts w:eastAsia="Calibri"/>
          <w:b/>
          <w:bCs/>
        </w:rPr>
      </w:pPr>
      <w:r w:rsidRPr="00743B11">
        <w:rPr>
          <w:rFonts w:eastAsia="Calibri"/>
        </w:rPr>
        <w:t>Finalmente,</w:t>
      </w:r>
      <w:r w:rsidR="000D70E6" w:rsidRPr="00743B11">
        <w:rPr>
          <w:rFonts w:eastAsia="Calibri"/>
        </w:rPr>
        <w:t xml:space="preserve"> con el objetivo de lograr mayor eficiencia en la atención, se</w:t>
      </w:r>
      <w:r w:rsidRPr="00743B11">
        <w:rPr>
          <w:rFonts w:eastAsia="Calibri"/>
        </w:rPr>
        <w:t xml:space="preserve"> reestructura</w:t>
      </w:r>
      <w:r w:rsidR="000D70E6" w:rsidRPr="00743B11">
        <w:rPr>
          <w:rFonts w:eastAsia="Calibri"/>
        </w:rPr>
        <w:t>ron</w:t>
      </w:r>
      <w:r w:rsidRPr="00743B11">
        <w:rPr>
          <w:rFonts w:eastAsia="Calibri"/>
        </w:rPr>
        <w:t xml:space="preserve"> y adecua</w:t>
      </w:r>
      <w:r w:rsidR="000D70E6" w:rsidRPr="00743B11">
        <w:rPr>
          <w:rFonts w:eastAsia="Calibri"/>
        </w:rPr>
        <w:t>ron</w:t>
      </w:r>
      <w:r w:rsidRPr="00743B11">
        <w:rPr>
          <w:rFonts w:eastAsia="Calibri"/>
        </w:rPr>
        <w:t xml:space="preserve"> diversos espacios físicos destinados a</w:t>
      </w:r>
      <w:r w:rsidR="000D70E6" w:rsidRPr="00743B11">
        <w:rPr>
          <w:rFonts w:eastAsia="Calibri"/>
        </w:rPr>
        <w:t>l servicio</w:t>
      </w:r>
      <w:r w:rsidRPr="00743B11">
        <w:rPr>
          <w:rFonts w:eastAsia="Calibri"/>
        </w:rPr>
        <w:t>, junto con la instalación de nuevos equipos, lo que incrementó la capacidad operativ</w:t>
      </w:r>
      <w:r w:rsidR="000D70E6" w:rsidRPr="00743B11">
        <w:rPr>
          <w:rFonts w:eastAsia="Calibri"/>
        </w:rPr>
        <w:t>a</w:t>
      </w:r>
      <w:r w:rsidRPr="00743B11">
        <w:rPr>
          <w:rFonts w:eastAsia="Calibri"/>
        </w:rPr>
        <w:t>. En el ámbito interno, se desarrollaron programas como el Laboratorio de Cultura MICM, que incluyó dos jornadas de sensibilización sobre inclusión y discapacidad, y el Programa Hemo-Componentes MICM, que logró 36 donaciones voluntarias de colaboradores, reforzando el compromiso institucional y la responsabilidad social.</w:t>
      </w:r>
    </w:p>
    <w:p w14:paraId="19DDBB5C" w14:textId="6A69793C" w:rsidR="005F7733" w:rsidRPr="00743B11" w:rsidRDefault="005F7733">
      <w:pPr>
        <w:pStyle w:val="Ttulo2"/>
        <w:keepNext w:val="0"/>
        <w:keepLines w:val="0"/>
        <w:numPr>
          <w:ilvl w:val="1"/>
          <w:numId w:val="5"/>
        </w:numPr>
        <w:tabs>
          <w:tab w:val="num" w:pos="360"/>
        </w:tabs>
        <w:spacing w:before="100" w:beforeAutospacing="1" w:after="100" w:afterAutospacing="1" w:line="360" w:lineRule="auto"/>
        <w:ind w:left="0" w:firstLine="0"/>
        <w:jc w:val="both"/>
        <w:rPr>
          <w:rFonts w:cs="Times New Roman"/>
          <w:b/>
          <w:bCs/>
          <w:color w:val="767171"/>
          <w:szCs w:val="24"/>
        </w:rPr>
      </w:pPr>
      <w:bookmarkStart w:id="124" w:name="_Toc216865116"/>
      <w:r w:rsidRPr="00743B11">
        <w:rPr>
          <w:rFonts w:cs="Times New Roman"/>
          <w:b/>
          <w:bCs/>
          <w:color w:val="767171"/>
          <w:szCs w:val="24"/>
        </w:rPr>
        <w:t>Resultados o avances en la implementación de las Políticas Transversales</w:t>
      </w:r>
      <w:bookmarkEnd w:id="124"/>
    </w:p>
    <w:p w14:paraId="54547AC0" w14:textId="655B0221" w:rsidR="00192370" w:rsidRPr="00743B11" w:rsidRDefault="000A264D" w:rsidP="00192370">
      <w:pPr>
        <w:spacing w:before="100" w:beforeAutospacing="1" w:after="100" w:afterAutospacing="1" w:line="360" w:lineRule="auto"/>
        <w:jc w:val="both"/>
        <w:rPr>
          <w:lang w:eastAsia="es-DO"/>
        </w:rPr>
      </w:pPr>
      <w:r w:rsidRPr="00743B11">
        <w:rPr>
          <w:lang w:eastAsia="es-DO"/>
        </w:rPr>
        <w:t>Como parte de</w:t>
      </w:r>
      <w:r w:rsidR="00192370" w:rsidRPr="00743B11">
        <w:rPr>
          <w:lang w:eastAsia="es-DO"/>
        </w:rPr>
        <w:t>l</w:t>
      </w:r>
      <w:r w:rsidRPr="00743B11">
        <w:rPr>
          <w:lang w:eastAsia="es-DO"/>
        </w:rPr>
        <w:t xml:space="preserve"> proceso de implementación de las Políticas Transversales, durante el año 2025 </w:t>
      </w:r>
      <w:r w:rsidR="00192370" w:rsidRPr="00743B11">
        <w:rPr>
          <w:lang w:eastAsia="es-DO"/>
        </w:rPr>
        <w:t xml:space="preserve">la institución </w:t>
      </w:r>
      <w:r w:rsidRPr="00743B11">
        <w:rPr>
          <w:lang w:eastAsia="es-DO"/>
        </w:rPr>
        <w:t xml:space="preserve">participó en las jornadas de sensibilización </w:t>
      </w:r>
      <w:r w:rsidR="00192370" w:rsidRPr="00743B11">
        <w:rPr>
          <w:lang w:eastAsia="es-DO"/>
        </w:rPr>
        <w:t>realizadas por las</w:t>
      </w:r>
      <w:r w:rsidRPr="00743B11">
        <w:rPr>
          <w:lang w:eastAsia="es-DO"/>
        </w:rPr>
        <w:t xml:space="preserve"> </w:t>
      </w:r>
      <w:r w:rsidR="00192370" w:rsidRPr="00743B11">
        <w:rPr>
          <w:lang w:eastAsia="es-DO"/>
        </w:rPr>
        <w:t xml:space="preserve">instituciones responsables de la coordinación de cada política, </w:t>
      </w:r>
      <w:r w:rsidRPr="00743B11">
        <w:rPr>
          <w:lang w:eastAsia="es-DO"/>
        </w:rPr>
        <w:t xml:space="preserve">y </w:t>
      </w:r>
      <w:r w:rsidR="00192370" w:rsidRPr="00743B11">
        <w:rPr>
          <w:lang w:eastAsia="es-DO"/>
        </w:rPr>
        <w:t>fueron actualizadas, siguiendo los lineamientos y plazos establecidos, las evidencias de los indicadores e hitos habilitados para el período, obteniendo como resultado una calificación de 93.39% al cierre del año.</w:t>
      </w:r>
    </w:p>
    <w:p w14:paraId="41A87FE2" w14:textId="3924260C" w:rsidR="000A264D" w:rsidRPr="00743B11" w:rsidRDefault="00192370" w:rsidP="000A264D">
      <w:pPr>
        <w:spacing w:before="100" w:beforeAutospacing="1" w:after="100" w:afterAutospacing="1" w:line="360" w:lineRule="auto"/>
        <w:jc w:val="both"/>
        <w:rPr>
          <w:lang w:eastAsia="es-DO"/>
        </w:rPr>
      </w:pPr>
      <w:r w:rsidRPr="00743B11">
        <w:rPr>
          <w:lang w:eastAsia="es-DO"/>
        </w:rPr>
        <w:t xml:space="preserve">Esta calificación demuestra </w:t>
      </w:r>
      <w:r w:rsidR="000A264D" w:rsidRPr="00743B11">
        <w:rPr>
          <w:lang w:eastAsia="es-DO"/>
        </w:rPr>
        <w:t xml:space="preserve">el compromiso </w:t>
      </w:r>
      <w:r w:rsidRPr="00743B11">
        <w:rPr>
          <w:lang w:eastAsia="es-DO"/>
        </w:rPr>
        <w:t>del Ministerio</w:t>
      </w:r>
      <w:r w:rsidR="000A264D" w:rsidRPr="00743B11">
        <w:rPr>
          <w:lang w:eastAsia="es-DO"/>
        </w:rPr>
        <w:t xml:space="preserve"> en lograr la transversalización de género, dar respuesta oportuna a las demandas territoriales, preservar los derechos humanos, asegurar la participación social, reducir el impacto ambiental en las operaciones, y lograr una efectiva gestión integral de riesgos. </w:t>
      </w:r>
      <w:r w:rsidR="00B34C53" w:rsidRPr="00743B11">
        <w:rPr>
          <w:lang w:eastAsia="es-DO"/>
        </w:rPr>
        <w:t>A continuación, la calificación de cada una de las políticas:</w:t>
      </w:r>
    </w:p>
    <w:p w14:paraId="035EB8B4" w14:textId="010374E2" w:rsidR="00B34C53" w:rsidRPr="00743B11" w:rsidRDefault="00B34C53" w:rsidP="00B34C53">
      <w:pPr>
        <w:spacing w:after="0" w:line="360" w:lineRule="auto"/>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62</w:t>
      </w:r>
      <w:r w:rsidRPr="00743B11">
        <w:rPr>
          <w:b/>
          <w:bCs/>
        </w:rPr>
        <w:fldChar w:fldCharType="end"/>
      </w:r>
      <w:r w:rsidRPr="00743B11">
        <w:rPr>
          <w:b/>
          <w:bCs/>
        </w:rPr>
        <w:t xml:space="preserve"> </w:t>
      </w:r>
    </w:p>
    <w:p w14:paraId="08B5AA35" w14:textId="44BFFA6B" w:rsidR="00B34C53" w:rsidRPr="00743B11" w:rsidRDefault="001E70CB" w:rsidP="00B34C53">
      <w:pPr>
        <w:spacing w:after="0" w:line="360" w:lineRule="auto"/>
        <w:jc w:val="center"/>
      </w:pPr>
      <w:r w:rsidRPr="00743B11">
        <w:t xml:space="preserve">Evaluación de </w:t>
      </w:r>
      <w:r w:rsidR="00B34C53" w:rsidRPr="00743B11">
        <w:t>las Políticas Transversales</w:t>
      </w:r>
    </w:p>
    <w:p w14:paraId="1E5E0560" w14:textId="6EB2BE27" w:rsidR="00B34C53" w:rsidRPr="00743B11" w:rsidRDefault="00B34C53" w:rsidP="00B34C53">
      <w:pPr>
        <w:spacing w:after="0" w:line="360" w:lineRule="auto"/>
        <w:jc w:val="center"/>
      </w:pPr>
      <w:r w:rsidRPr="00743B11">
        <w:t>Al mes de diciembre 2025</w:t>
      </w:r>
    </w:p>
    <w:tbl>
      <w:tblPr>
        <w:tblW w:w="7366"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802"/>
        <w:gridCol w:w="5005"/>
        <w:gridCol w:w="1559"/>
      </w:tblGrid>
      <w:tr w:rsidR="000A264D" w:rsidRPr="00743B11" w14:paraId="725DFBAB" w14:textId="77777777" w:rsidTr="00596214">
        <w:trPr>
          <w:trHeight w:val="503"/>
          <w:tblHeader/>
          <w:jc w:val="center"/>
        </w:trPr>
        <w:tc>
          <w:tcPr>
            <w:tcW w:w="802" w:type="dxa"/>
            <w:shd w:val="clear" w:color="auto" w:fill="011C50"/>
            <w:vAlign w:val="center"/>
            <w:hideMark/>
          </w:tcPr>
          <w:p w14:paraId="24136332" w14:textId="77777777" w:rsidR="000A264D" w:rsidRPr="00743B11" w:rsidRDefault="000A264D" w:rsidP="00BD3938">
            <w:pPr>
              <w:spacing w:after="0" w:line="360" w:lineRule="auto"/>
              <w:jc w:val="center"/>
              <w:rPr>
                <w:b/>
                <w:bCs/>
                <w:color w:val="FFFFFF" w:themeColor="background1"/>
                <w:lang w:eastAsia="es-DO"/>
              </w:rPr>
            </w:pPr>
            <w:r w:rsidRPr="00743B11">
              <w:rPr>
                <w:b/>
                <w:bCs/>
                <w:color w:val="FFFFFF" w:themeColor="background1"/>
                <w:lang w:eastAsia="es-DO"/>
              </w:rPr>
              <w:t>No.</w:t>
            </w:r>
          </w:p>
        </w:tc>
        <w:tc>
          <w:tcPr>
            <w:tcW w:w="5005" w:type="dxa"/>
            <w:shd w:val="clear" w:color="auto" w:fill="011C50"/>
            <w:vAlign w:val="center"/>
            <w:hideMark/>
          </w:tcPr>
          <w:p w14:paraId="16D129FE" w14:textId="77777777" w:rsidR="000A264D" w:rsidRPr="00743B11" w:rsidRDefault="000A264D" w:rsidP="00BD3938">
            <w:pPr>
              <w:spacing w:after="0" w:line="360" w:lineRule="auto"/>
              <w:jc w:val="center"/>
              <w:rPr>
                <w:b/>
                <w:bCs/>
                <w:color w:val="FFFFFF" w:themeColor="background1"/>
                <w:lang w:eastAsia="es-DO"/>
              </w:rPr>
            </w:pPr>
            <w:r w:rsidRPr="00743B11">
              <w:rPr>
                <w:b/>
                <w:bCs/>
                <w:color w:val="FFFFFF" w:themeColor="background1"/>
                <w:lang w:eastAsia="es-DO"/>
              </w:rPr>
              <w:t>Política transversal</w:t>
            </w:r>
          </w:p>
        </w:tc>
        <w:tc>
          <w:tcPr>
            <w:tcW w:w="1559" w:type="dxa"/>
            <w:shd w:val="clear" w:color="auto" w:fill="011C50"/>
            <w:vAlign w:val="center"/>
            <w:hideMark/>
          </w:tcPr>
          <w:p w14:paraId="7144AAEB" w14:textId="77777777" w:rsidR="000A264D" w:rsidRPr="00743B11" w:rsidRDefault="000A264D" w:rsidP="00BD3938">
            <w:pPr>
              <w:spacing w:after="0" w:line="360" w:lineRule="auto"/>
              <w:jc w:val="center"/>
              <w:rPr>
                <w:b/>
                <w:bCs/>
                <w:color w:val="FFFFFF" w:themeColor="background1"/>
                <w:lang w:eastAsia="es-DO"/>
              </w:rPr>
            </w:pPr>
            <w:r w:rsidRPr="00743B11">
              <w:rPr>
                <w:b/>
                <w:bCs/>
                <w:color w:val="FFFFFF" w:themeColor="background1"/>
                <w:lang w:eastAsia="es-DO"/>
              </w:rPr>
              <w:t xml:space="preserve">Valor </w:t>
            </w:r>
          </w:p>
        </w:tc>
      </w:tr>
      <w:tr w:rsidR="000A264D" w:rsidRPr="00743B11" w14:paraId="3D817D23" w14:textId="77777777" w:rsidTr="00B34C53">
        <w:trPr>
          <w:trHeight w:val="511"/>
          <w:jc w:val="center"/>
        </w:trPr>
        <w:tc>
          <w:tcPr>
            <w:tcW w:w="802" w:type="dxa"/>
            <w:noWrap/>
            <w:vAlign w:val="center"/>
            <w:hideMark/>
          </w:tcPr>
          <w:p w14:paraId="1A8CCA88" w14:textId="77777777" w:rsidR="000A264D" w:rsidRPr="00743B11" w:rsidRDefault="000A264D" w:rsidP="00BD3938">
            <w:pPr>
              <w:spacing w:after="0" w:line="360" w:lineRule="auto"/>
              <w:jc w:val="center"/>
              <w:rPr>
                <w:color w:val="747171"/>
                <w:lang w:eastAsia="es-DO"/>
              </w:rPr>
            </w:pPr>
            <w:r w:rsidRPr="00743B11">
              <w:rPr>
                <w:color w:val="747171"/>
                <w:lang w:eastAsia="es-DO"/>
              </w:rPr>
              <w:t>1</w:t>
            </w:r>
          </w:p>
        </w:tc>
        <w:tc>
          <w:tcPr>
            <w:tcW w:w="5005" w:type="dxa"/>
            <w:vAlign w:val="center"/>
            <w:hideMark/>
          </w:tcPr>
          <w:p w14:paraId="26427D2E" w14:textId="77777777" w:rsidR="000A264D" w:rsidRPr="00743B11" w:rsidRDefault="000A264D" w:rsidP="00BD3938">
            <w:pPr>
              <w:spacing w:after="0" w:line="360" w:lineRule="auto"/>
              <w:rPr>
                <w:color w:val="747171"/>
                <w:lang w:eastAsia="es-DO"/>
              </w:rPr>
            </w:pPr>
            <w:r w:rsidRPr="00743B11">
              <w:rPr>
                <w:color w:val="747171"/>
                <w:lang w:eastAsia="es-DO"/>
              </w:rPr>
              <w:t>Política Transversal de Género</w:t>
            </w:r>
          </w:p>
        </w:tc>
        <w:tc>
          <w:tcPr>
            <w:tcW w:w="1559" w:type="dxa"/>
            <w:vAlign w:val="center"/>
          </w:tcPr>
          <w:p w14:paraId="5FC902E9" w14:textId="03B94AD0" w:rsidR="000A264D" w:rsidRPr="00743B11" w:rsidRDefault="00B34C53" w:rsidP="00BD3938">
            <w:pPr>
              <w:spacing w:after="0" w:line="360" w:lineRule="auto"/>
              <w:jc w:val="center"/>
              <w:rPr>
                <w:color w:val="747171"/>
                <w:lang w:eastAsia="es-DO"/>
              </w:rPr>
            </w:pPr>
            <w:r w:rsidRPr="00743B11">
              <w:rPr>
                <w:color w:val="747171"/>
                <w:lang w:eastAsia="es-DO"/>
              </w:rPr>
              <w:t>95%</w:t>
            </w:r>
          </w:p>
        </w:tc>
      </w:tr>
      <w:tr w:rsidR="000A264D" w:rsidRPr="00743B11" w14:paraId="2721514B" w14:textId="77777777" w:rsidTr="00B34C53">
        <w:trPr>
          <w:trHeight w:val="560"/>
          <w:jc w:val="center"/>
        </w:trPr>
        <w:tc>
          <w:tcPr>
            <w:tcW w:w="802" w:type="dxa"/>
            <w:noWrap/>
            <w:vAlign w:val="center"/>
            <w:hideMark/>
          </w:tcPr>
          <w:p w14:paraId="2BAA6F0C" w14:textId="77777777" w:rsidR="000A264D" w:rsidRPr="00743B11" w:rsidRDefault="000A264D" w:rsidP="00BD3938">
            <w:pPr>
              <w:spacing w:after="0" w:line="360" w:lineRule="auto"/>
              <w:jc w:val="center"/>
              <w:rPr>
                <w:color w:val="747171"/>
                <w:lang w:eastAsia="es-DO"/>
              </w:rPr>
            </w:pPr>
            <w:r w:rsidRPr="00743B11">
              <w:rPr>
                <w:color w:val="747171"/>
                <w:lang w:eastAsia="es-DO"/>
              </w:rPr>
              <w:t>2</w:t>
            </w:r>
          </w:p>
        </w:tc>
        <w:tc>
          <w:tcPr>
            <w:tcW w:w="5005" w:type="dxa"/>
            <w:vAlign w:val="center"/>
            <w:hideMark/>
          </w:tcPr>
          <w:p w14:paraId="4472F634" w14:textId="77777777" w:rsidR="000A264D" w:rsidRPr="00743B11" w:rsidRDefault="000A264D" w:rsidP="00BD3938">
            <w:pPr>
              <w:spacing w:after="0" w:line="360" w:lineRule="auto"/>
              <w:rPr>
                <w:color w:val="747171"/>
                <w:lang w:eastAsia="es-DO"/>
              </w:rPr>
            </w:pPr>
            <w:r w:rsidRPr="00743B11">
              <w:rPr>
                <w:color w:val="747171"/>
                <w:lang w:eastAsia="es-DO"/>
              </w:rPr>
              <w:t>Política Transversal de Cohesión Territorial</w:t>
            </w:r>
          </w:p>
        </w:tc>
        <w:tc>
          <w:tcPr>
            <w:tcW w:w="1559" w:type="dxa"/>
            <w:vAlign w:val="center"/>
          </w:tcPr>
          <w:p w14:paraId="095BF060" w14:textId="360E1F36" w:rsidR="000A264D" w:rsidRPr="00743B11" w:rsidRDefault="00B34C53" w:rsidP="00BD3938">
            <w:pPr>
              <w:spacing w:after="0" w:line="360" w:lineRule="auto"/>
              <w:jc w:val="center"/>
              <w:rPr>
                <w:color w:val="747171"/>
                <w:lang w:eastAsia="es-DO"/>
              </w:rPr>
            </w:pPr>
            <w:r w:rsidRPr="00743B11">
              <w:rPr>
                <w:color w:val="747171"/>
                <w:lang w:eastAsia="es-DO"/>
              </w:rPr>
              <w:t>100%</w:t>
            </w:r>
          </w:p>
        </w:tc>
      </w:tr>
      <w:tr w:rsidR="000A264D" w:rsidRPr="00743B11" w14:paraId="25C7C80D" w14:textId="77777777" w:rsidTr="00B34C53">
        <w:trPr>
          <w:trHeight w:val="572"/>
          <w:jc w:val="center"/>
        </w:trPr>
        <w:tc>
          <w:tcPr>
            <w:tcW w:w="802" w:type="dxa"/>
            <w:noWrap/>
            <w:vAlign w:val="center"/>
            <w:hideMark/>
          </w:tcPr>
          <w:p w14:paraId="4438697C" w14:textId="77777777" w:rsidR="000A264D" w:rsidRPr="00743B11" w:rsidRDefault="000A264D" w:rsidP="00BD3938">
            <w:pPr>
              <w:spacing w:after="0" w:line="360" w:lineRule="auto"/>
              <w:jc w:val="center"/>
              <w:rPr>
                <w:color w:val="747171"/>
                <w:lang w:eastAsia="es-DO"/>
              </w:rPr>
            </w:pPr>
            <w:r w:rsidRPr="00743B11">
              <w:rPr>
                <w:color w:val="747171"/>
                <w:lang w:eastAsia="es-DO"/>
              </w:rPr>
              <w:t>3</w:t>
            </w:r>
          </w:p>
        </w:tc>
        <w:tc>
          <w:tcPr>
            <w:tcW w:w="5005" w:type="dxa"/>
            <w:vAlign w:val="center"/>
            <w:hideMark/>
          </w:tcPr>
          <w:p w14:paraId="43339F93" w14:textId="77777777" w:rsidR="000A264D" w:rsidRPr="00743B11" w:rsidRDefault="000A264D" w:rsidP="00BD3938">
            <w:pPr>
              <w:spacing w:after="0" w:line="360" w:lineRule="auto"/>
              <w:rPr>
                <w:color w:val="747171"/>
                <w:lang w:eastAsia="es-DO"/>
              </w:rPr>
            </w:pPr>
            <w:r w:rsidRPr="00743B11">
              <w:rPr>
                <w:color w:val="747171"/>
                <w:lang w:eastAsia="es-DO"/>
              </w:rPr>
              <w:t>Política Transversal de Sostenibilidad Ambiental</w:t>
            </w:r>
          </w:p>
        </w:tc>
        <w:tc>
          <w:tcPr>
            <w:tcW w:w="1559" w:type="dxa"/>
            <w:vAlign w:val="center"/>
          </w:tcPr>
          <w:p w14:paraId="2E7DA8F7" w14:textId="6C06D7BD" w:rsidR="000A264D" w:rsidRPr="00743B11" w:rsidRDefault="00B34C53" w:rsidP="00BD3938">
            <w:pPr>
              <w:spacing w:after="0" w:line="360" w:lineRule="auto"/>
              <w:jc w:val="center"/>
              <w:rPr>
                <w:color w:val="747171"/>
                <w:lang w:eastAsia="es-DO"/>
              </w:rPr>
            </w:pPr>
            <w:r w:rsidRPr="00743B11">
              <w:rPr>
                <w:color w:val="747171"/>
                <w:lang w:eastAsia="es-DO"/>
              </w:rPr>
              <w:t>94%</w:t>
            </w:r>
          </w:p>
        </w:tc>
      </w:tr>
      <w:tr w:rsidR="000A264D" w:rsidRPr="00743B11" w14:paraId="5D9BE174" w14:textId="77777777" w:rsidTr="00B34C53">
        <w:trPr>
          <w:trHeight w:val="580"/>
          <w:jc w:val="center"/>
        </w:trPr>
        <w:tc>
          <w:tcPr>
            <w:tcW w:w="802" w:type="dxa"/>
            <w:noWrap/>
            <w:vAlign w:val="center"/>
            <w:hideMark/>
          </w:tcPr>
          <w:p w14:paraId="7C5256A9" w14:textId="77777777" w:rsidR="000A264D" w:rsidRPr="00743B11" w:rsidRDefault="000A264D" w:rsidP="00BD3938">
            <w:pPr>
              <w:spacing w:after="0" w:line="360" w:lineRule="auto"/>
              <w:jc w:val="center"/>
              <w:rPr>
                <w:color w:val="747171"/>
                <w:lang w:eastAsia="es-DO"/>
              </w:rPr>
            </w:pPr>
            <w:r w:rsidRPr="00743B11">
              <w:rPr>
                <w:color w:val="747171"/>
                <w:lang w:eastAsia="es-DO"/>
              </w:rPr>
              <w:t>4</w:t>
            </w:r>
          </w:p>
        </w:tc>
        <w:tc>
          <w:tcPr>
            <w:tcW w:w="5005" w:type="dxa"/>
            <w:vAlign w:val="center"/>
            <w:hideMark/>
          </w:tcPr>
          <w:p w14:paraId="7DD39D95" w14:textId="77777777" w:rsidR="000A264D" w:rsidRPr="00743B11" w:rsidRDefault="000A264D" w:rsidP="00BD3938">
            <w:pPr>
              <w:spacing w:after="0" w:line="360" w:lineRule="auto"/>
              <w:rPr>
                <w:color w:val="747171"/>
                <w:lang w:eastAsia="es-DO"/>
              </w:rPr>
            </w:pPr>
            <w:r w:rsidRPr="00743B11">
              <w:rPr>
                <w:color w:val="747171"/>
                <w:lang w:eastAsia="es-DO"/>
              </w:rPr>
              <w:t>Política Transversal de Gestión Integral De Riesgos</w:t>
            </w:r>
          </w:p>
        </w:tc>
        <w:tc>
          <w:tcPr>
            <w:tcW w:w="1559" w:type="dxa"/>
            <w:vAlign w:val="center"/>
          </w:tcPr>
          <w:p w14:paraId="3A5157A3" w14:textId="2ED2D4D7" w:rsidR="000A264D" w:rsidRPr="00743B11" w:rsidRDefault="00B34C53" w:rsidP="00BD3938">
            <w:pPr>
              <w:spacing w:after="0" w:line="360" w:lineRule="auto"/>
              <w:jc w:val="center"/>
              <w:rPr>
                <w:color w:val="747171"/>
                <w:lang w:eastAsia="es-DO"/>
              </w:rPr>
            </w:pPr>
            <w:r w:rsidRPr="00743B11">
              <w:rPr>
                <w:color w:val="747171"/>
                <w:lang w:eastAsia="es-DO"/>
              </w:rPr>
              <w:t>100%</w:t>
            </w:r>
          </w:p>
        </w:tc>
      </w:tr>
      <w:tr w:rsidR="000A264D" w:rsidRPr="00743B11" w14:paraId="2844C32D" w14:textId="77777777" w:rsidTr="00B34C53">
        <w:trPr>
          <w:trHeight w:val="515"/>
          <w:jc w:val="center"/>
        </w:trPr>
        <w:tc>
          <w:tcPr>
            <w:tcW w:w="802" w:type="dxa"/>
            <w:noWrap/>
            <w:vAlign w:val="center"/>
            <w:hideMark/>
          </w:tcPr>
          <w:p w14:paraId="402505CB" w14:textId="77777777" w:rsidR="000A264D" w:rsidRPr="00743B11" w:rsidRDefault="000A264D" w:rsidP="00BD3938">
            <w:pPr>
              <w:spacing w:after="0" w:line="360" w:lineRule="auto"/>
              <w:jc w:val="center"/>
              <w:rPr>
                <w:color w:val="747171"/>
                <w:lang w:eastAsia="es-DO"/>
              </w:rPr>
            </w:pPr>
            <w:r w:rsidRPr="00743B11">
              <w:rPr>
                <w:color w:val="747171"/>
                <w:lang w:eastAsia="es-DO"/>
              </w:rPr>
              <w:t>5</w:t>
            </w:r>
          </w:p>
        </w:tc>
        <w:tc>
          <w:tcPr>
            <w:tcW w:w="5005" w:type="dxa"/>
            <w:vAlign w:val="center"/>
            <w:hideMark/>
          </w:tcPr>
          <w:p w14:paraId="675C10BD" w14:textId="77777777" w:rsidR="000A264D" w:rsidRPr="00743B11" w:rsidRDefault="000A264D" w:rsidP="00BD3938">
            <w:pPr>
              <w:spacing w:after="0" w:line="360" w:lineRule="auto"/>
              <w:rPr>
                <w:color w:val="747171"/>
                <w:lang w:eastAsia="es-DO"/>
              </w:rPr>
            </w:pPr>
            <w:r w:rsidRPr="00743B11">
              <w:rPr>
                <w:color w:val="747171"/>
                <w:lang w:eastAsia="es-DO"/>
              </w:rPr>
              <w:t xml:space="preserve">Política Transversal de Derechos Humanos </w:t>
            </w:r>
          </w:p>
        </w:tc>
        <w:tc>
          <w:tcPr>
            <w:tcW w:w="1559" w:type="dxa"/>
            <w:vAlign w:val="center"/>
          </w:tcPr>
          <w:p w14:paraId="51FB1440" w14:textId="1604B699" w:rsidR="000A264D" w:rsidRPr="00743B11" w:rsidRDefault="00B34C53" w:rsidP="00BD3938">
            <w:pPr>
              <w:spacing w:after="0" w:line="360" w:lineRule="auto"/>
              <w:jc w:val="center"/>
              <w:rPr>
                <w:color w:val="747171"/>
                <w:lang w:eastAsia="es-DO"/>
              </w:rPr>
            </w:pPr>
            <w:r w:rsidRPr="00743B11">
              <w:rPr>
                <w:color w:val="747171"/>
                <w:lang w:eastAsia="es-DO"/>
              </w:rPr>
              <w:t>100%</w:t>
            </w:r>
          </w:p>
        </w:tc>
      </w:tr>
      <w:tr w:rsidR="000A264D" w:rsidRPr="00743B11" w14:paraId="59C970B7" w14:textId="77777777" w:rsidTr="00B34C53">
        <w:trPr>
          <w:trHeight w:val="564"/>
          <w:jc w:val="center"/>
        </w:trPr>
        <w:tc>
          <w:tcPr>
            <w:tcW w:w="802" w:type="dxa"/>
            <w:noWrap/>
            <w:vAlign w:val="center"/>
            <w:hideMark/>
          </w:tcPr>
          <w:p w14:paraId="71006CB6" w14:textId="77777777" w:rsidR="000A264D" w:rsidRPr="00743B11" w:rsidRDefault="000A264D" w:rsidP="00BD3938">
            <w:pPr>
              <w:spacing w:after="0" w:line="360" w:lineRule="auto"/>
              <w:jc w:val="center"/>
              <w:rPr>
                <w:color w:val="747171"/>
                <w:lang w:eastAsia="es-DO"/>
              </w:rPr>
            </w:pPr>
            <w:r w:rsidRPr="00743B11">
              <w:rPr>
                <w:color w:val="747171"/>
                <w:lang w:eastAsia="es-DO"/>
              </w:rPr>
              <w:t>6</w:t>
            </w:r>
          </w:p>
        </w:tc>
        <w:tc>
          <w:tcPr>
            <w:tcW w:w="5005" w:type="dxa"/>
            <w:vAlign w:val="center"/>
            <w:hideMark/>
          </w:tcPr>
          <w:p w14:paraId="38577A61" w14:textId="77777777" w:rsidR="000A264D" w:rsidRPr="00743B11" w:rsidRDefault="000A264D" w:rsidP="00BD3938">
            <w:pPr>
              <w:spacing w:after="0" w:line="360" w:lineRule="auto"/>
              <w:rPr>
                <w:color w:val="747171"/>
                <w:lang w:eastAsia="es-DO"/>
              </w:rPr>
            </w:pPr>
            <w:r w:rsidRPr="00743B11">
              <w:rPr>
                <w:color w:val="747171"/>
                <w:lang w:eastAsia="es-DO"/>
              </w:rPr>
              <w:t xml:space="preserve">Política Transversal de Participación Social </w:t>
            </w:r>
          </w:p>
        </w:tc>
        <w:tc>
          <w:tcPr>
            <w:tcW w:w="1559" w:type="dxa"/>
            <w:vAlign w:val="center"/>
          </w:tcPr>
          <w:p w14:paraId="0EFEA33F" w14:textId="30E007CE" w:rsidR="000A264D" w:rsidRPr="00743B11" w:rsidRDefault="00B34C53" w:rsidP="00BD3938">
            <w:pPr>
              <w:spacing w:after="0" w:line="360" w:lineRule="auto"/>
              <w:jc w:val="center"/>
              <w:rPr>
                <w:color w:val="747171"/>
                <w:lang w:eastAsia="es-DO"/>
              </w:rPr>
            </w:pPr>
            <w:r w:rsidRPr="00743B11">
              <w:rPr>
                <w:color w:val="747171"/>
                <w:lang w:eastAsia="es-DO"/>
              </w:rPr>
              <w:t>98%</w:t>
            </w:r>
          </w:p>
        </w:tc>
      </w:tr>
    </w:tbl>
    <w:p w14:paraId="2BE6DFCE" w14:textId="5A35C737" w:rsidR="000A264D" w:rsidRPr="00743B11" w:rsidRDefault="000A264D" w:rsidP="00B34C53">
      <w:pPr>
        <w:spacing w:after="0" w:line="360" w:lineRule="auto"/>
        <w:ind w:left="284" w:right="265"/>
        <w:jc w:val="both"/>
        <w:rPr>
          <w:rFonts w:eastAsia="Calibri"/>
        </w:rPr>
      </w:pPr>
      <w:r w:rsidRPr="00743B11">
        <w:rPr>
          <w:i/>
          <w:iCs/>
          <w:color w:val="747171"/>
          <w:sz w:val="18"/>
          <w:szCs w:val="18"/>
          <w:lang w:eastAsia="es-DO"/>
        </w:rPr>
        <w:t xml:space="preserve">Fuente: Elaborado por la Dirección de Planificación y Desarrollo MICM, en base al reporte del Sistema EDI d/f </w:t>
      </w:r>
      <w:r w:rsidR="00B34C53" w:rsidRPr="00743B11">
        <w:rPr>
          <w:i/>
          <w:iCs/>
          <w:color w:val="747171"/>
          <w:sz w:val="18"/>
          <w:szCs w:val="18"/>
          <w:lang w:eastAsia="es-DO"/>
        </w:rPr>
        <w:t>12</w:t>
      </w:r>
      <w:r w:rsidRPr="00743B11">
        <w:rPr>
          <w:i/>
          <w:iCs/>
          <w:color w:val="747171"/>
          <w:sz w:val="18"/>
          <w:szCs w:val="18"/>
          <w:lang w:eastAsia="es-DO"/>
        </w:rPr>
        <w:t>/12/202</w:t>
      </w:r>
      <w:r w:rsidR="00B34C53" w:rsidRPr="00743B11">
        <w:rPr>
          <w:i/>
          <w:iCs/>
          <w:color w:val="747171"/>
          <w:sz w:val="18"/>
          <w:szCs w:val="18"/>
          <w:lang w:eastAsia="es-DO"/>
        </w:rPr>
        <w:t>5</w:t>
      </w:r>
      <w:r w:rsidRPr="00743B11">
        <w:rPr>
          <w:i/>
          <w:iCs/>
          <w:color w:val="747171"/>
          <w:sz w:val="18"/>
          <w:szCs w:val="18"/>
          <w:lang w:eastAsia="es-DO"/>
        </w:rPr>
        <w:t>. -</w:t>
      </w:r>
    </w:p>
    <w:p w14:paraId="1B715D6E" w14:textId="671A1043" w:rsidR="005F7733" w:rsidRPr="00743B11" w:rsidRDefault="005F7733">
      <w:pPr>
        <w:pStyle w:val="Ttulo2"/>
        <w:numPr>
          <w:ilvl w:val="1"/>
          <w:numId w:val="5"/>
        </w:numPr>
        <w:tabs>
          <w:tab w:val="num" w:pos="360"/>
        </w:tabs>
        <w:spacing w:before="100" w:beforeAutospacing="1" w:after="100" w:afterAutospacing="1" w:line="360" w:lineRule="auto"/>
        <w:ind w:left="0" w:firstLine="0"/>
        <w:jc w:val="both"/>
        <w:rPr>
          <w:rFonts w:cs="Times New Roman"/>
          <w:b/>
          <w:bCs/>
          <w:color w:val="767171"/>
          <w:szCs w:val="24"/>
        </w:rPr>
      </w:pPr>
      <w:bookmarkStart w:id="125" w:name="_Toc216865117"/>
      <w:r w:rsidRPr="00743B11">
        <w:rPr>
          <w:rFonts w:cs="Times New Roman"/>
          <w:b/>
          <w:bCs/>
          <w:color w:val="767171"/>
          <w:szCs w:val="24"/>
        </w:rPr>
        <w:t>Resultados o Avances en la Implementación de la Evaluación de Desempeño Institucional</w:t>
      </w:r>
      <w:bookmarkEnd w:id="125"/>
    </w:p>
    <w:p w14:paraId="36231233" w14:textId="5F46BDB6" w:rsidR="00D25F17" w:rsidRPr="00743B11" w:rsidRDefault="00353390" w:rsidP="006B61A3">
      <w:pPr>
        <w:spacing w:after="0" w:line="360" w:lineRule="auto"/>
        <w:contextualSpacing/>
        <w:jc w:val="both"/>
        <w:rPr>
          <w:rFonts w:eastAsia="Times New Roman"/>
          <w:color w:val="747171"/>
          <w:lang w:eastAsia="es-DO"/>
        </w:rPr>
      </w:pPr>
      <w:r w:rsidRPr="00743B11">
        <w:rPr>
          <w:rFonts w:eastAsia="Times New Roman"/>
          <w:color w:val="747171"/>
          <w:lang w:eastAsia="es-DO"/>
        </w:rPr>
        <w:t xml:space="preserve">En cumplimiento con los indicadores de la </w:t>
      </w:r>
      <w:r w:rsidR="006B61A3" w:rsidRPr="00743B11">
        <w:rPr>
          <w:rFonts w:eastAsia="Times New Roman"/>
          <w:color w:val="747171"/>
          <w:lang w:eastAsia="es-DO"/>
        </w:rPr>
        <w:t>Evaluación del Desempeño Institucional (EDI)</w:t>
      </w:r>
      <w:r w:rsidRPr="00743B11">
        <w:rPr>
          <w:rFonts w:eastAsia="Times New Roman"/>
          <w:color w:val="747171"/>
          <w:lang w:eastAsia="es-DO"/>
        </w:rPr>
        <w:t xml:space="preserve">, </w:t>
      </w:r>
      <w:r w:rsidR="006B61A3" w:rsidRPr="00743B11">
        <w:rPr>
          <w:rFonts w:eastAsia="Times New Roman"/>
          <w:color w:val="747171"/>
          <w:lang w:eastAsia="es-DO"/>
        </w:rPr>
        <w:t>sistema integral cuyo propósito principal es armonizar los diversos sistemas de monitoreo que existen en el ámbito gubernamental</w:t>
      </w:r>
      <w:r w:rsidRPr="00743B11">
        <w:rPr>
          <w:rFonts w:eastAsia="Times New Roman"/>
          <w:color w:val="747171"/>
          <w:lang w:eastAsia="es-DO"/>
        </w:rPr>
        <w:t>, el MICM implementó</w:t>
      </w:r>
      <w:r w:rsidR="006B61A3" w:rsidRPr="00743B11">
        <w:rPr>
          <w:rFonts w:eastAsia="Times New Roman"/>
          <w:color w:val="747171"/>
          <w:lang w:eastAsia="es-DO"/>
        </w:rPr>
        <w:t xml:space="preserve"> un conjunto de acciones orientadas a mejorar y fortalecer </w:t>
      </w:r>
      <w:r w:rsidR="00F2484C" w:rsidRPr="00743B11">
        <w:rPr>
          <w:rFonts w:eastAsia="Times New Roman"/>
          <w:color w:val="747171"/>
          <w:lang w:eastAsia="es-DO"/>
        </w:rPr>
        <w:t>los</w:t>
      </w:r>
      <w:r w:rsidR="006B61A3" w:rsidRPr="00743B11">
        <w:rPr>
          <w:rFonts w:eastAsia="Times New Roman"/>
          <w:color w:val="747171"/>
          <w:lang w:eastAsia="es-DO"/>
        </w:rPr>
        <w:t xml:space="preserve"> procesos internos</w:t>
      </w:r>
      <w:r w:rsidR="00A07D63" w:rsidRPr="00743B11">
        <w:rPr>
          <w:rFonts w:eastAsia="Times New Roman"/>
          <w:color w:val="747171"/>
          <w:lang w:eastAsia="es-DO"/>
        </w:rPr>
        <w:t>, para lo cual, obtuvo una calificación al cierre del mes de diciembre de 2025 de 82.15%</w:t>
      </w:r>
      <w:r w:rsidR="00F2484C" w:rsidRPr="00743B11">
        <w:rPr>
          <w:rFonts w:eastAsia="Times New Roman"/>
          <w:color w:val="747171"/>
          <w:lang w:eastAsia="es-DO"/>
        </w:rPr>
        <w:t>.</w:t>
      </w:r>
      <w:r w:rsidRPr="00743B11">
        <w:rPr>
          <w:rFonts w:eastAsia="Times New Roman"/>
          <w:color w:val="747171"/>
          <w:lang w:eastAsia="es-DO"/>
        </w:rPr>
        <w:t xml:space="preserve"> </w:t>
      </w:r>
      <w:r w:rsidR="006B61A3" w:rsidRPr="00743B11">
        <w:rPr>
          <w:rFonts w:eastAsia="Times New Roman"/>
          <w:color w:val="747171"/>
          <w:lang w:eastAsia="es-DO"/>
        </w:rPr>
        <w:t xml:space="preserve">Estas acciones reflejan el compromiso </w:t>
      </w:r>
      <w:r w:rsidRPr="00743B11">
        <w:rPr>
          <w:rFonts w:eastAsia="Times New Roman"/>
          <w:color w:val="747171"/>
          <w:lang w:eastAsia="es-DO"/>
        </w:rPr>
        <w:t>institucional</w:t>
      </w:r>
      <w:r w:rsidR="006B61A3" w:rsidRPr="00743B11">
        <w:rPr>
          <w:rFonts w:eastAsia="Times New Roman"/>
          <w:color w:val="747171"/>
          <w:lang w:eastAsia="es-DO"/>
        </w:rPr>
        <w:t xml:space="preserve"> con la mejora continua y la excelencia en la administración pública.</w:t>
      </w:r>
      <w:r w:rsidRPr="00743B11">
        <w:rPr>
          <w:rFonts w:eastAsia="Times New Roman"/>
          <w:color w:val="747171"/>
          <w:lang w:eastAsia="es-DO"/>
        </w:rPr>
        <w:t xml:space="preserve"> </w:t>
      </w:r>
      <w:r w:rsidR="006B61A3" w:rsidRPr="00743B11">
        <w:rPr>
          <w:rFonts w:eastAsia="Times New Roman"/>
          <w:color w:val="747171"/>
          <w:lang w:eastAsia="es-DO"/>
        </w:rPr>
        <w:t>A continuación, se presenta el porcentaje de cumplimiento alcanzado por el MICM en cada uno de los indicadores definidos</w:t>
      </w:r>
      <w:r w:rsidRPr="00743B11">
        <w:rPr>
          <w:rFonts w:eastAsia="Times New Roman"/>
          <w:color w:val="747171"/>
          <w:lang w:eastAsia="es-DO"/>
        </w:rPr>
        <w:t xml:space="preserve"> en la EDI</w:t>
      </w:r>
      <w:r w:rsidR="006B61A3" w:rsidRPr="00743B11">
        <w:rPr>
          <w:rFonts w:eastAsia="Times New Roman"/>
          <w:color w:val="747171"/>
          <w:lang w:eastAsia="es-DO"/>
        </w:rPr>
        <w:t>.</w:t>
      </w:r>
    </w:p>
    <w:p w14:paraId="723562A8" w14:textId="77777777" w:rsidR="00550230" w:rsidRPr="00743B11" w:rsidRDefault="00550230" w:rsidP="006B61A3">
      <w:pPr>
        <w:spacing w:after="0" w:line="360" w:lineRule="auto"/>
        <w:contextualSpacing/>
        <w:jc w:val="both"/>
        <w:rPr>
          <w:rFonts w:eastAsia="Times New Roman"/>
          <w:color w:val="747171"/>
          <w:lang w:eastAsia="es-DO"/>
        </w:rPr>
      </w:pPr>
    </w:p>
    <w:p w14:paraId="0FB981F9" w14:textId="2690AF27" w:rsidR="00550230" w:rsidRPr="00743B11" w:rsidRDefault="00550230" w:rsidP="00550230">
      <w:pPr>
        <w:spacing w:after="0" w:line="360" w:lineRule="auto"/>
        <w:contextualSpacing/>
        <w:jc w:val="center"/>
        <w:rPr>
          <w:rFonts w:eastAsia="Times New Roman"/>
          <w:b/>
          <w:bCs/>
          <w:color w:val="747171"/>
          <w:lang w:eastAsia="es-DO"/>
        </w:rPr>
      </w:pPr>
      <w:r w:rsidRPr="00743B11">
        <w:rPr>
          <w:rFonts w:eastAsia="Times New Roman"/>
          <w:b/>
          <w:bCs/>
          <w:color w:val="747171"/>
          <w:lang w:eastAsia="es-DO"/>
        </w:rPr>
        <w:t xml:space="preserve">Tabla No. </w:t>
      </w:r>
      <w:r w:rsidRPr="00743B11">
        <w:rPr>
          <w:rFonts w:eastAsia="Times New Roman"/>
          <w:b/>
          <w:bCs/>
          <w:color w:val="747171"/>
          <w:lang w:eastAsia="es-DO"/>
        </w:rPr>
        <w:fldChar w:fldCharType="begin"/>
      </w:r>
      <w:r w:rsidRPr="00743B11">
        <w:rPr>
          <w:rFonts w:eastAsia="Times New Roman"/>
          <w:b/>
          <w:bCs/>
          <w:color w:val="747171"/>
          <w:lang w:eastAsia="es-DO"/>
        </w:rPr>
        <w:instrText xml:space="preserve"> SEQ Tabla_No. \* ARABIC </w:instrText>
      </w:r>
      <w:r w:rsidRPr="00743B11">
        <w:rPr>
          <w:rFonts w:eastAsia="Times New Roman"/>
          <w:b/>
          <w:bCs/>
          <w:color w:val="747171"/>
          <w:lang w:eastAsia="es-DO"/>
        </w:rPr>
        <w:fldChar w:fldCharType="separate"/>
      </w:r>
      <w:r w:rsidR="003B6BDB" w:rsidRPr="00743B11">
        <w:rPr>
          <w:rFonts w:eastAsia="Times New Roman"/>
          <w:b/>
          <w:bCs/>
          <w:color w:val="747171"/>
          <w:lang w:eastAsia="es-DO"/>
        </w:rPr>
        <w:t>63</w:t>
      </w:r>
      <w:r w:rsidRPr="00743B11">
        <w:rPr>
          <w:rFonts w:eastAsia="Times New Roman"/>
          <w:b/>
          <w:bCs/>
          <w:color w:val="747171"/>
          <w:lang w:eastAsia="es-DO"/>
        </w:rPr>
        <w:fldChar w:fldCharType="end"/>
      </w:r>
      <w:r w:rsidRPr="00743B11">
        <w:rPr>
          <w:rFonts w:eastAsia="Times New Roman"/>
          <w:b/>
          <w:bCs/>
          <w:color w:val="747171"/>
          <w:lang w:eastAsia="es-DO"/>
        </w:rPr>
        <w:t xml:space="preserve"> </w:t>
      </w:r>
    </w:p>
    <w:p w14:paraId="4DA38FDB" w14:textId="7A0AE9D5" w:rsidR="00550230" w:rsidRPr="00743B11" w:rsidRDefault="00550230" w:rsidP="00550230">
      <w:pPr>
        <w:spacing w:after="0" w:line="360" w:lineRule="auto"/>
        <w:contextualSpacing/>
        <w:jc w:val="center"/>
        <w:rPr>
          <w:rFonts w:eastAsia="Times New Roman"/>
          <w:color w:val="747171"/>
          <w:lang w:eastAsia="es-DO"/>
        </w:rPr>
      </w:pPr>
      <w:r w:rsidRPr="00743B11">
        <w:rPr>
          <w:rFonts w:eastAsia="Times New Roman"/>
          <w:color w:val="747171"/>
          <w:lang w:eastAsia="es-DO"/>
        </w:rPr>
        <w:t>Porcentaje de cumplimiento- Indicadores EDI</w:t>
      </w:r>
    </w:p>
    <w:p w14:paraId="0A18F89D" w14:textId="72D08DFF" w:rsidR="00550230" w:rsidRPr="00743B11" w:rsidRDefault="00550230" w:rsidP="00550230">
      <w:pPr>
        <w:spacing w:after="0" w:line="360" w:lineRule="auto"/>
        <w:contextualSpacing/>
        <w:jc w:val="center"/>
      </w:pPr>
      <w:r w:rsidRPr="00743B11">
        <w:rPr>
          <w:rFonts w:eastAsia="Times New Roman"/>
          <w:color w:val="747171"/>
          <w:lang w:eastAsia="es-DO"/>
        </w:rPr>
        <w:t>Al cierre del 2025</w:t>
      </w:r>
    </w:p>
    <w:tbl>
      <w:tblPr>
        <w:tblStyle w:val="Tablaconcuadrcula4-nfasis5"/>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830"/>
        <w:gridCol w:w="3490"/>
        <w:gridCol w:w="1590"/>
      </w:tblGrid>
      <w:tr w:rsidR="00550230" w:rsidRPr="00743B11" w14:paraId="47A4C489" w14:textId="77777777" w:rsidTr="00596214">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011C50"/>
            <w:vAlign w:val="center"/>
          </w:tcPr>
          <w:p w14:paraId="3BB12D19" w14:textId="77777777" w:rsidR="006B61A3" w:rsidRPr="00743B11" w:rsidRDefault="006B61A3" w:rsidP="00324F6F">
            <w:pPr>
              <w:spacing w:line="360" w:lineRule="auto"/>
              <w:contextualSpacing/>
              <w:jc w:val="center"/>
              <w:rPr>
                <w:rFonts w:ascii="Times New Roman" w:eastAsia="Times New Roman" w:hAnsi="Times New Roman" w:cs="Times New Roman"/>
                <w:spacing w:val="20"/>
                <w:kern w:val="0"/>
                <w:sz w:val="24"/>
                <w:szCs w:val="24"/>
                <w:lang w:eastAsia="es-DO"/>
                <w14:ligatures w14:val="none"/>
              </w:rPr>
            </w:pPr>
            <w:r w:rsidRPr="00743B11">
              <w:rPr>
                <w:rFonts w:ascii="Times New Roman" w:eastAsia="Times New Roman" w:hAnsi="Times New Roman" w:cs="Times New Roman"/>
                <w:spacing w:val="20"/>
                <w:kern w:val="0"/>
                <w:sz w:val="24"/>
                <w:szCs w:val="24"/>
                <w:lang w:eastAsia="es-DO"/>
                <w14:ligatures w14:val="none"/>
              </w:rPr>
              <w:t>Ámbito</w:t>
            </w:r>
          </w:p>
        </w:tc>
        <w:tc>
          <w:tcPr>
            <w:tcW w:w="3490" w:type="dxa"/>
            <w:tcBorders>
              <w:top w:val="none" w:sz="0" w:space="0" w:color="auto"/>
              <w:left w:val="none" w:sz="0" w:space="0" w:color="auto"/>
              <w:bottom w:val="none" w:sz="0" w:space="0" w:color="auto"/>
              <w:right w:val="none" w:sz="0" w:space="0" w:color="auto"/>
            </w:tcBorders>
            <w:shd w:val="clear" w:color="auto" w:fill="011C50"/>
            <w:vAlign w:val="center"/>
          </w:tcPr>
          <w:p w14:paraId="171BE08A" w14:textId="77777777" w:rsidR="006B61A3" w:rsidRPr="00743B11" w:rsidRDefault="006B61A3" w:rsidP="00324F6F">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0"/>
                <w:kern w:val="0"/>
                <w:sz w:val="24"/>
                <w:szCs w:val="24"/>
                <w:lang w:eastAsia="es-DO"/>
                <w14:ligatures w14:val="none"/>
              </w:rPr>
            </w:pPr>
            <w:r w:rsidRPr="00743B11">
              <w:rPr>
                <w:rFonts w:ascii="Times New Roman" w:eastAsia="Times New Roman" w:hAnsi="Times New Roman" w:cs="Times New Roman"/>
                <w:spacing w:val="20"/>
                <w:kern w:val="0"/>
                <w:sz w:val="24"/>
                <w:szCs w:val="24"/>
                <w:lang w:eastAsia="es-DO"/>
                <w14:ligatures w14:val="none"/>
              </w:rPr>
              <w:t>Indicador</w:t>
            </w:r>
          </w:p>
        </w:tc>
        <w:tc>
          <w:tcPr>
            <w:tcW w:w="0" w:type="auto"/>
            <w:tcBorders>
              <w:top w:val="none" w:sz="0" w:space="0" w:color="auto"/>
              <w:left w:val="none" w:sz="0" w:space="0" w:color="auto"/>
              <w:bottom w:val="none" w:sz="0" w:space="0" w:color="auto"/>
              <w:right w:val="none" w:sz="0" w:space="0" w:color="auto"/>
            </w:tcBorders>
            <w:shd w:val="clear" w:color="auto" w:fill="011C50"/>
            <w:vAlign w:val="center"/>
          </w:tcPr>
          <w:p w14:paraId="2381DA69" w14:textId="77777777" w:rsidR="006B61A3" w:rsidRPr="00743B11" w:rsidRDefault="006B61A3" w:rsidP="00324F6F">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0"/>
                <w:kern w:val="0"/>
                <w:sz w:val="24"/>
                <w:szCs w:val="24"/>
                <w:lang w:eastAsia="es-DO"/>
                <w14:ligatures w14:val="none"/>
              </w:rPr>
            </w:pPr>
            <w:r w:rsidRPr="00743B11">
              <w:rPr>
                <w:rFonts w:ascii="Times New Roman" w:eastAsia="Times New Roman" w:hAnsi="Times New Roman" w:cs="Times New Roman"/>
                <w:spacing w:val="20"/>
                <w:kern w:val="0"/>
                <w:sz w:val="24"/>
                <w:szCs w:val="24"/>
                <w:lang w:eastAsia="es-DO"/>
                <w14:ligatures w14:val="none"/>
              </w:rPr>
              <w:t>Puntuación</w:t>
            </w:r>
          </w:p>
        </w:tc>
      </w:tr>
      <w:tr w:rsidR="006B61A3" w:rsidRPr="00743B11" w14:paraId="56EB4475" w14:textId="77777777" w:rsidTr="0059621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vAlign w:val="center"/>
          </w:tcPr>
          <w:p w14:paraId="1714A62C" w14:textId="6FD025BD" w:rsidR="006B61A3" w:rsidRPr="00743B11" w:rsidRDefault="00550230"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r w:rsidRPr="00743B11">
              <w:rPr>
                <w:rFonts w:ascii="Times New Roman" w:eastAsia="Times New Roman" w:hAnsi="Times New Roman" w:cs="Times New Roman"/>
                <w:b w:val="0"/>
                <w:bCs w:val="0"/>
                <w:color w:val="747171"/>
                <w:spacing w:val="20"/>
                <w:kern w:val="0"/>
                <w:sz w:val="24"/>
                <w:szCs w:val="24"/>
                <w:lang w:eastAsia="es-DO"/>
                <w14:ligatures w14:val="none"/>
              </w:rPr>
              <w:t>Profesionalización de la función pública</w:t>
            </w:r>
          </w:p>
        </w:tc>
        <w:tc>
          <w:tcPr>
            <w:tcW w:w="3490" w:type="dxa"/>
            <w:shd w:val="clear" w:color="auto" w:fill="auto"/>
            <w:vAlign w:val="center"/>
          </w:tcPr>
          <w:p w14:paraId="0E3796C4" w14:textId="77777777" w:rsidR="006B61A3" w:rsidRPr="00743B11" w:rsidRDefault="006B61A3" w:rsidP="00550230">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SISMAP Gestión Pública</w:t>
            </w:r>
          </w:p>
        </w:tc>
        <w:tc>
          <w:tcPr>
            <w:tcW w:w="0" w:type="auto"/>
            <w:shd w:val="clear" w:color="auto" w:fill="auto"/>
            <w:vAlign w:val="center"/>
          </w:tcPr>
          <w:p w14:paraId="059F9A33" w14:textId="77777777" w:rsidR="006B61A3" w:rsidRPr="00743B11" w:rsidRDefault="006B61A3" w:rsidP="00324F6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94.38%</w:t>
            </w:r>
          </w:p>
        </w:tc>
      </w:tr>
      <w:tr w:rsidR="006B61A3" w:rsidRPr="00743B11" w14:paraId="2F53DF36" w14:textId="77777777" w:rsidTr="00596214">
        <w:trPr>
          <w:trHeight w:val="510"/>
        </w:trPr>
        <w:tc>
          <w:tcPr>
            <w:cnfStyle w:val="001000000000" w:firstRow="0" w:lastRow="0" w:firstColumn="1" w:lastColumn="0" w:oddVBand="0" w:evenVBand="0" w:oddHBand="0" w:evenHBand="0" w:firstRowFirstColumn="0" w:firstRowLastColumn="0" w:lastRowFirstColumn="0" w:lastRowLastColumn="0"/>
            <w:tcW w:w="2830" w:type="dxa"/>
            <w:vMerge w:val="restart"/>
            <w:vAlign w:val="center"/>
          </w:tcPr>
          <w:p w14:paraId="1AAE239C" w14:textId="2B09B33F" w:rsidR="006B61A3" w:rsidRPr="00743B11" w:rsidRDefault="00550230"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r w:rsidRPr="00743B11">
              <w:rPr>
                <w:rFonts w:ascii="Times New Roman" w:eastAsia="Times New Roman" w:hAnsi="Times New Roman" w:cs="Times New Roman"/>
                <w:b w:val="0"/>
                <w:bCs w:val="0"/>
                <w:color w:val="747171"/>
                <w:spacing w:val="20"/>
                <w:kern w:val="0"/>
                <w:sz w:val="24"/>
                <w:szCs w:val="24"/>
                <w:lang w:eastAsia="es-DO"/>
                <w14:ligatures w14:val="none"/>
              </w:rPr>
              <w:t>Gestión de los recursos y calidad en la asignación del gasto</w:t>
            </w:r>
          </w:p>
        </w:tc>
        <w:tc>
          <w:tcPr>
            <w:tcW w:w="3490" w:type="dxa"/>
            <w:vAlign w:val="center"/>
          </w:tcPr>
          <w:p w14:paraId="2598C8C0" w14:textId="77777777" w:rsidR="006B61A3" w:rsidRPr="00743B11" w:rsidRDefault="006B61A3" w:rsidP="00550230">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Índice Presupuestario (DIGEPRES)</w:t>
            </w:r>
          </w:p>
        </w:tc>
        <w:tc>
          <w:tcPr>
            <w:tcW w:w="0" w:type="auto"/>
            <w:vAlign w:val="center"/>
          </w:tcPr>
          <w:p w14:paraId="715A469D" w14:textId="77777777" w:rsidR="006B61A3" w:rsidRPr="00743B11" w:rsidRDefault="006B61A3" w:rsidP="00324F6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91%</w:t>
            </w:r>
          </w:p>
        </w:tc>
      </w:tr>
      <w:tr w:rsidR="006B61A3" w:rsidRPr="00743B11" w14:paraId="70400A4A" w14:textId="77777777" w:rsidTr="0059621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vAlign w:val="center"/>
          </w:tcPr>
          <w:p w14:paraId="3FA6DCEE" w14:textId="77777777" w:rsidR="006B61A3" w:rsidRPr="00743B11" w:rsidRDefault="006B61A3"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p>
        </w:tc>
        <w:tc>
          <w:tcPr>
            <w:tcW w:w="3490" w:type="dxa"/>
            <w:shd w:val="clear" w:color="auto" w:fill="auto"/>
            <w:vAlign w:val="center"/>
          </w:tcPr>
          <w:p w14:paraId="7F7666C8" w14:textId="77777777" w:rsidR="006B61A3" w:rsidRPr="00743B11" w:rsidRDefault="006B61A3" w:rsidP="00550230">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SISCOMPRAS (DGCP)</w:t>
            </w:r>
          </w:p>
        </w:tc>
        <w:tc>
          <w:tcPr>
            <w:tcW w:w="0" w:type="auto"/>
            <w:shd w:val="clear" w:color="auto" w:fill="auto"/>
            <w:vAlign w:val="center"/>
          </w:tcPr>
          <w:p w14:paraId="7C51FC11" w14:textId="77777777" w:rsidR="006B61A3" w:rsidRPr="00743B11" w:rsidRDefault="006B61A3" w:rsidP="00324F6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93.30%</w:t>
            </w:r>
          </w:p>
        </w:tc>
      </w:tr>
      <w:tr w:rsidR="006B61A3" w:rsidRPr="00743B11" w14:paraId="768BCD9C" w14:textId="77777777" w:rsidTr="00596214">
        <w:trPr>
          <w:trHeight w:val="408"/>
        </w:trPr>
        <w:tc>
          <w:tcPr>
            <w:cnfStyle w:val="001000000000" w:firstRow="0" w:lastRow="0" w:firstColumn="1" w:lastColumn="0" w:oddVBand="0" w:evenVBand="0" w:oddHBand="0" w:evenHBand="0" w:firstRowFirstColumn="0" w:firstRowLastColumn="0" w:lastRowFirstColumn="0" w:lastRowLastColumn="0"/>
            <w:tcW w:w="2830" w:type="dxa"/>
            <w:vMerge/>
            <w:vAlign w:val="center"/>
          </w:tcPr>
          <w:p w14:paraId="63D7AB4C" w14:textId="77777777" w:rsidR="006B61A3" w:rsidRPr="00743B11" w:rsidRDefault="006B61A3"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p>
        </w:tc>
        <w:tc>
          <w:tcPr>
            <w:tcW w:w="3490" w:type="dxa"/>
            <w:vAlign w:val="center"/>
          </w:tcPr>
          <w:p w14:paraId="63D36A88" w14:textId="77777777" w:rsidR="006B61A3" w:rsidRPr="00743B11" w:rsidRDefault="006B61A3" w:rsidP="00550230">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ICI (Contraloría General de la República)</w:t>
            </w:r>
          </w:p>
        </w:tc>
        <w:tc>
          <w:tcPr>
            <w:tcW w:w="0" w:type="auto"/>
            <w:vAlign w:val="center"/>
          </w:tcPr>
          <w:p w14:paraId="40AAE123" w14:textId="77777777" w:rsidR="006B61A3" w:rsidRPr="00743B11" w:rsidRDefault="006B61A3" w:rsidP="00324F6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97.21%</w:t>
            </w:r>
          </w:p>
        </w:tc>
      </w:tr>
      <w:tr w:rsidR="006B61A3" w:rsidRPr="00743B11" w14:paraId="35937C63" w14:textId="77777777" w:rsidTr="0059621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vAlign w:val="center"/>
          </w:tcPr>
          <w:p w14:paraId="6C5BC7F7" w14:textId="3D5EF3A7" w:rsidR="006B61A3" w:rsidRPr="00743B11" w:rsidRDefault="00550230"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r w:rsidRPr="00743B11">
              <w:rPr>
                <w:rFonts w:ascii="Times New Roman" w:eastAsia="Times New Roman" w:hAnsi="Times New Roman" w:cs="Times New Roman"/>
                <w:b w:val="0"/>
                <w:bCs w:val="0"/>
                <w:color w:val="747171"/>
                <w:spacing w:val="20"/>
                <w:kern w:val="0"/>
                <w:sz w:val="24"/>
                <w:szCs w:val="24"/>
                <w:lang w:eastAsia="es-DO"/>
                <w14:ligatures w14:val="none"/>
              </w:rPr>
              <w:t>Transparencia en la gestión</w:t>
            </w:r>
          </w:p>
        </w:tc>
        <w:tc>
          <w:tcPr>
            <w:tcW w:w="3490" w:type="dxa"/>
            <w:shd w:val="clear" w:color="auto" w:fill="auto"/>
            <w:vAlign w:val="center"/>
          </w:tcPr>
          <w:p w14:paraId="181336F5" w14:textId="77777777" w:rsidR="006B61A3" w:rsidRPr="00743B11" w:rsidRDefault="006B61A3" w:rsidP="00550230">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Índice de Transparencia Estandarizado (DIGEIG)</w:t>
            </w:r>
          </w:p>
        </w:tc>
        <w:tc>
          <w:tcPr>
            <w:tcW w:w="0" w:type="auto"/>
            <w:shd w:val="clear" w:color="auto" w:fill="auto"/>
            <w:vAlign w:val="center"/>
          </w:tcPr>
          <w:p w14:paraId="343021F5" w14:textId="77777777" w:rsidR="006B61A3" w:rsidRPr="00743B11" w:rsidRDefault="006B61A3" w:rsidP="00324F6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99.12%</w:t>
            </w:r>
          </w:p>
        </w:tc>
      </w:tr>
      <w:tr w:rsidR="006B61A3" w:rsidRPr="00743B11" w14:paraId="1A78FF11" w14:textId="77777777" w:rsidTr="00596214">
        <w:trPr>
          <w:trHeight w:val="510"/>
        </w:trPr>
        <w:tc>
          <w:tcPr>
            <w:cnfStyle w:val="001000000000" w:firstRow="0" w:lastRow="0" w:firstColumn="1" w:lastColumn="0" w:oddVBand="0" w:evenVBand="0" w:oddHBand="0" w:evenHBand="0" w:firstRowFirstColumn="0" w:firstRowLastColumn="0" w:lastRowFirstColumn="0" w:lastRowLastColumn="0"/>
            <w:tcW w:w="2830" w:type="dxa"/>
            <w:vMerge w:val="restart"/>
            <w:vAlign w:val="center"/>
          </w:tcPr>
          <w:p w14:paraId="7617A745" w14:textId="2F1EC07E" w:rsidR="006B61A3" w:rsidRPr="00743B11" w:rsidRDefault="00550230"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r w:rsidRPr="00743B11">
              <w:rPr>
                <w:rFonts w:ascii="Times New Roman" w:eastAsia="Times New Roman" w:hAnsi="Times New Roman" w:cs="Times New Roman"/>
                <w:b w:val="0"/>
                <w:bCs w:val="0"/>
                <w:color w:val="747171"/>
                <w:spacing w:val="20"/>
                <w:kern w:val="0"/>
                <w:sz w:val="24"/>
                <w:szCs w:val="24"/>
                <w:lang w:eastAsia="es-DO"/>
                <w14:ligatures w14:val="none"/>
              </w:rPr>
              <w:t>Calidad en la gestión</w:t>
            </w:r>
          </w:p>
        </w:tc>
        <w:tc>
          <w:tcPr>
            <w:tcW w:w="3490" w:type="dxa"/>
            <w:vAlign w:val="center"/>
          </w:tcPr>
          <w:p w14:paraId="047902F2" w14:textId="77777777" w:rsidR="006B61A3" w:rsidRPr="00743B11" w:rsidRDefault="006B61A3" w:rsidP="00550230">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Índice CAF (MAP)</w:t>
            </w:r>
          </w:p>
        </w:tc>
        <w:tc>
          <w:tcPr>
            <w:tcW w:w="0" w:type="auto"/>
            <w:vAlign w:val="center"/>
          </w:tcPr>
          <w:p w14:paraId="3172C193" w14:textId="77777777" w:rsidR="006B61A3" w:rsidRPr="00743B11" w:rsidRDefault="006B61A3" w:rsidP="00324F6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100%</w:t>
            </w:r>
          </w:p>
        </w:tc>
      </w:tr>
      <w:tr w:rsidR="006B61A3" w:rsidRPr="00743B11" w14:paraId="6B10125F" w14:textId="77777777" w:rsidTr="0059621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vAlign w:val="center"/>
          </w:tcPr>
          <w:p w14:paraId="2EDE00C6" w14:textId="77777777" w:rsidR="006B61A3" w:rsidRPr="00743B11" w:rsidRDefault="006B61A3"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p>
        </w:tc>
        <w:tc>
          <w:tcPr>
            <w:tcW w:w="3490" w:type="dxa"/>
            <w:shd w:val="clear" w:color="auto" w:fill="auto"/>
            <w:vAlign w:val="center"/>
          </w:tcPr>
          <w:p w14:paraId="15D07E5B" w14:textId="77777777" w:rsidR="006B61A3" w:rsidRPr="00743B11" w:rsidRDefault="006B61A3" w:rsidP="00550230">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ITICGE – TIC (OGTIC/MAP)</w:t>
            </w:r>
          </w:p>
        </w:tc>
        <w:tc>
          <w:tcPr>
            <w:tcW w:w="0" w:type="auto"/>
            <w:shd w:val="clear" w:color="auto" w:fill="auto"/>
            <w:vAlign w:val="center"/>
          </w:tcPr>
          <w:p w14:paraId="7A8C150A" w14:textId="77777777" w:rsidR="006B61A3" w:rsidRPr="00743B11" w:rsidRDefault="006B61A3" w:rsidP="00324F6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75.40%</w:t>
            </w:r>
          </w:p>
        </w:tc>
      </w:tr>
      <w:tr w:rsidR="006B61A3" w:rsidRPr="00743B11" w14:paraId="1111E37E" w14:textId="77777777" w:rsidTr="00596214">
        <w:trPr>
          <w:trHeight w:val="51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29DBC86" w14:textId="1BB725B7" w:rsidR="006B61A3" w:rsidRPr="00743B11" w:rsidRDefault="00550230"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r w:rsidRPr="00743B11">
              <w:rPr>
                <w:rFonts w:ascii="Times New Roman" w:eastAsia="Times New Roman" w:hAnsi="Times New Roman" w:cs="Times New Roman"/>
                <w:b w:val="0"/>
                <w:bCs w:val="0"/>
                <w:color w:val="747171"/>
                <w:spacing w:val="20"/>
                <w:kern w:val="0"/>
                <w:sz w:val="24"/>
                <w:szCs w:val="24"/>
                <w:lang w:eastAsia="es-DO"/>
                <w14:ligatures w14:val="none"/>
              </w:rPr>
              <w:t>Políticas transversales</w:t>
            </w:r>
          </w:p>
        </w:tc>
        <w:tc>
          <w:tcPr>
            <w:tcW w:w="3490" w:type="dxa"/>
            <w:vAlign w:val="center"/>
          </w:tcPr>
          <w:p w14:paraId="58563DD0" w14:textId="77777777" w:rsidR="006B61A3" w:rsidRPr="00743B11" w:rsidRDefault="006B61A3" w:rsidP="00550230">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Género (MMujer)</w:t>
            </w:r>
          </w:p>
        </w:tc>
        <w:tc>
          <w:tcPr>
            <w:tcW w:w="0" w:type="auto"/>
            <w:vAlign w:val="center"/>
          </w:tcPr>
          <w:p w14:paraId="7F8E4C4B" w14:textId="77777777" w:rsidR="006B61A3" w:rsidRPr="00743B11" w:rsidRDefault="006B61A3" w:rsidP="00324F6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95%</w:t>
            </w:r>
          </w:p>
        </w:tc>
      </w:tr>
      <w:tr w:rsidR="006B61A3" w:rsidRPr="00743B11" w14:paraId="17A67CB7" w14:textId="77777777" w:rsidTr="0059621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vAlign w:val="center"/>
          </w:tcPr>
          <w:p w14:paraId="10FCC907" w14:textId="00F79EA1" w:rsidR="006B61A3" w:rsidRPr="00743B11" w:rsidRDefault="00550230"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r w:rsidRPr="00743B11">
              <w:rPr>
                <w:rFonts w:ascii="Times New Roman" w:eastAsia="Times New Roman" w:hAnsi="Times New Roman" w:cs="Times New Roman"/>
                <w:b w:val="0"/>
                <w:bCs w:val="0"/>
                <w:color w:val="747171"/>
                <w:spacing w:val="20"/>
                <w:kern w:val="0"/>
                <w:sz w:val="24"/>
                <w:szCs w:val="24"/>
                <w:lang w:eastAsia="es-DO"/>
                <w14:ligatures w14:val="none"/>
              </w:rPr>
              <w:t>Producción institucional</w:t>
            </w:r>
          </w:p>
        </w:tc>
        <w:tc>
          <w:tcPr>
            <w:tcW w:w="3490" w:type="dxa"/>
            <w:shd w:val="clear" w:color="auto" w:fill="auto"/>
            <w:vAlign w:val="center"/>
          </w:tcPr>
          <w:p w14:paraId="4CB8D427" w14:textId="77777777" w:rsidR="006B61A3" w:rsidRPr="00743B11" w:rsidRDefault="006B61A3" w:rsidP="00550230">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Índice de Producción Institucional (MEPyD)</w:t>
            </w:r>
          </w:p>
        </w:tc>
        <w:tc>
          <w:tcPr>
            <w:tcW w:w="0" w:type="auto"/>
            <w:shd w:val="clear" w:color="auto" w:fill="auto"/>
            <w:vAlign w:val="center"/>
          </w:tcPr>
          <w:p w14:paraId="69AFC85D" w14:textId="77777777" w:rsidR="006B61A3" w:rsidRPr="00743B11" w:rsidRDefault="006B61A3" w:rsidP="00324F6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96.97%</w:t>
            </w:r>
          </w:p>
        </w:tc>
      </w:tr>
      <w:tr w:rsidR="006B61A3" w:rsidRPr="00743B11" w14:paraId="3FEAF4EF" w14:textId="77777777" w:rsidTr="00596214">
        <w:trPr>
          <w:trHeight w:val="51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90B45A8" w14:textId="628E0F0F" w:rsidR="006B61A3" w:rsidRPr="00743B11" w:rsidRDefault="00550230"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r w:rsidRPr="00743B11">
              <w:rPr>
                <w:rFonts w:ascii="Times New Roman" w:eastAsia="Times New Roman" w:hAnsi="Times New Roman" w:cs="Times New Roman"/>
                <w:b w:val="0"/>
                <w:bCs w:val="0"/>
                <w:color w:val="747171"/>
                <w:spacing w:val="20"/>
                <w:kern w:val="0"/>
                <w:sz w:val="24"/>
                <w:szCs w:val="24"/>
                <w:lang w:eastAsia="es-DO"/>
                <w14:ligatures w14:val="none"/>
              </w:rPr>
              <w:t>Resultados sectoriales</w:t>
            </w:r>
          </w:p>
        </w:tc>
        <w:tc>
          <w:tcPr>
            <w:tcW w:w="3490" w:type="dxa"/>
            <w:vAlign w:val="center"/>
          </w:tcPr>
          <w:p w14:paraId="707C1B50" w14:textId="77777777" w:rsidR="006B61A3" w:rsidRPr="00743B11" w:rsidRDefault="006B61A3" w:rsidP="00550230">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Índice de Progreso Sectorial (MEPyD)</w:t>
            </w:r>
          </w:p>
        </w:tc>
        <w:tc>
          <w:tcPr>
            <w:tcW w:w="0" w:type="auto"/>
            <w:vAlign w:val="center"/>
          </w:tcPr>
          <w:p w14:paraId="6430D1BC" w14:textId="77777777" w:rsidR="006B61A3" w:rsidRPr="00743B11" w:rsidRDefault="006B61A3" w:rsidP="00324F6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34.32%</w:t>
            </w:r>
          </w:p>
        </w:tc>
      </w:tr>
      <w:tr w:rsidR="006B61A3" w:rsidRPr="00743B11" w14:paraId="33EC1421" w14:textId="77777777" w:rsidTr="0059621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vAlign w:val="center"/>
          </w:tcPr>
          <w:p w14:paraId="33C35449" w14:textId="21C9DA57" w:rsidR="006B61A3" w:rsidRPr="00743B11" w:rsidRDefault="00550230" w:rsidP="00324F6F">
            <w:pPr>
              <w:spacing w:line="360" w:lineRule="auto"/>
              <w:contextualSpacing/>
              <w:jc w:val="both"/>
              <w:rPr>
                <w:rFonts w:ascii="Times New Roman" w:eastAsia="Times New Roman" w:hAnsi="Times New Roman" w:cs="Times New Roman"/>
                <w:b w:val="0"/>
                <w:bCs w:val="0"/>
                <w:color w:val="747171"/>
                <w:spacing w:val="20"/>
                <w:kern w:val="0"/>
                <w:sz w:val="24"/>
                <w:szCs w:val="24"/>
                <w:lang w:eastAsia="es-DO"/>
                <w14:ligatures w14:val="none"/>
              </w:rPr>
            </w:pPr>
            <w:r w:rsidRPr="00743B11">
              <w:rPr>
                <w:rFonts w:ascii="Times New Roman" w:eastAsia="Times New Roman" w:hAnsi="Times New Roman" w:cs="Times New Roman"/>
                <w:b w:val="0"/>
                <w:bCs w:val="0"/>
                <w:color w:val="747171"/>
                <w:spacing w:val="20"/>
                <w:kern w:val="0"/>
                <w:sz w:val="24"/>
                <w:szCs w:val="24"/>
                <w:lang w:eastAsia="es-DO"/>
                <w14:ligatures w14:val="none"/>
              </w:rPr>
              <w:t>Satisfacción ciudadana</w:t>
            </w:r>
          </w:p>
        </w:tc>
        <w:tc>
          <w:tcPr>
            <w:tcW w:w="3490" w:type="dxa"/>
            <w:shd w:val="clear" w:color="auto" w:fill="auto"/>
            <w:vAlign w:val="center"/>
          </w:tcPr>
          <w:p w14:paraId="678537BA" w14:textId="77777777" w:rsidR="006B61A3" w:rsidRPr="00743B11" w:rsidRDefault="006B61A3" w:rsidP="00550230">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Índice de Satisfacción Ciudadana (MAP)</w:t>
            </w:r>
          </w:p>
        </w:tc>
        <w:tc>
          <w:tcPr>
            <w:tcW w:w="0" w:type="auto"/>
            <w:shd w:val="clear" w:color="auto" w:fill="auto"/>
            <w:vAlign w:val="center"/>
          </w:tcPr>
          <w:p w14:paraId="7CB7D826" w14:textId="77777777" w:rsidR="006B61A3" w:rsidRPr="00743B11" w:rsidRDefault="006B61A3" w:rsidP="00324F6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90%</w:t>
            </w:r>
          </w:p>
        </w:tc>
      </w:tr>
      <w:tr w:rsidR="006B61A3" w:rsidRPr="00743B11" w14:paraId="6E2027CA" w14:textId="77777777" w:rsidTr="00596214">
        <w:trPr>
          <w:trHeight w:val="51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2CD063E" w14:textId="7BCB68EE" w:rsidR="006B61A3" w:rsidRPr="00743B11" w:rsidRDefault="00550230" w:rsidP="00324F6F">
            <w:pPr>
              <w:spacing w:line="360" w:lineRule="auto"/>
              <w:contextualSpacing/>
              <w:jc w:val="both"/>
              <w:rPr>
                <w:rFonts w:ascii="Times New Roman" w:eastAsia="Times New Roman" w:hAnsi="Times New Roman" w:cs="Times New Roman"/>
                <w:color w:val="747171"/>
                <w:spacing w:val="20"/>
                <w:kern w:val="0"/>
                <w:sz w:val="24"/>
                <w:szCs w:val="24"/>
                <w:lang w:eastAsia="es-DO"/>
                <w14:ligatures w14:val="none"/>
              </w:rPr>
            </w:pPr>
            <w:r w:rsidRPr="00743B11">
              <w:rPr>
                <w:rFonts w:ascii="Times New Roman" w:eastAsia="Times New Roman" w:hAnsi="Times New Roman" w:cs="Times New Roman"/>
                <w:color w:val="747171"/>
                <w:spacing w:val="20"/>
                <w:kern w:val="0"/>
                <w:sz w:val="24"/>
                <w:szCs w:val="24"/>
                <w:lang w:eastAsia="es-DO"/>
                <w14:ligatures w14:val="none"/>
              </w:rPr>
              <w:t>Desempeño institucional</w:t>
            </w:r>
          </w:p>
        </w:tc>
        <w:tc>
          <w:tcPr>
            <w:tcW w:w="3490" w:type="dxa"/>
            <w:vAlign w:val="center"/>
          </w:tcPr>
          <w:p w14:paraId="0E751A3F" w14:textId="77777777" w:rsidR="006B61A3" w:rsidRPr="00743B11" w:rsidRDefault="006B61A3" w:rsidP="00550230">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47171"/>
                <w:spacing w:val="20"/>
                <w:kern w:val="0"/>
                <w:sz w:val="24"/>
                <w:szCs w:val="24"/>
                <w:lang w:eastAsia="es-DO"/>
                <w14:ligatures w14:val="none"/>
              </w:rPr>
            </w:pPr>
            <w:r w:rsidRPr="00743B11">
              <w:rPr>
                <w:rFonts w:ascii="Times New Roman" w:eastAsia="Times New Roman" w:hAnsi="Times New Roman" w:cs="Times New Roman"/>
                <w:b/>
                <w:bCs/>
                <w:color w:val="747171"/>
                <w:spacing w:val="20"/>
                <w:kern w:val="0"/>
                <w:sz w:val="24"/>
                <w:szCs w:val="24"/>
                <w:lang w:eastAsia="es-DO"/>
                <w14:ligatures w14:val="none"/>
              </w:rPr>
              <w:t>Índice de Desempeño Institucional</w:t>
            </w:r>
          </w:p>
        </w:tc>
        <w:tc>
          <w:tcPr>
            <w:tcW w:w="0" w:type="auto"/>
            <w:vAlign w:val="center"/>
          </w:tcPr>
          <w:p w14:paraId="3D7C8C53" w14:textId="77777777" w:rsidR="006B61A3" w:rsidRPr="00743B11" w:rsidRDefault="006B61A3" w:rsidP="00324F6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47171"/>
                <w:spacing w:val="20"/>
                <w:kern w:val="0"/>
                <w:sz w:val="24"/>
                <w:szCs w:val="24"/>
                <w:lang w:eastAsia="es-DO"/>
                <w14:ligatures w14:val="none"/>
              </w:rPr>
            </w:pPr>
            <w:r w:rsidRPr="00743B11">
              <w:rPr>
                <w:rFonts w:ascii="Times New Roman" w:eastAsia="Times New Roman" w:hAnsi="Times New Roman" w:cs="Times New Roman"/>
                <w:b/>
                <w:bCs/>
                <w:color w:val="747171"/>
                <w:spacing w:val="20"/>
                <w:kern w:val="0"/>
                <w:sz w:val="24"/>
                <w:szCs w:val="24"/>
                <w:lang w:eastAsia="es-DO"/>
                <w14:ligatures w14:val="none"/>
              </w:rPr>
              <w:t>82.15%</w:t>
            </w:r>
          </w:p>
        </w:tc>
      </w:tr>
    </w:tbl>
    <w:p w14:paraId="62A34FD7" w14:textId="00CFFA35" w:rsidR="006B61A3" w:rsidRPr="00743B11" w:rsidRDefault="006B61A3" w:rsidP="00550230">
      <w:pPr>
        <w:spacing w:after="0" w:line="240" w:lineRule="auto"/>
        <w:contextualSpacing/>
        <w:rPr>
          <w:rFonts w:eastAsia="Times New Roman"/>
          <w:i/>
          <w:iCs/>
          <w:color w:val="747171"/>
          <w:sz w:val="18"/>
          <w:szCs w:val="18"/>
          <w:lang w:eastAsia="es-DO"/>
        </w:rPr>
      </w:pPr>
      <w:r w:rsidRPr="00743B11">
        <w:rPr>
          <w:rFonts w:eastAsia="Times New Roman"/>
          <w:i/>
          <w:iCs/>
          <w:color w:val="747171"/>
          <w:sz w:val="18"/>
          <w:szCs w:val="18"/>
          <w:lang w:eastAsia="es-DO"/>
        </w:rPr>
        <w:t xml:space="preserve">Fuente: Dirección </w:t>
      </w:r>
      <w:r w:rsidR="00550230" w:rsidRPr="00743B11">
        <w:rPr>
          <w:rFonts w:eastAsia="Times New Roman"/>
          <w:i/>
          <w:iCs/>
          <w:color w:val="747171"/>
          <w:sz w:val="18"/>
          <w:szCs w:val="18"/>
          <w:lang w:eastAsia="es-DO"/>
        </w:rPr>
        <w:t xml:space="preserve">de </w:t>
      </w:r>
      <w:r w:rsidRPr="00743B11">
        <w:rPr>
          <w:rFonts w:eastAsia="Times New Roman"/>
          <w:i/>
          <w:iCs/>
          <w:color w:val="747171"/>
          <w:sz w:val="18"/>
          <w:szCs w:val="18"/>
          <w:lang w:eastAsia="es-DO"/>
        </w:rPr>
        <w:t>Control de Gestión MICM, Ranking EDI- Plataforma de seguimiento de los indicadores de la EDI. -</w:t>
      </w:r>
    </w:p>
    <w:p w14:paraId="2E3AD4D5" w14:textId="77777777" w:rsidR="006B61A3" w:rsidRPr="00743B11" w:rsidRDefault="006B61A3" w:rsidP="006B61A3">
      <w:pPr>
        <w:spacing w:after="0" w:line="360" w:lineRule="auto"/>
        <w:ind w:left="-76"/>
        <w:contextualSpacing/>
        <w:jc w:val="both"/>
        <w:rPr>
          <w:rFonts w:eastAsia="Times New Roman"/>
          <w:color w:val="747171"/>
          <w:lang w:eastAsia="es-DO"/>
        </w:rPr>
      </w:pPr>
    </w:p>
    <w:p w14:paraId="781A26A9" w14:textId="6DBFCE77" w:rsidR="00F2484C" w:rsidRPr="00743B11" w:rsidRDefault="006B61A3" w:rsidP="00F2484C">
      <w:pPr>
        <w:spacing w:after="0" w:line="360" w:lineRule="auto"/>
        <w:ind w:left="-76"/>
        <w:contextualSpacing/>
        <w:jc w:val="both"/>
        <w:rPr>
          <w:rFonts w:eastAsia="Times New Roman"/>
          <w:lang w:eastAsia="es-DO"/>
        </w:rPr>
      </w:pPr>
      <w:r w:rsidRPr="00743B11">
        <w:rPr>
          <w:rFonts w:eastAsia="Times New Roman"/>
          <w:lang w:eastAsia="es-DO"/>
        </w:rPr>
        <w:t>Durante el año 2025, el MICM consolidó importantes avances en el marco del cumplimiento de los indicadores de la Evaluación del Desempeño Institucional (EDI)</w:t>
      </w:r>
      <w:r w:rsidR="008D2260" w:rsidRPr="00743B11">
        <w:rPr>
          <w:rFonts w:eastAsia="Times New Roman"/>
          <w:lang w:eastAsia="es-DO"/>
        </w:rPr>
        <w:t>, a fin de subsanar los desvíos materializados en cada indicador, y fortalecer el</w:t>
      </w:r>
      <w:r w:rsidRPr="00743B11">
        <w:rPr>
          <w:rFonts w:eastAsia="Times New Roman"/>
          <w:lang w:eastAsia="es-DO"/>
        </w:rPr>
        <w:t xml:space="preserve"> compromiso con la mejora continua, la transparencia y la eficiencia en la gestión pública</w:t>
      </w:r>
      <w:r w:rsidR="008D2260" w:rsidRPr="00743B11">
        <w:rPr>
          <w:rFonts w:eastAsia="Times New Roman"/>
          <w:lang w:eastAsia="es-DO"/>
        </w:rPr>
        <w:t xml:space="preserve">. </w:t>
      </w:r>
      <w:r w:rsidRPr="00743B11">
        <w:rPr>
          <w:rFonts w:eastAsia="Times New Roman"/>
          <w:lang w:eastAsia="es-DO"/>
        </w:rPr>
        <w:t>Entre las principales acciones ejecutadas se destacan:</w:t>
      </w:r>
    </w:p>
    <w:p w14:paraId="0B0CA0C2" w14:textId="77777777" w:rsidR="00F2484C" w:rsidRPr="00743B11" w:rsidRDefault="00F2484C" w:rsidP="00F2484C">
      <w:pPr>
        <w:spacing w:after="0" w:line="360" w:lineRule="auto"/>
        <w:ind w:left="-76"/>
        <w:contextualSpacing/>
        <w:jc w:val="both"/>
        <w:rPr>
          <w:rFonts w:eastAsia="Times New Roman"/>
          <w:lang w:eastAsia="es-DO"/>
        </w:rPr>
      </w:pPr>
    </w:p>
    <w:p w14:paraId="09F07CED" w14:textId="7E7FF948" w:rsidR="006B61A3" w:rsidRPr="00743B11" w:rsidRDefault="006B61A3">
      <w:pPr>
        <w:numPr>
          <w:ilvl w:val="0"/>
          <w:numId w:val="23"/>
        </w:numPr>
        <w:spacing w:after="0" w:line="360" w:lineRule="auto"/>
        <w:contextualSpacing/>
        <w:jc w:val="both"/>
        <w:rPr>
          <w:rFonts w:eastAsia="Times New Roman"/>
          <w:lang w:eastAsia="es-DO"/>
        </w:rPr>
      </w:pPr>
      <w:r w:rsidRPr="00743B11">
        <w:rPr>
          <w:rFonts w:eastAsia="Times New Roman"/>
          <w:lang w:eastAsia="es-DO"/>
        </w:rPr>
        <w:t>Se mantuvo vigente el acuerdo institucional de la EDI y la conformación del Comité Institucional, garantizando la continuidad y el liderazgo en el proceso de evaluación.</w:t>
      </w:r>
    </w:p>
    <w:p w14:paraId="69F53363" w14:textId="0E8B31F3" w:rsidR="006B61A3" w:rsidRPr="00743B11" w:rsidRDefault="006B61A3">
      <w:pPr>
        <w:numPr>
          <w:ilvl w:val="0"/>
          <w:numId w:val="23"/>
        </w:numPr>
        <w:spacing w:after="0" w:line="360" w:lineRule="auto"/>
        <w:contextualSpacing/>
        <w:jc w:val="both"/>
        <w:rPr>
          <w:rFonts w:eastAsia="Times New Roman"/>
          <w:lang w:eastAsia="es-DO"/>
        </w:rPr>
      </w:pPr>
      <w:r w:rsidRPr="00743B11">
        <w:rPr>
          <w:rFonts w:eastAsia="Times New Roman"/>
          <w:lang w:eastAsia="es-DO"/>
        </w:rPr>
        <w:t>Se realizaron jornadas de socialización interna y externa sobre la EDI, junto con la capacitación del Comité Institucional por parte del Ministerio de Administración Pública (MAP), fortaleciendo las capacidades técnicas del equipo responsable.</w:t>
      </w:r>
    </w:p>
    <w:p w14:paraId="7EC14C01" w14:textId="0417D8E1" w:rsidR="006B61A3" w:rsidRPr="00743B11" w:rsidRDefault="006B61A3">
      <w:pPr>
        <w:numPr>
          <w:ilvl w:val="0"/>
          <w:numId w:val="23"/>
        </w:numPr>
        <w:spacing w:after="0" w:line="360" w:lineRule="auto"/>
        <w:contextualSpacing/>
        <w:jc w:val="both"/>
        <w:rPr>
          <w:rFonts w:eastAsia="Times New Roman"/>
          <w:lang w:eastAsia="es-DO"/>
        </w:rPr>
      </w:pPr>
      <w:r w:rsidRPr="00743B11">
        <w:rPr>
          <w:rFonts w:eastAsia="Times New Roman"/>
          <w:lang w:eastAsia="es-DO"/>
        </w:rPr>
        <w:t>Las metas numéricas de la EDI fueron incorporadas en los instrumentos de planificación estratégica, operativa y presupuestaria, alineando la gestión institucional con resultados medibles y verificables.</w:t>
      </w:r>
    </w:p>
    <w:p w14:paraId="0189EB53" w14:textId="77777777" w:rsidR="008D2260" w:rsidRPr="00743B11" w:rsidRDefault="006B61A3">
      <w:pPr>
        <w:numPr>
          <w:ilvl w:val="0"/>
          <w:numId w:val="23"/>
        </w:numPr>
        <w:spacing w:after="0" w:line="360" w:lineRule="auto"/>
        <w:contextualSpacing/>
        <w:jc w:val="both"/>
        <w:rPr>
          <w:rFonts w:eastAsia="Times New Roman"/>
          <w:lang w:eastAsia="es-DO"/>
        </w:rPr>
      </w:pPr>
      <w:r w:rsidRPr="00743B11">
        <w:rPr>
          <w:rFonts w:eastAsia="Times New Roman"/>
          <w:lang w:eastAsia="es-DO"/>
        </w:rPr>
        <w:t>Se aplicó la Encuesta de Clima Organizacional, cuyos resultados servirán de base para la actualización del plan de acción en materia de bienestar laboral.</w:t>
      </w:r>
    </w:p>
    <w:p w14:paraId="075B71A1" w14:textId="77777777" w:rsidR="008D2260" w:rsidRPr="00743B11" w:rsidRDefault="006B61A3">
      <w:pPr>
        <w:numPr>
          <w:ilvl w:val="0"/>
          <w:numId w:val="23"/>
        </w:numPr>
        <w:spacing w:after="0" w:line="360" w:lineRule="auto"/>
        <w:contextualSpacing/>
        <w:jc w:val="both"/>
        <w:rPr>
          <w:rFonts w:eastAsia="Times New Roman"/>
          <w:lang w:eastAsia="es-DO"/>
        </w:rPr>
      </w:pPr>
      <w:r w:rsidRPr="00743B11">
        <w:rPr>
          <w:rFonts w:eastAsia="Times New Roman"/>
          <w:lang w:eastAsia="es-DO"/>
        </w:rPr>
        <w:t xml:space="preserve">Se revisaron metas y cronogramas conforme a los nuevos lineamientos del MAP, optimizando la planificación y asignación de </w:t>
      </w:r>
      <w:r w:rsidRPr="00743B11">
        <w:rPr>
          <w:rFonts w:eastAsia="Calibri"/>
        </w:rPr>
        <w:t>responsabilidades.</w:t>
      </w:r>
    </w:p>
    <w:p w14:paraId="28EDC0ED" w14:textId="252B40A3" w:rsidR="008D2260" w:rsidRPr="00743B11" w:rsidRDefault="006B61A3">
      <w:pPr>
        <w:numPr>
          <w:ilvl w:val="0"/>
          <w:numId w:val="23"/>
        </w:numPr>
        <w:spacing w:after="0" w:line="360" w:lineRule="auto"/>
        <w:contextualSpacing/>
        <w:jc w:val="both"/>
        <w:rPr>
          <w:rFonts w:eastAsia="Times New Roman"/>
          <w:lang w:eastAsia="es-DO"/>
        </w:rPr>
      </w:pPr>
      <w:r w:rsidRPr="00743B11">
        <w:rPr>
          <w:rFonts w:eastAsia="Calibri"/>
        </w:rPr>
        <w:t>Se desarrollaron reuniones con entidades adscritas para fortalecer la articulación y el cumplimiento de los indicadores del Índice de Progreso Sectorial (IPS) y del Índice de Producción Institucional (IPI).</w:t>
      </w:r>
    </w:p>
    <w:p w14:paraId="688A2985" w14:textId="781D5DCA" w:rsidR="006B61A3" w:rsidRPr="00743B11" w:rsidRDefault="006B61A3" w:rsidP="002802ED">
      <w:pPr>
        <w:keepNext/>
        <w:tabs>
          <w:tab w:val="left" w:pos="2981"/>
        </w:tabs>
        <w:spacing w:before="100" w:beforeAutospacing="1" w:after="100" w:afterAutospacing="1" w:line="360" w:lineRule="auto"/>
        <w:jc w:val="both"/>
        <w:rPr>
          <w:rFonts w:eastAsia="Calibri"/>
        </w:rPr>
      </w:pPr>
      <w:r w:rsidRPr="00743B11">
        <w:rPr>
          <w:rFonts w:eastAsia="Calibri"/>
        </w:rPr>
        <w:t>Estos esfuerzos reafirman el compromiso del MICM con una gestión moderna, participativa y orientada a resultados, contribuyendo al fortalecimiento del desempeño institucional y al logro de los objetivos estratégicos del sector.</w:t>
      </w:r>
    </w:p>
    <w:p w14:paraId="20A961B2" w14:textId="0581B21D" w:rsidR="005F7733" w:rsidRPr="00743B11" w:rsidRDefault="005F7733" w:rsidP="005F7733">
      <w:pPr>
        <w:pStyle w:val="Ttulo2"/>
        <w:numPr>
          <w:ilvl w:val="1"/>
          <w:numId w:val="4"/>
        </w:numPr>
        <w:spacing w:line="360" w:lineRule="auto"/>
        <w:rPr>
          <w:rFonts w:cs="Times New Roman"/>
          <w:b/>
          <w:bCs/>
          <w:color w:val="767171"/>
        </w:rPr>
      </w:pPr>
      <w:r w:rsidRPr="00743B11">
        <w:rPr>
          <w:rFonts w:cs="Times New Roman"/>
          <w:b/>
          <w:bCs/>
          <w:color w:val="767171"/>
        </w:rPr>
        <w:t xml:space="preserve"> </w:t>
      </w:r>
      <w:bookmarkStart w:id="126" w:name="_Toc216865118"/>
      <w:r w:rsidRPr="00743B11">
        <w:rPr>
          <w:rFonts w:cs="Times New Roman"/>
          <w:b/>
          <w:bCs/>
          <w:color w:val="767171"/>
        </w:rPr>
        <w:t>Desempeño del Área Comunicaciones</w:t>
      </w:r>
      <w:bookmarkEnd w:id="126"/>
    </w:p>
    <w:p w14:paraId="43C44475" w14:textId="0117AC4C" w:rsidR="00E40036" w:rsidRPr="00743B11" w:rsidRDefault="00E40036" w:rsidP="00E40036">
      <w:pPr>
        <w:spacing w:before="100" w:beforeAutospacing="1" w:after="100" w:afterAutospacing="1" w:line="360" w:lineRule="auto"/>
        <w:jc w:val="both"/>
        <w:rPr>
          <w:lang w:eastAsia="es-DO"/>
        </w:rPr>
      </w:pPr>
      <w:r w:rsidRPr="00743B11">
        <w:rPr>
          <w:lang w:eastAsia="es-DO"/>
        </w:rPr>
        <w:t>Con el objetivo de garantizar una gestión comunicacional oportuna, alineada con el rol institucional del Ministerio y orientada hacia la excelencia, durante el año 2025 la Dirección de Comunicaciones emprendió un proceso de reorientación hacia un modelo de gestión estratégica, proactiva y profesionalizada de la comunicación. Este enfoque implicó una redefinición de roles dentro del equipo, el fortalecimiento de sus capacidades y una clara priorización de las competencias técnicas del personal, como base para una comunicación más sólida, coherente y sostenible.</w:t>
      </w:r>
    </w:p>
    <w:p w14:paraId="0547E63B" w14:textId="77777777" w:rsidR="001862D0" w:rsidRPr="00743B11" w:rsidRDefault="00E40036" w:rsidP="00E40036">
      <w:pPr>
        <w:spacing w:before="100" w:beforeAutospacing="1" w:after="100" w:afterAutospacing="1" w:line="360" w:lineRule="auto"/>
        <w:jc w:val="both"/>
        <w:rPr>
          <w:lang w:eastAsia="es-DO"/>
        </w:rPr>
      </w:pPr>
      <w:r w:rsidRPr="00743B11">
        <w:rPr>
          <w:lang w:eastAsia="es-DO"/>
        </w:rPr>
        <w:t xml:space="preserve">Esta transformación </w:t>
      </w:r>
      <w:r w:rsidR="001862D0" w:rsidRPr="00743B11">
        <w:rPr>
          <w:lang w:eastAsia="es-DO"/>
        </w:rPr>
        <w:t xml:space="preserve">tuvo </w:t>
      </w:r>
      <w:r w:rsidRPr="00743B11">
        <w:rPr>
          <w:lang w:eastAsia="es-DO"/>
        </w:rPr>
        <w:t xml:space="preserve">como propósito agregar valor desde el ámbito comunicacional, </w:t>
      </w:r>
      <w:r w:rsidR="001862D0" w:rsidRPr="00743B11">
        <w:rPr>
          <w:lang w:eastAsia="es-DO"/>
        </w:rPr>
        <w:t>así como</w:t>
      </w:r>
      <w:r w:rsidRPr="00743B11">
        <w:rPr>
          <w:lang w:eastAsia="es-DO"/>
        </w:rPr>
        <w:t xml:space="preserve"> eficientizar el soporte transversal que la Dirección brinda a las distintas áreas del Ministerio. En ese sentido, se trabajó para amplificar la gestión institucional, optimizar el uso de los recursos internos disponibles y avanzar hacia una comunicación basada en criterios de gestión de riesgos, orientada a proteger y fortalecer la imagen y la reputación del MICM. Como parte de este proceso, se dejó atrás un esquema de acciones aisladas o dispersas, para dar paso a la planificación y ejecución de planes y campañas estructuradas, que permiten una gestión más efectiva y eficiente de los mensajes institucionales y una mejor conexión con los distintos públicos de interés.</w:t>
      </w:r>
    </w:p>
    <w:p w14:paraId="1B8A23DE" w14:textId="77777777" w:rsidR="001862D0" w:rsidRPr="00743B11" w:rsidRDefault="001862D0" w:rsidP="00E40036">
      <w:pPr>
        <w:spacing w:before="100" w:beforeAutospacing="1" w:after="100" w:afterAutospacing="1" w:line="360" w:lineRule="auto"/>
        <w:jc w:val="both"/>
        <w:rPr>
          <w:lang w:eastAsia="es-DO"/>
        </w:rPr>
      </w:pPr>
      <w:r w:rsidRPr="00743B11">
        <w:rPr>
          <w:lang w:eastAsia="es-DO"/>
        </w:rPr>
        <w:t xml:space="preserve">Se enfocó </w:t>
      </w:r>
      <w:r w:rsidR="00E40036" w:rsidRPr="00743B11">
        <w:rPr>
          <w:lang w:eastAsia="es-DO"/>
        </w:rPr>
        <w:t>en desarrollar una comunicación</w:t>
      </w:r>
      <w:r w:rsidRPr="00743B11">
        <w:rPr>
          <w:lang w:eastAsia="es-DO"/>
        </w:rPr>
        <w:t xml:space="preserve"> </w:t>
      </w:r>
      <w:r w:rsidR="00E40036" w:rsidRPr="00743B11">
        <w:rPr>
          <w:lang w:eastAsia="es-DO"/>
        </w:rPr>
        <w:t xml:space="preserve">que no solo informe, sino que también genere valor para la ciudadanía. Para ello, se </w:t>
      </w:r>
      <w:r w:rsidRPr="00743B11">
        <w:rPr>
          <w:lang w:eastAsia="es-DO"/>
        </w:rPr>
        <w:t>priorizó</w:t>
      </w:r>
      <w:r w:rsidR="00E40036" w:rsidRPr="00743B11">
        <w:rPr>
          <w:lang w:eastAsia="es-DO"/>
        </w:rPr>
        <w:t xml:space="preserve"> la producción de contenidos de mayor calidad, sustentados en información precisa, suficiente y verificable, sometida a procesos de validación interna y técnica. Esta rigurosidad </w:t>
      </w:r>
      <w:r w:rsidRPr="00743B11">
        <w:rPr>
          <w:lang w:eastAsia="es-DO"/>
        </w:rPr>
        <w:t>permitió</w:t>
      </w:r>
      <w:r w:rsidR="00E40036" w:rsidRPr="00743B11">
        <w:rPr>
          <w:lang w:eastAsia="es-DO"/>
        </w:rPr>
        <w:t xml:space="preserve"> garantizar coherencia discursiva y solidez en los datos comunicados, de manera que </w:t>
      </w:r>
      <w:r w:rsidRPr="00743B11">
        <w:rPr>
          <w:lang w:eastAsia="es-DO"/>
        </w:rPr>
        <w:t>se aseguró</w:t>
      </w:r>
      <w:r w:rsidR="00E40036" w:rsidRPr="00743B11">
        <w:rPr>
          <w:lang w:eastAsia="es-DO"/>
        </w:rPr>
        <w:t xml:space="preserve"> el debido respaldo institucional para ofrecer aclaraciones oportunas y confiables a la ciudadanía y a los distintos actores interesados. Asimismo, se </w:t>
      </w:r>
      <w:r w:rsidRPr="00743B11">
        <w:rPr>
          <w:lang w:eastAsia="es-DO"/>
        </w:rPr>
        <w:t>fortaleció</w:t>
      </w:r>
      <w:r w:rsidR="00E40036" w:rsidRPr="00743B11">
        <w:rPr>
          <w:lang w:eastAsia="es-DO"/>
        </w:rPr>
        <w:t xml:space="preserve"> la claridad del mensaje, la calidad visual de las piezas y la pertinencia de los contenidos, alineándolos con un enfoque estratégico que responde a las prioridades del Ministerio.</w:t>
      </w:r>
    </w:p>
    <w:p w14:paraId="1EA93C42" w14:textId="77777777" w:rsidR="001862D0" w:rsidRPr="00743B11" w:rsidRDefault="00E40036" w:rsidP="00E40036">
      <w:pPr>
        <w:spacing w:before="100" w:beforeAutospacing="1" w:after="100" w:afterAutospacing="1" w:line="360" w:lineRule="auto"/>
        <w:jc w:val="both"/>
        <w:rPr>
          <w:lang w:eastAsia="es-DO"/>
        </w:rPr>
      </w:pPr>
      <w:r w:rsidRPr="00743B11">
        <w:rPr>
          <w:lang w:eastAsia="es-DO"/>
        </w:rPr>
        <w:t xml:space="preserve">De igual manera, se impulsó con mayor énfasis la visibilidad de la labor del Ministerio ante los diversos segmentos de la sociedad dominicana a los que impacta su gestión. Para ello, se trabajó de manera articulada con los distintos </w:t>
      </w:r>
      <w:r w:rsidR="001862D0" w:rsidRPr="00743B11">
        <w:rPr>
          <w:lang w:eastAsia="es-DO"/>
        </w:rPr>
        <w:t>v</w:t>
      </w:r>
      <w:r w:rsidRPr="00743B11">
        <w:rPr>
          <w:lang w:eastAsia="es-DO"/>
        </w:rPr>
        <w:t xml:space="preserve">iceministerios y </w:t>
      </w:r>
      <w:r w:rsidR="001862D0" w:rsidRPr="00743B11">
        <w:rPr>
          <w:lang w:eastAsia="es-DO"/>
        </w:rPr>
        <w:t>d</w:t>
      </w:r>
      <w:r w:rsidRPr="00743B11">
        <w:rPr>
          <w:lang w:eastAsia="es-DO"/>
        </w:rPr>
        <w:t xml:space="preserve">irecciones que conforman el MICM, lo que permitió ampliar el alcance de los contenidos, fortalecer la presencia institucional y mejorar la llegada de la información a la ciudadanía. Este esfuerzo se complementó con la implementación de estrategias comunicacionales segmentadas, que </w:t>
      </w:r>
      <w:r w:rsidR="001862D0" w:rsidRPr="00743B11">
        <w:rPr>
          <w:lang w:eastAsia="es-DO"/>
        </w:rPr>
        <w:t>facilitaron</w:t>
      </w:r>
      <w:r w:rsidRPr="00743B11">
        <w:rPr>
          <w:lang w:eastAsia="es-DO"/>
        </w:rPr>
        <w:t xml:space="preserve"> una conexión más efectiva tanto con públicos específicos como con el público general.</w:t>
      </w:r>
    </w:p>
    <w:p w14:paraId="41C36739" w14:textId="77777777" w:rsidR="001862D0" w:rsidRPr="00743B11" w:rsidRDefault="00E40036" w:rsidP="00E40036">
      <w:pPr>
        <w:spacing w:before="100" w:beforeAutospacing="1" w:after="100" w:afterAutospacing="1" w:line="360" w:lineRule="auto"/>
        <w:jc w:val="both"/>
        <w:rPr>
          <w:lang w:eastAsia="es-DO"/>
        </w:rPr>
      </w:pPr>
      <w:r w:rsidRPr="00743B11">
        <w:rPr>
          <w:lang w:eastAsia="es-DO"/>
        </w:rPr>
        <w:t xml:space="preserve">De forma transversal, la Dirección de Comunicación </w:t>
      </w:r>
      <w:r w:rsidR="001862D0" w:rsidRPr="00743B11">
        <w:rPr>
          <w:lang w:eastAsia="es-DO"/>
        </w:rPr>
        <w:t>incorporó</w:t>
      </w:r>
      <w:r w:rsidRPr="00743B11">
        <w:rPr>
          <w:lang w:eastAsia="es-DO"/>
        </w:rPr>
        <w:t xml:space="preserve"> elementos intangibles clave, como la creatividad y la agilidad en los procesos comunicacionales, entendiendo que una comunicación estratégica no solo debe ser técnicamente sólida, sino también oportuna, cercana y capaz de adaptarse a los distintos contextos y plataformas.</w:t>
      </w:r>
    </w:p>
    <w:p w14:paraId="77767858" w14:textId="41FBD276" w:rsidR="00E40036" w:rsidRPr="00743B11" w:rsidRDefault="006E6E26" w:rsidP="00E40036">
      <w:pPr>
        <w:spacing w:before="100" w:beforeAutospacing="1" w:after="100" w:afterAutospacing="1" w:line="360" w:lineRule="auto"/>
        <w:jc w:val="both"/>
        <w:rPr>
          <w:lang w:eastAsia="es-DO"/>
        </w:rPr>
      </w:pPr>
      <w:r w:rsidRPr="00743B11">
        <w:rPr>
          <w:lang w:eastAsia="es-DO"/>
        </w:rPr>
        <w:t>A continuación, se presentan lo</w:t>
      </w:r>
      <w:r w:rsidR="00E40036" w:rsidRPr="00743B11">
        <w:rPr>
          <w:lang w:eastAsia="es-DO"/>
        </w:rPr>
        <w:t>s avances y resultados alcanzados</w:t>
      </w:r>
      <w:r w:rsidRPr="00743B11">
        <w:rPr>
          <w:lang w:eastAsia="es-DO"/>
        </w:rPr>
        <w:t xml:space="preserve"> durante el año 2025 por la Dirección de Comunicaciones, según cada proceso</w:t>
      </w:r>
      <w:r w:rsidR="00E40036" w:rsidRPr="00743B11">
        <w:rPr>
          <w:lang w:eastAsia="es-DO"/>
        </w:rPr>
        <w:t>:</w:t>
      </w:r>
    </w:p>
    <w:p w14:paraId="16F3C1A8" w14:textId="2BDAAA68"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Gestión de Prensa</w:t>
      </w:r>
    </w:p>
    <w:p w14:paraId="0B485469" w14:textId="2D9412A4" w:rsidR="006E6E26" w:rsidRPr="00743B11" w:rsidRDefault="00E40036" w:rsidP="00E40036">
      <w:pPr>
        <w:spacing w:before="100" w:beforeAutospacing="1" w:after="100" w:afterAutospacing="1" w:line="360" w:lineRule="auto"/>
        <w:jc w:val="both"/>
        <w:rPr>
          <w:lang w:eastAsia="es-DO"/>
        </w:rPr>
      </w:pPr>
      <w:r w:rsidRPr="00743B11">
        <w:rPr>
          <w:lang w:eastAsia="es-DO"/>
        </w:rPr>
        <w:t xml:space="preserve">Con el propósito de fortalecer la comunicación efectiva mediante uno de los canales de mayor impacto, como lo es la prensa, y de asegurar una visibilidad positiva y consistente de las acciones institucionales, la Dirección de Comunicaciones </w:t>
      </w:r>
      <w:r w:rsidR="006E6E26" w:rsidRPr="00743B11">
        <w:rPr>
          <w:lang w:eastAsia="es-DO"/>
        </w:rPr>
        <w:t>implementó</w:t>
      </w:r>
      <w:r w:rsidRPr="00743B11">
        <w:rPr>
          <w:lang w:eastAsia="es-DO"/>
        </w:rPr>
        <w:t xml:space="preserve"> una estrategia integral orientada al relacionamiento</w:t>
      </w:r>
      <w:r w:rsidR="006E6E26" w:rsidRPr="00743B11">
        <w:rPr>
          <w:lang w:eastAsia="es-DO"/>
        </w:rPr>
        <w:t xml:space="preserve"> </w:t>
      </w:r>
      <w:r w:rsidRPr="00743B11">
        <w:rPr>
          <w:lang w:eastAsia="es-DO"/>
        </w:rPr>
        <w:t>y al posicionamiento mediático del MICM.</w:t>
      </w:r>
    </w:p>
    <w:p w14:paraId="6B16B0CE" w14:textId="77777777" w:rsidR="006E6E26" w:rsidRPr="00743B11" w:rsidRDefault="006E6E26" w:rsidP="00E40036">
      <w:pPr>
        <w:spacing w:before="100" w:beforeAutospacing="1" w:after="100" w:afterAutospacing="1" w:line="360" w:lineRule="auto"/>
        <w:jc w:val="both"/>
        <w:rPr>
          <w:lang w:eastAsia="es-DO"/>
        </w:rPr>
      </w:pPr>
      <w:r w:rsidRPr="00743B11">
        <w:rPr>
          <w:lang w:eastAsia="es-DO"/>
        </w:rPr>
        <w:t>SE implementó una estrategia de difusión proactiva, manteniendo una agenda constante de comunicación con los medios nacionales. Este esfuerzo se vio potenciado por la incorporación de la "Agenda Mediática", una nueva herramienta de planificación estratégica que permite definir y priorizar los mensajes clave de la institución. Este sistema garantiza que los temas de mayor relevancia mantengan su visibilidad en diversos géneros periodísticos, evitando la dispersión informativa y asegurando que la gestión institucional sea comunicada con claridad, precisión y alto impacto.</w:t>
      </w:r>
    </w:p>
    <w:p w14:paraId="322D3FF9" w14:textId="472B7C16" w:rsidR="006E6E26" w:rsidRPr="00743B11" w:rsidRDefault="006E6E26" w:rsidP="006E6E26">
      <w:pPr>
        <w:spacing w:after="0" w:line="360" w:lineRule="auto"/>
        <w:jc w:val="center"/>
        <w:rPr>
          <w:b/>
          <w:bCs/>
          <w:lang w:eastAsia="es-DO"/>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64</w:t>
      </w:r>
      <w:r w:rsidRPr="00743B11">
        <w:rPr>
          <w:b/>
          <w:bCs/>
        </w:rPr>
        <w:fldChar w:fldCharType="end"/>
      </w:r>
    </w:p>
    <w:p w14:paraId="23900FD8" w14:textId="4651260B" w:rsidR="006E6E26" w:rsidRPr="00743B11" w:rsidRDefault="006E6E26" w:rsidP="006E6E26">
      <w:pPr>
        <w:spacing w:after="0" w:line="360" w:lineRule="auto"/>
        <w:jc w:val="center"/>
        <w:rPr>
          <w:lang w:eastAsia="es-DO"/>
        </w:rPr>
      </w:pPr>
      <w:r w:rsidRPr="00743B11">
        <w:rPr>
          <w:lang w:eastAsia="es-DO"/>
        </w:rPr>
        <w:t>Notas de prensa enviadas a medios de comunicación</w:t>
      </w:r>
    </w:p>
    <w:p w14:paraId="21FD2CC3" w14:textId="15B0BE9A" w:rsidR="006E6E26" w:rsidRPr="00743B11" w:rsidRDefault="006E6E26" w:rsidP="006E6E26">
      <w:pPr>
        <w:spacing w:after="0" w:line="360" w:lineRule="auto"/>
        <w:jc w:val="center"/>
      </w:pPr>
      <w:r w:rsidRPr="00743B11">
        <w:rPr>
          <w:lang w:eastAsia="es-DO"/>
        </w:rPr>
        <w:t>Enero – Noviembre 2025</w:t>
      </w:r>
    </w:p>
    <w:tbl>
      <w:tblPr>
        <w:tblStyle w:val="Tablaconcuadrcula"/>
        <w:tblW w:w="0" w:type="auto"/>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621"/>
        <w:gridCol w:w="2619"/>
      </w:tblGrid>
      <w:tr w:rsidR="00E40036" w:rsidRPr="00743B11" w14:paraId="17DA6EE7" w14:textId="77777777" w:rsidTr="006E6E26">
        <w:trPr>
          <w:trHeight w:val="403"/>
          <w:tblHeader/>
          <w:jc w:val="center"/>
        </w:trPr>
        <w:tc>
          <w:tcPr>
            <w:tcW w:w="2621" w:type="dxa"/>
            <w:shd w:val="clear" w:color="auto" w:fill="011C50"/>
          </w:tcPr>
          <w:p w14:paraId="1BC12617" w14:textId="77777777" w:rsidR="00E40036" w:rsidRPr="00743B11" w:rsidRDefault="00E40036" w:rsidP="006E6E26">
            <w:pPr>
              <w:spacing w:before="100" w:beforeAutospacing="1" w:after="100" w:afterAutospacing="1" w:line="360" w:lineRule="auto"/>
              <w:jc w:val="center"/>
              <w:rPr>
                <w:rFonts w:ascii="Times New Roman" w:hAnsi="Times New Roman" w:cs="Times New Roman"/>
                <w:b/>
                <w:bCs/>
                <w:color w:val="FFFFFF" w:themeColor="background1"/>
                <w:lang w:eastAsia="es-DO"/>
              </w:rPr>
            </w:pPr>
            <w:r w:rsidRPr="00743B11">
              <w:rPr>
                <w:rFonts w:ascii="Times New Roman" w:hAnsi="Times New Roman" w:cs="Times New Roman"/>
                <w:b/>
                <w:bCs/>
                <w:color w:val="FFFFFF" w:themeColor="background1"/>
                <w:lang w:eastAsia="es-DO"/>
              </w:rPr>
              <w:t>Mes</w:t>
            </w:r>
          </w:p>
        </w:tc>
        <w:tc>
          <w:tcPr>
            <w:tcW w:w="2619" w:type="dxa"/>
            <w:shd w:val="clear" w:color="auto" w:fill="011C50"/>
          </w:tcPr>
          <w:p w14:paraId="5BDF12A0" w14:textId="77777777" w:rsidR="00E40036" w:rsidRPr="00743B11" w:rsidRDefault="00E40036" w:rsidP="006E6E26">
            <w:pPr>
              <w:spacing w:before="100" w:beforeAutospacing="1" w:after="100" w:afterAutospacing="1" w:line="360" w:lineRule="auto"/>
              <w:jc w:val="center"/>
              <w:rPr>
                <w:rFonts w:ascii="Times New Roman" w:hAnsi="Times New Roman" w:cs="Times New Roman"/>
                <w:b/>
                <w:bCs/>
                <w:color w:val="FFFFFF" w:themeColor="background1"/>
                <w:lang w:eastAsia="es-DO"/>
              </w:rPr>
            </w:pPr>
            <w:r w:rsidRPr="00743B11">
              <w:rPr>
                <w:rFonts w:ascii="Times New Roman" w:hAnsi="Times New Roman" w:cs="Times New Roman"/>
                <w:b/>
                <w:bCs/>
                <w:color w:val="FFFFFF" w:themeColor="background1"/>
                <w:lang w:eastAsia="es-DO"/>
              </w:rPr>
              <w:t>Total</w:t>
            </w:r>
          </w:p>
        </w:tc>
      </w:tr>
      <w:tr w:rsidR="00E40036" w:rsidRPr="00743B11" w14:paraId="56CDD740" w14:textId="77777777" w:rsidTr="006E6E26">
        <w:trPr>
          <w:trHeight w:val="418"/>
          <w:jc w:val="center"/>
        </w:trPr>
        <w:tc>
          <w:tcPr>
            <w:tcW w:w="2621" w:type="dxa"/>
          </w:tcPr>
          <w:p w14:paraId="31DD412D"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Enero</w:t>
            </w:r>
          </w:p>
        </w:tc>
        <w:tc>
          <w:tcPr>
            <w:tcW w:w="2619" w:type="dxa"/>
            <w:vAlign w:val="center"/>
          </w:tcPr>
          <w:p w14:paraId="101A2A1A"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12</w:t>
            </w:r>
          </w:p>
        </w:tc>
      </w:tr>
      <w:tr w:rsidR="00E40036" w:rsidRPr="00743B11" w14:paraId="3A238846" w14:textId="77777777" w:rsidTr="006E6E26">
        <w:trPr>
          <w:trHeight w:val="403"/>
          <w:jc w:val="center"/>
        </w:trPr>
        <w:tc>
          <w:tcPr>
            <w:tcW w:w="2621" w:type="dxa"/>
          </w:tcPr>
          <w:p w14:paraId="31C787BF"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Febrero</w:t>
            </w:r>
          </w:p>
        </w:tc>
        <w:tc>
          <w:tcPr>
            <w:tcW w:w="2619" w:type="dxa"/>
            <w:vAlign w:val="center"/>
          </w:tcPr>
          <w:p w14:paraId="4EAF6787"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22</w:t>
            </w:r>
          </w:p>
        </w:tc>
      </w:tr>
      <w:tr w:rsidR="00E40036" w:rsidRPr="00743B11" w14:paraId="257061BA" w14:textId="77777777" w:rsidTr="006E6E26">
        <w:trPr>
          <w:trHeight w:val="403"/>
          <w:jc w:val="center"/>
        </w:trPr>
        <w:tc>
          <w:tcPr>
            <w:tcW w:w="2621" w:type="dxa"/>
            <w:vAlign w:val="center"/>
          </w:tcPr>
          <w:p w14:paraId="002FC44B"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Febrero</w:t>
            </w:r>
          </w:p>
        </w:tc>
        <w:tc>
          <w:tcPr>
            <w:tcW w:w="2619" w:type="dxa"/>
            <w:vAlign w:val="center"/>
          </w:tcPr>
          <w:p w14:paraId="438A2313"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18</w:t>
            </w:r>
          </w:p>
        </w:tc>
      </w:tr>
      <w:tr w:rsidR="00E40036" w:rsidRPr="00743B11" w14:paraId="477FA19F" w14:textId="77777777" w:rsidTr="006E6E26">
        <w:trPr>
          <w:trHeight w:val="403"/>
          <w:jc w:val="center"/>
        </w:trPr>
        <w:tc>
          <w:tcPr>
            <w:tcW w:w="2621" w:type="dxa"/>
            <w:vAlign w:val="center"/>
          </w:tcPr>
          <w:p w14:paraId="6361EBEB"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Marzo</w:t>
            </w:r>
          </w:p>
        </w:tc>
        <w:tc>
          <w:tcPr>
            <w:tcW w:w="2619" w:type="dxa"/>
            <w:vAlign w:val="center"/>
          </w:tcPr>
          <w:p w14:paraId="3EA47DEC"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12</w:t>
            </w:r>
          </w:p>
        </w:tc>
      </w:tr>
      <w:tr w:rsidR="00E40036" w:rsidRPr="00743B11" w14:paraId="5C73994F" w14:textId="77777777" w:rsidTr="006E6E26">
        <w:trPr>
          <w:trHeight w:val="418"/>
          <w:jc w:val="center"/>
        </w:trPr>
        <w:tc>
          <w:tcPr>
            <w:tcW w:w="2621" w:type="dxa"/>
            <w:vAlign w:val="center"/>
          </w:tcPr>
          <w:p w14:paraId="06683744"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Abril</w:t>
            </w:r>
          </w:p>
        </w:tc>
        <w:tc>
          <w:tcPr>
            <w:tcW w:w="2619" w:type="dxa"/>
            <w:vAlign w:val="center"/>
          </w:tcPr>
          <w:p w14:paraId="671CF1C2"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9</w:t>
            </w:r>
          </w:p>
        </w:tc>
      </w:tr>
      <w:tr w:rsidR="00E40036" w:rsidRPr="00743B11" w14:paraId="2542A8C4" w14:textId="77777777" w:rsidTr="006E6E26">
        <w:trPr>
          <w:trHeight w:val="403"/>
          <w:jc w:val="center"/>
        </w:trPr>
        <w:tc>
          <w:tcPr>
            <w:tcW w:w="2621" w:type="dxa"/>
            <w:vAlign w:val="center"/>
          </w:tcPr>
          <w:p w14:paraId="59CD52E0"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Mayo</w:t>
            </w:r>
          </w:p>
        </w:tc>
        <w:tc>
          <w:tcPr>
            <w:tcW w:w="2619" w:type="dxa"/>
            <w:vAlign w:val="center"/>
          </w:tcPr>
          <w:p w14:paraId="34F139C9"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8</w:t>
            </w:r>
          </w:p>
        </w:tc>
      </w:tr>
      <w:tr w:rsidR="00E40036" w:rsidRPr="00743B11" w14:paraId="645D331B" w14:textId="77777777" w:rsidTr="006E6E26">
        <w:trPr>
          <w:trHeight w:val="403"/>
          <w:jc w:val="center"/>
        </w:trPr>
        <w:tc>
          <w:tcPr>
            <w:tcW w:w="2621" w:type="dxa"/>
            <w:vAlign w:val="center"/>
          </w:tcPr>
          <w:p w14:paraId="09512B64"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Junio</w:t>
            </w:r>
          </w:p>
        </w:tc>
        <w:tc>
          <w:tcPr>
            <w:tcW w:w="2619" w:type="dxa"/>
            <w:vAlign w:val="center"/>
          </w:tcPr>
          <w:p w14:paraId="09FA5A0C"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9</w:t>
            </w:r>
          </w:p>
        </w:tc>
      </w:tr>
      <w:tr w:rsidR="00E40036" w:rsidRPr="00743B11" w14:paraId="6E61B839" w14:textId="77777777" w:rsidTr="006E6E26">
        <w:trPr>
          <w:trHeight w:val="418"/>
          <w:jc w:val="center"/>
        </w:trPr>
        <w:tc>
          <w:tcPr>
            <w:tcW w:w="2621" w:type="dxa"/>
            <w:vAlign w:val="center"/>
          </w:tcPr>
          <w:p w14:paraId="667E8E37"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Julio</w:t>
            </w:r>
          </w:p>
        </w:tc>
        <w:tc>
          <w:tcPr>
            <w:tcW w:w="2619" w:type="dxa"/>
            <w:vAlign w:val="center"/>
          </w:tcPr>
          <w:p w14:paraId="2022B40A"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10</w:t>
            </w:r>
          </w:p>
        </w:tc>
      </w:tr>
      <w:tr w:rsidR="00E40036" w:rsidRPr="00743B11" w14:paraId="49F988C5" w14:textId="77777777" w:rsidTr="006E6E26">
        <w:trPr>
          <w:trHeight w:val="403"/>
          <w:jc w:val="center"/>
        </w:trPr>
        <w:tc>
          <w:tcPr>
            <w:tcW w:w="2621" w:type="dxa"/>
            <w:vAlign w:val="center"/>
          </w:tcPr>
          <w:p w14:paraId="35E565AF"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Agosto</w:t>
            </w:r>
          </w:p>
        </w:tc>
        <w:tc>
          <w:tcPr>
            <w:tcW w:w="2619" w:type="dxa"/>
            <w:vAlign w:val="center"/>
          </w:tcPr>
          <w:p w14:paraId="3C7AB188"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11</w:t>
            </w:r>
          </w:p>
        </w:tc>
      </w:tr>
      <w:tr w:rsidR="00E40036" w:rsidRPr="00743B11" w14:paraId="11814E41" w14:textId="77777777" w:rsidTr="006E6E26">
        <w:trPr>
          <w:trHeight w:val="403"/>
          <w:jc w:val="center"/>
        </w:trPr>
        <w:tc>
          <w:tcPr>
            <w:tcW w:w="2621" w:type="dxa"/>
            <w:vAlign w:val="center"/>
          </w:tcPr>
          <w:p w14:paraId="0500C9A8"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Septiembre</w:t>
            </w:r>
          </w:p>
        </w:tc>
        <w:tc>
          <w:tcPr>
            <w:tcW w:w="2619" w:type="dxa"/>
            <w:vAlign w:val="center"/>
          </w:tcPr>
          <w:p w14:paraId="0A44EE94"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8</w:t>
            </w:r>
          </w:p>
        </w:tc>
      </w:tr>
      <w:tr w:rsidR="00E40036" w:rsidRPr="00743B11" w14:paraId="7E30C77A" w14:textId="77777777" w:rsidTr="006E6E26">
        <w:trPr>
          <w:trHeight w:val="403"/>
          <w:jc w:val="center"/>
        </w:trPr>
        <w:tc>
          <w:tcPr>
            <w:tcW w:w="2621" w:type="dxa"/>
            <w:vAlign w:val="center"/>
          </w:tcPr>
          <w:p w14:paraId="28A3C6B7"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Octubre</w:t>
            </w:r>
          </w:p>
        </w:tc>
        <w:tc>
          <w:tcPr>
            <w:tcW w:w="2619" w:type="dxa"/>
            <w:vAlign w:val="center"/>
          </w:tcPr>
          <w:p w14:paraId="2E0B2FAD"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13</w:t>
            </w:r>
          </w:p>
        </w:tc>
      </w:tr>
      <w:tr w:rsidR="00E40036" w:rsidRPr="00743B11" w14:paraId="01D5BAA4" w14:textId="77777777" w:rsidTr="006E6E26">
        <w:trPr>
          <w:trHeight w:val="418"/>
          <w:jc w:val="center"/>
        </w:trPr>
        <w:tc>
          <w:tcPr>
            <w:tcW w:w="2621" w:type="dxa"/>
            <w:vAlign w:val="center"/>
          </w:tcPr>
          <w:p w14:paraId="30618609"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Noviembre</w:t>
            </w:r>
          </w:p>
        </w:tc>
        <w:tc>
          <w:tcPr>
            <w:tcW w:w="2619" w:type="dxa"/>
            <w:vAlign w:val="center"/>
          </w:tcPr>
          <w:p w14:paraId="285FE4B5"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132</w:t>
            </w:r>
          </w:p>
        </w:tc>
      </w:tr>
      <w:tr w:rsidR="00E40036" w:rsidRPr="00743B11" w14:paraId="39D5D359" w14:textId="77777777" w:rsidTr="006E6E26">
        <w:trPr>
          <w:trHeight w:val="403"/>
          <w:jc w:val="center"/>
        </w:trPr>
        <w:tc>
          <w:tcPr>
            <w:tcW w:w="2621" w:type="dxa"/>
            <w:vAlign w:val="center"/>
          </w:tcPr>
          <w:p w14:paraId="7F65D29B"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Total</w:t>
            </w:r>
          </w:p>
        </w:tc>
        <w:tc>
          <w:tcPr>
            <w:tcW w:w="2619" w:type="dxa"/>
            <w:vAlign w:val="center"/>
          </w:tcPr>
          <w:p w14:paraId="004D8AE3" w14:textId="77777777" w:rsidR="00E40036" w:rsidRPr="00743B11" w:rsidRDefault="00E40036" w:rsidP="006E6E26">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264</w:t>
            </w:r>
          </w:p>
        </w:tc>
      </w:tr>
    </w:tbl>
    <w:p w14:paraId="5B19CF9A" w14:textId="36516661" w:rsidR="00E40036" w:rsidRPr="00743B11" w:rsidRDefault="006E6E26" w:rsidP="006E6E26">
      <w:pPr>
        <w:spacing w:after="0" w:line="360" w:lineRule="auto"/>
        <w:ind w:left="1276"/>
        <w:jc w:val="both"/>
        <w:rPr>
          <w:i/>
          <w:iCs/>
          <w:sz w:val="18"/>
          <w:szCs w:val="18"/>
          <w:lang w:eastAsia="es-DO"/>
        </w:rPr>
      </w:pPr>
      <w:r w:rsidRPr="00743B11">
        <w:rPr>
          <w:i/>
          <w:iCs/>
          <w:sz w:val="18"/>
          <w:szCs w:val="18"/>
          <w:lang w:eastAsia="es-DO"/>
        </w:rPr>
        <w:t xml:space="preserve">Fuente: Dirección de </w:t>
      </w:r>
      <w:r w:rsidR="00E45AD2" w:rsidRPr="00743B11">
        <w:rPr>
          <w:i/>
          <w:iCs/>
          <w:sz w:val="18"/>
          <w:szCs w:val="18"/>
          <w:lang w:eastAsia="es-DO"/>
        </w:rPr>
        <w:t>Comunicaciones. -</w:t>
      </w:r>
    </w:p>
    <w:p w14:paraId="252C43C2" w14:textId="77777777" w:rsidR="00B76AEE" w:rsidRPr="00743B11" w:rsidRDefault="00B76AEE" w:rsidP="00B76AEE">
      <w:pPr>
        <w:spacing w:before="100" w:beforeAutospacing="1" w:after="100" w:afterAutospacing="1" w:line="360" w:lineRule="auto"/>
        <w:jc w:val="both"/>
        <w:rPr>
          <w:lang w:eastAsia="es-DO"/>
        </w:rPr>
      </w:pPr>
      <w:r w:rsidRPr="00743B11">
        <w:rPr>
          <w:lang w:eastAsia="es-DO"/>
        </w:rPr>
        <w:t xml:space="preserve">La estrategia de comunicación del MICM durante 2025 consolidó una presencia masiva, constante y diversificada en los principales diarios de circulación nacional y revistas especializadas. Esta gestión informativa abarcó una amplia gama de contenidos esenciales, incluyendo: avisos institucionales y resoluciones, campañas de educación ciudadana, procesos de licitación pública y la promoción de eventos estratégicos. Este despliegue garantizó que la información oficial del Ministerio alcanzara a distintos segmentos de la población y sectores técnicos, fortaleciendo la transparencia y el acceso a la información. </w:t>
      </w:r>
      <w:r w:rsidR="00E40036" w:rsidRPr="00743B11">
        <w:rPr>
          <w:lang w:eastAsia="es-DO"/>
        </w:rPr>
        <w:t>Como alcance general, se pueden apreciar los siguientes datos:</w:t>
      </w:r>
    </w:p>
    <w:p w14:paraId="440EB6E5" w14:textId="3A7973D4" w:rsidR="00B76AEE" w:rsidRPr="00743B11" w:rsidRDefault="00B76AEE">
      <w:pPr>
        <w:numPr>
          <w:ilvl w:val="0"/>
          <w:numId w:val="26"/>
        </w:numPr>
        <w:spacing w:before="100" w:beforeAutospacing="1" w:after="100" w:afterAutospacing="1" w:line="360" w:lineRule="auto"/>
        <w:jc w:val="both"/>
        <w:rPr>
          <w:lang w:eastAsia="es-DO"/>
        </w:rPr>
      </w:pPr>
      <w:r w:rsidRPr="00743B11">
        <w:rPr>
          <w:lang w:eastAsia="es-DO"/>
        </w:rPr>
        <w:t>Impacto en medios impresos: Se gestionaron más de 200 colocaciones publicitarias, incluyendo piezas de diseño estratégico y publirreportajes de profundidad.</w:t>
      </w:r>
    </w:p>
    <w:p w14:paraId="038B4EF4" w14:textId="2AA17627" w:rsidR="00B76AEE" w:rsidRPr="00743B11" w:rsidRDefault="00B76AEE">
      <w:pPr>
        <w:numPr>
          <w:ilvl w:val="0"/>
          <w:numId w:val="26"/>
        </w:numPr>
        <w:spacing w:before="100" w:beforeAutospacing="1" w:after="100" w:afterAutospacing="1" w:line="360" w:lineRule="auto"/>
        <w:jc w:val="both"/>
        <w:rPr>
          <w:lang w:eastAsia="es-DO"/>
        </w:rPr>
      </w:pPr>
      <w:r w:rsidRPr="00743B11">
        <w:rPr>
          <w:lang w:eastAsia="es-DO"/>
        </w:rPr>
        <w:t xml:space="preserve">Cobertura en diarios nacionales: Se mantuvo una presencia sostenida en los diarios de mayor circulación, tales como </w:t>
      </w:r>
      <w:r w:rsidRPr="00743B11">
        <w:rPr>
          <w:i/>
          <w:iCs/>
          <w:lang w:eastAsia="es-DO"/>
        </w:rPr>
        <w:t>Listín Diario, Diario Libre, El Día, Hoy, El Caribe y El Nuevo Diario</w:t>
      </w:r>
      <w:r w:rsidRPr="00743B11">
        <w:rPr>
          <w:lang w:eastAsia="es-DO"/>
        </w:rPr>
        <w:t>.</w:t>
      </w:r>
    </w:p>
    <w:p w14:paraId="1260AAD4" w14:textId="6AE8B3C5" w:rsidR="00B76AEE" w:rsidRPr="00743B11" w:rsidRDefault="00B76AEE">
      <w:pPr>
        <w:numPr>
          <w:ilvl w:val="0"/>
          <w:numId w:val="26"/>
        </w:numPr>
        <w:spacing w:before="100" w:beforeAutospacing="1" w:after="100" w:afterAutospacing="1" w:line="360" w:lineRule="auto"/>
        <w:jc w:val="both"/>
        <w:rPr>
          <w:lang w:eastAsia="es-DO"/>
        </w:rPr>
      </w:pPr>
      <w:r w:rsidRPr="00743B11">
        <w:rPr>
          <w:lang w:eastAsia="es-DO"/>
        </w:rPr>
        <w:t xml:space="preserve">Especialización sectorial: Se garantizó visibilidad en nichos de negocios y logística a través de revistas como </w:t>
      </w:r>
      <w:r w:rsidRPr="00743B11">
        <w:rPr>
          <w:i/>
          <w:iCs/>
          <w:lang w:eastAsia="es-DO"/>
        </w:rPr>
        <w:t>Mercado, Factor de Éxito, Contacto, Logística RD y Revista del Comercio</w:t>
      </w:r>
      <w:r w:rsidRPr="00743B11">
        <w:rPr>
          <w:lang w:eastAsia="es-DO"/>
        </w:rPr>
        <w:t>, orientando mensajes de valor a audiencias técnicas y empresariales.</w:t>
      </w:r>
    </w:p>
    <w:p w14:paraId="218645BC" w14:textId="1367110B" w:rsidR="00B76AEE" w:rsidRPr="00743B11" w:rsidRDefault="00B76AEE">
      <w:pPr>
        <w:numPr>
          <w:ilvl w:val="0"/>
          <w:numId w:val="26"/>
        </w:numPr>
        <w:spacing w:before="100" w:beforeAutospacing="1" w:after="100" w:afterAutospacing="1" w:line="360" w:lineRule="auto"/>
        <w:jc w:val="both"/>
        <w:rPr>
          <w:lang w:eastAsia="es-DO"/>
        </w:rPr>
      </w:pPr>
      <w:r w:rsidRPr="00743B11">
        <w:rPr>
          <w:lang w:eastAsia="es-DO"/>
        </w:rPr>
        <w:t>Diversidad de formatos: Uso estratégico de herramientas visuales, desde cintillos y ventanas de portada hasta páginas completas a color e inserciones semanales, optimizando la exposición de los avisos institucionales.</w:t>
      </w:r>
    </w:p>
    <w:p w14:paraId="372DF20C" w14:textId="022274BE" w:rsidR="00B76AEE" w:rsidRPr="00743B11" w:rsidRDefault="00B76AEE">
      <w:pPr>
        <w:numPr>
          <w:ilvl w:val="0"/>
          <w:numId w:val="26"/>
        </w:numPr>
        <w:spacing w:before="100" w:beforeAutospacing="1" w:after="100" w:afterAutospacing="1" w:line="360" w:lineRule="auto"/>
        <w:jc w:val="both"/>
        <w:rPr>
          <w:lang w:eastAsia="es-DO"/>
        </w:rPr>
      </w:pPr>
      <w:r w:rsidRPr="00743B11">
        <w:rPr>
          <w:lang w:eastAsia="es-DO"/>
        </w:rPr>
        <w:t>Ejes temáticos prioritarios: La narrativa institucional se concentró en pilares clave como el control de precios de combustibles, fomento a las Mipymes y Zonas Francas, programas de formación (</w:t>
      </w:r>
      <w:r w:rsidRPr="00743B11">
        <w:rPr>
          <w:i/>
          <w:iCs/>
          <w:lang w:eastAsia="es-DO"/>
        </w:rPr>
        <w:t>Aula Agroindustrial, ENFIS</w:t>
      </w:r>
      <w:r w:rsidRPr="00743B11">
        <w:rPr>
          <w:lang w:eastAsia="es-DO"/>
        </w:rPr>
        <w:t xml:space="preserve">), y eventos de alto nivel como el </w:t>
      </w:r>
      <w:r w:rsidRPr="00743B11">
        <w:rPr>
          <w:i/>
          <w:iCs/>
          <w:lang w:eastAsia="es-DO"/>
        </w:rPr>
        <w:t>Manufacturing Summit</w:t>
      </w:r>
      <w:r w:rsidRPr="00743B11">
        <w:rPr>
          <w:lang w:eastAsia="es-DO"/>
        </w:rPr>
        <w:t>.</w:t>
      </w:r>
    </w:p>
    <w:p w14:paraId="1767BC2D" w14:textId="488EE2F4" w:rsidR="00B76AEE" w:rsidRPr="00743B11" w:rsidRDefault="00E40036" w:rsidP="00E40036">
      <w:pPr>
        <w:spacing w:before="100" w:beforeAutospacing="1" w:after="100" w:afterAutospacing="1" w:line="360" w:lineRule="auto"/>
        <w:jc w:val="both"/>
        <w:rPr>
          <w:lang w:eastAsia="es-DO"/>
        </w:rPr>
      </w:pPr>
      <w:r w:rsidRPr="00743B11">
        <w:rPr>
          <w:lang w:eastAsia="es-DO"/>
        </w:rPr>
        <w:t xml:space="preserve">En cuanto al comportamiento por tipo de publicación, se </w:t>
      </w:r>
      <w:r w:rsidR="00B76AEE" w:rsidRPr="00743B11">
        <w:rPr>
          <w:lang w:eastAsia="es-DO"/>
        </w:rPr>
        <w:t xml:space="preserve">realizaron </w:t>
      </w:r>
      <w:r w:rsidRPr="00743B11">
        <w:rPr>
          <w:lang w:eastAsia="es-DO"/>
        </w:rPr>
        <w:t xml:space="preserve">más de 80 publicaciones de avisos semanales de combustibles, y </w:t>
      </w:r>
      <w:r w:rsidR="00B76AEE" w:rsidRPr="00743B11">
        <w:rPr>
          <w:lang w:eastAsia="es-DO"/>
        </w:rPr>
        <w:t>más</w:t>
      </w:r>
      <w:r w:rsidRPr="00743B11">
        <w:rPr>
          <w:lang w:eastAsia="es-DO"/>
        </w:rPr>
        <w:t xml:space="preserve"> de 40 publicaciones de llamado a Licitaciones públicas.</w:t>
      </w:r>
    </w:p>
    <w:p w14:paraId="4C4A6E04" w14:textId="5A651B09" w:rsidR="00131C92" w:rsidRPr="00743B11" w:rsidRDefault="00E40036" w:rsidP="00E40036">
      <w:pPr>
        <w:spacing w:before="100" w:beforeAutospacing="1" w:after="100" w:afterAutospacing="1" w:line="360" w:lineRule="auto"/>
        <w:jc w:val="both"/>
        <w:rPr>
          <w:lang w:eastAsia="es-DO"/>
        </w:rPr>
      </w:pPr>
      <w:r w:rsidRPr="00743B11">
        <w:rPr>
          <w:lang w:eastAsia="es-DO"/>
        </w:rPr>
        <w:t xml:space="preserve">Las </w:t>
      </w:r>
      <w:r w:rsidR="00B76AEE" w:rsidRPr="00743B11">
        <w:rPr>
          <w:lang w:eastAsia="es-DO"/>
        </w:rPr>
        <w:t>p</w:t>
      </w:r>
      <w:r w:rsidRPr="00743B11">
        <w:rPr>
          <w:lang w:eastAsia="es-DO"/>
        </w:rPr>
        <w:t xml:space="preserve">rincipales </w:t>
      </w:r>
      <w:r w:rsidR="00B76AEE" w:rsidRPr="00743B11">
        <w:rPr>
          <w:lang w:eastAsia="es-DO"/>
        </w:rPr>
        <w:t>c</w:t>
      </w:r>
      <w:r w:rsidRPr="00743B11">
        <w:rPr>
          <w:lang w:eastAsia="es-DO"/>
        </w:rPr>
        <w:t xml:space="preserve">ampañas y </w:t>
      </w:r>
      <w:r w:rsidR="00B76AEE" w:rsidRPr="00743B11">
        <w:rPr>
          <w:lang w:eastAsia="es-DO"/>
        </w:rPr>
        <w:t>p</w:t>
      </w:r>
      <w:r w:rsidRPr="00743B11">
        <w:rPr>
          <w:lang w:eastAsia="es-DO"/>
        </w:rPr>
        <w:t xml:space="preserve">rogramas </w:t>
      </w:r>
      <w:r w:rsidR="00131C92" w:rsidRPr="00743B11">
        <w:rPr>
          <w:lang w:eastAsia="es-DO"/>
        </w:rPr>
        <w:t>e</w:t>
      </w:r>
      <w:r w:rsidRPr="00743B11">
        <w:rPr>
          <w:lang w:eastAsia="es-DO"/>
        </w:rPr>
        <w:t>stratégicos que c</w:t>
      </w:r>
      <w:r w:rsidR="00131C92" w:rsidRPr="00743B11">
        <w:rPr>
          <w:lang w:eastAsia="es-DO"/>
        </w:rPr>
        <w:t>ontaron</w:t>
      </w:r>
      <w:r w:rsidRPr="00743B11">
        <w:rPr>
          <w:lang w:eastAsia="es-DO"/>
        </w:rPr>
        <w:t xml:space="preserve"> con una altísima visibilidad en </w:t>
      </w:r>
      <w:r w:rsidR="00E45AD2" w:rsidRPr="00743B11">
        <w:rPr>
          <w:lang w:eastAsia="es-DO"/>
        </w:rPr>
        <w:t>portadas</w:t>
      </w:r>
      <w:r w:rsidRPr="00743B11">
        <w:rPr>
          <w:lang w:eastAsia="es-DO"/>
        </w:rPr>
        <w:t xml:space="preserve"> </w:t>
      </w:r>
      <w:r w:rsidR="00131C92" w:rsidRPr="00743B11">
        <w:rPr>
          <w:lang w:eastAsia="es-DO"/>
        </w:rPr>
        <w:t>fueron</w:t>
      </w:r>
      <w:r w:rsidRPr="00743B11">
        <w:rPr>
          <w:lang w:eastAsia="es-DO"/>
        </w:rPr>
        <w:t>: Combate al comercio ilícito, Aula Agroindustrial, Ruta Mipymes (distintas provincias), ENFIS, Hoja de Ruta de Plásticos, 3ra Competencia Interescolar Industrial y MICM City Works.</w:t>
      </w:r>
    </w:p>
    <w:p w14:paraId="6143784D" w14:textId="563EEA3C" w:rsidR="00E40036" w:rsidRPr="00743B11" w:rsidRDefault="00E40036" w:rsidP="00E40036">
      <w:pPr>
        <w:spacing w:before="100" w:beforeAutospacing="1" w:after="100" w:afterAutospacing="1" w:line="360" w:lineRule="auto"/>
        <w:jc w:val="both"/>
        <w:rPr>
          <w:lang w:eastAsia="es-DO"/>
        </w:rPr>
      </w:pPr>
      <w:r w:rsidRPr="00743B11">
        <w:rPr>
          <w:lang w:eastAsia="es-DO"/>
        </w:rPr>
        <w:t>Es importante resaltar que estas campañas recib</w:t>
      </w:r>
      <w:r w:rsidR="00131C92" w:rsidRPr="00743B11">
        <w:rPr>
          <w:lang w:eastAsia="es-DO"/>
        </w:rPr>
        <w:t>ieron</w:t>
      </w:r>
      <w:r w:rsidRPr="00743B11">
        <w:rPr>
          <w:lang w:eastAsia="es-DO"/>
        </w:rPr>
        <w:t xml:space="preserve"> </w:t>
      </w:r>
      <w:r w:rsidR="00131C92" w:rsidRPr="00743B11">
        <w:rPr>
          <w:lang w:eastAsia="es-DO"/>
        </w:rPr>
        <w:t>c</w:t>
      </w:r>
      <w:r w:rsidRPr="00743B11">
        <w:rPr>
          <w:lang w:eastAsia="es-DO"/>
        </w:rPr>
        <w:t xml:space="preserve">intillos de portada, </w:t>
      </w:r>
      <w:r w:rsidR="00131C92" w:rsidRPr="00743B11">
        <w:rPr>
          <w:lang w:eastAsia="es-DO"/>
        </w:rPr>
        <w:t>v</w:t>
      </w:r>
      <w:r w:rsidRPr="00743B11">
        <w:rPr>
          <w:lang w:eastAsia="es-DO"/>
        </w:rPr>
        <w:t xml:space="preserve">entanas de portada, </w:t>
      </w:r>
      <w:r w:rsidR="00131C92" w:rsidRPr="00743B11">
        <w:rPr>
          <w:lang w:eastAsia="es-DO"/>
        </w:rPr>
        <w:t>p</w:t>
      </w:r>
      <w:r w:rsidRPr="00743B11">
        <w:rPr>
          <w:lang w:eastAsia="es-DO"/>
        </w:rPr>
        <w:t xml:space="preserve">áginas completas a color, </w:t>
      </w:r>
      <w:r w:rsidR="00131C92" w:rsidRPr="00743B11">
        <w:rPr>
          <w:lang w:eastAsia="es-DO"/>
        </w:rPr>
        <w:t>p</w:t>
      </w:r>
      <w:r w:rsidRPr="00743B11">
        <w:rPr>
          <w:lang w:eastAsia="es-DO"/>
        </w:rPr>
        <w:t>resencia simultánea en todos los diarios principales el mismo día.</w:t>
      </w:r>
    </w:p>
    <w:p w14:paraId="746B00FB" w14:textId="46ACD2F8"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Favorabilidad en los Medios</w:t>
      </w:r>
    </w:p>
    <w:p w14:paraId="48118350" w14:textId="5EF7B1EE" w:rsidR="00E40036" w:rsidRPr="00743B11" w:rsidRDefault="00E40036" w:rsidP="00E40036">
      <w:pPr>
        <w:spacing w:before="100" w:beforeAutospacing="1" w:after="100" w:afterAutospacing="1" w:line="360" w:lineRule="auto"/>
        <w:jc w:val="both"/>
        <w:rPr>
          <w:lang w:eastAsia="es-DO"/>
        </w:rPr>
      </w:pPr>
      <w:r w:rsidRPr="00743B11">
        <w:rPr>
          <w:lang w:eastAsia="es-DO"/>
        </w:rPr>
        <w:t>Como parte esencial de la gestión de medios, la Dirección de Comunicaciones mant</w:t>
      </w:r>
      <w:r w:rsidR="00131C92" w:rsidRPr="00743B11">
        <w:rPr>
          <w:lang w:eastAsia="es-DO"/>
        </w:rPr>
        <w:t>uvo</w:t>
      </w:r>
      <w:r w:rsidRPr="00743B11">
        <w:rPr>
          <w:lang w:eastAsia="es-DO"/>
        </w:rPr>
        <w:t xml:space="preserve"> un seguimiento sistemático del porcentaje de favorabilidad del MICM en los medios de comunicación. Este indicador se construye a partir del análisis cualitativo de las noticias publicadas por los distintos medios, clasificándolas en positivas, negativas o neutras.</w:t>
      </w:r>
    </w:p>
    <w:p w14:paraId="62E75DB7"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Este proceso permite medir de manera objetiva el clima mediático en torno a la institución y, a la vez, proporciona información crítica para la toma de decisiones oportunas, especialmente frente a publicaciones negativas o inexactas que pudieran afectar la imagen institucional.</w:t>
      </w:r>
    </w:p>
    <w:p w14:paraId="61032486"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Cuando se detecta alguna información que requiera intervención, se coordinan las acciones pertinentes, tales como la emisión de comunicados aclaratorios, la corrección de datos, la gestión directa con los medios o incluso la adopción de mejoras internas, según corresponda.</w:t>
      </w:r>
    </w:p>
    <w:p w14:paraId="02EA3CF7" w14:textId="4C23098F" w:rsidR="00771F16" w:rsidRPr="00743B11" w:rsidRDefault="00E40036" w:rsidP="00596214">
      <w:pPr>
        <w:spacing w:before="100" w:beforeAutospacing="1" w:after="100" w:afterAutospacing="1" w:line="360" w:lineRule="auto"/>
        <w:jc w:val="both"/>
        <w:rPr>
          <w:b/>
          <w:bCs/>
        </w:rPr>
      </w:pPr>
      <w:r w:rsidRPr="00743B11">
        <w:rPr>
          <w:lang w:eastAsia="es-DO"/>
        </w:rPr>
        <w:t xml:space="preserve">Gracias a esta gestión preventiva y estratégica, </w:t>
      </w:r>
      <w:r w:rsidR="00131C92" w:rsidRPr="00743B11">
        <w:rPr>
          <w:lang w:eastAsia="es-DO"/>
        </w:rPr>
        <w:t xml:space="preserve">al cierre del 2025 </w:t>
      </w:r>
      <w:r w:rsidRPr="00743B11">
        <w:rPr>
          <w:lang w:eastAsia="es-DO"/>
        </w:rPr>
        <w:t xml:space="preserve">el MICM </w:t>
      </w:r>
      <w:r w:rsidR="00131C92" w:rsidRPr="00743B11">
        <w:rPr>
          <w:lang w:eastAsia="es-DO"/>
        </w:rPr>
        <w:t>mantuvo</w:t>
      </w:r>
      <w:r w:rsidRPr="00743B11">
        <w:rPr>
          <w:lang w:eastAsia="es-DO"/>
        </w:rPr>
        <w:t xml:space="preserve"> un alto nivel de favorabilidad, alcanzando una visibilidad positiva promedio del 99% durante todo el año, lo que evidencia el impacto positivo y sostenido de las acciones de comunicación ejecutadas.</w:t>
      </w:r>
      <w:r w:rsidR="00131C92" w:rsidRPr="00743B11">
        <w:rPr>
          <w:lang w:eastAsia="es-DO"/>
        </w:rPr>
        <w:t xml:space="preserve"> </w:t>
      </w:r>
      <w:r w:rsidRPr="00743B11">
        <w:rPr>
          <w:lang w:eastAsia="es-DO"/>
        </w:rPr>
        <w:t xml:space="preserve">Los resultados mensuales de favorabilidad para el período </w:t>
      </w:r>
      <w:r w:rsidR="00131C92" w:rsidRPr="00743B11">
        <w:rPr>
          <w:lang w:eastAsia="es-DO"/>
        </w:rPr>
        <w:t>fueron</w:t>
      </w:r>
      <w:r w:rsidRPr="00743B11">
        <w:rPr>
          <w:lang w:eastAsia="es-DO"/>
        </w:rPr>
        <w:t xml:space="preserve"> los siguientes:</w:t>
      </w:r>
    </w:p>
    <w:p w14:paraId="171985C1" w14:textId="13FD5F3A" w:rsidR="00131C92" w:rsidRPr="00743B11" w:rsidRDefault="00131C92" w:rsidP="00131C92">
      <w:pPr>
        <w:spacing w:after="0" w:line="360" w:lineRule="auto"/>
        <w:jc w:val="center"/>
        <w:rPr>
          <w:b/>
          <w:bCs/>
        </w:rPr>
      </w:pPr>
      <w:r w:rsidRPr="00743B11">
        <w:rPr>
          <w:b/>
          <w:bCs/>
        </w:rPr>
        <w:t xml:space="preserve">Gráfico No. </w:t>
      </w:r>
      <w:r w:rsidRPr="00743B11">
        <w:rPr>
          <w:b/>
          <w:bCs/>
        </w:rPr>
        <w:fldChar w:fldCharType="begin"/>
      </w:r>
      <w:r w:rsidRPr="00743B11">
        <w:rPr>
          <w:b/>
          <w:bCs/>
        </w:rPr>
        <w:instrText xml:space="preserve"> SEQ Gráfico_No. \* ARABIC </w:instrText>
      </w:r>
      <w:r w:rsidRPr="00743B11">
        <w:rPr>
          <w:b/>
          <w:bCs/>
        </w:rPr>
        <w:fldChar w:fldCharType="separate"/>
      </w:r>
      <w:r w:rsidR="00D93CED" w:rsidRPr="00743B11">
        <w:rPr>
          <w:b/>
          <w:bCs/>
        </w:rPr>
        <w:t>2</w:t>
      </w:r>
      <w:r w:rsidRPr="00743B11">
        <w:rPr>
          <w:b/>
          <w:bCs/>
        </w:rPr>
        <w:fldChar w:fldCharType="end"/>
      </w:r>
    </w:p>
    <w:p w14:paraId="6140B556" w14:textId="30325CA9" w:rsidR="00131C92" w:rsidRPr="00743B11" w:rsidRDefault="00131C92" w:rsidP="00131C92">
      <w:pPr>
        <w:spacing w:after="0" w:line="360" w:lineRule="auto"/>
        <w:jc w:val="center"/>
        <w:rPr>
          <w:lang w:eastAsia="es-DO"/>
        </w:rPr>
      </w:pPr>
      <w:r w:rsidRPr="00743B11">
        <w:rPr>
          <w:lang w:eastAsia="es-DO"/>
        </w:rPr>
        <w:t>% de Favorabilidad del MICM en los Medios de Comunicación</w:t>
      </w:r>
    </w:p>
    <w:p w14:paraId="445C4F23" w14:textId="6F318933" w:rsidR="00131C92" w:rsidRPr="00743B11" w:rsidRDefault="00131C92" w:rsidP="00771F16">
      <w:pPr>
        <w:spacing w:after="0" w:line="360" w:lineRule="auto"/>
        <w:jc w:val="center"/>
      </w:pPr>
      <w:r w:rsidRPr="00743B11">
        <w:rPr>
          <w:lang w:eastAsia="es-DO"/>
        </w:rPr>
        <w:t>Enero – Noviembre 2025</w:t>
      </w:r>
    </w:p>
    <w:p w14:paraId="69B96A20" w14:textId="77777777" w:rsidR="00E40036" w:rsidRPr="00743B11" w:rsidRDefault="00E40036" w:rsidP="00771F16">
      <w:pPr>
        <w:spacing w:after="0" w:line="360" w:lineRule="auto"/>
        <w:jc w:val="both"/>
        <w:rPr>
          <w:lang w:eastAsia="es-DO"/>
        </w:rPr>
      </w:pPr>
      <w:r w:rsidRPr="00743B11">
        <w:rPr>
          <w:noProof/>
          <w:lang w:eastAsia="es-DO"/>
        </w:rPr>
        <w:drawing>
          <wp:inline distT="0" distB="0" distL="0" distR="0" wp14:anchorId="3B1C0EBD" wp14:editId="616916D3">
            <wp:extent cx="4643561" cy="1979875"/>
            <wp:effectExtent l="0" t="0" r="5080" b="1905"/>
            <wp:docPr id="1034633553" name="Gráfico 1">
              <a:extLst xmlns:a="http://schemas.openxmlformats.org/drawingml/2006/main">
                <a:ext uri="{FF2B5EF4-FFF2-40B4-BE49-F238E27FC236}">
                  <a16:creationId xmlns:a16="http://schemas.microsoft.com/office/drawing/2014/main" id="{8A5BEC13-B0A4-8FD2-B993-6344A63C8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929381A" w14:textId="1239CBE5" w:rsidR="00E40036" w:rsidRPr="00743B11" w:rsidRDefault="00131C92" w:rsidP="00771F16">
      <w:pPr>
        <w:spacing w:after="0" w:line="360" w:lineRule="auto"/>
        <w:jc w:val="both"/>
        <w:rPr>
          <w:i/>
          <w:iCs/>
          <w:sz w:val="18"/>
          <w:szCs w:val="18"/>
          <w:lang w:eastAsia="es-DO"/>
        </w:rPr>
      </w:pPr>
      <w:r w:rsidRPr="00743B11">
        <w:rPr>
          <w:i/>
          <w:iCs/>
          <w:sz w:val="18"/>
          <w:szCs w:val="18"/>
          <w:lang w:eastAsia="es-DO"/>
        </w:rPr>
        <w:t xml:space="preserve">Fuente: Dirección de Comunicaciones </w:t>
      </w:r>
      <w:r w:rsidR="00E45AD2" w:rsidRPr="00743B11">
        <w:rPr>
          <w:i/>
          <w:iCs/>
          <w:sz w:val="18"/>
          <w:szCs w:val="18"/>
          <w:lang w:eastAsia="es-DO"/>
        </w:rPr>
        <w:t>MICM. -</w:t>
      </w:r>
    </w:p>
    <w:p w14:paraId="0D59F532" w14:textId="3C3DBC40"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Media Tours: gestión cercana, transparente y de alto impacto</w:t>
      </w:r>
    </w:p>
    <w:p w14:paraId="4F203809" w14:textId="4FF2BFD5" w:rsidR="00E40036" w:rsidRPr="00743B11" w:rsidRDefault="00E40036" w:rsidP="00E40036">
      <w:pPr>
        <w:spacing w:before="100" w:beforeAutospacing="1" w:after="100" w:afterAutospacing="1" w:line="360" w:lineRule="auto"/>
        <w:jc w:val="both"/>
        <w:rPr>
          <w:lang w:eastAsia="es-DO"/>
        </w:rPr>
      </w:pPr>
      <w:r w:rsidRPr="00743B11">
        <w:rPr>
          <w:lang w:eastAsia="es-DO"/>
        </w:rPr>
        <w:t>En coherencia con la visión de un gobierno cercano, transparente y orientado a resultados</w:t>
      </w:r>
      <w:r w:rsidR="00771F16" w:rsidRPr="00743B11">
        <w:rPr>
          <w:lang w:eastAsia="es-DO"/>
        </w:rPr>
        <w:t>, el MICM</w:t>
      </w:r>
      <w:r w:rsidRPr="00743B11">
        <w:rPr>
          <w:lang w:eastAsia="es-DO"/>
        </w:rPr>
        <w:t xml:space="preserve"> fortaleció durante el año 2025 su estrategia de comunicación institucional mediante un programa robusto de Media Tours, orientado a garantizar una presencia constante, creíble y efectiva en los medios de comunicación nacionales.</w:t>
      </w:r>
    </w:p>
    <w:p w14:paraId="0716A15A" w14:textId="418E89A5" w:rsidR="002A7EDD" w:rsidRPr="00743B11" w:rsidRDefault="00E40036" w:rsidP="00E40036">
      <w:pPr>
        <w:spacing w:before="100" w:beforeAutospacing="1" w:after="100" w:afterAutospacing="1" w:line="360" w:lineRule="auto"/>
        <w:jc w:val="both"/>
        <w:rPr>
          <w:lang w:eastAsia="es-DO"/>
        </w:rPr>
      </w:pPr>
      <w:r w:rsidRPr="00743B11">
        <w:rPr>
          <w:lang w:eastAsia="es-DO"/>
        </w:rPr>
        <w:t xml:space="preserve">Bajo el liderazgo del </w:t>
      </w:r>
      <w:r w:rsidR="00771F16" w:rsidRPr="00743B11">
        <w:rPr>
          <w:lang w:eastAsia="es-DO"/>
        </w:rPr>
        <w:t>M</w:t>
      </w:r>
      <w:r w:rsidRPr="00743B11">
        <w:rPr>
          <w:lang w:eastAsia="es-DO"/>
        </w:rPr>
        <w:t>inistro Víctor Bisonó</w:t>
      </w:r>
      <w:r w:rsidR="00771F16" w:rsidRPr="00743B11">
        <w:rPr>
          <w:lang w:eastAsia="es-DO"/>
        </w:rPr>
        <w:t>,</w:t>
      </w:r>
      <w:r w:rsidRPr="00743B11">
        <w:rPr>
          <w:lang w:eastAsia="es-DO"/>
        </w:rPr>
        <w:t xml:space="preserve"> y con el apoyo activo de los viceministros que integran la vocería oficial del MICM, durante el período enero</w:t>
      </w:r>
      <w:r w:rsidR="00771F16" w:rsidRPr="00743B11">
        <w:rPr>
          <w:lang w:eastAsia="es-DO"/>
        </w:rPr>
        <w:t xml:space="preserve"> - </w:t>
      </w:r>
      <w:r w:rsidRPr="00743B11">
        <w:rPr>
          <w:lang w:eastAsia="es-DO"/>
        </w:rPr>
        <w:t>diciembre de 2025 se realizaron 75 encuentros planificados con medios de comunicación. La distribución fue la siguiente: enero</w:t>
      </w:r>
      <w:r w:rsidR="00771F16" w:rsidRPr="00743B11">
        <w:rPr>
          <w:lang w:eastAsia="es-DO"/>
        </w:rPr>
        <w:t xml:space="preserve"> – </w:t>
      </w:r>
      <w:r w:rsidRPr="00743B11">
        <w:rPr>
          <w:lang w:eastAsia="es-DO"/>
        </w:rPr>
        <w:t>marzo</w:t>
      </w:r>
      <w:r w:rsidR="00771F16" w:rsidRPr="00743B11">
        <w:rPr>
          <w:lang w:eastAsia="es-DO"/>
        </w:rPr>
        <w:t xml:space="preserve"> </w:t>
      </w:r>
      <w:r w:rsidRPr="00743B11">
        <w:rPr>
          <w:lang w:eastAsia="es-DO"/>
        </w:rPr>
        <w:t>24</w:t>
      </w:r>
      <w:r w:rsidR="00771F16" w:rsidRPr="00743B11">
        <w:rPr>
          <w:lang w:eastAsia="es-DO"/>
        </w:rPr>
        <w:t xml:space="preserve">; </w:t>
      </w:r>
      <w:r w:rsidRPr="00743B11">
        <w:rPr>
          <w:lang w:eastAsia="es-DO"/>
        </w:rPr>
        <w:t>abril</w:t>
      </w:r>
      <w:r w:rsidR="00771F16" w:rsidRPr="00743B11">
        <w:rPr>
          <w:lang w:eastAsia="es-DO"/>
        </w:rPr>
        <w:t xml:space="preserve"> – junio </w:t>
      </w:r>
      <w:r w:rsidRPr="00743B11">
        <w:rPr>
          <w:lang w:eastAsia="es-DO"/>
        </w:rPr>
        <w:t>17</w:t>
      </w:r>
      <w:r w:rsidR="00771F16" w:rsidRPr="00743B11">
        <w:rPr>
          <w:lang w:eastAsia="es-DO"/>
        </w:rPr>
        <w:t xml:space="preserve">; </w:t>
      </w:r>
      <w:r w:rsidRPr="00743B11">
        <w:rPr>
          <w:lang w:eastAsia="es-DO"/>
        </w:rPr>
        <w:t>julio</w:t>
      </w:r>
      <w:r w:rsidR="00771F16" w:rsidRPr="00743B11">
        <w:rPr>
          <w:lang w:eastAsia="es-DO"/>
        </w:rPr>
        <w:t xml:space="preserve"> – </w:t>
      </w:r>
      <w:r w:rsidRPr="00743B11">
        <w:rPr>
          <w:lang w:eastAsia="es-DO"/>
        </w:rPr>
        <w:t>septiembre</w:t>
      </w:r>
      <w:r w:rsidR="00771F16" w:rsidRPr="00743B11">
        <w:rPr>
          <w:lang w:eastAsia="es-DO"/>
        </w:rPr>
        <w:t xml:space="preserve"> </w:t>
      </w:r>
      <w:r w:rsidRPr="00743B11">
        <w:rPr>
          <w:lang w:eastAsia="es-DO"/>
        </w:rPr>
        <w:t>24</w:t>
      </w:r>
      <w:r w:rsidR="00771F16" w:rsidRPr="00743B11">
        <w:rPr>
          <w:lang w:eastAsia="es-DO"/>
        </w:rPr>
        <w:t xml:space="preserve">; </w:t>
      </w:r>
      <w:r w:rsidRPr="00743B11">
        <w:rPr>
          <w:lang w:eastAsia="es-DO"/>
        </w:rPr>
        <w:t>y octubre</w:t>
      </w:r>
      <w:r w:rsidR="00771F16" w:rsidRPr="00743B11">
        <w:rPr>
          <w:lang w:eastAsia="es-DO"/>
        </w:rPr>
        <w:t xml:space="preserve"> – </w:t>
      </w:r>
      <w:r w:rsidRPr="00743B11">
        <w:rPr>
          <w:lang w:eastAsia="es-DO"/>
        </w:rPr>
        <w:t>diciembre</w:t>
      </w:r>
      <w:r w:rsidR="00771F16" w:rsidRPr="00743B11">
        <w:rPr>
          <w:lang w:eastAsia="es-DO"/>
        </w:rPr>
        <w:t xml:space="preserve"> </w:t>
      </w:r>
      <w:r w:rsidRPr="00743B11">
        <w:rPr>
          <w:lang w:eastAsia="es-DO"/>
        </w:rPr>
        <w:t>10.</w:t>
      </w:r>
      <w:r w:rsidR="002A7EDD" w:rsidRPr="00743B11">
        <w:rPr>
          <w:lang w:eastAsia="es-DO"/>
        </w:rPr>
        <w:t xml:space="preserve"> </w:t>
      </w:r>
    </w:p>
    <w:p w14:paraId="3BA92BC5" w14:textId="0AFF8178" w:rsidR="00E40036" w:rsidRPr="00743B11" w:rsidRDefault="00E40036" w:rsidP="00E40036">
      <w:pPr>
        <w:spacing w:before="100" w:beforeAutospacing="1" w:after="100" w:afterAutospacing="1" w:line="360" w:lineRule="auto"/>
        <w:jc w:val="both"/>
        <w:rPr>
          <w:lang w:eastAsia="es-DO"/>
        </w:rPr>
      </w:pPr>
      <w:r w:rsidRPr="00743B11">
        <w:rPr>
          <w:lang w:eastAsia="es-DO"/>
        </w:rPr>
        <w:t>Cada uno de estos acercamientos estratégicos representó una oportunidad para mantener informada a la ciudadanía, fortalecer la confianza en la institución y destacar las políticas públicas que están transformando sectores productivos clave.</w:t>
      </w:r>
    </w:p>
    <w:p w14:paraId="11BA3529"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Los Media Tours se consolidaron como una herramienta esencial para proyectar la visión, los avances y los resultados del MICM, permitiendo:</w:t>
      </w:r>
    </w:p>
    <w:p w14:paraId="2F961819" w14:textId="77777777" w:rsidR="00E40036" w:rsidRPr="00743B11" w:rsidRDefault="00E40036">
      <w:pPr>
        <w:pStyle w:val="Prrafodelista"/>
        <w:numPr>
          <w:ilvl w:val="0"/>
          <w:numId w:val="27"/>
        </w:numPr>
        <w:spacing w:before="100" w:beforeAutospacing="1" w:after="100" w:afterAutospacing="1" w:line="360" w:lineRule="auto"/>
        <w:jc w:val="both"/>
        <w:rPr>
          <w:rFonts w:eastAsiaTheme="minorHAnsi"/>
          <w:lang w:eastAsia="es-DO"/>
        </w:rPr>
      </w:pPr>
      <w:r w:rsidRPr="00743B11">
        <w:rPr>
          <w:rFonts w:eastAsiaTheme="minorHAnsi"/>
          <w:lang w:eastAsia="es-DO"/>
        </w:rPr>
        <w:t>Aumentar la visibilidad de la gestión.</w:t>
      </w:r>
    </w:p>
    <w:p w14:paraId="2C274562" w14:textId="77777777" w:rsidR="00E40036" w:rsidRPr="00743B11" w:rsidRDefault="00E40036">
      <w:pPr>
        <w:pStyle w:val="Prrafodelista"/>
        <w:numPr>
          <w:ilvl w:val="0"/>
          <w:numId w:val="27"/>
        </w:numPr>
        <w:spacing w:before="100" w:beforeAutospacing="1" w:after="100" w:afterAutospacing="1" w:line="360" w:lineRule="auto"/>
        <w:jc w:val="both"/>
        <w:rPr>
          <w:rFonts w:eastAsiaTheme="minorHAnsi"/>
          <w:lang w:eastAsia="es-DO"/>
        </w:rPr>
      </w:pPr>
      <w:r w:rsidRPr="00743B11">
        <w:rPr>
          <w:rFonts w:eastAsiaTheme="minorHAnsi"/>
          <w:lang w:eastAsia="es-DO"/>
        </w:rPr>
        <w:t>Explicar políticas públicas complejas en un lenguaje accesible.</w:t>
      </w:r>
    </w:p>
    <w:p w14:paraId="799D9352" w14:textId="77777777" w:rsidR="00E40036" w:rsidRPr="00743B11" w:rsidRDefault="00E40036">
      <w:pPr>
        <w:pStyle w:val="Prrafodelista"/>
        <w:numPr>
          <w:ilvl w:val="0"/>
          <w:numId w:val="27"/>
        </w:numPr>
        <w:spacing w:before="100" w:beforeAutospacing="1" w:after="100" w:afterAutospacing="1" w:line="360" w:lineRule="auto"/>
        <w:jc w:val="both"/>
        <w:rPr>
          <w:rFonts w:eastAsiaTheme="minorHAnsi"/>
          <w:lang w:eastAsia="es-DO"/>
        </w:rPr>
      </w:pPr>
      <w:r w:rsidRPr="00743B11">
        <w:rPr>
          <w:rFonts w:eastAsiaTheme="minorHAnsi"/>
          <w:lang w:eastAsia="es-DO"/>
        </w:rPr>
        <w:t>Responder inquietudes ciudadanas con transparencia.</w:t>
      </w:r>
    </w:p>
    <w:p w14:paraId="2D299F03" w14:textId="77777777" w:rsidR="00E40036" w:rsidRPr="00743B11" w:rsidRDefault="00E40036">
      <w:pPr>
        <w:pStyle w:val="Prrafodelista"/>
        <w:numPr>
          <w:ilvl w:val="0"/>
          <w:numId w:val="27"/>
        </w:numPr>
        <w:spacing w:before="100" w:beforeAutospacing="1" w:after="100" w:afterAutospacing="1" w:line="360" w:lineRule="auto"/>
        <w:jc w:val="both"/>
        <w:rPr>
          <w:rFonts w:eastAsiaTheme="minorHAnsi"/>
          <w:lang w:eastAsia="es-DO"/>
        </w:rPr>
      </w:pPr>
      <w:r w:rsidRPr="00743B11">
        <w:rPr>
          <w:rFonts w:eastAsiaTheme="minorHAnsi"/>
          <w:lang w:eastAsia="es-DO"/>
        </w:rPr>
        <w:t>Generar mayor comprensión sobre el impacto económico y social de las acciones institucionales.</w:t>
      </w:r>
    </w:p>
    <w:p w14:paraId="30C5F10F" w14:textId="77777777" w:rsidR="00E40036" w:rsidRPr="00743B11" w:rsidRDefault="00E40036">
      <w:pPr>
        <w:pStyle w:val="Prrafodelista"/>
        <w:numPr>
          <w:ilvl w:val="0"/>
          <w:numId w:val="27"/>
        </w:numPr>
        <w:spacing w:before="100" w:beforeAutospacing="1" w:after="100" w:afterAutospacing="1" w:line="360" w:lineRule="auto"/>
        <w:jc w:val="both"/>
        <w:rPr>
          <w:rFonts w:eastAsiaTheme="minorHAnsi"/>
          <w:lang w:eastAsia="es-DO"/>
        </w:rPr>
      </w:pPr>
      <w:r w:rsidRPr="00743B11">
        <w:rPr>
          <w:rFonts w:eastAsiaTheme="minorHAnsi"/>
          <w:lang w:eastAsia="es-DO"/>
        </w:rPr>
        <w:t>Posicionar al MICM como una entidad articulada, moderna y alineada con las transformaciones globales del comercio y la industria.</w:t>
      </w:r>
    </w:p>
    <w:p w14:paraId="34BDA46B"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En un año marcado por importantes iniciativas y temas de alto interés nacional e internacional, estos encuentros con medios tradicionales y plataformas digitales se convirtieron en un pilar para fortalecer la relación del MICM con sus audiencias clave.</w:t>
      </w:r>
    </w:p>
    <w:p w14:paraId="6A5959C9" w14:textId="34EB29CE" w:rsidR="00E40036" w:rsidRPr="00743B11" w:rsidRDefault="00D32FAE" w:rsidP="00E40036">
      <w:pPr>
        <w:spacing w:before="100" w:beforeAutospacing="1" w:after="100" w:afterAutospacing="1" w:line="360" w:lineRule="auto"/>
        <w:jc w:val="both"/>
        <w:rPr>
          <w:lang w:eastAsia="es-DO"/>
        </w:rPr>
      </w:pPr>
      <w:r w:rsidRPr="00743B11">
        <w:rPr>
          <w:lang w:eastAsia="es-DO"/>
        </w:rPr>
        <w:t>La v</w:t>
      </w:r>
      <w:r w:rsidR="00E40036" w:rsidRPr="00743B11">
        <w:rPr>
          <w:lang w:eastAsia="es-DO"/>
        </w:rPr>
        <w:t>ocería institucional activa y estratégica del MICM estuvo integrada por:</w:t>
      </w:r>
    </w:p>
    <w:p w14:paraId="00D667B7" w14:textId="77777777" w:rsidR="00E40036" w:rsidRPr="00743B11" w:rsidRDefault="00E40036">
      <w:pPr>
        <w:pStyle w:val="Prrafodelista"/>
        <w:numPr>
          <w:ilvl w:val="0"/>
          <w:numId w:val="28"/>
        </w:numPr>
        <w:spacing w:before="100" w:beforeAutospacing="1" w:after="100" w:afterAutospacing="1" w:line="360" w:lineRule="auto"/>
        <w:jc w:val="both"/>
        <w:rPr>
          <w:rFonts w:eastAsiaTheme="minorHAnsi"/>
          <w:lang w:eastAsia="es-DO"/>
        </w:rPr>
      </w:pPr>
      <w:r w:rsidRPr="00743B11">
        <w:rPr>
          <w:rFonts w:eastAsiaTheme="minorHAnsi"/>
          <w:lang w:eastAsia="es-DO"/>
        </w:rPr>
        <w:t>Fantino Polanco, pasado Viceministro de Desarrollo Industrial;</w:t>
      </w:r>
    </w:p>
    <w:p w14:paraId="3C5575FA" w14:textId="77777777" w:rsidR="00E40036" w:rsidRPr="00743B11" w:rsidRDefault="00E40036">
      <w:pPr>
        <w:pStyle w:val="Prrafodelista"/>
        <w:numPr>
          <w:ilvl w:val="0"/>
          <w:numId w:val="28"/>
        </w:numPr>
        <w:spacing w:before="100" w:beforeAutospacing="1" w:after="100" w:afterAutospacing="1" w:line="360" w:lineRule="auto"/>
        <w:jc w:val="both"/>
        <w:rPr>
          <w:rFonts w:eastAsiaTheme="minorHAnsi"/>
          <w:lang w:eastAsia="es-DO"/>
        </w:rPr>
      </w:pPr>
      <w:r w:rsidRPr="00743B11">
        <w:rPr>
          <w:rFonts w:eastAsiaTheme="minorHAnsi"/>
          <w:lang w:eastAsia="es-DO"/>
        </w:rPr>
        <w:t>Gianna Franjul, Viceministra de Desarrollo Industrial;</w:t>
      </w:r>
    </w:p>
    <w:p w14:paraId="359BCEE4" w14:textId="77777777" w:rsidR="00E40036" w:rsidRPr="00743B11" w:rsidRDefault="00E40036">
      <w:pPr>
        <w:pStyle w:val="Prrafodelista"/>
        <w:numPr>
          <w:ilvl w:val="0"/>
          <w:numId w:val="28"/>
        </w:numPr>
        <w:spacing w:before="100" w:beforeAutospacing="1" w:after="100" w:afterAutospacing="1" w:line="360" w:lineRule="auto"/>
        <w:jc w:val="both"/>
        <w:rPr>
          <w:rFonts w:eastAsiaTheme="minorHAnsi"/>
          <w:lang w:eastAsia="es-DO"/>
        </w:rPr>
      </w:pPr>
      <w:r w:rsidRPr="00743B11">
        <w:rPr>
          <w:rFonts w:eastAsiaTheme="minorHAnsi"/>
          <w:lang w:eastAsia="es-DO"/>
        </w:rPr>
        <w:t>Johannes Kelner, Viceministro de Zonas Francas y Regímenes Especiales;</w:t>
      </w:r>
    </w:p>
    <w:p w14:paraId="355CC251" w14:textId="77777777" w:rsidR="00E40036" w:rsidRPr="00743B11" w:rsidRDefault="00E40036">
      <w:pPr>
        <w:pStyle w:val="Prrafodelista"/>
        <w:numPr>
          <w:ilvl w:val="0"/>
          <w:numId w:val="28"/>
        </w:numPr>
        <w:spacing w:before="100" w:beforeAutospacing="1" w:after="100" w:afterAutospacing="1" w:line="360" w:lineRule="auto"/>
        <w:jc w:val="both"/>
        <w:rPr>
          <w:rFonts w:eastAsiaTheme="minorHAnsi"/>
          <w:lang w:eastAsia="es-DO"/>
        </w:rPr>
      </w:pPr>
      <w:r w:rsidRPr="00743B11">
        <w:rPr>
          <w:rFonts w:eastAsiaTheme="minorHAnsi"/>
          <w:lang w:eastAsia="es-DO"/>
        </w:rPr>
        <w:t>Joaquín Sánchez, Viceministro de Fomento a la Agroindustria;</w:t>
      </w:r>
    </w:p>
    <w:p w14:paraId="25A11D05" w14:textId="77777777" w:rsidR="00D32FAE" w:rsidRPr="00743B11" w:rsidRDefault="00E40036">
      <w:pPr>
        <w:pStyle w:val="Prrafodelista"/>
        <w:numPr>
          <w:ilvl w:val="0"/>
          <w:numId w:val="28"/>
        </w:numPr>
        <w:spacing w:before="100" w:beforeAutospacing="1" w:after="100" w:afterAutospacing="1" w:line="360" w:lineRule="auto"/>
        <w:jc w:val="both"/>
        <w:rPr>
          <w:rFonts w:eastAsiaTheme="minorHAnsi"/>
          <w:lang w:eastAsia="es-DO"/>
        </w:rPr>
      </w:pPr>
      <w:r w:rsidRPr="00743B11">
        <w:rPr>
          <w:rFonts w:eastAsiaTheme="minorHAnsi"/>
          <w:lang w:eastAsia="es-DO"/>
        </w:rPr>
        <w:t>Elmer González, Director de Fomento a las Mipymes.</w:t>
      </w:r>
    </w:p>
    <w:p w14:paraId="7AE2470A" w14:textId="3ED3251D" w:rsidR="00E40036" w:rsidRPr="00743B11" w:rsidRDefault="00D32FAE" w:rsidP="00D32FAE">
      <w:pPr>
        <w:spacing w:before="100" w:beforeAutospacing="1" w:after="100" w:afterAutospacing="1" w:line="360" w:lineRule="auto"/>
        <w:jc w:val="both"/>
        <w:rPr>
          <w:lang w:eastAsia="es-DO"/>
        </w:rPr>
      </w:pPr>
      <w:r w:rsidRPr="00743B11">
        <w:rPr>
          <w:lang w:eastAsia="es-DO"/>
        </w:rPr>
        <w:t xml:space="preserve">El </w:t>
      </w:r>
      <w:r w:rsidR="00E40036" w:rsidRPr="00743B11">
        <w:rPr>
          <w:lang w:eastAsia="es-DO"/>
        </w:rPr>
        <w:t>ministro y</w:t>
      </w:r>
      <w:r w:rsidRPr="00743B11">
        <w:rPr>
          <w:lang w:eastAsia="es-DO"/>
        </w:rPr>
        <w:t xml:space="preserve"> </w:t>
      </w:r>
      <w:r w:rsidR="00E40036" w:rsidRPr="00743B11">
        <w:rPr>
          <w:lang w:eastAsia="es-DO"/>
        </w:rPr>
        <w:t>viceministros</w:t>
      </w:r>
      <w:r w:rsidRPr="00743B11">
        <w:rPr>
          <w:lang w:eastAsia="es-DO"/>
        </w:rPr>
        <w:t xml:space="preserve"> mantuvieron</w:t>
      </w:r>
      <w:r w:rsidR="00E40036" w:rsidRPr="00743B11">
        <w:rPr>
          <w:lang w:eastAsia="es-DO"/>
        </w:rPr>
        <w:t xml:space="preserve"> una agenda activa, dinámica y orientada a presentar los avances registrados en sus áreas, siempre bajo una perspectiva de gobernanza responsable y alineada con las tendencias globales.</w:t>
      </w:r>
      <w:r w:rsidRPr="00743B11">
        <w:rPr>
          <w:lang w:eastAsia="es-DO"/>
        </w:rPr>
        <w:t xml:space="preserve"> Los principales temas abordados se destacan:</w:t>
      </w:r>
    </w:p>
    <w:p w14:paraId="55CC3661"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Semiconductores en República Dominicana y expansión del sector tecnológico</w:t>
      </w:r>
    </w:p>
    <w:p w14:paraId="164F08DF"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Aranceles y medidas de facilitación comercial</w:t>
      </w:r>
    </w:p>
    <w:p w14:paraId="7114207C"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Participación del MICM en Semicon West 2025</w:t>
      </w:r>
    </w:p>
    <w:p w14:paraId="2C2F2E35"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Rutas Mipymes y fortalecimiento del emprendimiento nacional</w:t>
      </w:r>
    </w:p>
    <w:p w14:paraId="290C7628"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Crecimiento y consolidación de las Zonas Francas</w:t>
      </w:r>
    </w:p>
    <w:p w14:paraId="5E1D9A45"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Aniversario del Sello Hecho en República Dominicana</w:t>
      </w:r>
    </w:p>
    <w:p w14:paraId="30B43CAF"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Semiconductores y nearshoring</w:t>
      </w:r>
    </w:p>
    <w:p w14:paraId="0D88C378"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Ventanilla Única</w:t>
      </w:r>
    </w:p>
    <w:p w14:paraId="52BF876B"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Innovación industrial y políticas de competitividad</w:t>
      </w:r>
    </w:p>
    <w:p w14:paraId="18BAEFE3"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Incineración de comercio ilícito</w:t>
      </w:r>
    </w:p>
    <w:p w14:paraId="56918D0A" w14:textId="77777777" w:rsidR="00E40036" w:rsidRPr="00743B11" w:rsidRDefault="00E40036">
      <w:pPr>
        <w:pStyle w:val="Prrafodelista"/>
        <w:numPr>
          <w:ilvl w:val="0"/>
          <w:numId w:val="29"/>
        </w:numPr>
        <w:spacing w:before="100" w:beforeAutospacing="1" w:after="100" w:afterAutospacing="1" w:line="360" w:lineRule="auto"/>
        <w:jc w:val="both"/>
        <w:rPr>
          <w:rFonts w:eastAsiaTheme="minorHAnsi"/>
          <w:lang w:eastAsia="es-DO"/>
        </w:rPr>
      </w:pPr>
      <w:r w:rsidRPr="00743B11">
        <w:rPr>
          <w:rFonts w:eastAsiaTheme="minorHAnsi"/>
          <w:lang w:eastAsia="es-DO"/>
        </w:rPr>
        <w:t>Subsidio de hidrocarburos</w:t>
      </w:r>
    </w:p>
    <w:p w14:paraId="28DC8D9A"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Estos temas fueron presentados con un enfoque pedagógico, resaltando logros, proyecciones y el impacto directo en la economía dominicana.</w:t>
      </w:r>
    </w:p>
    <w:p w14:paraId="0FE7A44A" w14:textId="77777777" w:rsidR="00D32FAE" w:rsidRPr="00743B11" w:rsidRDefault="00E40036" w:rsidP="00E40036">
      <w:pPr>
        <w:spacing w:before="100" w:beforeAutospacing="1" w:after="100" w:afterAutospacing="1" w:line="360" w:lineRule="auto"/>
        <w:jc w:val="both"/>
        <w:rPr>
          <w:lang w:eastAsia="es-DO"/>
        </w:rPr>
      </w:pPr>
      <w:r w:rsidRPr="00743B11">
        <w:rPr>
          <w:lang w:eastAsia="es-DO"/>
        </w:rPr>
        <w:t>En cuanto a los medios y programas visitados; con el objetivo de mantener una presencia equilibrada y estratégica en la agenda mediática, el MICM realizó visitas a programas de alto alcance e influencia en televisión, radio, prensa y plataformas digitales. Entre ellos: Matinal 5, Hoy Mismo, El Gobierno de la Mañana, Despierta CDN, El Caribe, El Sol de la Mañana, La Revista 110, El Rumbo de la Mañana, Buenos Días Higüey, entre otros.</w:t>
      </w:r>
    </w:p>
    <w:p w14:paraId="688CFFFC" w14:textId="3C291A6D" w:rsidR="00E40036" w:rsidRPr="00743B11" w:rsidRDefault="00E40036" w:rsidP="00E40036">
      <w:pPr>
        <w:spacing w:before="100" w:beforeAutospacing="1" w:after="100" w:afterAutospacing="1" w:line="360" w:lineRule="auto"/>
        <w:jc w:val="both"/>
        <w:rPr>
          <w:lang w:eastAsia="es-DO"/>
        </w:rPr>
      </w:pPr>
      <w:r w:rsidRPr="00743B11">
        <w:rPr>
          <w:lang w:eastAsia="es-DO"/>
        </w:rPr>
        <w:t>La selección de estos programas permitió alcanzar audiencias diversas, desde líderes empresariales y sector Mipymes hasta consumidores, emprendedores, formadores de opinión y ciudadanía en general.</w:t>
      </w:r>
    </w:p>
    <w:p w14:paraId="044542CA"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El año 2025 consolidó al MICM como una institución presente, accesible y comprometida con la comunicación efectiva y transparente. Los Media Tours demostraron ser un instrumento clave para fortalecer la reputación institucional, promover las políticas públicas en marcha y mantener un diálogo constante con la sociedad dominicana.</w:t>
      </w:r>
    </w:p>
    <w:p w14:paraId="12676E1C" w14:textId="330205DA" w:rsidR="00E40036" w:rsidRPr="00743B11" w:rsidRDefault="00E40036" w:rsidP="00E40036">
      <w:pPr>
        <w:spacing w:before="100" w:beforeAutospacing="1" w:after="100" w:afterAutospacing="1" w:line="360" w:lineRule="auto"/>
        <w:jc w:val="both"/>
        <w:rPr>
          <w:lang w:eastAsia="es-DO"/>
        </w:rPr>
      </w:pPr>
      <w:r w:rsidRPr="00743B11">
        <w:rPr>
          <w:lang w:eastAsia="es-DO"/>
        </w:rPr>
        <w:t>El compromiso del ministro, los viceministros y todo el equipo de Relaciones Públicas permitió proyectar una gestión robusta, responsable y alineada con las prioridades del desarrollo industrial, comercial y Mipymes del país.</w:t>
      </w:r>
    </w:p>
    <w:p w14:paraId="24F7DC19" w14:textId="0037F8FB"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Comunicación Publicitaria</w:t>
      </w:r>
    </w:p>
    <w:p w14:paraId="53C38033" w14:textId="7C188082"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Durante el año 2025, la gestión de la </w:t>
      </w:r>
      <w:r w:rsidR="00D32FAE" w:rsidRPr="00743B11">
        <w:rPr>
          <w:lang w:eastAsia="es-DO"/>
        </w:rPr>
        <w:t>c</w:t>
      </w:r>
      <w:r w:rsidRPr="00743B11">
        <w:rPr>
          <w:lang w:eastAsia="es-DO"/>
        </w:rPr>
        <w:t xml:space="preserve">omunicación </w:t>
      </w:r>
      <w:r w:rsidR="00D32FAE" w:rsidRPr="00743B11">
        <w:rPr>
          <w:lang w:eastAsia="es-DO"/>
        </w:rPr>
        <w:t>p</w:t>
      </w:r>
      <w:r w:rsidRPr="00743B11">
        <w:rPr>
          <w:lang w:eastAsia="es-DO"/>
        </w:rPr>
        <w:t>ublicitaria experimentó un giro estratégico, al redefinirse como un área integral que va más allá de la simple contratación de espacios publicitarios. Este nuevo enfoque concibe la comunicación publicitaria como un ejercicio que articula estrategia, creatividad, identidad visual y producción de contenidos, orientado a transmitir de manera clara, coherente y moderna la gestión del Ministerio y el impacto de sus políticas públicas.</w:t>
      </w:r>
    </w:p>
    <w:p w14:paraId="0E1A0B8F"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En ese sentido, se impulsó una renovación de la identidad visual, apostando por un lenguaje gráfico más limpio, contemporáneo y funcional, capaz de comunicar, a través de símbolos, piezas creativas y narrativas visuales, los valores, prioridades y resultados de la gestión institucional. Para lograrlo, se fortaleció el equipo con la integración de profesionales especializados en publicidad, branding, audiovisuales y diseño, lo que permitió implementar un enfoque más robusto y profesional de la comunicación publicitaria.</w:t>
      </w:r>
    </w:p>
    <w:p w14:paraId="183A1710"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En lo relativo a la contratación publicitaria, se estableció un modelo de gestión estratégica y rigurosa, orientado a garantizar el uso correcto, eficiente y transparente de los fondos públicos destinados a informar a la ciudadanía sobre los programas, proyectos y servicios del MICM. Esta labor se sustentó en la planificación anticipada, la evaluación técnica de las propuestas y el cumplimiento estricto de los procesos administrativos establecidos, asegurando que cada colocación respondiera a objetivos institucionales claros y a las necesidades reales de comunicación de las distintas áreas.</w:t>
      </w:r>
    </w:p>
    <w:p w14:paraId="07937770"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Como parte de este proceso, se definió como prioridad la selección rigurosa de medios, programas, comunicadores y propuestas publicitarias, analizando cada oferta sin excepción y priorizando aquellas con mayor alcance, pertinencia y efectividad frente a los públicos objetivos de cada campaña, plan o iniciativa.</w:t>
      </w:r>
    </w:p>
    <w:p w14:paraId="3F59C720"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Adicionalmente, se implementó un nuevo sistema de comunicación con los medios contratados, que incluyó la creación del correo institucional publicidad@micm.gob.do, como canal exclusivo para la remisión de pautas publicitarias a medios de televisión, radio, digitales y otros formatos, así como para el intercambio de información relevante vinculada a la gestión publicitaria. Este esquema se complementó con un grupo de WhatsApp institucional, utilizado como vía de apoyo para compartir informaciones operativas, distribuir notas de prensa y facilitar que los medios se sumen a la difusión de las noticias del Ministerio, ampliando así el alcance de los mensajes y acercando la información a un mayor número de ciudadanos.</w:t>
      </w:r>
    </w:p>
    <w:p w14:paraId="119DEC2B" w14:textId="129DA94A" w:rsidR="00D93CED" w:rsidRPr="00743B11" w:rsidRDefault="00634DE6" w:rsidP="00E40036">
      <w:pPr>
        <w:spacing w:before="100" w:beforeAutospacing="1" w:after="100" w:afterAutospacing="1" w:line="360" w:lineRule="auto"/>
        <w:jc w:val="both"/>
        <w:rPr>
          <w:lang w:eastAsia="es-DO"/>
        </w:rPr>
      </w:pPr>
      <w:r w:rsidRPr="00743B11">
        <w:rPr>
          <w:lang w:eastAsia="es-DO"/>
        </w:rPr>
        <w:t>En este sentido, d</w:t>
      </w:r>
      <w:r w:rsidR="00E40036" w:rsidRPr="00743B11">
        <w:rPr>
          <w:lang w:eastAsia="es-DO"/>
        </w:rPr>
        <w:t xml:space="preserve">urante el </w:t>
      </w:r>
      <w:r w:rsidRPr="00743B11">
        <w:rPr>
          <w:lang w:eastAsia="es-DO"/>
        </w:rPr>
        <w:t xml:space="preserve">año </w:t>
      </w:r>
      <w:r w:rsidR="00E40036" w:rsidRPr="00743B11">
        <w:rPr>
          <w:lang w:eastAsia="es-DO"/>
        </w:rPr>
        <w:t>2025 se</w:t>
      </w:r>
      <w:r w:rsidRPr="00743B11">
        <w:rPr>
          <w:lang w:eastAsia="es-DO"/>
        </w:rPr>
        <w:t xml:space="preserve"> materializaron</w:t>
      </w:r>
      <w:r w:rsidR="00E40036" w:rsidRPr="00743B11">
        <w:rPr>
          <w:lang w:eastAsia="es-DO"/>
        </w:rPr>
        <w:t xml:space="preserve"> 183 contratos publicitarios, distribuidos de la siguiente manera: </w:t>
      </w:r>
    </w:p>
    <w:p w14:paraId="7493AB72" w14:textId="60251A17" w:rsidR="00D93CED" w:rsidRPr="00743B11" w:rsidRDefault="00D93CED" w:rsidP="00D93CED">
      <w:pPr>
        <w:spacing w:after="0" w:line="360" w:lineRule="auto"/>
        <w:jc w:val="center"/>
        <w:rPr>
          <w:b/>
          <w:bCs/>
          <w:lang w:eastAsia="es-DO"/>
        </w:rPr>
      </w:pPr>
      <w:r w:rsidRPr="00743B11">
        <w:rPr>
          <w:b/>
          <w:bCs/>
        </w:rPr>
        <w:t xml:space="preserve">Gráfico No. </w:t>
      </w:r>
      <w:r w:rsidRPr="00743B11">
        <w:rPr>
          <w:b/>
          <w:bCs/>
        </w:rPr>
        <w:fldChar w:fldCharType="begin"/>
      </w:r>
      <w:r w:rsidRPr="00743B11">
        <w:rPr>
          <w:b/>
          <w:bCs/>
        </w:rPr>
        <w:instrText xml:space="preserve"> SEQ Gráfico_No. \* ARABIC </w:instrText>
      </w:r>
      <w:r w:rsidRPr="00743B11">
        <w:rPr>
          <w:b/>
          <w:bCs/>
        </w:rPr>
        <w:fldChar w:fldCharType="separate"/>
      </w:r>
      <w:r w:rsidRPr="00743B11">
        <w:rPr>
          <w:b/>
          <w:bCs/>
        </w:rPr>
        <w:t>3</w:t>
      </w:r>
      <w:r w:rsidRPr="00743B11">
        <w:rPr>
          <w:b/>
          <w:bCs/>
        </w:rPr>
        <w:fldChar w:fldCharType="end"/>
      </w:r>
    </w:p>
    <w:p w14:paraId="4EE5D331" w14:textId="37F2B196" w:rsidR="00D93CED" w:rsidRPr="00743B11" w:rsidRDefault="00D93CED" w:rsidP="00D93CED">
      <w:pPr>
        <w:spacing w:after="0" w:line="360" w:lineRule="auto"/>
        <w:jc w:val="center"/>
        <w:rPr>
          <w:lang w:eastAsia="es-DO"/>
        </w:rPr>
      </w:pPr>
      <w:r w:rsidRPr="00743B11">
        <w:rPr>
          <w:lang w:eastAsia="es-DO"/>
        </w:rPr>
        <w:t>Contratación publicitaria por tipo de medio</w:t>
      </w:r>
    </w:p>
    <w:p w14:paraId="4666BA9A" w14:textId="77777777" w:rsidR="00D93CED" w:rsidRPr="00743B11" w:rsidRDefault="00D93CED" w:rsidP="00D93CED">
      <w:pPr>
        <w:spacing w:after="0" w:line="240" w:lineRule="auto"/>
        <w:jc w:val="center"/>
        <w:rPr>
          <w:lang w:eastAsia="es-DO"/>
        </w:rPr>
      </w:pPr>
      <w:r w:rsidRPr="00743B11">
        <w:rPr>
          <w:lang w:eastAsia="es-DO"/>
        </w:rPr>
        <w:t>Enero – Noviembre 2025</w:t>
      </w:r>
      <w:r w:rsidR="00E40036" w:rsidRPr="00743B11">
        <w:rPr>
          <w:noProof/>
          <w:lang w:eastAsia="es-DO"/>
        </w:rPr>
        <w:drawing>
          <wp:inline distT="0" distB="0" distL="0" distR="0" wp14:anchorId="25A109B1" wp14:editId="4BDCBF00">
            <wp:extent cx="3458817" cy="1820849"/>
            <wp:effectExtent l="0" t="0" r="8890" b="8255"/>
            <wp:docPr id="684310231" name="Gráfico 1">
              <a:extLst xmlns:a="http://schemas.openxmlformats.org/drawingml/2006/main">
                <a:ext uri="{FF2B5EF4-FFF2-40B4-BE49-F238E27FC236}">
                  <a16:creationId xmlns:a16="http://schemas.microsoft.com/office/drawing/2014/main" id="{8BE62BA5-98A3-2EC4-6206-84EAEFCCB0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15CBEA8" w14:textId="2BC8546D" w:rsidR="00D93CED" w:rsidRPr="00743B11" w:rsidRDefault="00D93CED" w:rsidP="00D93CED">
      <w:pPr>
        <w:spacing w:after="0" w:line="240" w:lineRule="auto"/>
        <w:ind w:left="720" w:firstLine="556"/>
        <w:rPr>
          <w:i/>
          <w:iCs/>
          <w:lang w:eastAsia="es-DO"/>
        </w:rPr>
      </w:pPr>
      <w:r w:rsidRPr="00743B11">
        <w:rPr>
          <w:i/>
          <w:iCs/>
          <w:sz w:val="18"/>
          <w:szCs w:val="18"/>
          <w:lang w:eastAsia="es-DO"/>
        </w:rPr>
        <w:t xml:space="preserve">Fuente: Dirección de Comunicaciones </w:t>
      </w:r>
      <w:r w:rsidR="00CF7263" w:rsidRPr="00743B11">
        <w:rPr>
          <w:i/>
          <w:iCs/>
          <w:sz w:val="18"/>
          <w:szCs w:val="18"/>
          <w:lang w:eastAsia="es-DO"/>
        </w:rPr>
        <w:t>MICM. -</w:t>
      </w:r>
    </w:p>
    <w:p w14:paraId="3DF78659" w14:textId="5EB8AEEB" w:rsidR="00E40036" w:rsidRPr="00743B11" w:rsidRDefault="00E40036" w:rsidP="00E40036">
      <w:pPr>
        <w:spacing w:before="100" w:beforeAutospacing="1" w:after="100" w:afterAutospacing="1" w:line="360" w:lineRule="auto"/>
        <w:jc w:val="both"/>
        <w:rPr>
          <w:lang w:eastAsia="es-DO"/>
        </w:rPr>
      </w:pPr>
      <w:r w:rsidRPr="00743B11">
        <w:rPr>
          <w:lang w:eastAsia="es-DO"/>
        </w:rPr>
        <w:t>Este volumen de colocaciones evidencia la capacidad del departamento para responder a una demanda creciente, manteniendo criterios técnicos, estratégicos y orientados al impacto.</w:t>
      </w:r>
    </w:p>
    <w:p w14:paraId="3522997C" w14:textId="1C37625C" w:rsidR="00E40036" w:rsidRPr="00743B11" w:rsidRDefault="00E40036" w:rsidP="00E40036">
      <w:pPr>
        <w:spacing w:before="100" w:beforeAutospacing="1" w:after="100" w:afterAutospacing="1" w:line="360" w:lineRule="auto"/>
        <w:jc w:val="both"/>
        <w:rPr>
          <w:lang w:eastAsia="es-DO"/>
        </w:rPr>
      </w:pPr>
      <w:r w:rsidRPr="00743B11">
        <w:rPr>
          <w:lang w:eastAsia="es-DO"/>
        </w:rPr>
        <w:t>La estrategia digital se basó en la rotación mensual, para ampliar alcance y evitar saturación,</w:t>
      </w:r>
      <w:r w:rsidR="00CA44B4" w:rsidRPr="00743B11">
        <w:rPr>
          <w:lang w:eastAsia="es-DO"/>
        </w:rPr>
        <w:t xml:space="preserve"> D</w:t>
      </w:r>
      <w:r w:rsidRPr="00743B11">
        <w:rPr>
          <w:lang w:eastAsia="es-DO"/>
        </w:rPr>
        <w:t>iversificación de plataformas, conectando con distintos públicos y Foco en audiencias jóvenes y profesionales, más activas en entornos digitales.</w:t>
      </w:r>
    </w:p>
    <w:p w14:paraId="0AED230E"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Las campañas publicitarias gestionadas en 2025 respondieron a los ejes centrales de la agenda productiva y comercial del MICM. Los temas más recurrentes fueron:</w:t>
      </w:r>
    </w:p>
    <w:p w14:paraId="46667493" w14:textId="77777777" w:rsidR="00E40036" w:rsidRPr="00743B11" w:rsidRDefault="00E40036">
      <w:pPr>
        <w:pStyle w:val="Prrafodelista"/>
        <w:numPr>
          <w:ilvl w:val="0"/>
          <w:numId w:val="30"/>
        </w:numPr>
        <w:spacing w:before="100" w:beforeAutospacing="1" w:after="100" w:afterAutospacing="1" w:line="360" w:lineRule="auto"/>
        <w:jc w:val="both"/>
        <w:rPr>
          <w:rFonts w:eastAsiaTheme="minorHAnsi"/>
          <w:lang w:eastAsia="es-DO"/>
        </w:rPr>
      </w:pPr>
      <w:r w:rsidRPr="00743B11">
        <w:rPr>
          <w:rFonts w:eastAsiaTheme="minorHAnsi"/>
          <w:lang w:eastAsia="es-DO"/>
        </w:rPr>
        <w:t>Lanzamiento de programas industriales</w:t>
      </w:r>
    </w:p>
    <w:p w14:paraId="639316D9" w14:textId="77777777" w:rsidR="00E40036" w:rsidRPr="00743B11" w:rsidRDefault="00E40036">
      <w:pPr>
        <w:pStyle w:val="Prrafodelista"/>
        <w:numPr>
          <w:ilvl w:val="0"/>
          <w:numId w:val="30"/>
        </w:numPr>
        <w:spacing w:before="100" w:beforeAutospacing="1" w:after="100" w:afterAutospacing="1" w:line="360" w:lineRule="auto"/>
        <w:jc w:val="both"/>
        <w:rPr>
          <w:rFonts w:eastAsiaTheme="minorHAnsi"/>
          <w:lang w:eastAsia="es-DO"/>
        </w:rPr>
      </w:pPr>
      <w:r w:rsidRPr="00743B11">
        <w:rPr>
          <w:rFonts w:eastAsiaTheme="minorHAnsi"/>
          <w:lang w:eastAsia="es-DO"/>
        </w:rPr>
        <w:t>Apoyo a zonas francas y encadenamientos</w:t>
      </w:r>
    </w:p>
    <w:p w14:paraId="1CE06ECE" w14:textId="77777777" w:rsidR="00E40036" w:rsidRPr="00743B11" w:rsidRDefault="00E40036">
      <w:pPr>
        <w:pStyle w:val="Prrafodelista"/>
        <w:numPr>
          <w:ilvl w:val="0"/>
          <w:numId w:val="30"/>
        </w:numPr>
        <w:spacing w:before="100" w:beforeAutospacing="1" w:after="100" w:afterAutospacing="1" w:line="360" w:lineRule="auto"/>
        <w:jc w:val="both"/>
        <w:rPr>
          <w:rFonts w:eastAsiaTheme="minorHAnsi"/>
          <w:lang w:eastAsia="es-DO"/>
        </w:rPr>
      </w:pPr>
      <w:r w:rsidRPr="00743B11">
        <w:rPr>
          <w:rFonts w:eastAsiaTheme="minorHAnsi"/>
          <w:lang w:eastAsia="es-DO"/>
        </w:rPr>
        <w:t>Fomento a las MIPYMES: capacitación, formalización, servicios digitales, incentivos</w:t>
      </w:r>
    </w:p>
    <w:p w14:paraId="6907A4DB" w14:textId="77777777" w:rsidR="00E40036" w:rsidRPr="00743B11" w:rsidRDefault="00E40036">
      <w:pPr>
        <w:pStyle w:val="Prrafodelista"/>
        <w:numPr>
          <w:ilvl w:val="0"/>
          <w:numId w:val="30"/>
        </w:numPr>
        <w:spacing w:before="100" w:beforeAutospacing="1" w:after="100" w:afterAutospacing="1" w:line="360" w:lineRule="auto"/>
        <w:jc w:val="both"/>
        <w:rPr>
          <w:rFonts w:eastAsiaTheme="minorHAnsi"/>
          <w:lang w:eastAsia="es-DO"/>
        </w:rPr>
      </w:pPr>
      <w:r w:rsidRPr="00743B11">
        <w:rPr>
          <w:rFonts w:eastAsiaTheme="minorHAnsi"/>
          <w:lang w:eastAsia="es-DO"/>
        </w:rPr>
        <w:t>Comercio interno y protección al consumidor: etiquetado, productos de temporada, seguridad y calidad industrial</w:t>
      </w:r>
    </w:p>
    <w:p w14:paraId="102E3C6C" w14:textId="77777777" w:rsidR="00CA44B4" w:rsidRPr="00743B11" w:rsidRDefault="00E40036">
      <w:pPr>
        <w:pStyle w:val="Prrafodelista"/>
        <w:numPr>
          <w:ilvl w:val="0"/>
          <w:numId w:val="30"/>
        </w:numPr>
        <w:spacing w:before="100" w:beforeAutospacing="1" w:after="100" w:afterAutospacing="1" w:line="360" w:lineRule="auto"/>
        <w:jc w:val="both"/>
        <w:rPr>
          <w:rFonts w:eastAsiaTheme="minorHAnsi"/>
          <w:lang w:eastAsia="es-DO"/>
        </w:rPr>
      </w:pPr>
      <w:r w:rsidRPr="00743B11">
        <w:rPr>
          <w:rFonts w:eastAsiaTheme="minorHAnsi"/>
          <w:lang w:eastAsia="es-DO"/>
        </w:rPr>
        <w:t>Promoción de eventos y actividades multisectoriales: Semana MIPYMES, eventos internacionales</w:t>
      </w:r>
    </w:p>
    <w:p w14:paraId="3EDD3C08" w14:textId="67DFCFA8" w:rsidR="00E40036" w:rsidRPr="00743B11" w:rsidRDefault="00E40036">
      <w:pPr>
        <w:pStyle w:val="Prrafodelista"/>
        <w:numPr>
          <w:ilvl w:val="0"/>
          <w:numId w:val="30"/>
        </w:numPr>
        <w:spacing w:before="100" w:beforeAutospacing="1" w:after="100" w:afterAutospacing="1" w:line="360" w:lineRule="auto"/>
        <w:jc w:val="both"/>
        <w:rPr>
          <w:rFonts w:eastAsiaTheme="minorHAnsi"/>
          <w:lang w:eastAsia="es-DO"/>
        </w:rPr>
      </w:pPr>
      <w:r w:rsidRPr="00743B11">
        <w:rPr>
          <w:rFonts w:eastAsiaTheme="minorHAnsi"/>
          <w:lang w:eastAsia="es-DO"/>
        </w:rPr>
        <w:t>Campañas institucionales estratégicas: rendición de cuentas, acciones ministeriales, difusión de normativas</w:t>
      </w:r>
    </w:p>
    <w:p w14:paraId="5B3A3BD9" w14:textId="77777777" w:rsidR="00CA44B4" w:rsidRPr="00743B11" w:rsidRDefault="00E40036" w:rsidP="00E40036">
      <w:pPr>
        <w:spacing w:before="100" w:beforeAutospacing="1" w:after="100" w:afterAutospacing="1" w:line="360" w:lineRule="auto"/>
        <w:jc w:val="both"/>
        <w:rPr>
          <w:lang w:eastAsia="es-DO"/>
        </w:rPr>
      </w:pPr>
      <w:r w:rsidRPr="00743B11">
        <w:rPr>
          <w:lang w:eastAsia="es-DO"/>
        </w:rPr>
        <w:t>El predominio de estos temas demuestra una comunicación pública orientada a la productividad, dinamización empresarial, protección del consumidor y fortalecimiento de la imagen institucional.</w:t>
      </w:r>
    </w:p>
    <w:p w14:paraId="07379CA0" w14:textId="767629FE"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Comunicación Digital: Alcance, conexión versus visibilidad e influencia</w:t>
      </w:r>
    </w:p>
    <w:p w14:paraId="5F8391C3" w14:textId="44EF1890" w:rsidR="00E40036" w:rsidRPr="00743B11" w:rsidRDefault="00E40036" w:rsidP="00E40036">
      <w:pPr>
        <w:spacing w:before="100" w:beforeAutospacing="1" w:after="100" w:afterAutospacing="1" w:line="360" w:lineRule="auto"/>
        <w:jc w:val="both"/>
        <w:rPr>
          <w:lang w:eastAsia="es-DO"/>
        </w:rPr>
      </w:pPr>
      <w:r w:rsidRPr="00743B11">
        <w:rPr>
          <w:lang w:eastAsia="es-DO"/>
        </w:rPr>
        <w:t>Durante el período enero</w:t>
      </w:r>
      <w:r w:rsidR="00CA44B4" w:rsidRPr="00743B11">
        <w:rPr>
          <w:lang w:eastAsia="es-DO"/>
        </w:rPr>
        <w:t xml:space="preserve"> - </w:t>
      </w:r>
      <w:r w:rsidRPr="00743B11">
        <w:rPr>
          <w:lang w:eastAsia="es-DO"/>
        </w:rPr>
        <w:t>noviembre 2025, la estrategia de Comunicación Digital del MICM consolidó su rol como uno de los principales canales de alcance ciudadano, interacción pública y posicionamiento institucional. El trabajo se centró en tres pilares: modernización visual, producción de contenido estratégico y creativo, así como ampliación del alcance e impacto al adoptar un lenguaje más digital, lo que permitió fortalecer la conexión con nuestras audiencias y aumentar la influencia digital del Ministerio.</w:t>
      </w:r>
    </w:p>
    <w:p w14:paraId="12C595A9" w14:textId="66973946" w:rsidR="00E40036" w:rsidRPr="00743B11" w:rsidRDefault="00CA44B4" w:rsidP="00CA44B4">
      <w:pPr>
        <w:spacing w:before="100" w:beforeAutospacing="1" w:after="100" w:afterAutospacing="1" w:line="360" w:lineRule="auto"/>
        <w:jc w:val="both"/>
        <w:rPr>
          <w:lang w:eastAsia="es-DO"/>
        </w:rPr>
      </w:pPr>
      <w:r w:rsidRPr="00743B11">
        <w:rPr>
          <w:lang w:eastAsia="es-DO"/>
        </w:rPr>
        <w:t xml:space="preserve">Se mantuvo </w:t>
      </w:r>
      <w:r w:rsidR="00E40036" w:rsidRPr="00743B11">
        <w:rPr>
          <w:lang w:eastAsia="es-DO"/>
        </w:rPr>
        <w:t xml:space="preserve">presencia activa y programada en Instagram, Facebook, X, LinkedIn y YouTube. </w:t>
      </w:r>
      <w:r w:rsidRPr="00743B11">
        <w:rPr>
          <w:lang w:eastAsia="es-DO"/>
        </w:rPr>
        <w:t xml:space="preserve">Durante el </w:t>
      </w:r>
      <w:r w:rsidR="00E40036" w:rsidRPr="00743B11">
        <w:rPr>
          <w:lang w:eastAsia="es-DO"/>
        </w:rPr>
        <w:t xml:space="preserve">año se ejecutó una modernización integral del ecosistema visual digital, diseñando nueva línea gráfica para </w:t>
      </w:r>
      <w:r w:rsidRPr="00743B11">
        <w:rPr>
          <w:lang w:eastAsia="es-DO"/>
        </w:rPr>
        <w:t>la</w:t>
      </w:r>
      <w:r w:rsidR="00E40036" w:rsidRPr="00743B11">
        <w:rPr>
          <w:lang w:eastAsia="es-DO"/>
        </w:rPr>
        <w:t xml:space="preserve"> presencia en redes</w:t>
      </w:r>
      <w:r w:rsidRPr="00743B11">
        <w:rPr>
          <w:lang w:eastAsia="es-DO"/>
        </w:rPr>
        <w:t xml:space="preserve"> que incluyó p</w:t>
      </w:r>
      <w:r w:rsidR="00E40036" w:rsidRPr="00743B11">
        <w:rPr>
          <w:lang w:eastAsia="es-DO"/>
        </w:rPr>
        <w:t>ortadas estandarizadas y atractivas para videos, así como para las notas de prensa</w:t>
      </w:r>
      <w:r w:rsidRPr="00743B11">
        <w:rPr>
          <w:lang w:eastAsia="es-DO"/>
        </w:rPr>
        <w:t>, c</w:t>
      </w:r>
      <w:r w:rsidR="00E40036" w:rsidRPr="00743B11">
        <w:rPr>
          <w:lang w:eastAsia="es-DO"/>
        </w:rPr>
        <w:t>arruseles dinámicos para presentar contenido fotográfico</w:t>
      </w:r>
      <w:r w:rsidRPr="00743B11">
        <w:rPr>
          <w:lang w:eastAsia="es-DO"/>
        </w:rPr>
        <w:t>, y p</w:t>
      </w:r>
      <w:r w:rsidR="00E40036" w:rsidRPr="00743B11">
        <w:rPr>
          <w:lang w:eastAsia="es-DO"/>
        </w:rPr>
        <w:t>iezas gráficas más limpias y alineadas a tendencias digitales actuales.</w:t>
      </w:r>
    </w:p>
    <w:p w14:paraId="6D4A1862" w14:textId="77777777" w:rsidR="00CA44B4" w:rsidRPr="00743B11" w:rsidRDefault="00E40036" w:rsidP="00E40036">
      <w:pPr>
        <w:spacing w:before="100" w:beforeAutospacing="1" w:after="100" w:afterAutospacing="1" w:line="360" w:lineRule="auto"/>
        <w:jc w:val="both"/>
        <w:rPr>
          <w:lang w:eastAsia="es-DO"/>
        </w:rPr>
      </w:pPr>
      <w:r w:rsidRPr="00743B11">
        <w:rPr>
          <w:lang w:eastAsia="es-DO"/>
        </w:rPr>
        <w:t>El resultado ha sido un entorno más coherente, moderno y funcional, que facilita la identificación de contenidos</w:t>
      </w:r>
      <w:r w:rsidR="00CA44B4" w:rsidRPr="00743B11">
        <w:rPr>
          <w:lang w:eastAsia="es-DO"/>
        </w:rPr>
        <w:t xml:space="preserve"> institucionales</w:t>
      </w:r>
      <w:r w:rsidRPr="00743B11">
        <w:rPr>
          <w:lang w:eastAsia="es-DO"/>
        </w:rPr>
        <w:t xml:space="preserve"> y mejora la experiencia del usuario.</w:t>
      </w:r>
    </w:p>
    <w:p w14:paraId="2859FA38"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La producción de contenidos avanzó hacia un modelo más estratégico y segmentado, orientado a maximizar la efectividad de la comunicación institucional. Este enfoque estableció una diferenciación clara según los grupos de interés, el tipo de red social y los objetivos específicos de cada mensaje, lo que permitió adaptar las piezas a las dinámicas propias de cada plataforma y a las necesidades de las audiencias. </w:t>
      </w:r>
    </w:p>
    <w:p w14:paraId="1EE10FE3"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Cada contenido fue diseñado incorporando llamados a la acción y elementos que fomentan la conversación, tales como encuestas, publicaciones interactivas, preguntas orientadas a la participación, videos cortos y colaboraciones estratégicas con actores relevantes. </w:t>
      </w:r>
    </w:p>
    <w:p w14:paraId="02744D38" w14:textId="7565F81B"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Esta transformación metodológica se reflejó en un incremento significativo en la interacción, en la visibilidad de los mensajes y en el tiempo de permanencia de los usuarios dentro de </w:t>
      </w:r>
      <w:r w:rsidR="00C01018" w:rsidRPr="00743B11">
        <w:rPr>
          <w:lang w:eastAsia="es-DO"/>
        </w:rPr>
        <w:t xml:space="preserve">las </w:t>
      </w:r>
      <w:r w:rsidRPr="00743B11">
        <w:rPr>
          <w:lang w:eastAsia="es-DO"/>
        </w:rPr>
        <w:t>plataformas digitales, fortaleciendo así la conexión con la ciudadanía y ampliando el impacto de la comunicación institucional.</w:t>
      </w:r>
    </w:p>
    <w:p w14:paraId="4E721098" w14:textId="644ED070" w:rsidR="00E40036" w:rsidRPr="00743B11" w:rsidRDefault="00C01018" w:rsidP="00E40036">
      <w:pPr>
        <w:spacing w:before="100" w:beforeAutospacing="1" w:after="100" w:afterAutospacing="1" w:line="360" w:lineRule="auto"/>
        <w:jc w:val="both"/>
        <w:rPr>
          <w:lang w:eastAsia="es-DO"/>
        </w:rPr>
      </w:pPr>
      <w:r w:rsidRPr="00743B11">
        <w:rPr>
          <w:lang w:eastAsia="es-DO"/>
        </w:rPr>
        <w:t xml:space="preserve">En lo que concierne a las </w:t>
      </w:r>
      <w:r w:rsidR="00E40036" w:rsidRPr="00743B11">
        <w:rPr>
          <w:lang w:eastAsia="es-DO"/>
        </w:rPr>
        <w:t>campaña</w:t>
      </w:r>
      <w:r w:rsidRPr="00743B11">
        <w:rPr>
          <w:lang w:eastAsia="es-DO"/>
        </w:rPr>
        <w:t>s</w:t>
      </w:r>
      <w:r w:rsidR="00E40036" w:rsidRPr="00743B11">
        <w:rPr>
          <w:lang w:eastAsia="es-DO"/>
        </w:rPr>
        <w:t xml:space="preserve"> digitales</w:t>
      </w:r>
      <w:r w:rsidRPr="00743B11">
        <w:rPr>
          <w:lang w:eastAsia="es-DO"/>
        </w:rPr>
        <w:t xml:space="preserve">, </w:t>
      </w:r>
      <w:r w:rsidR="00E40036" w:rsidRPr="00743B11">
        <w:rPr>
          <w:lang w:eastAsia="es-DO"/>
        </w:rPr>
        <w:t>se implementó una estrategia dual: 1- Responder a las necesidades comunicacionales de las áreas, y 2- Desarrollar campañas propias, derivadas del análisis de tendencias, datos de comportamiento digital y prioridades institucionales.</w:t>
      </w:r>
      <w:r w:rsidRPr="00743B11">
        <w:rPr>
          <w:lang w:eastAsia="es-DO"/>
        </w:rPr>
        <w:t xml:space="preserve"> A continuación, las campañas digitales realizadas durante el año 2025:</w:t>
      </w:r>
    </w:p>
    <w:p w14:paraId="08F37FE6"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Tecnología desde Cero</w:t>
      </w:r>
    </w:p>
    <w:p w14:paraId="007E4485"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Centro de Prototipado y Transferencias Tecnológicas</w:t>
      </w:r>
    </w:p>
    <w:p w14:paraId="07174B02"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Manufacturing Summit 2025</w:t>
      </w:r>
    </w:p>
    <w:p w14:paraId="23A5310B"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Logros Institucionales</w:t>
      </w:r>
    </w:p>
    <w:p w14:paraId="13574382"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Rondas Comerciales</w:t>
      </w:r>
    </w:p>
    <w:p w14:paraId="15C59F85"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Learning Factory</w:t>
      </w:r>
    </w:p>
    <w:p w14:paraId="59855F82"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Combate al Ilícito</w:t>
      </w:r>
    </w:p>
    <w:p w14:paraId="6CADEA88"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Foro Nacional de la Calidad</w:t>
      </w:r>
    </w:p>
    <w:p w14:paraId="670B65EE"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Derechos de los Usuarios</w:t>
      </w:r>
    </w:p>
    <w:p w14:paraId="3B52457C"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Siembra Conocimiento</w:t>
      </w:r>
    </w:p>
    <w:p w14:paraId="5E4080B5"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Zonas Francas de Operación (ZFZO 2025)</w:t>
      </w:r>
    </w:p>
    <w:p w14:paraId="6B9697B6"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3ra Competencia Interescolar</w:t>
      </w:r>
    </w:p>
    <w:p w14:paraId="0B4719E8"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Neo MICM</w:t>
      </w:r>
    </w:p>
    <w:p w14:paraId="41B98544"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Protegiendo lo Nuestro</w:t>
      </w:r>
    </w:p>
    <w:p w14:paraId="053A4D16" w14:textId="77777777" w:rsidR="00E40036" w:rsidRPr="00743B11" w:rsidRDefault="00E40036">
      <w:pPr>
        <w:pStyle w:val="Prrafodelista"/>
        <w:numPr>
          <w:ilvl w:val="0"/>
          <w:numId w:val="31"/>
        </w:numPr>
        <w:spacing w:before="100" w:beforeAutospacing="1" w:after="100" w:afterAutospacing="1" w:line="360" w:lineRule="auto"/>
        <w:jc w:val="both"/>
        <w:rPr>
          <w:rFonts w:eastAsiaTheme="minorHAnsi"/>
          <w:lang w:eastAsia="es-DO"/>
        </w:rPr>
      </w:pPr>
      <w:r w:rsidRPr="00743B11">
        <w:rPr>
          <w:rFonts w:eastAsiaTheme="minorHAnsi"/>
          <w:lang w:eastAsia="es-DO"/>
        </w:rPr>
        <w:t>Calidad con Sentido</w:t>
      </w:r>
    </w:p>
    <w:p w14:paraId="28ABEE21" w14:textId="77777777" w:rsidR="00E40036" w:rsidRPr="00651230" w:rsidRDefault="00E40036">
      <w:pPr>
        <w:pStyle w:val="Prrafodelista"/>
        <w:numPr>
          <w:ilvl w:val="0"/>
          <w:numId w:val="31"/>
        </w:numPr>
        <w:spacing w:before="100" w:beforeAutospacing="1" w:after="100" w:afterAutospacing="1" w:line="360" w:lineRule="auto"/>
        <w:jc w:val="both"/>
        <w:rPr>
          <w:rFonts w:eastAsiaTheme="minorHAnsi"/>
          <w:lang w:val="en-US" w:eastAsia="es-DO"/>
        </w:rPr>
      </w:pPr>
      <w:r w:rsidRPr="00651230">
        <w:rPr>
          <w:rFonts w:eastAsiaTheme="minorHAnsi"/>
          <w:lang w:val="en-US" w:eastAsia="es-DO"/>
        </w:rPr>
        <w:t>Great Place to Work (activa)</w:t>
      </w:r>
    </w:p>
    <w:p w14:paraId="07470DA5" w14:textId="77777777" w:rsidR="00C01018" w:rsidRPr="00743B11" w:rsidRDefault="00E40036" w:rsidP="00E40036">
      <w:pPr>
        <w:spacing w:before="100" w:beforeAutospacing="1" w:after="100" w:afterAutospacing="1" w:line="360" w:lineRule="auto"/>
        <w:jc w:val="both"/>
        <w:rPr>
          <w:lang w:eastAsia="es-DO"/>
        </w:rPr>
      </w:pPr>
      <w:r w:rsidRPr="00743B11">
        <w:rPr>
          <w:lang w:eastAsia="es-DO"/>
        </w:rPr>
        <w:t>Este nivel de planificación y ejecución ha permitido construir comunicación continua, coherente y alineada con los ejes estratégicos del MICM.</w:t>
      </w:r>
    </w:p>
    <w:p w14:paraId="1F6B99F7" w14:textId="01F3F693"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En materia de alcance y desempeño en redes sociales, la estrategia implementada permitió maximizar el impacto de los contenidos publicados durante el período. Para lograrlo, se incorporaron prácticas de optimización como la publicación en horarios de mayor tráfico digital, lo que aseguró que los mensajes coincidieran con los momentos de mayor actividad de los usuarios. </w:t>
      </w:r>
    </w:p>
    <w:p w14:paraId="282E9DDE" w14:textId="77777777" w:rsidR="00C01018" w:rsidRPr="00743B11" w:rsidRDefault="00E40036" w:rsidP="00E40036">
      <w:pPr>
        <w:spacing w:before="100" w:beforeAutospacing="1" w:after="100" w:afterAutospacing="1" w:line="360" w:lineRule="auto"/>
        <w:jc w:val="both"/>
        <w:rPr>
          <w:lang w:eastAsia="es-DO"/>
        </w:rPr>
      </w:pPr>
      <w:r w:rsidRPr="00743B11">
        <w:rPr>
          <w:lang w:eastAsia="es-DO"/>
        </w:rPr>
        <w:t>Asimismo, se fortalecieron las colaboraciones institucionales, ampliando la exposición del MICM hacia nuevas audiencias mediante publicaciones conjuntas y acciones coordinadas con otras entidades públicas. El etiquetado estratégico de autoridades, actores públicos y aliados tanto nacionales como internacionales contribuyó a aumentar la visibilidad y la replicación de los contenidos. De igual forma, se aprovechó el uso de herramientas modernas ofrecidas por las plataformas, como el repost, las colaboraciones cruzadas y las transmisiones en vivo, lo que permitió expandir el alcance y dinamizar la interacción.</w:t>
      </w:r>
    </w:p>
    <w:p w14:paraId="3F1AAF06" w14:textId="1F720D66"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Como resultado de esta estrategia integral, se registraron indicadores positivos que evidencian el aumento de la presencia digital del Ministerio. Durante </w:t>
      </w:r>
      <w:r w:rsidR="00C01018" w:rsidRPr="00743B11">
        <w:rPr>
          <w:lang w:eastAsia="es-DO"/>
        </w:rPr>
        <w:t xml:space="preserve">el período </w:t>
      </w:r>
      <w:r w:rsidRPr="00743B11">
        <w:rPr>
          <w:lang w:eastAsia="es-DO"/>
        </w:rPr>
        <w:t>enero</w:t>
      </w:r>
      <w:r w:rsidR="00C01018" w:rsidRPr="00743B11">
        <w:rPr>
          <w:lang w:eastAsia="es-DO"/>
        </w:rPr>
        <w:t xml:space="preserve"> - </w:t>
      </w:r>
      <w:r w:rsidRPr="00743B11">
        <w:rPr>
          <w:lang w:eastAsia="es-DO"/>
        </w:rPr>
        <w:t>noviembre de 2025, el alcance promedio mensual llegó a 1,444,532 usuarios, mientras que las publicaciones generaron en promedio 4,636,340 visualizaciones. A esto se suman 34,232 interacciones acumuladas, reflejando una audiencia más activa, mayor participación ciudadana y una presencia institucional más robusta en el ecosistema digital.</w:t>
      </w:r>
    </w:p>
    <w:p w14:paraId="17CD9121" w14:textId="77777777" w:rsidR="00AC3E4B" w:rsidRPr="00743B11" w:rsidRDefault="00AC3E4B" w:rsidP="00E40036">
      <w:pPr>
        <w:spacing w:before="100" w:beforeAutospacing="1" w:after="100" w:afterAutospacing="1" w:line="360" w:lineRule="auto"/>
        <w:jc w:val="both"/>
        <w:rPr>
          <w:lang w:eastAsia="es-DO"/>
        </w:rPr>
      </w:pPr>
    </w:p>
    <w:p w14:paraId="78338A14" w14:textId="31CE5BF3" w:rsidR="00C01018" w:rsidRPr="00743B11" w:rsidRDefault="00C01018" w:rsidP="00C01018">
      <w:pPr>
        <w:spacing w:after="0" w:line="360" w:lineRule="auto"/>
        <w:jc w:val="center"/>
        <w:rPr>
          <w:b/>
          <w:bCs/>
          <w:lang w:eastAsia="es-DO"/>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65</w:t>
      </w:r>
      <w:r w:rsidRPr="00743B11">
        <w:rPr>
          <w:b/>
          <w:bCs/>
        </w:rPr>
        <w:fldChar w:fldCharType="end"/>
      </w:r>
    </w:p>
    <w:p w14:paraId="0161D578" w14:textId="33E52119" w:rsidR="00C01018" w:rsidRPr="00743B11" w:rsidRDefault="00C01018" w:rsidP="00C01018">
      <w:pPr>
        <w:spacing w:after="0" w:line="360" w:lineRule="auto"/>
        <w:jc w:val="center"/>
        <w:rPr>
          <w:lang w:eastAsia="es-DO"/>
        </w:rPr>
      </w:pPr>
      <w:r w:rsidRPr="00743B11">
        <w:rPr>
          <w:lang w:eastAsia="es-DO"/>
        </w:rPr>
        <w:t>Engagement obtenido por trimestre</w:t>
      </w:r>
    </w:p>
    <w:p w14:paraId="4634AE93" w14:textId="33A32472" w:rsidR="00C01018" w:rsidRPr="00743B11" w:rsidRDefault="00C01018" w:rsidP="00C01018">
      <w:pPr>
        <w:spacing w:after="0" w:line="360" w:lineRule="auto"/>
        <w:jc w:val="center"/>
      </w:pPr>
      <w:r w:rsidRPr="00743B11">
        <w:rPr>
          <w:lang w:eastAsia="es-DO"/>
        </w:rPr>
        <w:t>Enero – Noviembre 2025</w:t>
      </w:r>
    </w:p>
    <w:tbl>
      <w:tblPr>
        <w:tblStyle w:val="Tablaconcuadrcula"/>
        <w:tblW w:w="0" w:type="auto"/>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552"/>
        <w:gridCol w:w="2163"/>
      </w:tblGrid>
      <w:tr w:rsidR="00E40036" w:rsidRPr="00743B11" w14:paraId="06E11BFF" w14:textId="77777777" w:rsidTr="00C01018">
        <w:trPr>
          <w:trHeight w:val="291"/>
          <w:jc w:val="center"/>
        </w:trPr>
        <w:tc>
          <w:tcPr>
            <w:tcW w:w="2552" w:type="dxa"/>
            <w:shd w:val="clear" w:color="auto" w:fill="002060"/>
          </w:tcPr>
          <w:p w14:paraId="38CDEB21" w14:textId="77777777" w:rsidR="00E40036" w:rsidRPr="00743B11" w:rsidRDefault="00E40036" w:rsidP="00C01018">
            <w:pPr>
              <w:spacing w:before="100" w:beforeAutospacing="1" w:after="100" w:afterAutospacing="1" w:line="360" w:lineRule="auto"/>
              <w:jc w:val="center"/>
              <w:rPr>
                <w:rFonts w:ascii="Times New Roman" w:hAnsi="Times New Roman" w:cs="Times New Roman"/>
                <w:b/>
                <w:bCs/>
                <w:color w:val="FFFFFF" w:themeColor="background1"/>
                <w:lang w:eastAsia="es-DO"/>
              </w:rPr>
            </w:pPr>
            <w:r w:rsidRPr="00743B11">
              <w:rPr>
                <w:rFonts w:ascii="Times New Roman" w:hAnsi="Times New Roman" w:cs="Times New Roman"/>
                <w:b/>
                <w:bCs/>
                <w:color w:val="FFFFFF" w:themeColor="background1"/>
                <w:lang w:eastAsia="es-DO"/>
              </w:rPr>
              <w:t>Trimestre</w:t>
            </w:r>
          </w:p>
        </w:tc>
        <w:tc>
          <w:tcPr>
            <w:tcW w:w="2163" w:type="dxa"/>
            <w:shd w:val="clear" w:color="auto" w:fill="002060"/>
          </w:tcPr>
          <w:p w14:paraId="4EC2165F" w14:textId="77777777" w:rsidR="00E40036" w:rsidRPr="00743B11" w:rsidRDefault="00E40036" w:rsidP="00C01018">
            <w:pPr>
              <w:spacing w:before="100" w:beforeAutospacing="1" w:after="100" w:afterAutospacing="1" w:line="360" w:lineRule="auto"/>
              <w:jc w:val="center"/>
              <w:rPr>
                <w:rFonts w:ascii="Times New Roman" w:hAnsi="Times New Roman" w:cs="Times New Roman"/>
                <w:b/>
                <w:bCs/>
                <w:color w:val="FFFFFF" w:themeColor="background1"/>
                <w:lang w:eastAsia="es-DO"/>
              </w:rPr>
            </w:pPr>
            <w:r w:rsidRPr="00743B11">
              <w:rPr>
                <w:rFonts w:ascii="Times New Roman" w:hAnsi="Times New Roman" w:cs="Times New Roman"/>
                <w:b/>
                <w:bCs/>
                <w:color w:val="FFFFFF" w:themeColor="background1"/>
                <w:lang w:eastAsia="es-DO"/>
              </w:rPr>
              <w:t>Engagement</w:t>
            </w:r>
          </w:p>
        </w:tc>
      </w:tr>
      <w:tr w:rsidR="00E40036" w:rsidRPr="00743B11" w14:paraId="1F0EE60B" w14:textId="77777777" w:rsidTr="00C01018">
        <w:trPr>
          <w:trHeight w:val="291"/>
          <w:jc w:val="center"/>
        </w:trPr>
        <w:tc>
          <w:tcPr>
            <w:tcW w:w="2552" w:type="dxa"/>
          </w:tcPr>
          <w:p w14:paraId="04FBC52E" w14:textId="77777777" w:rsidR="00E40036" w:rsidRPr="00743B11" w:rsidRDefault="00E40036" w:rsidP="00C01018">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Enero - Marzo</w:t>
            </w:r>
          </w:p>
        </w:tc>
        <w:tc>
          <w:tcPr>
            <w:tcW w:w="2163" w:type="dxa"/>
            <w:vAlign w:val="center"/>
          </w:tcPr>
          <w:p w14:paraId="49C82A63" w14:textId="77777777" w:rsidR="00E40036" w:rsidRPr="00743B11" w:rsidRDefault="00E40036" w:rsidP="00C01018">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8%</w:t>
            </w:r>
          </w:p>
        </w:tc>
      </w:tr>
      <w:tr w:rsidR="00E40036" w:rsidRPr="00743B11" w14:paraId="0D5DB4CB" w14:textId="77777777" w:rsidTr="00C01018">
        <w:trPr>
          <w:trHeight w:val="300"/>
          <w:jc w:val="center"/>
        </w:trPr>
        <w:tc>
          <w:tcPr>
            <w:tcW w:w="2552" w:type="dxa"/>
          </w:tcPr>
          <w:p w14:paraId="199BF1D1" w14:textId="77777777" w:rsidR="00E40036" w:rsidRPr="00743B11" w:rsidRDefault="00E40036" w:rsidP="00C01018">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Abril - Junio</w:t>
            </w:r>
          </w:p>
        </w:tc>
        <w:tc>
          <w:tcPr>
            <w:tcW w:w="2163" w:type="dxa"/>
            <w:vAlign w:val="center"/>
          </w:tcPr>
          <w:p w14:paraId="0E988CC9" w14:textId="77777777" w:rsidR="00E40036" w:rsidRPr="00743B11" w:rsidRDefault="00E40036" w:rsidP="00C01018">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9%</w:t>
            </w:r>
          </w:p>
        </w:tc>
      </w:tr>
      <w:tr w:rsidR="00E40036" w:rsidRPr="00743B11" w14:paraId="250C2D1D" w14:textId="77777777" w:rsidTr="00C01018">
        <w:trPr>
          <w:trHeight w:val="291"/>
          <w:jc w:val="center"/>
        </w:trPr>
        <w:tc>
          <w:tcPr>
            <w:tcW w:w="2552" w:type="dxa"/>
            <w:vAlign w:val="center"/>
          </w:tcPr>
          <w:p w14:paraId="5EED84F2" w14:textId="77777777" w:rsidR="00E40036" w:rsidRPr="00743B11" w:rsidRDefault="00E40036" w:rsidP="00C01018">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Julio - Septiembre</w:t>
            </w:r>
          </w:p>
        </w:tc>
        <w:tc>
          <w:tcPr>
            <w:tcW w:w="2163" w:type="dxa"/>
            <w:vAlign w:val="center"/>
          </w:tcPr>
          <w:p w14:paraId="59121067" w14:textId="77777777" w:rsidR="00E40036" w:rsidRPr="00743B11" w:rsidRDefault="00E40036" w:rsidP="00C01018">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9%</w:t>
            </w:r>
          </w:p>
        </w:tc>
      </w:tr>
      <w:tr w:rsidR="00E40036" w:rsidRPr="00743B11" w14:paraId="568A4F9F" w14:textId="77777777" w:rsidTr="00C01018">
        <w:trPr>
          <w:trHeight w:val="291"/>
          <w:jc w:val="center"/>
        </w:trPr>
        <w:tc>
          <w:tcPr>
            <w:tcW w:w="2552" w:type="dxa"/>
            <w:vAlign w:val="center"/>
          </w:tcPr>
          <w:p w14:paraId="5F2B8860" w14:textId="77777777" w:rsidR="00E40036" w:rsidRPr="00743B11" w:rsidRDefault="00E40036" w:rsidP="00C01018">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Octubre - Noviembre</w:t>
            </w:r>
          </w:p>
        </w:tc>
        <w:tc>
          <w:tcPr>
            <w:tcW w:w="2163" w:type="dxa"/>
            <w:vAlign w:val="center"/>
          </w:tcPr>
          <w:p w14:paraId="241BB8B9" w14:textId="77777777" w:rsidR="00E40036" w:rsidRPr="00743B11" w:rsidRDefault="00E40036" w:rsidP="00C01018">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9%</w:t>
            </w:r>
          </w:p>
        </w:tc>
      </w:tr>
    </w:tbl>
    <w:p w14:paraId="0DDB455F" w14:textId="02A189C3" w:rsidR="00C01018" w:rsidRPr="00743B11" w:rsidRDefault="00C01018" w:rsidP="00C01018">
      <w:pPr>
        <w:spacing w:after="100" w:afterAutospacing="1" w:line="360" w:lineRule="auto"/>
        <w:ind w:left="720" w:firstLine="840"/>
        <w:jc w:val="both"/>
        <w:rPr>
          <w:i/>
          <w:iCs/>
          <w:sz w:val="18"/>
          <w:szCs w:val="18"/>
          <w:lang w:eastAsia="es-DO"/>
        </w:rPr>
      </w:pPr>
      <w:r w:rsidRPr="00743B11">
        <w:rPr>
          <w:i/>
          <w:iCs/>
          <w:sz w:val="18"/>
          <w:szCs w:val="18"/>
          <w:lang w:eastAsia="es-DO"/>
        </w:rPr>
        <w:t xml:space="preserve">Fuente: Dirección de Comunicaciones </w:t>
      </w:r>
      <w:r w:rsidR="00CF7263" w:rsidRPr="00743B11">
        <w:rPr>
          <w:i/>
          <w:iCs/>
          <w:sz w:val="18"/>
          <w:szCs w:val="18"/>
          <w:lang w:eastAsia="es-DO"/>
        </w:rPr>
        <w:t>MICM. -</w:t>
      </w:r>
    </w:p>
    <w:p w14:paraId="6AD31150" w14:textId="1C8DFACD" w:rsidR="00E40036" w:rsidRPr="00743B11" w:rsidRDefault="00E40036" w:rsidP="00C01018">
      <w:pPr>
        <w:spacing w:after="100" w:afterAutospacing="1" w:line="360" w:lineRule="auto"/>
        <w:jc w:val="both"/>
        <w:rPr>
          <w:lang w:eastAsia="es-DO"/>
        </w:rPr>
      </w:pPr>
      <w:r w:rsidRPr="00743B11">
        <w:rPr>
          <w:lang w:eastAsia="es-DO"/>
        </w:rPr>
        <w:t>Estos indicadores evidencian un crecimiento sostenido, impulsado por contenido relevante, más interacción, videos de alto impacto y un enfoque dinámico en tendencias</w:t>
      </w:r>
      <w:r w:rsidR="00C01018" w:rsidRPr="00743B11">
        <w:rPr>
          <w:lang w:eastAsia="es-DO"/>
        </w:rPr>
        <w:t>.</w:t>
      </w:r>
    </w:p>
    <w:p w14:paraId="29585E53" w14:textId="77777777" w:rsidR="00C01018" w:rsidRPr="00743B11" w:rsidRDefault="00C01018" w:rsidP="00E40036">
      <w:pPr>
        <w:spacing w:before="100" w:beforeAutospacing="1" w:after="100" w:afterAutospacing="1" w:line="360" w:lineRule="auto"/>
        <w:jc w:val="both"/>
        <w:rPr>
          <w:lang w:eastAsia="es-DO"/>
        </w:rPr>
      </w:pPr>
      <w:r w:rsidRPr="00743B11">
        <w:rPr>
          <w:lang w:eastAsia="es-DO"/>
        </w:rPr>
        <w:t>Con el objetivo de lograr crecimiento en la comunidad digital, p</w:t>
      </w:r>
      <w:r w:rsidR="00E40036" w:rsidRPr="00743B11">
        <w:rPr>
          <w:lang w:eastAsia="es-DO"/>
        </w:rPr>
        <w:t>ara el año 2025</w:t>
      </w:r>
      <w:r w:rsidRPr="00743B11">
        <w:rPr>
          <w:lang w:eastAsia="es-DO"/>
        </w:rPr>
        <w:t xml:space="preserve"> </w:t>
      </w:r>
      <w:r w:rsidR="00E40036" w:rsidRPr="00743B11">
        <w:rPr>
          <w:lang w:eastAsia="es-DO"/>
        </w:rPr>
        <w:t xml:space="preserve">se estableció como meta incrementar en un 5% la cantidad de seguidores en </w:t>
      </w:r>
      <w:r w:rsidRPr="00743B11">
        <w:rPr>
          <w:lang w:eastAsia="es-DO"/>
        </w:rPr>
        <w:t>las</w:t>
      </w:r>
      <w:r w:rsidR="00E40036" w:rsidRPr="00743B11">
        <w:rPr>
          <w:lang w:eastAsia="es-DO"/>
        </w:rPr>
        <w:t xml:space="preserve"> redes sociales. Como resultado de las acciones implementadas,</w:t>
      </w:r>
      <w:r w:rsidRPr="00743B11">
        <w:rPr>
          <w:lang w:eastAsia="es-DO"/>
        </w:rPr>
        <w:t xml:space="preserve"> </w:t>
      </w:r>
      <w:r w:rsidR="00E40036" w:rsidRPr="00743B11">
        <w:rPr>
          <w:lang w:eastAsia="es-DO"/>
        </w:rPr>
        <w:t xml:space="preserve">se lograron captar 20,989 nuevos seguidores a noviembre 2025, lo que representa un crecimiento total del 4.9%, alcanzando un 98% de ejecución en relación con la meta programada. </w:t>
      </w:r>
    </w:p>
    <w:p w14:paraId="286F57AB" w14:textId="60048B14"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Este comportamiento positivo en el crecimiento de la comunidad digital está directamente relacionado con la mejora integral en la gestión de contenidos y en la forma de interacción con los usuarios. </w:t>
      </w:r>
    </w:p>
    <w:p w14:paraId="52831004" w14:textId="77777777"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La mayor frecuencia de publicaciones valiosas y oportunas permitió mantener activa la conversación y responder a los temas de interés ciudadano en tiempo real. Las transmisiones en vivo, acompañadas de una adecuada promoción previa en el feed, generaron picos de audiencia y una participación más dinámica durante los eventos institucionales. A esto se suma la reducción significativa en el tiempo de respuesta en redes sociales, pasando de más de cinco horas a menos de dos, lo que fortaleció la confianza de los usuarios y proyectó una imagen de institución cercana y accesible. </w:t>
      </w:r>
    </w:p>
    <w:p w14:paraId="2E9A2ADA" w14:textId="77777777" w:rsidR="0077787B" w:rsidRPr="00743B11" w:rsidRDefault="00E40036" w:rsidP="00E40036">
      <w:pPr>
        <w:spacing w:before="100" w:beforeAutospacing="1" w:after="100" w:afterAutospacing="1" w:line="360" w:lineRule="auto"/>
        <w:jc w:val="both"/>
        <w:rPr>
          <w:lang w:eastAsia="es-DO"/>
        </w:rPr>
      </w:pPr>
      <w:r w:rsidRPr="00743B11">
        <w:rPr>
          <w:lang w:eastAsia="es-DO"/>
        </w:rPr>
        <w:t>Además, se robusteció la gestión de casos ciudadanos captados a través de las plataformas digitales, dando seguimiento efectivo hasta su canalización correcta. Finalmente, la incorporación de videos más modernos, ágiles y alineados con las tendencias actuales contribuyó a captar la atención de nuevas audiencias y a incrementar el nivel de interacción, consolidando así una comunidad digital más activa y comprometida con los contenidos del Ministerio.</w:t>
      </w:r>
    </w:p>
    <w:p w14:paraId="50322706" w14:textId="522D4AC4"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Fortalecimiento de la Plataforma Web Institucional</w:t>
      </w:r>
    </w:p>
    <w:p w14:paraId="2F0FDF2E" w14:textId="0BC57212"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A los fines de aumentar </w:t>
      </w:r>
      <w:r w:rsidR="0077787B" w:rsidRPr="00743B11">
        <w:rPr>
          <w:lang w:eastAsia="es-DO"/>
        </w:rPr>
        <w:t xml:space="preserve">la </w:t>
      </w:r>
      <w:r w:rsidRPr="00743B11">
        <w:rPr>
          <w:lang w:eastAsia="es-DO"/>
        </w:rPr>
        <w:t xml:space="preserve">capacidad operativa en el ámbito digital, se incorporó la figura del web master, lo que </w:t>
      </w:r>
      <w:r w:rsidR="0077787B" w:rsidRPr="00743B11">
        <w:rPr>
          <w:lang w:eastAsia="es-DO"/>
        </w:rPr>
        <w:t>permitió</w:t>
      </w:r>
      <w:r w:rsidRPr="00743B11">
        <w:rPr>
          <w:lang w:eastAsia="es-DO"/>
        </w:rPr>
        <w:t xml:space="preserve"> emprender diversas acciones como: </w:t>
      </w:r>
    </w:p>
    <w:p w14:paraId="0EF1C4ED" w14:textId="53497DEB" w:rsidR="00E40036" w:rsidRPr="00743B11" w:rsidRDefault="00E40036">
      <w:pPr>
        <w:pStyle w:val="Prrafodelista"/>
        <w:numPr>
          <w:ilvl w:val="0"/>
          <w:numId w:val="32"/>
        </w:numPr>
        <w:spacing w:before="100" w:beforeAutospacing="1" w:after="100" w:afterAutospacing="1" w:line="360" w:lineRule="auto"/>
        <w:jc w:val="both"/>
        <w:rPr>
          <w:rFonts w:eastAsiaTheme="minorHAnsi"/>
          <w:lang w:eastAsia="es-DO"/>
        </w:rPr>
      </w:pPr>
      <w:r w:rsidRPr="00743B11">
        <w:rPr>
          <w:rFonts w:eastAsiaTheme="minorHAnsi"/>
          <w:lang w:eastAsia="es-DO"/>
        </w:rPr>
        <w:t xml:space="preserve">Diagnóstico y ruta para cierre de brechas en </w:t>
      </w:r>
      <w:r w:rsidR="0077787B" w:rsidRPr="00743B11">
        <w:rPr>
          <w:lang w:eastAsia="es-DO"/>
        </w:rPr>
        <w:t>la</w:t>
      </w:r>
      <w:r w:rsidRPr="00743B11">
        <w:rPr>
          <w:rFonts w:eastAsiaTheme="minorHAnsi"/>
          <w:lang w:eastAsia="es-DO"/>
        </w:rPr>
        <w:t xml:space="preserve"> página web. </w:t>
      </w:r>
    </w:p>
    <w:p w14:paraId="6C1C6A13" w14:textId="77777777" w:rsidR="00E40036" w:rsidRPr="00743B11" w:rsidRDefault="00E40036">
      <w:pPr>
        <w:pStyle w:val="Prrafodelista"/>
        <w:numPr>
          <w:ilvl w:val="0"/>
          <w:numId w:val="32"/>
        </w:numPr>
        <w:spacing w:before="100" w:beforeAutospacing="1" w:after="100" w:afterAutospacing="1" w:line="360" w:lineRule="auto"/>
        <w:jc w:val="both"/>
        <w:rPr>
          <w:rFonts w:eastAsiaTheme="minorHAnsi"/>
          <w:lang w:eastAsia="es-DO"/>
        </w:rPr>
      </w:pPr>
      <w:r w:rsidRPr="00743B11">
        <w:rPr>
          <w:rFonts w:eastAsiaTheme="minorHAnsi"/>
          <w:lang w:eastAsia="es-DO"/>
        </w:rPr>
        <w:t>Publicación ágil de informaciones remitidas por las áreas (24–48 horas).</w:t>
      </w:r>
    </w:p>
    <w:p w14:paraId="191E3AAA" w14:textId="77777777" w:rsidR="00E40036" w:rsidRPr="00743B11" w:rsidRDefault="00E40036">
      <w:pPr>
        <w:pStyle w:val="Prrafodelista"/>
        <w:numPr>
          <w:ilvl w:val="0"/>
          <w:numId w:val="32"/>
        </w:numPr>
        <w:spacing w:before="100" w:beforeAutospacing="1" w:after="100" w:afterAutospacing="1" w:line="360" w:lineRule="auto"/>
        <w:jc w:val="both"/>
        <w:rPr>
          <w:rFonts w:eastAsiaTheme="minorHAnsi"/>
          <w:lang w:eastAsia="es-DO"/>
        </w:rPr>
      </w:pPr>
      <w:r w:rsidRPr="00743B11">
        <w:rPr>
          <w:rFonts w:eastAsiaTheme="minorHAnsi"/>
          <w:lang w:eastAsia="es-DO"/>
        </w:rPr>
        <w:t>Mayor atractivo visual mediante infografías, artes y fotografías optimizadas.</w:t>
      </w:r>
    </w:p>
    <w:p w14:paraId="37BD44A1" w14:textId="77777777" w:rsidR="00E40036" w:rsidRPr="00743B11" w:rsidRDefault="00E40036">
      <w:pPr>
        <w:pStyle w:val="Prrafodelista"/>
        <w:numPr>
          <w:ilvl w:val="0"/>
          <w:numId w:val="32"/>
        </w:numPr>
        <w:spacing w:before="100" w:beforeAutospacing="1" w:after="100" w:afterAutospacing="1" w:line="360" w:lineRule="auto"/>
        <w:jc w:val="both"/>
        <w:rPr>
          <w:rFonts w:eastAsiaTheme="minorHAnsi"/>
          <w:lang w:eastAsia="es-DO"/>
        </w:rPr>
      </w:pPr>
      <w:r w:rsidRPr="00743B11">
        <w:rPr>
          <w:rFonts w:eastAsiaTheme="minorHAnsi"/>
          <w:lang w:eastAsia="es-DO"/>
        </w:rPr>
        <w:t>Reestructuración del formato de notas de prensa, lo que evita saturación de contenido y mejora la experiencia del lector.</w:t>
      </w:r>
    </w:p>
    <w:p w14:paraId="2230E673" w14:textId="7E3A7516" w:rsidR="00E40036" w:rsidRPr="00743B11" w:rsidRDefault="00E40036">
      <w:pPr>
        <w:pStyle w:val="Prrafodelista"/>
        <w:numPr>
          <w:ilvl w:val="0"/>
          <w:numId w:val="32"/>
        </w:numPr>
        <w:spacing w:before="100" w:beforeAutospacing="1" w:after="100" w:afterAutospacing="1" w:line="360" w:lineRule="auto"/>
        <w:jc w:val="both"/>
        <w:rPr>
          <w:rFonts w:eastAsiaTheme="minorHAnsi"/>
          <w:lang w:eastAsia="es-DO"/>
        </w:rPr>
      </w:pPr>
      <w:r w:rsidRPr="00743B11">
        <w:rPr>
          <w:rFonts w:eastAsiaTheme="minorHAnsi"/>
          <w:lang w:eastAsia="es-DO"/>
        </w:rPr>
        <w:t>Relanzamiento del Newsletter, que redirige tráfico de calidad al sitio web.</w:t>
      </w:r>
    </w:p>
    <w:p w14:paraId="3DDC1A06" w14:textId="77777777" w:rsidR="005837B7" w:rsidRDefault="005837B7" w:rsidP="0077787B">
      <w:pPr>
        <w:spacing w:after="0" w:line="360" w:lineRule="auto"/>
        <w:jc w:val="center"/>
      </w:pPr>
    </w:p>
    <w:p w14:paraId="6DD71AC8" w14:textId="77777777" w:rsidR="005837B7" w:rsidRDefault="005837B7" w:rsidP="0077787B">
      <w:pPr>
        <w:spacing w:after="0" w:line="360" w:lineRule="auto"/>
        <w:jc w:val="center"/>
      </w:pPr>
    </w:p>
    <w:p w14:paraId="4C984CB4" w14:textId="77777777" w:rsidR="005837B7" w:rsidRDefault="005837B7" w:rsidP="0077787B">
      <w:pPr>
        <w:spacing w:after="0" w:line="360" w:lineRule="auto"/>
        <w:jc w:val="center"/>
      </w:pPr>
    </w:p>
    <w:p w14:paraId="29BCFA0A" w14:textId="77777777" w:rsidR="005837B7" w:rsidRDefault="005837B7" w:rsidP="0077787B">
      <w:pPr>
        <w:spacing w:after="0" w:line="360" w:lineRule="auto"/>
        <w:jc w:val="center"/>
      </w:pPr>
    </w:p>
    <w:p w14:paraId="5C4A82FF" w14:textId="77777777" w:rsidR="005837B7" w:rsidRDefault="005837B7" w:rsidP="0077787B">
      <w:pPr>
        <w:spacing w:after="0" w:line="360" w:lineRule="auto"/>
        <w:jc w:val="center"/>
      </w:pPr>
    </w:p>
    <w:p w14:paraId="08777122" w14:textId="77777777" w:rsidR="005837B7" w:rsidRDefault="005837B7" w:rsidP="0077787B">
      <w:pPr>
        <w:spacing w:after="0" w:line="360" w:lineRule="auto"/>
        <w:jc w:val="center"/>
      </w:pPr>
    </w:p>
    <w:p w14:paraId="07BB03BD" w14:textId="319050C5" w:rsidR="0077787B" w:rsidRPr="00743B11" w:rsidRDefault="0077787B" w:rsidP="0077787B">
      <w:pPr>
        <w:spacing w:after="0" w:line="360" w:lineRule="auto"/>
        <w:jc w:val="center"/>
        <w:rPr>
          <w:b/>
          <w:bCs/>
          <w:lang w:eastAsia="es-DO"/>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66</w:t>
      </w:r>
      <w:r w:rsidRPr="00743B11">
        <w:rPr>
          <w:b/>
          <w:bCs/>
        </w:rPr>
        <w:fldChar w:fldCharType="end"/>
      </w:r>
    </w:p>
    <w:p w14:paraId="056659CF" w14:textId="3A23BA9E" w:rsidR="0077787B" w:rsidRPr="00743B11" w:rsidRDefault="0077787B" w:rsidP="0077787B">
      <w:pPr>
        <w:spacing w:after="0" w:line="360" w:lineRule="auto"/>
        <w:jc w:val="center"/>
        <w:rPr>
          <w:lang w:eastAsia="es-DO"/>
        </w:rPr>
      </w:pPr>
      <w:r w:rsidRPr="00743B11">
        <w:rPr>
          <w:lang w:eastAsia="es-DO"/>
        </w:rPr>
        <w:t>Visitas al sitio Web</w:t>
      </w:r>
    </w:p>
    <w:p w14:paraId="4095EE89" w14:textId="27D13FDA" w:rsidR="0077787B" w:rsidRPr="00743B11" w:rsidRDefault="0077787B" w:rsidP="0077787B">
      <w:pPr>
        <w:spacing w:after="0" w:line="360" w:lineRule="auto"/>
        <w:jc w:val="center"/>
      </w:pPr>
      <w:r w:rsidRPr="00743B11">
        <w:rPr>
          <w:lang w:eastAsia="es-DO"/>
        </w:rPr>
        <w:t>Enero – Noviembre 2025</w:t>
      </w:r>
    </w:p>
    <w:tbl>
      <w:tblPr>
        <w:tblStyle w:val="Tablaconcuadrcula"/>
        <w:tblW w:w="0" w:type="auto"/>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552"/>
        <w:gridCol w:w="2163"/>
      </w:tblGrid>
      <w:tr w:rsidR="00E40036" w:rsidRPr="00743B11" w14:paraId="24018438" w14:textId="77777777" w:rsidTr="00AC3E4B">
        <w:trPr>
          <w:trHeight w:val="291"/>
          <w:tblHeader/>
          <w:jc w:val="center"/>
        </w:trPr>
        <w:tc>
          <w:tcPr>
            <w:tcW w:w="2552" w:type="dxa"/>
            <w:shd w:val="clear" w:color="auto" w:fill="011C50"/>
          </w:tcPr>
          <w:p w14:paraId="0BD2CD41" w14:textId="77777777" w:rsidR="00E40036" w:rsidRPr="00743B11" w:rsidRDefault="00E40036" w:rsidP="0077787B">
            <w:pPr>
              <w:spacing w:before="100" w:beforeAutospacing="1" w:after="100" w:afterAutospacing="1" w:line="360" w:lineRule="auto"/>
              <w:jc w:val="center"/>
              <w:rPr>
                <w:rFonts w:ascii="Times New Roman" w:hAnsi="Times New Roman" w:cs="Times New Roman"/>
                <w:b/>
                <w:bCs/>
                <w:color w:val="FFFFFF" w:themeColor="background1"/>
                <w:lang w:eastAsia="es-DO"/>
              </w:rPr>
            </w:pPr>
            <w:r w:rsidRPr="00743B11">
              <w:rPr>
                <w:rFonts w:ascii="Times New Roman" w:hAnsi="Times New Roman" w:cs="Times New Roman"/>
                <w:b/>
                <w:bCs/>
                <w:color w:val="FFFFFF" w:themeColor="background1"/>
                <w:lang w:eastAsia="es-DO"/>
              </w:rPr>
              <w:t>Trimestre</w:t>
            </w:r>
          </w:p>
        </w:tc>
        <w:tc>
          <w:tcPr>
            <w:tcW w:w="2163" w:type="dxa"/>
            <w:shd w:val="clear" w:color="auto" w:fill="011C50"/>
          </w:tcPr>
          <w:p w14:paraId="3118EB24" w14:textId="77777777" w:rsidR="00E40036" w:rsidRPr="00743B11" w:rsidRDefault="00E40036" w:rsidP="0077787B">
            <w:pPr>
              <w:spacing w:before="100" w:beforeAutospacing="1" w:after="100" w:afterAutospacing="1" w:line="360" w:lineRule="auto"/>
              <w:jc w:val="center"/>
              <w:rPr>
                <w:rFonts w:ascii="Times New Roman" w:hAnsi="Times New Roman" w:cs="Times New Roman"/>
                <w:b/>
                <w:bCs/>
                <w:color w:val="FFFFFF" w:themeColor="background1"/>
                <w:lang w:eastAsia="es-DO"/>
              </w:rPr>
            </w:pPr>
            <w:r w:rsidRPr="00743B11">
              <w:rPr>
                <w:rFonts w:ascii="Times New Roman" w:hAnsi="Times New Roman" w:cs="Times New Roman"/>
                <w:b/>
                <w:bCs/>
                <w:color w:val="FFFFFF" w:themeColor="background1"/>
                <w:lang w:eastAsia="es-DO"/>
              </w:rPr>
              <w:t>Visitas</w:t>
            </w:r>
          </w:p>
        </w:tc>
      </w:tr>
      <w:tr w:rsidR="00E40036" w:rsidRPr="00743B11" w14:paraId="0F0673A5" w14:textId="77777777" w:rsidTr="0077787B">
        <w:trPr>
          <w:trHeight w:val="291"/>
          <w:jc w:val="center"/>
        </w:trPr>
        <w:tc>
          <w:tcPr>
            <w:tcW w:w="2552" w:type="dxa"/>
          </w:tcPr>
          <w:p w14:paraId="693A1E66"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Enero - Marzo</w:t>
            </w:r>
          </w:p>
        </w:tc>
        <w:tc>
          <w:tcPr>
            <w:tcW w:w="2163" w:type="dxa"/>
            <w:vAlign w:val="center"/>
          </w:tcPr>
          <w:p w14:paraId="75AD28E3" w14:textId="77777777" w:rsidR="00E40036" w:rsidRPr="00743B11" w:rsidRDefault="00E40036" w:rsidP="0077787B">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1,670,000</w:t>
            </w:r>
          </w:p>
        </w:tc>
      </w:tr>
      <w:tr w:rsidR="00E40036" w:rsidRPr="00743B11" w14:paraId="54DA591B" w14:textId="77777777" w:rsidTr="0077787B">
        <w:trPr>
          <w:trHeight w:val="300"/>
          <w:jc w:val="center"/>
        </w:trPr>
        <w:tc>
          <w:tcPr>
            <w:tcW w:w="2552" w:type="dxa"/>
          </w:tcPr>
          <w:p w14:paraId="058F3911"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Abril - Junio</w:t>
            </w:r>
          </w:p>
        </w:tc>
        <w:tc>
          <w:tcPr>
            <w:tcW w:w="2163" w:type="dxa"/>
            <w:vAlign w:val="center"/>
          </w:tcPr>
          <w:p w14:paraId="628CF686" w14:textId="77777777" w:rsidR="00E40036" w:rsidRPr="00743B11" w:rsidRDefault="00E40036" w:rsidP="0077787B">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1,162,891</w:t>
            </w:r>
          </w:p>
        </w:tc>
      </w:tr>
      <w:tr w:rsidR="00E40036" w:rsidRPr="00743B11" w14:paraId="01EC4444" w14:textId="77777777" w:rsidTr="0077787B">
        <w:trPr>
          <w:trHeight w:val="291"/>
          <w:jc w:val="center"/>
        </w:trPr>
        <w:tc>
          <w:tcPr>
            <w:tcW w:w="2552" w:type="dxa"/>
            <w:vAlign w:val="center"/>
          </w:tcPr>
          <w:p w14:paraId="57994643"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Julio - Septiembre</w:t>
            </w:r>
          </w:p>
        </w:tc>
        <w:tc>
          <w:tcPr>
            <w:tcW w:w="2163" w:type="dxa"/>
            <w:vAlign w:val="center"/>
          </w:tcPr>
          <w:p w14:paraId="2E294FEF" w14:textId="77777777" w:rsidR="00E40036" w:rsidRPr="00743B11" w:rsidRDefault="00E40036" w:rsidP="0077787B">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2,287,680</w:t>
            </w:r>
          </w:p>
        </w:tc>
      </w:tr>
      <w:tr w:rsidR="00E40036" w:rsidRPr="00743B11" w14:paraId="5607C22F" w14:textId="77777777" w:rsidTr="0077787B">
        <w:trPr>
          <w:trHeight w:val="291"/>
          <w:jc w:val="center"/>
        </w:trPr>
        <w:tc>
          <w:tcPr>
            <w:tcW w:w="2552" w:type="dxa"/>
            <w:vAlign w:val="center"/>
          </w:tcPr>
          <w:p w14:paraId="6003A045"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Octubre - Noviembre</w:t>
            </w:r>
          </w:p>
        </w:tc>
        <w:tc>
          <w:tcPr>
            <w:tcW w:w="2163" w:type="dxa"/>
            <w:vAlign w:val="center"/>
          </w:tcPr>
          <w:p w14:paraId="0628606C" w14:textId="77777777" w:rsidR="00E40036" w:rsidRPr="00743B11" w:rsidRDefault="00E40036" w:rsidP="0077787B">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2,287,680</w:t>
            </w:r>
          </w:p>
        </w:tc>
      </w:tr>
    </w:tbl>
    <w:p w14:paraId="02B172B3" w14:textId="0F7448A5" w:rsidR="00E40036" w:rsidRPr="00743B11" w:rsidRDefault="00E40036" w:rsidP="0077787B">
      <w:pPr>
        <w:spacing w:after="0" w:line="360" w:lineRule="auto"/>
        <w:ind w:left="1440" w:firstLine="261"/>
        <w:jc w:val="both"/>
        <w:rPr>
          <w:i/>
          <w:iCs/>
          <w:sz w:val="18"/>
          <w:szCs w:val="18"/>
          <w:lang w:eastAsia="es-DO"/>
        </w:rPr>
      </w:pPr>
      <w:r w:rsidRPr="00743B11">
        <w:rPr>
          <w:i/>
          <w:iCs/>
          <w:sz w:val="18"/>
          <w:szCs w:val="18"/>
          <w:lang w:eastAsia="es-DO"/>
        </w:rPr>
        <w:t xml:space="preserve">Fuente: Google </w:t>
      </w:r>
      <w:r w:rsidR="00CF7263" w:rsidRPr="00743B11">
        <w:rPr>
          <w:i/>
          <w:iCs/>
          <w:sz w:val="18"/>
          <w:szCs w:val="18"/>
          <w:lang w:eastAsia="es-DO"/>
        </w:rPr>
        <w:t>Analytics. -</w:t>
      </w:r>
    </w:p>
    <w:p w14:paraId="4BE38373" w14:textId="117D3A35" w:rsidR="00E40036" w:rsidRPr="00743B11" w:rsidRDefault="0077787B" w:rsidP="00E40036">
      <w:pPr>
        <w:spacing w:before="100" w:beforeAutospacing="1" w:after="100" w:afterAutospacing="1" w:line="360" w:lineRule="auto"/>
        <w:jc w:val="both"/>
        <w:rPr>
          <w:lang w:eastAsia="es-DO"/>
        </w:rPr>
      </w:pPr>
      <w:r w:rsidRPr="00743B11">
        <w:rPr>
          <w:lang w:eastAsia="es-DO"/>
        </w:rPr>
        <w:t>Como r</w:t>
      </w:r>
      <w:r w:rsidR="00E40036" w:rsidRPr="00743B11">
        <w:rPr>
          <w:lang w:eastAsia="es-DO"/>
        </w:rPr>
        <w:t>esultado</w:t>
      </w:r>
      <w:r w:rsidRPr="00743B11">
        <w:rPr>
          <w:lang w:eastAsia="es-DO"/>
        </w:rPr>
        <w:t xml:space="preserve"> de la gestión de la página web institucional, se </w:t>
      </w:r>
      <w:r w:rsidR="00E40036" w:rsidRPr="00743B11">
        <w:rPr>
          <w:lang w:eastAsia="es-DO"/>
        </w:rPr>
        <w:t>increment</w:t>
      </w:r>
      <w:r w:rsidRPr="00743B11">
        <w:rPr>
          <w:lang w:eastAsia="es-DO"/>
        </w:rPr>
        <w:t xml:space="preserve">ó </w:t>
      </w:r>
      <w:r w:rsidR="00E40036" w:rsidRPr="00743B11">
        <w:rPr>
          <w:lang w:eastAsia="es-DO"/>
        </w:rPr>
        <w:t>el tráfico</w:t>
      </w:r>
      <w:r w:rsidRPr="00743B11">
        <w:rPr>
          <w:lang w:eastAsia="es-DO"/>
        </w:rPr>
        <w:t xml:space="preserve"> </w:t>
      </w:r>
      <w:r w:rsidR="00E40036" w:rsidRPr="00743B11">
        <w:rPr>
          <w:lang w:eastAsia="es-DO"/>
        </w:rPr>
        <w:t xml:space="preserve">en períodos de campañas clave y </w:t>
      </w:r>
      <w:r w:rsidRPr="00743B11">
        <w:rPr>
          <w:lang w:eastAsia="es-DO"/>
        </w:rPr>
        <w:t xml:space="preserve">se logró </w:t>
      </w:r>
      <w:r w:rsidR="00E40036" w:rsidRPr="00743B11">
        <w:rPr>
          <w:lang w:eastAsia="es-DO"/>
        </w:rPr>
        <w:t>mayor eficiencia en gestión de contenidos.</w:t>
      </w:r>
    </w:p>
    <w:p w14:paraId="3779004F" w14:textId="0C2ECE8F" w:rsidR="00E40036" w:rsidRPr="00743B11" w:rsidRDefault="00E40036" w:rsidP="00E40036">
      <w:pPr>
        <w:spacing w:before="100" w:beforeAutospacing="1" w:after="100" w:afterAutospacing="1" w:line="360" w:lineRule="auto"/>
        <w:jc w:val="both"/>
        <w:rPr>
          <w:lang w:eastAsia="es-DO"/>
        </w:rPr>
      </w:pPr>
      <w:r w:rsidRPr="00743B11">
        <w:rPr>
          <w:lang w:eastAsia="es-DO"/>
        </w:rPr>
        <w:t>El fortalecimiento del equipo de comunicación digital fue un eje fundamental para elevar la eficiencia y la capacidad operativa del área durante el período enero–noviembre de 2025. A partir de una reorganización interna, se logró redistribuir funciones de manera más efectiva, optimizar los flujos de trabajo, incorporar nativos digitales para la creación de contenido y mejorar la coordinación general del equipo. Esta transformación permitió reducir de forma significativa los tiempos de producción y publicación: procesos que antes podían tomar semanas o incluso meses pasaron a resolverse en el mismo día, especialmente en coberturas de eventos y contenidos de alta demanda.</w:t>
      </w:r>
    </w:p>
    <w:p w14:paraId="00DB6891" w14:textId="4C0E5061"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Esta agilidad operativa vino acompañada de una mayor capacidad para ofrecer coberturas minuto a minuto </w:t>
      </w:r>
      <w:r w:rsidR="00B651C2" w:rsidRPr="00743B11">
        <w:rPr>
          <w:lang w:eastAsia="es-DO"/>
        </w:rPr>
        <w:t>en</w:t>
      </w:r>
      <w:r w:rsidRPr="00743B11">
        <w:rPr>
          <w:lang w:eastAsia="es-DO"/>
        </w:rPr>
        <w:t xml:space="preserve"> eventos, así como de un incremento en la producción de videos institucionales y piezas disruptivas alineadas con las tendencias digitales contemporáneas. El equipo adoptó un enfoque más dinámico, innovador y centrado en la calidad estratégica del contenido, lo que fortaleció de manera notable la presencia digital del Ministerio.</w:t>
      </w:r>
    </w:p>
    <w:p w14:paraId="52CD09A7" w14:textId="5C2E8210" w:rsidR="00E40036" w:rsidRPr="00743B11" w:rsidRDefault="00E40036" w:rsidP="00E40036">
      <w:pPr>
        <w:spacing w:before="100" w:beforeAutospacing="1" w:after="100" w:afterAutospacing="1" w:line="360" w:lineRule="auto"/>
        <w:jc w:val="both"/>
        <w:rPr>
          <w:lang w:eastAsia="es-DO"/>
        </w:rPr>
      </w:pPr>
      <w:r w:rsidRPr="00743B11">
        <w:rPr>
          <w:lang w:eastAsia="es-DO"/>
        </w:rPr>
        <w:t>Como resultado, la gestión de Comunicación Digital del MICM consolidó una operación más eficiente, orientada a resultados y con una capacidad de respuesta superior.</w:t>
      </w:r>
    </w:p>
    <w:p w14:paraId="2F930B9C" w14:textId="0CB86FB3"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Comunicación Interna: Cohesión, Cultura y Conexión Instituciona</w:t>
      </w:r>
      <w:r w:rsidR="00B651C2" w:rsidRPr="00743B11">
        <w:rPr>
          <w:b/>
          <w:bCs/>
          <w:lang w:eastAsia="es-DO"/>
        </w:rPr>
        <w:t>l</w:t>
      </w:r>
    </w:p>
    <w:p w14:paraId="72E051A5" w14:textId="0526D5BF" w:rsidR="00E40036" w:rsidRPr="00743B11" w:rsidRDefault="00E40036" w:rsidP="00E40036">
      <w:pPr>
        <w:spacing w:before="100" w:beforeAutospacing="1" w:after="100" w:afterAutospacing="1" w:line="360" w:lineRule="auto"/>
        <w:jc w:val="both"/>
        <w:rPr>
          <w:lang w:eastAsia="es-DO"/>
        </w:rPr>
      </w:pPr>
      <w:r w:rsidRPr="00743B11">
        <w:rPr>
          <w:lang w:eastAsia="es-DO"/>
        </w:rPr>
        <w:t>Durante el año</w:t>
      </w:r>
      <w:r w:rsidR="00504011" w:rsidRPr="00743B11">
        <w:rPr>
          <w:lang w:eastAsia="es-DO"/>
        </w:rPr>
        <w:t>,</w:t>
      </w:r>
      <w:r w:rsidRPr="00743B11">
        <w:rPr>
          <w:lang w:eastAsia="es-DO"/>
        </w:rPr>
        <w:t xml:space="preserve"> </w:t>
      </w:r>
      <w:r w:rsidR="00504011" w:rsidRPr="00743B11">
        <w:rPr>
          <w:lang w:eastAsia="es-DO"/>
        </w:rPr>
        <w:t>se</w:t>
      </w:r>
      <w:r w:rsidRPr="00743B11">
        <w:rPr>
          <w:lang w:eastAsia="es-DO"/>
        </w:rPr>
        <w:t xml:space="preserve"> impulsó una reorientación estratégica de la </w:t>
      </w:r>
      <w:r w:rsidR="00504011" w:rsidRPr="00743B11">
        <w:rPr>
          <w:lang w:eastAsia="es-DO"/>
        </w:rPr>
        <w:t>c</w:t>
      </w:r>
      <w:r w:rsidRPr="00743B11">
        <w:rPr>
          <w:lang w:eastAsia="es-DO"/>
        </w:rPr>
        <w:t xml:space="preserve">omunicación </w:t>
      </w:r>
      <w:r w:rsidR="00504011" w:rsidRPr="00743B11">
        <w:rPr>
          <w:lang w:eastAsia="es-DO"/>
        </w:rPr>
        <w:t>i</w:t>
      </w:r>
      <w:r w:rsidRPr="00743B11">
        <w:rPr>
          <w:lang w:eastAsia="es-DO"/>
        </w:rPr>
        <w:t>nterna, partiendo de un sondeo diagnóstico que permitió establecer una línea bas</w:t>
      </w:r>
      <w:r w:rsidR="00504011" w:rsidRPr="00743B11">
        <w:rPr>
          <w:lang w:eastAsia="es-DO"/>
        </w:rPr>
        <w:t>e</w:t>
      </w:r>
      <w:r w:rsidRPr="00743B11">
        <w:rPr>
          <w:lang w:eastAsia="es-DO"/>
        </w:rPr>
        <w:t xml:space="preserve"> sobre las percepciones, necesidades y oportunidades de mejora en esta materia. Este ejercicio inicial sirvió para diseñar e implementar acciones orientadas a fortalecer la comunicación interna como un componente clave de la gestión institucional.</w:t>
      </w:r>
    </w:p>
    <w:p w14:paraId="5DB71DF2" w14:textId="77777777" w:rsidR="00504011" w:rsidRPr="00743B11" w:rsidRDefault="00E40036" w:rsidP="00E40036">
      <w:pPr>
        <w:spacing w:before="100" w:beforeAutospacing="1" w:after="100" w:afterAutospacing="1" w:line="360" w:lineRule="auto"/>
        <w:jc w:val="both"/>
        <w:rPr>
          <w:lang w:eastAsia="es-DO"/>
        </w:rPr>
      </w:pPr>
      <w:r w:rsidRPr="00743B11">
        <w:rPr>
          <w:lang w:eastAsia="es-DO"/>
        </w:rPr>
        <w:t>A partir de este diagnóstico, se definió como prioridad evolucionar hacia una comunicación interna más activa, oportuna y proactiva, que trascendiera el uso exclusivo del correo electrónico y promoviera una mayor cercanía, interacción y sentido de pertenencia entre los colaboradores. Si bien aún existen retos importantes por atender, como fortalecer su rol de liderazgo dentro de la organización y avanzar hacia un enfoque cada vez más anticipativo, durante este año se impulsaron contenidos oportunos y acciones comunicacionales alineadas con las necesidades que fueron surgiendo en el quehacer institucional.</w:t>
      </w:r>
    </w:p>
    <w:p w14:paraId="64A72F1C" w14:textId="5504AC5F" w:rsidR="00E40036" w:rsidRPr="00743B11" w:rsidRDefault="00E40036" w:rsidP="00E40036">
      <w:pPr>
        <w:spacing w:before="100" w:beforeAutospacing="1" w:after="100" w:afterAutospacing="1" w:line="360" w:lineRule="auto"/>
        <w:jc w:val="both"/>
        <w:rPr>
          <w:lang w:eastAsia="es-DO"/>
        </w:rPr>
      </w:pPr>
      <w:r w:rsidRPr="00743B11">
        <w:rPr>
          <w:lang w:eastAsia="es-DO"/>
        </w:rPr>
        <w:t>A través de campañas transversales, mensajes claros y una combinación eficiente de canales, se logró mantener informados y conectados a más de 1,200 colaboradores.</w:t>
      </w:r>
    </w:p>
    <w:p w14:paraId="7CC734E3" w14:textId="35C4C3FE" w:rsidR="00E40036" w:rsidRPr="00743B11" w:rsidRDefault="00E40036" w:rsidP="00E40036">
      <w:pPr>
        <w:spacing w:before="100" w:beforeAutospacing="1" w:after="100" w:afterAutospacing="1" w:line="360" w:lineRule="auto"/>
        <w:jc w:val="both"/>
        <w:rPr>
          <w:lang w:eastAsia="es-DO"/>
        </w:rPr>
      </w:pPr>
      <w:r w:rsidRPr="00743B11">
        <w:rPr>
          <w:lang w:eastAsia="es-DO"/>
        </w:rPr>
        <w:t>La gestión priorizó la creación de contenidos claros, recurrentes y adaptados al ciclo de trabajo del personal, apoyándose en canales consolidados como el correo institucional, WhatsApp corporativo, pantallas internas y la intranet. La articulación estratégica de estos medios permitió una comunicación más fluida y cercana, con mayor visibilidad</w:t>
      </w:r>
      <w:r w:rsidR="00504011" w:rsidRPr="00743B11">
        <w:rPr>
          <w:lang w:eastAsia="es-DO"/>
        </w:rPr>
        <w:t xml:space="preserve"> </w:t>
      </w:r>
      <w:r w:rsidRPr="00743B11">
        <w:rPr>
          <w:lang w:eastAsia="es-DO"/>
        </w:rPr>
        <w:t xml:space="preserve">y </w:t>
      </w:r>
      <w:r w:rsidR="00EB159B" w:rsidRPr="00743B11">
        <w:rPr>
          <w:lang w:eastAsia="es-DO"/>
        </w:rPr>
        <w:t>participación</w:t>
      </w:r>
      <w:r w:rsidRPr="00743B11">
        <w:rPr>
          <w:lang w:eastAsia="es-DO"/>
        </w:rPr>
        <w:t xml:space="preserve"> de la comunidad interna del Ministerio.</w:t>
      </w:r>
    </w:p>
    <w:p w14:paraId="7E08A4A5" w14:textId="3CADBBDF" w:rsidR="00E40036" w:rsidRPr="00743B11" w:rsidRDefault="00EB159B" w:rsidP="00E40036">
      <w:pPr>
        <w:spacing w:before="100" w:beforeAutospacing="1" w:after="100" w:afterAutospacing="1" w:line="360" w:lineRule="auto"/>
        <w:jc w:val="both"/>
        <w:rPr>
          <w:lang w:eastAsia="es-DO"/>
        </w:rPr>
      </w:pPr>
      <w:r w:rsidRPr="00743B11">
        <w:rPr>
          <w:lang w:eastAsia="es-DO"/>
        </w:rPr>
        <w:t>Con relación a las c</w:t>
      </w:r>
      <w:r w:rsidR="00E40036" w:rsidRPr="00743B11">
        <w:rPr>
          <w:lang w:eastAsia="es-DO"/>
        </w:rPr>
        <w:t xml:space="preserve">ampañas de </w:t>
      </w:r>
      <w:r w:rsidRPr="00743B11">
        <w:rPr>
          <w:lang w:eastAsia="es-DO"/>
        </w:rPr>
        <w:t>c</w:t>
      </w:r>
      <w:r w:rsidR="00E40036" w:rsidRPr="00743B11">
        <w:rPr>
          <w:lang w:eastAsia="es-DO"/>
        </w:rPr>
        <w:t xml:space="preserve">omunicación </w:t>
      </w:r>
      <w:r w:rsidRPr="00743B11">
        <w:rPr>
          <w:lang w:eastAsia="es-DO"/>
        </w:rPr>
        <w:t>i</w:t>
      </w:r>
      <w:r w:rsidR="00E40036" w:rsidRPr="00743B11">
        <w:rPr>
          <w:lang w:eastAsia="es-DO"/>
        </w:rPr>
        <w:t>nterna</w:t>
      </w:r>
      <w:r w:rsidRPr="00743B11">
        <w:rPr>
          <w:lang w:eastAsia="es-DO"/>
        </w:rPr>
        <w:t>, e</w:t>
      </w:r>
      <w:r w:rsidR="00E40036" w:rsidRPr="00743B11">
        <w:rPr>
          <w:lang w:eastAsia="es-DO"/>
        </w:rPr>
        <w:t>l año estuvo marcado por campañas que reforzaron temas de cultura, integridad, seguridad digital, orientación al servicio y reconocimiento institucional. Cada una contribuyó a fortalecer la identidad interna del MICM y a promover comportamientos alineados con los valores ministeriales.</w:t>
      </w:r>
      <w:r w:rsidR="00E3194B" w:rsidRPr="00743B11">
        <w:rPr>
          <w:lang w:eastAsia="es-DO"/>
        </w:rPr>
        <w:t xml:space="preserve"> A continuación, las principales campañas de comunicación interna realizadas:</w:t>
      </w:r>
    </w:p>
    <w:p w14:paraId="2CA15809" w14:textId="09BEB991" w:rsidR="00E40036" w:rsidRPr="00743B11" w:rsidRDefault="00E40036">
      <w:pPr>
        <w:pStyle w:val="Prrafodelista"/>
        <w:numPr>
          <w:ilvl w:val="0"/>
          <w:numId w:val="33"/>
        </w:numPr>
        <w:spacing w:before="100" w:beforeAutospacing="1" w:after="100" w:afterAutospacing="1" w:line="360" w:lineRule="auto"/>
        <w:jc w:val="both"/>
        <w:rPr>
          <w:rFonts w:eastAsiaTheme="minorHAnsi"/>
          <w:lang w:eastAsia="es-DO"/>
        </w:rPr>
      </w:pPr>
      <w:r w:rsidRPr="00743B11">
        <w:rPr>
          <w:rFonts w:eastAsiaTheme="minorHAnsi"/>
          <w:lang w:eastAsia="es-DO"/>
        </w:rPr>
        <w:t>Lanzamiento de MICMI (Chat Bot Institucional Interno)</w:t>
      </w:r>
    </w:p>
    <w:p w14:paraId="13F3A988" w14:textId="0A557FA5" w:rsidR="00E40036" w:rsidRPr="00743B11" w:rsidRDefault="00E40036">
      <w:pPr>
        <w:pStyle w:val="Prrafodelista"/>
        <w:numPr>
          <w:ilvl w:val="0"/>
          <w:numId w:val="33"/>
        </w:numPr>
        <w:spacing w:before="100" w:beforeAutospacing="1" w:after="100" w:afterAutospacing="1" w:line="360" w:lineRule="auto"/>
        <w:jc w:val="both"/>
        <w:rPr>
          <w:rFonts w:eastAsiaTheme="minorHAnsi"/>
          <w:lang w:eastAsia="es-DO"/>
        </w:rPr>
      </w:pPr>
      <w:r w:rsidRPr="00743B11">
        <w:rPr>
          <w:rFonts w:eastAsiaTheme="minorHAnsi"/>
          <w:lang w:eastAsia="es-DO"/>
        </w:rPr>
        <w:t>Premios LATAM Digital 2025</w:t>
      </w:r>
    </w:p>
    <w:p w14:paraId="1737EB0F" w14:textId="6509D07D" w:rsidR="00E3194B" w:rsidRPr="00743B11" w:rsidRDefault="00E40036">
      <w:pPr>
        <w:pStyle w:val="Prrafodelista"/>
        <w:numPr>
          <w:ilvl w:val="0"/>
          <w:numId w:val="33"/>
        </w:numPr>
        <w:spacing w:before="100" w:beforeAutospacing="1" w:after="100" w:afterAutospacing="1" w:line="360" w:lineRule="auto"/>
        <w:jc w:val="both"/>
        <w:rPr>
          <w:lang w:eastAsia="es-DO"/>
        </w:rPr>
      </w:pPr>
      <w:r w:rsidRPr="00743B11">
        <w:rPr>
          <w:rFonts w:eastAsiaTheme="minorHAnsi"/>
          <w:lang w:eastAsia="es-DO"/>
        </w:rPr>
        <w:t>Ciberseguridad 2025</w:t>
      </w:r>
    </w:p>
    <w:p w14:paraId="500C6871" w14:textId="1F623FD7" w:rsidR="00E40036" w:rsidRPr="00743B11" w:rsidRDefault="00E40036">
      <w:pPr>
        <w:pStyle w:val="Prrafodelista"/>
        <w:numPr>
          <w:ilvl w:val="0"/>
          <w:numId w:val="33"/>
        </w:numPr>
        <w:spacing w:before="100" w:beforeAutospacing="1" w:after="100" w:afterAutospacing="1" w:line="360" w:lineRule="auto"/>
        <w:jc w:val="both"/>
        <w:rPr>
          <w:rFonts w:eastAsiaTheme="minorHAnsi"/>
          <w:lang w:eastAsia="es-DO"/>
        </w:rPr>
      </w:pPr>
      <w:r w:rsidRPr="00743B11">
        <w:rPr>
          <w:rFonts w:eastAsiaTheme="minorHAnsi"/>
          <w:lang w:eastAsia="es-DO"/>
        </w:rPr>
        <w:t>Elecciones Comisión de Ética e Integridad Gubernamental</w:t>
      </w:r>
    </w:p>
    <w:p w14:paraId="3CB2319F" w14:textId="44904206" w:rsidR="00E40036" w:rsidRPr="00651230" w:rsidRDefault="00E40036">
      <w:pPr>
        <w:pStyle w:val="Prrafodelista"/>
        <w:numPr>
          <w:ilvl w:val="0"/>
          <w:numId w:val="33"/>
        </w:numPr>
        <w:spacing w:before="100" w:beforeAutospacing="1" w:after="100" w:afterAutospacing="1" w:line="360" w:lineRule="auto"/>
        <w:jc w:val="both"/>
        <w:rPr>
          <w:rFonts w:eastAsiaTheme="minorHAnsi"/>
          <w:lang w:val="en-US" w:eastAsia="es-DO"/>
        </w:rPr>
      </w:pPr>
      <w:r w:rsidRPr="00651230">
        <w:rPr>
          <w:rFonts w:eastAsiaTheme="minorHAnsi"/>
          <w:lang w:val="en-US" w:eastAsia="es-DO"/>
        </w:rPr>
        <w:t>Great Place to Work (GPTW)</w:t>
      </w:r>
    </w:p>
    <w:p w14:paraId="733F7F81" w14:textId="499F1B45" w:rsidR="00E40036" w:rsidRPr="00743B11" w:rsidRDefault="00E40036" w:rsidP="00E40036">
      <w:pPr>
        <w:spacing w:before="100" w:beforeAutospacing="1" w:after="100" w:afterAutospacing="1" w:line="360" w:lineRule="auto"/>
        <w:jc w:val="both"/>
        <w:rPr>
          <w:lang w:eastAsia="es-DO"/>
        </w:rPr>
      </w:pPr>
      <w:r w:rsidRPr="00743B11">
        <w:rPr>
          <w:lang w:eastAsia="es-DO"/>
        </w:rPr>
        <w:t>Estas acciones contribuyeron a fortalecer el sentido de pertenencia, mejorar la comunicación entre áreas y garantizar que cada colaborador se mant</w:t>
      </w:r>
      <w:r w:rsidR="00935E9C" w:rsidRPr="00743B11">
        <w:rPr>
          <w:lang w:eastAsia="es-DO"/>
        </w:rPr>
        <w:t>enga</w:t>
      </w:r>
      <w:r w:rsidRPr="00743B11">
        <w:rPr>
          <w:lang w:eastAsia="es-DO"/>
        </w:rPr>
        <w:t xml:space="preserve"> informado sobre procesos, logros y prioridades institucionales.</w:t>
      </w:r>
    </w:p>
    <w:p w14:paraId="660B755E" w14:textId="77E604FF"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Asistencia, Apoyo y Logística en Eventos</w:t>
      </w:r>
    </w:p>
    <w:p w14:paraId="54455B07" w14:textId="19E457A8" w:rsidR="00E40036" w:rsidRPr="00743B11" w:rsidRDefault="00B00D18" w:rsidP="00E40036">
      <w:pPr>
        <w:spacing w:before="100" w:beforeAutospacing="1" w:after="100" w:afterAutospacing="1" w:line="360" w:lineRule="auto"/>
        <w:jc w:val="both"/>
        <w:rPr>
          <w:lang w:eastAsia="es-DO"/>
        </w:rPr>
      </w:pPr>
      <w:r w:rsidRPr="00743B11">
        <w:rPr>
          <w:lang w:eastAsia="es-DO"/>
        </w:rPr>
        <w:t xml:space="preserve">Durante el año 2025, se brindó </w:t>
      </w:r>
      <w:r w:rsidR="00E40036" w:rsidRPr="00743B11">
        <w:rPr>
          <w:lang w:eastAsia="es-DO"/>
        </w:rPr>
        <w:t>asistencia integral, coordinación técnica y acompañamiento operativo en más de 600 actividades realizadas</w:t>
      </w:r>
      <w:r w:rsidRPr="00743B11">
        <w:rPr>
          <w:lang w:eastAsia="es-DO"/>
        </w:rPr>
        <w:t xml:space="preserve"> </w:t>
      </w:r>
      <w:r w:rsidR="00E40036" w:rsidRPr="00743B11">
        <w:rPr>
          <w:lang w:eastAsia="es-DO"/>
        </w:rPr>
        <w:t xml:space="preserve">a nivel nacional. Este volumen de trabajo refleja no solo la magnitud de la agenda institucional, sino también la capacidad del equipo </w:t>
      </w:r>
      <w:r w:rsidRPr="00743B11">
        <w:rPr>
          <w:lang w:eastAsia="es-DO"/>
        </w:rPr>
        <w:t xml:space="preserve">del área de Eventos </w:t>
      </w:r>
      <w:r w:rsidR="00E40036" w:rsidRPr="00743B11">
        <w:rPr>
          <w:lang w:eastAsia="es-DO"/>
        </w:rPr>
        <w:t>para responder con eficiencia, puntualidad y calidad a los requerimientos del cliente interno.</w:t>
      </w:r>
    </w:p>
    <w:p w14:paraId="37DDFCAF" w14:textId="77777777" w:rsidR="00B00D18" w:rsidRPr="00743B11" w:rsidRDefault="00B00D18" w:rsidP="00E40036">
      <w:pPr>
        <w:spacing w:before="100" w:beforeAutospacing="1" w:after="100" w:afterAutospacing="1" w:line="360" w:lineRule="auto"/>
        <w:jc w:val="both"/>
        <w:rPr>
          <w:lang w:eastAsia="es-DO"/>
        </w:rPr>
      </w:pPr>
      <w:r w:rsidRPr="00743B11">
        <w:rPr>
          <w:lang w:eastAsia="es-DO"/>
        </w:rPr>
        <w:t xml:space="preserve">Se </w:t>
      </w:r>
      <w:r w:rsidR="00E40036" w:rsidRPr="00743B11">
        <w:rPr>
          <w:lang w:eastAsia="es-DO"/>
        </w:rPr>
        <w:t>aseguró la correcta planificación, organización y ejecución de eventos de alto impacto, tanto del Despacho Superior como de los distintos viceministerios y direcciones, garantizando que cada actividad se alineara a los estándares institucionales y contribuyera al fortalecimiento de la imagen del MICM. El trabajo incluyó asesoría técnica, montaje, supervisión, cronogramas operativos, diseño de logística y coordinación con proveedores, asegurando la fluidez de toda la dinámica organizacional. Entre los eventos de mayor relevancia institucional durante 2025, se destacan:</w:t>
      </w:r>
    </w:p>
    <w:p w14:paraId="06F4077C" w14:textId="3EAAC1EA"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Simposio Semiconductores APEP</w:t>
      </w:r>
    </w:p>
    <w:p w14:paraId="5ACFCF40"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2do Aniversario del Sello Hecho en RD</w:t>
      </w:r>
    </w:p>
    <w:p w14:paraId="714EB4B8"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“Del Dato a la Acción”: Evidencias que impulsan las políticas del MICM</w:t>
      </w:r>
    </w:p>
    <w:p w14:paraId="7377FB50"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Primer networking de Mipymes agroindustriales y comerciales (España–RD)</w:t>
      </w:r>
    </w:p>
    <w:p w14:paraId="5CF131A9"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Zonas Francas, Zona de Oportunidades</w:t>
      </w:r>
    </w:p>
    <w:p w14:paraId="2C0AF524" w14:textId="3B374FB2"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Rutas M</w:t>
      </w:r>
      <w:r w:rsidR="00B00D18" w:rsidRPr="00743B11">
        <w:rPr>
          <w:rFonts w:eastAsiaTheme="minorHAnsi"/>
          <w:lang w:eastAsia="es-DO"/>
        </w:rPr>
        <w:t>ipymes</w:t>
      </w:r>
      <w:r w:rsidRPr="00743B11">
        <w:rPr>
          <w:rFonts w:eastAsiaTheme="minorHAnsi"/>
          <w:lang w:eastAsia="es-DO"/>
        </w:rPr>
        <w:t xml:space="preserve"> (Distrito Nacional, SDE, La Vega)</w:t>
      </w:r>
    </w:p>
    <w:p w14:paraId="3B6B2A43"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Lanzamiento ChatBot Institucional NEO MICM</w:t>
      </w:r>
    </w:p>
    <w:p w14:paraId="1941316C"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III Semana de la Calidad del MICM</w:t>
      </w:r>
    </w:p>
    <w:p w14:paraId="7511B0FB" w14:textId="77777777" w:rsidR="00E40036" w:rsidRPr="00651230" w:rsidRDefault="00E40036">
      <w:pPr>
        <w:pStyle w:val="Prrafodelista"/>
        <w:numPr>
          <w:ilvl w:val="0"/>
          <w:numId w:val="34"/>
        </w:numPr>
        <w:spacing w:before="100" w:beforeAutospacing="1" w:after="100" w:afterAutospacing="1" w:line="360" w:lineRule="auto"/>
        <w:jc w:val="both"/>
        <w:rPr>
          <w:rFonts w:eastAsiaTheme="minorHAnsi"/>
          <w:lang w:val="en-US" w:eastAsia="es-DO"/>
        </w:rPr>
      </w:pPr>
      <w:r w:rsidRPr="00651230">
        <w:rPr>
          <w:rFonts w:eastAsiaTheme="minorHAnsi"/>
          <w:lang w:val="en-US" w:eastAsia="es-DO"/>
        </w:rPr>
        <w:t>Taller “Enhancing Investor Confidence in the Dominican Republic”</w:t>
      </w:r>
    </w:p>
    <w:p w14:paraId="42BF8897"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Lanzamiento FESTUR 2025</w:t>
      </w:r>
    </w:p>
    <w:p w14:paraId="48E7E8FD"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Congreso de Políticas Públicas de Emprendimiento (CPPE)</w:t>
      </w:r>
    </w:p>
    <w:p w14:paraId="03E20D7A"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Kick Off Activa 4.0</w:t>
      </w:r>
    </w:p>
    <w:p w14:paraId="122BB373"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Trending con el Ministro</w:t>
      </w:r>
    </w:p>
    <w:p w14:paraId="31900A1C"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Celebración del Día Nacional del Larimar y Feria Artesanal</w:t>
      </w:r>
    </w:p>
    <w:p w14:paraId="7DE0AB03" w14:textId="77777777" w:rsidR="00E40036" w:rsidRPr="00743B11" w:rsidRDefault="00E40036">
      <w:pPr>
        <w:pStyle w:val="Prrafodelista"/>
        <w:numPr>
          <w:ilvl w:val="0"/>
          <w:numId w:val="34"/>
        </w:numPr>
        <w:spacing w:before="100" w:beforeAutospacing="1" w:after="100" w:afterAutospacing="1" w:line="360" w:lineRule="auto"/>
        <w:jc w:val="both"/>
        <w:rPr>
          <w:rFonts w:eastAsiaTheme="minorHAnsi"/>
          <w:lang w:eastAsia="es-DO"/>
        </w:rPr>
      </w:pPr>
      <w:r w:rsidRPr="00743B11">
        <w:rPr>
          <w:rFonts w:eastAsiaTheme="minorHAnsi"/>
          <w:lang w:eastAsia="es-DO"/>
        </w:rPr>
        <w:t>Actividades Great Place to Work</w:t>
      </w:r>
    </w:p>
    <w:p w14:paraId="42849BB6" w14:textId="77777777" w:rsidR="00BA2648" w:rsidRPr="00743B11" w:rsidRDefault="00E40036" w:rsidP="00E40036">
      <w:pPr>
        <w:spacing w:before="100" w:beforeAutospacing="1" w:after="100" w:afterAutospacing="1" w:line="360" w:lineRule="auto"/>
        <w:jc w:val="both"/>
        <w:rPr>
          <w:lang w:eastAsia="es-DO"/>
        </w:rPr>
      </w:pPr>
      <w:r w:rsidRPr="00743B11">
        <w:rPr>
          <w:lang w:eastAsia="es-DO"/>
        </w:rPr>
        <w:t>Cada uno de estos eventos contribuyó al posicionamiento del Ministerio en sectores clave como innovación, emprendimiento, zonas francas, semiconductores, industria, M</w:t>
      </w:r>
      <w:r w:rsidR="00BA2648" w:rsidRPr="00743B11">
        <w:rPr>
          <w:lang w:eastAsia="es-DO"/>
        </w:rPr>
        <w:t>ipymes</w:t>
      </w:r>
      <w:r w:rsidRPr="00743B11">
        <w:rPr>
          <w:lang w:eastAsia="es-DO"/>
        </w:rPr>
        <w:t xml:space="preserve"> y comercio interno.</w:t>
      </w:r>
    </w:p>
    <w:p w14:paraId="43228DE0" w14:textId="700D368C"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En cuanto a los resultados operativos, </w:t>
      </w:r>
      <w:r w:rsidR="00BA2648" w:rsidRPr="00743B11">
        <w:rPr>
          <w:lang w:eastAsia="es-DO"/>
        </w:rPr>
        <w:t>m</w:t>
      </w:r>
      <w:r w:rsidRPr="00743B11">
        <w:rPr>
          <w:lang w:eastAsia="es-DO"/>
        </w:rPr>
        <w:t>ás del 85 % de los eventos fueron ejecutados satisfactoriamente de manera sostenida mes tras mes, mientras que las evaluaciones internas registraron niveles de satisfacción superiores al 90%. Se destacó también la puntualidad en montajes y asistencias, así como la notable optimización en los tiempos de respuesta y en la gestión logística, factores que contribuyeron a aumentar la eficiencia incluso en jornadas con múltiples actividades simultáneas.</w:t>
      </w:r>
    </w:p>
    <w:p w14:paraId="60F7656F" w14:textId="26D5AAE9" w:rsidR="00136391" w:rsidRPr="00743B11" w:rsidRDefault="00136391" w:rsidP="00136391">
      <w:pPr>
        <w:spacing w:after="0" w:line="360" w:lineRule="auto"/>
        <w:jc w:val="center"/>
        <w:rPr>
          <w:b/>
          <w:bCs/>
          <w:lang w:eastAsia="es-DO"/>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67</w:t>
      </w:r>
      <w:r w:rsidRPr="00743B11">
        <w:rPr>
          <w:b/>
          <w:bCs/>
        </w:rPr>
        <w:fldChar w:fldCharType="end"/>
      </w:r>
    </w:p>
    <w:p w14:paraId="137B306E" w14:textId="0DFB33D6" w:rsidR="00136391" w:rsidRPr="00743B11" w:rsidRDefault="00136391" w:rsidP="00136391">
      <w:pPr>
        <w:spacing w:after="0" w:line="360" w:lineRule="auto"/>
        <w:jc w:val="center"/>
        <w:rPr>
          <w:lang w:eastAsia="es-DO"/>
        </w:rPr>
      </w:pPr>
      <w:r w:rsidRPr="00743B11">
        <w:rPr>
          <w:lang w:eastAsia="es-DO"/>
        </w:rPr>
        <w:t>Cantidad de Eventos del Despacho Superior y Viceministerios</w:t>
      </w:r>
    </w:p>
    <w:p w14:paraId="3A88675A" w14:textId="6C9ECE76" w:rsidR="00136391" w:rsidRPr="00743B11" w:rsidRDefault="00136391" w:rsidP="00136391">
      <w:pPr>
        <w:spacing w:after="0" w:line="360" w:lineRule="auto"/>
        <w:jc w:val="center"/>
      </w:pPr>
      <w:r w:rsidRPr="00743B11">
        <w:rPr>
          <w:lang w:eastAsia="es-DO"/>
        </w:rPr>
        <w:t>Enero – Noviembre 2025</w:t>
      </w:r>
    </w:p>
    <w:tbl>
      <w:tblPr>
        <w:tblStyle w:val="Tablaconcuadrcula"/>
        <w:tblW w:w="0" w:type="auto"/>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5529"/>
        <w:gridCol w:w="1454"/>
      </w:tblGrid>
      <w:tr w:rsidR="00136391" w:rsidRPr="00743B11" w14:paraId="0BB185BB" w14:textId="77777777" w:rsidTr="00136391">
        <w:trPr>
          <w:trHeight w:val="291"/>
          <w:jc w:val="center"/>
        </w:trPr>
        <w:tc>
          <w:tcPr>
            <w:tcW w:w="5529" w:type="dxa"/>
            <w:shd w:val="clear" w:color="auto" w:fill="011C50"/>
          </w:tcPr>
          <w:p w14:paraId="6F8BE436" w14:textId="78F940BF" w:rsidR="00E40036" w:rsidRPr="00743B11" w:rsidRDefault="00136391" w:rsidP="00136391">
            <w:pPr>
              <w:spacing w:before="100" w:beforeAutospacing="1" w:after="100" w:afterAutospacing="1" w:line="360" w:lineRule="auto"/>
              <w:jc w:val="center"/>
              <w:rPr>
                <w:rFonts w:ascii="Times New Roman" w:hAnsi="Times New Roman" w:cs="Times New Roman"/>
                <w:b/>
                <w:bCs/>
                <w:color w:val="FFFFFF" w:themeColor="background1"/>
                <w:lang w:eastAsia="es-DO"/>
              </w:rPr>
            </w:pPr>
            <w:r w:rsidRPr="00743B11">
              <w:rPr>
                <w:rFonts w:ascii="Times New Roman" w:hAnsi="Times New Roman" w:cs="Times New Roman"/>
                <w:b/>
                <w:bCs/>
                <w:color w:val="FFFFFF" w:themeColor="background1"/>
                <w:lang w:eastAsia="es-DO"/>
              </w:rPr>
              <w:t>Área</w:t>
            </w:r>
          </w:p>
        </w:tc>
        <w:tc>
          <w:tcPr>
            <w:tcW w:w="1454" w:type="dxa"/>
            <w:shd w:val="clear" w:color="auto" w:fill="011C50"/>
          </w:tcPr>
          <w:p w14:paraId="64BEEDB1" w14:textId="3E2D6DF4" w:rsidR="00E40036" w:rsidRPr="00743B11" w:rsidRDefault="00136391" w:rsidP="00136391">
            <w:pPr>
              <w:spacing w:before="100" w:beforeAutospacing="1" w:after="100" w:afterAutospacing="1" w:line="360" w:lineRule="auto"/>
              <w:jc w:val="center"/>
              <w:rPr>
                <w:rFonts w:ascii="Times New Roman" w:hAnsi="Times New Roman" w:cs="Times New Roman"/>
                <w:b/>
                <w:bCs/>
                <w:color w:val="FFFFFF" w:themeColor="background1"/>
                <w:lang w:eastAsia="es-DO"/>
              </w:rPr>
            </w:pPr>
            <w:r w:rsidRPr="00743B11">
              <w:rPr>
                <w:rFonts w:ascii="Times New Roman" w:hAnsi="Times New Roman" w:cs="Times New Roman"/>
                <w:b/>
                <w:bCs/>
                <w:color w:val="FFFFFF" w:themeColor="background1"/>
                <w:lang w:eastAsia="es-DO"/>
              </w:rPr>
              <w:t>Total</w:t>
            </w:r>
          </w:p>
        </w:tc>
      </w:tr>
      <w:tr w:rsidR="00E40036" w:rsidRPr="00743B11" w14:paraId="6A095B5E" w14:textId="77777777" w:rsidTr="00136391">
        <w:trPr>
          <w:trHeight w:val="291"/>
          <w:jc w:val="center"/>
        </w:trPr>
        <w:tc>
          <w:tcPr>
            <w:tcW w:w="5529" w:type="dxa"/>
          </w:tcPr>
          <w:p w14:paraId="34641606"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Despacho Superior</w:t>
            </w:r>
          </w:p>
        </w:tc>
        <w:tc>
          <w:tcPr>
            <w:tcW w:w="1454" w:type="dxa"/>
            <w:vAlign w:val="center"/>
          </w:tcPr>
          <w:p w14:paraId="7EADBBC4" w14:textId="77777777" w:rsidR="00E40036" w:rsidRPr="00743B11" w:rsidRDefault="00E40036" w:rsidP="00136391">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15</w:t>
            </w:r>
          </w:p>
        </w:tc>
      </w:tr>
      <w:tr w:rsidR="00E40036" w:rsidRPr="00743B11" w14:paraId="67E736B5" w14:textId="77777777" w:rsidTr="00136391">
        <w:trPr>
          <w:trHeight w:val="300"/>
          <w:jc w:val="center"/>
        </w:trPr>
        <w:tc>
          <w:tcPr>
            <w:tcW w:w="5529" w:type="dxa"/>
          </w:tcPr>
          <w:p w14:paraId="04030715"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Viceministerio de Comercio Exterior</w:t>
            </w:r>
          </w:p>
        </w:tc>
        <w:tc>
          <w:tcPr>
            <w:tcW w:w="1454" w:type="dxa"/>
            <w:vAlign w:val="center"/>
          </w:tcPr>
          <w:p w14:paraId="0333739E" w14:textId="77777777" w:rsidR="00E40036" w:rsidRPr="00743B11" w:rsidRDefault="00E40036" w:rsidP="00136391">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42</w:t>
            </w:r>
          </w:p>
        </w:tc>
      </w:tr>
      <w:tr w:rsidR="00E40036" w:rsidRPr="00743B11" w14:paraId="62F0836B" w14:textId="77777777" w:rsidTr="00136391">
        <w:trPr>
          <w:trHeight w:val="291"/>
          <w:jc w:val="center"/>
        </w:trPr>
        <w:tc>
          <w:tcPr>
            <w:tcW w:w="5529" w:type="dxa"/>
            <w:vAlign w:val="center"/>
          </w:tcPr>
          <w:p w14:paraId="2C2AB472"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Viceministerio de Comercio Interno</w:t>
            </w:r>
          </w:p>
        </w:tc>
        <w:tc>
          <w:tcPr>
            <w:tcW w:w="1454" w:type="dxa"/>
            <w:vAlign w:val="center"/>
          </w:tcPr>
          <w:p w14:paraId="7D59391A" w14:textId="77777777" w:rsidR="00E40036" w:rsidRPr="00743B11" w:rsidRDefault="00E40036" w:rsidP="00136391">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8</w:t>
            </w:r>
          </w:p>
        </w:tc>
      </w:tr>
      <w:tr w:rsidR="00E40036" w:rsidRPr="00743B11" w14:paraId="6C613BDF" w14:textId="77777777" w:rsidTr="00136391">
        <w:trPr>
          <w:trHeight w:val="291"/>
          <w:jc w:val="center"/>
        </w:trPr>
        <w:tc>
          <w:tcPr>
            <w:tcW w:w="5529" w:type="dxa"/>
            <w:vAlign w:val="center"/>
          </w:tcPr>
          <w:p w14:paraId="3FEE8C25"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Viceministerio de Desarrollo Industrial</w:t>
            </w:r>
          </w:p>
        </w:tc>
        <w:tc>
          <w:tcPr>
            <w:tcW w:w="1454" w:type="dxa"/>
            <w:vAlign w:val="center"/>
          </w:tcPr>
          <w:p w14:paraId="3D832CFA" w14:textId="77777777" w:rsidR="00E40036" w:rsidRPr="00743B11" w:rsidRDefault="00E40036" w:rsidP="00136391">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25</w:t>
            </w:r>
          </w:p>
        </w:tc>
      </w:tr>
      <w:tr w:rsidR="00E40036" w:rsidRPr="00743B11" w14:paraId="30825539" w14:textId="77777777" w:rsidTr="00136391">
        <w:trPr>
          <w:trHeight w:val="291"/>
          <w:jc w:val="center"/>
        </w:trPr>
        <w:tc>
          <w:tcPr>
            <w:tcW w:w="5529" w:type="dxa"/>
            <w:vAlign w:val="center"/>
          </w:tcPr>
          <w:p w14:paraId="6942DE08"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Viceministerio de Fomento a la Agroindustria</w:t>
            </w:r>
          </w:p>
        </w:tc>
        <w:tc>
          <w:tcPr>
            <w:tcW w:w="1454" w:type="dxa"/>
            <w:vAlign w:val="center"/>
          </w:tcPr>
          <w:p w14:paraId="454CDB35" w14:textId="77777777" w:rsidR="00E40036" w:rsidRPr="00743B11" w:rsidRDefault="00E40036" w:rsidP="00136391">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w:t>
            </w:r>
          </w:p>
        </w:tc>
      </w:tr>
      <w:tr w:rsidR="00E40036" w:rsidRPr="00743B11" w14:paraId="2A8360E4" w14:textId="77777777" w:rsidTr="00136391">
        <w:trPr>
          <w:trHeight w:val="291"/>
          <w:jc w:val="center"/>
        </w:trPr>
        <w:tc>
          <w:tcPr>
            <w:tcW w:w="5529" w:type="dxa"/>
            <w:vAlign w:val="center"/>
          </w:tcPr>
          <w:p w14:paraId="130C44CD"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Viceministerio de Fomento a las Pymes</w:t>
            </w:r>
          </w:p>
        </w:tc>
        <w:tc>
          <w:tcPr>
            <w:tcW w:w="1454" w:type="dxa"/>
            <w:vAlign w:val="center"/>
          </w:tcPr>
          <w:p w14:paraId="58B81ED3" w14:textId="77777777" w:rsidR="00E40036" w:rsidRPr="00743B11" w:rsidRDefault="00E40036" w:rsidP="00136391">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127</w:t>
            </w:r>
          </w:p>
        </w:tc>
      </w:tr>
      <w:tr w:rsidR="00E40036" w:rsidRPr="00743B11" w14:paraId="7FF48A8C" w14:textId="77777777" w:rsidTr="00136391">
        <w:trPr>
          <w:trHeight w:val="291"/>
          <w:jc w:val="center"/>
        </w:trPr>
        <w:tc>
          <w:tcPr>
            <w:tcW w:w="5529" w:type="dxa"/>
            <w:vAlign w:val="center"/>
          </w:tcPr>
          <w:p w14:paraId="0D28D54F" w14:textId="77777777" w:rsidR="00E40036" w:rsidRPr="00743B11" w:rsidRDefault="00E40036" w:rsidP="00E40036">
            <w:pPr>
              <w:spacing w:before="100" w:beforeAutospacing="1" w:after="100" w:afterAutospacing="1" w:line="360" w:lineRule="auto"/>
              <w:jc w:val="both"/>
              <w:rPr>
                <w:rFonts w:ascii="Times New Roman" w:hAnsi="Times New Roman" w:cs="Times New Roman"/>
                <w:color w:val="767171"/>
                <w:lang w:eastAsia="es-DO"/>
              </w:rPr>
            </w:pPr>
            <w:r w:rsidRPr="00743B11">
              <w:rPr>
                <w:rFonts w:ascii="Times New Roman" w:hAnsi="Times New Roman" w:cs="Times New Roman"/>
                <w:color w:val="767171"/>
                <w:lang w:eastAsia="es-DO"/>
              </w:rPr>
              <w:t>Viceministerio de Zonas Francas y Regímenes Especiales</w:t>
            </w:r>
          </w:p>
        </w:tc>
        <w:tc>
          <w:tcPr>
            <w:tcW w:w="1454" w:type="dxa"/>
            <w:vAlign w:val="center"/>
          </w:tcPr>
          <w:p w14:paraId="728C004D" w14:textId="77777777" w:rsidR="00E40036" w:rsidRPr="00743B11" w:rsidRDefault="00E40036" w:rsidP="00136391">
            <w:pPr>
              <w:spacing w:before="100" w:beforeAutospacing="1" w:after="100" w:afterAutospacing="1" w:line="360" w:lineRule="auto"/>
              <w:jc w:val="center"/>
              <w:rPr>
                <w:rFonts w:ascii="Times New Roman" w:hAnsi="Times New Roman" w:cs="Times New Roman"/>
                <w:color w:val="767171"/>
                <w:lang w:eastAsia="es-DO"/>
              </w:rPr>
            </w:pPr>
            <w:r w:rsidRPr="00743B11">
              <w:rPr>
                <w:rFonts w:ascii="Times New Roman" w:hAnsi="Times New Roman" w:cs="Times New Roman"/>
                <w:color w:val="767171"/>
                <w:lang w:eastAsia="es-DO"/>
              </w:rPr>
              <w:t>15</w:t>
            </w:r>
          </w:p>
        </w:tc>
      </w:tr>
      <w:tr w:rsidR="00E40036" w:rsidRPr="00743B11" w14:paraId="717E875C" w14:textId="77777777" w:rsidTr="00136391">
        <w:trPr>
          <w:trHeight w:val="291"/>
          <w:jc w:val="center"/>
        </w:trPr>
        <w:tc>
          <w:tcPr>
            <w:tcW w:w="5529" w:type="dxa"/>
            <w:vAlign w:val="center"/>
          </w:tcPr>
          <w:p w14:paraId="6374115F" w14:textId="77777777" w:rsidR="00E40036" w:rsidRPr="00743B11" w:rsidRDefault="00E40036" w:rsidP="00E40036">
            <w:pPr>
              <w:spacing w:before="100" w:beforeAutospacing="1" w:after="100" w:afterAutospacing="1" w:line="360" w:lineRule="auto"/>
              <w:jc w:val="both"/>
              <w:rPr>
                <w:rFonts w:ascii="Times New Roman" w:hAnsi="Times New Roman" w:cs="Times New Roman"/>
                <w:b/>
                <w:bCs/>
                <w:color w:val="767171"/>
                <w:lang w:eastAsia="es-DO"/>
              </w:rPr>
            </w:pPr>
            <w:r w:rsidRPr="00743B11">
              <w:rPr>
                <w:rFonts w:ascii="Times New Roman" w:hAnsi="Times New Roman" w:cs="Times New Roman"/>
                <w:b/>
                <w:bCs/>
                <w:color w:val="767171"/>
                <w:lang w:eastAsia="es-DO"/>
              </w:rPr>
              <w:t>Total</w:t>
            </w:r>
          </w:p>
        </w:tc>
        <w:tc>
          <w:tcPr>
            <w:tcW w:w="1454" w:type="dxa"/>
            <w:vAlign w:val="center"/>
          </w:tcPr>
          <w:p w14:paraId="76CB54BB" w14:textId="77777777" w:rsidR="00E40036" w:rsidRPr="00743B11" w:rsidRDefault="00E40036" w:rsidP="00136391">
            <w:pPr>
              <w:spacing w:before="100" w:beforeAutospacing="1" w:after="100" w:afterAutospacing="1" w:line="360" w:lineRule="auto"/>
              <w:jc w:val="center"/>
              <w:rPr>
                <w:rFonts w:ascii="Times New Roman" w:hAnsi="Times New Roman" w:cs="Times New Roman"/>
                <w:b/>
                <w:bCs/>
                <w:color w:val="767171"/>
                <w:lang w:eastAsia="es-DO"/>
              </w:rPr>
            </w:pPr>
            <w:r w:rsidRPr="00743B11">
              <w:rPr>
                <w:rFonts w:ascii="Times New Roman" w:hAnsi="Times New Roman" w:cs="Times New Roman"/>
                <w:b/>
                <w:bCs/>
                <w:color w:val="767171"/>
                <w:lang w:eastAsia="es-DO"/>
              </w:rPr>
              <w:t>233</w:t>
            </w:r>
          </w:p>
        </w:tc>
      </w:tr>
    </w:tbl>
    <w:p w14:paraId="1E1BD753" w14:textId="3E09139C" w:rsidR="00E40036" w:rsidRPr="00743B11" w:rsidRDefault="00136391" w:rsidP="00136391">
      <w:pPr>
        <w:spacing w:after="100" w:afterAutospacing="1" w:line="360" w:lineRule="auto"/>
        <w:ind w:firstLine="426"/>
        <w:jc w:val="both"/>
        <w:rPr>
          <w:i/>
          <w:iCs/>
          <w:sz w:val="18"/>
          <w:szCs w:val="18"/>
          <w:lang w:eastAsia="es-DO"/>
        </w:rPr>
      </w:pPr>
      <w:r w:rsidRPr="00743B11">
        <w:rPr>
          <w:i/>
          <w:iCs/>
          <w:sz w:val="18"/>
          <w:szCs w:val="18"/>
          <w:lang w:eastAsia="es-DO"/>
        </w:rPr>
        <w:t xml:space="preserve">Fuente: Dirección de Comunicaciones </w:t>
      </w:r>
      <w:r w:rsidR="00CF7263" w:rsidRPr="00743B11">
        <w:rPr>
          <w:i/>
          <w:iCs/>
          <w:sz w:val="18"/>
          <w:szCs w:val="18"/>
          <w:lang w:eastAsia="es-DO"/>
        </w:rPr>
        <w:t>MICM. -</w:t>
      </w:r>
    </w:p>
    <w:p w14:paraId="199CB7E8" w14:textId="5747B1EE" w:rsidR="00E40036" w:rsidRPr="00743B11" w:rsidRDefault="00E40036" w:rsidP="00E40036">
      <w:pPr>
        <w:spacing w:before="100" w:beforeAutospacing="1" w:after="100" w:afterAutospacing="1" w:line="360" w:lineRule="auto"/>
        <w:jc w:val="both"/>
        <w:rPr>
          <w:lang w:eastAsia="es-DO"/>
        </w:rPr>
      </w:pPr>
      <w:r w:rsidRPr="00743B11">
        <w:rPr>
          <w:lang w:eastAsia="es-DO"/>
        </w:rPr>
        <w:t>En cuanto a las demás direcciones y departamentos del MICM, se gestionaron un total de 397 eventos, lo que evidencia una alta demanda de asistencia operativa. Entre las dependencias con mayor volumen de solicitudes se destacan la Dirección de Recursos Humanos, con 185 actividades; la Dirección de Control de Gestión, con 84; C</w:t>
      </w:r>
      <w:r w:rsidR="00136391" w:rsidRPr="00743B11">
        <w:rPr>
          <w:lang w:eastAsia="es-DO"/>
        </w:rPr>
        <w:t>OOPEMIC</w:t>
      </w:r>
      <w:r w:rsidRPr="00743B11">
        <w:rPr>
          <w:lang w:eastAsia="es-DO"/>
        </w:rPr>
        <w:t>, con 30; la Dirección de Planificación y Desarrollo, con 16; y la Dirección de Comunicaciones, con 12 eventos</w:t>
      </w:r>
      <w:r w:rsidR="00136391" w:rsidRPr="00743B11">
        <w:rPr>
          <w:lang w:eastAsia="es-DO"/>
        </w:rPr>
        <w:t>.</w:t>
      </w:r>
    </w:p>
    <w:p w14:paraId="2C480DCF" w14:textId="3219763A" w:rsidR="00E40036" w:rsidRPr="00743B11" w:rsidRDefault="00E40036" w:rsidP="00E40036">
      <w:pPr>
        <w:spacing w:before="100" w:beforeAutospacing="1" w:after="100" w:afterAutospacing="1" w:line="360" w:lineRule="auto"/>
        <w:jc w:val="both"/>
        <w:rPr>
          <w:b/>
          <w:bCs/>
          <w:lang w:eastAsia="es-DO"/>
        </w:rPr>
      </w:pPr>
      <w:r w:rsidRPr="00743B11">
        <w:rPr>
          <w:b/>
          <w:bCs/>
          <w:lang w:eastAsia="es-DO"/>
        </w:rPr>
        <w:t>Innovaciones y Mejoras en la Gestión de Comunicación: Impacto del Punto de Servicios</w:t>
      </w:r>
    </w:p>
    <w:p w14:paraId="6823709C" w14:textId="77777777" w:rsidR="00EA396A" w:rsidRPr="00743B11" w:rsidRDefault="00E40036" w:rsidP="00E40036">
      <w:pPr>
        <w:spacing w:before="100" w:beforeAutospacing="1" w:after="100" w:afterAutospacing="1" w:line="360" w:lineRule="auto"/>
        <w:jc w:val="both"/>
        <w:rPr>
          <w:lang w:eastAsia="es-DO"/>
        </w:rPr>
      </w:pPr>
      <w:r w:rsidRPr="00743B11">
        <w:rPr>
          <w:lang w:eastAsia="es-DO"/>
        </w:rPr>
        <w:t>La implementación del Punto de Servicios de la Dirección de Comunicaciones constituyó una de las innovaciones más significativas en la modernización de la gestión comunicacional del MICM durante 2025. Este nuevo modelo transformó por completo la manera en que las áreas internas solicitan, gestionan y reciben los productos comunicacionales, permitiendo pasar de un esquema disperso y reactivo a un sistema organizado, trazable y orientado a resultados.</w:t>
      </w:r>
    </w:p>
    <w:p w14:paraId="2294B3BA" w14:textId="5CBACF26" w:rsidR="00E40036" w:rsidRPr="00743B11" w:rsidRDefault="00E40036" w:rsidP="00E40036">
      <w:pPr>
        <w:spacing w:before="100" w:beforeAutospacing="1" w:after="100" w:afterAutospacing="1" w:line="360" w:lineRule="auto"/>
        <w:jc w:val="both"/>
        <w:rPr>
          <w:lang w:eastAsia="es-DO"/>
        </w:rPr>
      </w:pPr>
      <w:r w:rsidRPr="00743B11">
        <w:rPr>
          <w:lang w:eastAsia="es-DO"/>
        </w:rPr>
        <w:t xml:space="preserve">La creación de este Punto de Servicios no solo introdujo un canal único para la recepción de solicitudes a través de </w:t>
      </w:r>
      <w:hyperlink r:id="rId36" w:history="1">
        <w:r w:rsidRPr="00743B11">
          <w:rPr>
            <w:lang w:eastAsia="es-DO"/>
          </w:rPr>
          <w:t>comunica@micm.gob.do</w:t>
        </w:r>
      </w:hyperlink>
      <w:r w:rsidRPr="00743B11">
        <w:rPr>
          <w:lang w:eastAsia="es-DO"/>
        </w:rPr>
        <w:t>, sino que también permitió estructurar un flujo de trabajo basado en estándares, tiempos definidos y roles claramente asignados.</w:t>
      </w:r>
      <w:r w:rsidR="00EA396A" w:rsidRPr="00743B11">
        <w:rPr>
          <w:lang w:eastAsia="es-DO"/>
        </w:rPr>
        <w:t xml:space="preserve"> </w:t>
      </w:r>
      <w:r w:rsidRPr="00743B11">
        <w:rPr>
          <w:lang w:eastAsia="es-DO"/>
        </w:rPr>
        <w:t xml:space="preserve">Gracias a ello, </w:t>
      </w:r>
      <w:r w:rsidR="00EA396A" w:rsidRPr="00743B11">
        <w:rPr>
          <w:lang w:eastAsia="es-DO"/>
        </w:rPr>
        <w:t xml:space="preserve">se optimizó </w:t>
      </w:r>
      <w:r w:rsidRPr="00743B11">
        <w:rPr>
          <w:lang w:eastAsia="es-DO"/>
        </w:rPr>
        <w:t>la distribución de cargas, mejorar la coordinación interna y elevar significativamente la calidad y oportunidad de los entregables.</w:t>
      </w:r>
    </w:p>
    <w:p w14:paraId="73A12C20" w14:textId="77777777" w:rsidR="00EA396A" w:rsidRPr="00743B11" w:rsidRDefault="00E40036" w:rsidP="00E40036">
      <w:pPr>
        <w:spacing w:before="100" w:beforeAutospacing="1" w:after="100" w:afterAutospacing="1" w:line="360" w:lineRule="auto"/>
        <w:jc w:val="both"/>
        <w:rPr>
          <w:lang w:eastAsia="es-DO"/>
        </w:rPr>
      </w:pPr>
      <w:r w:rsidRPr="00743B11">
        <w:rPr>
          <w:lang w:eastAsia="es-DO"/>
        </w:rPr>
        <w:t>Entre marzo y noviembre de 2025, el Punto de Servicio gestionó 2,062 requerimientos, de los cuales</w:t>
      </w:r>
      <w:r w:rsidR="00EA396A" w:rsidRPr="00743B11">
        <w:rPr>
          <w:lang w:eastAsia="es-DO"/>
        </w:rPr>
        <w:t>,</w:t>
      </w:r>
      <w:r w:rsidRPr="00743B11">
        <w:rPr>
          <w:lang w:eastAsia="es-DO"/>
        </w:rPr>
        <w:t xml:space="preserve"> 1,605 fueron completados, 330 permanecieron en proceso y 116 fueron devueltos por requisitos incompletos.</w:t>
      </w:r>
      <w:r w:rsidR="00EA396A" w:rsidRPr="00743B11">
        <w:rPr>
          <w:lang w:eastAsia="es-DO"/>
        </w:rPr>
        <w:t xml:space="preserve"> </w:t>
      </w:r>
      <w:r w:rsidRPr="00743B11">
        <w:rPr>
          <w:lang w:eastAsia="es-DO"/>
        </w:rPr>
        <w:t>La existencia de procesos estandarizados, el uso obligatorio del brief y las validaciones previas redujeron de manera considerable el retrabajo y las solicitudes ambiguas, elevando la eficiencia global del sistema.</w:t>
      </w:r>
    </w:p>
    <w:p w14:paraId="33F60E9A" w14:textId="77777777" w:rsidR="00C9593B" w:rsidRPr="00743B11" w:rsidRDefault="00E40036" w:rsidP="00E40036">
      <w:pPr>
        <w:spacing w:before="100" w:beforeAutospacing="1" w:after="100" w:afterAutospacing="1" w:line="360" w:lineRule="auto"/>
        <w:jc w:val="both"/>
        <w:rPr>
          <w:lang w:eastAsia="es-DO"/>
        </w:rPr>
      </w:pPr>
      <w:r w:rsidRPr="00743B11">
        <w:rPr>
          <w:lang w:eastAsia="es-DO"/>
        </w:rPr>
        <w:t>Uno de los logros más notables fue la mejora radical en los tiempos de atención. El indicador de primera respuesta alcanzó el 99.76% en menos de 24 horas, posicionando al Punto de Servicios como una herramienta ágil, confiable y plenamente integrada a la dinámica institucional. De igual forma, el 99.76% de las entregas se realizó dentro del plazo establecido, demostrando que la reorganización interna, la redistribución de funciones y el seguimiento constante han fortalecido, de manera tangible, la capacidad operativa del equipo.</w:t>
      </w:r>
    </w:p>
    <w:p w14:paraId="7C0E510E" w14:textId="5CAA127C" w:rsidR="00E40036" w:rsidRPr="00743B11" w:rsidRDefault="00E40036" w:rsidP="00C9593B">
      <w:pPr>
        <w:spacing w:before="100" w:beforeAutospacing="1" w:after="100" w:afterAutospacing="1" w:line="360" w:lineRule="auto"/>
        <w:jc w:val="both"/>
        <w:rPr>
          <w:lang w:eastAsia="es-DO"/>
        </w:rPr>
      </w:pPr>
      <w:r w:rsidRPr="00743B11">
        <w:rPr>
          <w:lang w:eastAsia="es-DO"/>
        </w:rPr>
        <w:t>Estos avances no solo se reflejan en los tiempos de respuesta, sino también en la percepción de los usuarios internos. El sistema alcanzó un índice de satisfacción del 92%, lo que confirma que las áreas valoran positivamente la claridad del proceso, la comunicación continua, la calidad de los productos y el acompañamiento técnico ofrecido. Este nivel de satisfacción es evidencia de un cambio cultural orientado al servicio, la eficiencia y la profesionalización de la gestión comunicacional.</w:t>
      </w:r>
    </w:p>
    <w:p w14:paraId="174BA013" w14:textId="7EC2BAD8" w:rsidR="00E40036" w:rsidRPr="00743B11" w:rsidRDefault="00E40036" w:rsidP="00E40036">
      <w:pPr>
        <w:spacing w:before="100" w:beforeAutospacing="1" w:after="100" w:afterAutospacing="1" w:line="360" w:lineRule="auto"/>
        <w:jc w:val="both"/>
        <w:rPr>
          <w:lang w:eastAsia="es-DO"/>
        </w:rPr>
      </w:pPr>
      <w:r w:rsidRPr="00743B11">
        <w:rPr>
          <w:lang w:eastAsia="es-DO"/>
        </w:rPr>
        <w:t>El Punto de Servicios generó mejoras sustantivas que fortalecieron la gobernanza interna y elevaron la calidad del trabajo institucional</w:t>
      </w:r>
      <w:r w:rsidR="00C9593B" w:rsidRPr="00743B11">
        <w:rPr>
          <w:lang w:eastAsia="es-DO"/>
        </w:rPr>
        <w:t>, logrando</w:t>
      </w:r>
      <w:r w:rsidRPr="00743B11">
        <w:rPr>
          <w:lang w:eastAsia="es-DO"/>
        </w:rPr>
        <w:t>:</w:t>
      </w:r>
    </w:p>
    <w:p w14:paraId="41375250" w14:textId="053022C5" w:rsidR="00E40036" w:rsidRPr="00743B11" w:rsidRDefault="00E40036">
      <w:pPr>
        <w:pStyle w:val="Prrafodelista"/>
        <w:numPr>
          <w:ilvl w:val="0"/>
          <w:numId w:val="35"/>
        </w:numPr>
        <w:spacing w:before="100" w:beforeAutospacing="1" w:after="100" w:afterAutospacing="1" w:line="360" w:lineRule="auto"/>
        <w:jc w:val="both"/>
        <w:rPr>
          <w:rFonts w:eastAsiaTheme="minorHAnsi"/>
          <w:lang w:eastAsia="es-DO"/>
        </w:rPr>
      </w:pPr>
      <w:r w:rsidRPr="00743B11">
        <w:rPr>
          <w:rFonts w:eastAsiaTheme="minorHAnsi"/>
          <w:lang w:eastAsia="es-DO"/>
        </w:rPr>
        <w:t>Mayor eficiencia operativa, al contar con flujos claros, tiempos definidos y seguimiento activo.</w:t>
      </w:r>
    </w:p>
    <w:p w14:paraId="1CF888EA" w14:textId="77777777" w:rsidR="00C9593B" w:rsidRPr="00743B11" w:rsidRDefault="00E40036">
      <w:pPr>
        <w:pStyle w:val="Prrafodelista"/>
        <w:numPr>
          <w:ilvl w:val="0"/>
          <w:numId w:val="35"/>
        </w:numPr>
        <w:spacing w:before="100" w:beforeAutospacing="1" w:after="100" w:afterAutospacing="1" w:line="360" w:lineRule="auto"/>
        <w:jc w:val="both"/>
        <w:rPr>
          <w:lang w:eastAsia="es-DO"/>
        </w:rPr>
      </w:pPr>
      <w:r w:rsidRPr="00743B11">
        <w:rPr>
          <w:rFonts w:eastAsiaTheme="minorHAnsi"/>
          <w:lang w:eastAsia="es-DO"/>
        </w:rPr>
        <w:t>Trazabilidad total del ciclo de cada solicitud, permitiendo conocer su estado en tiempo real.</w:t>
      </w:r>
    </w:p>
    <w:p w14:paraId="4234D455" w14:textId="05A93CF9" w:rsidR="00E40036" w:rsidRPr="00743B11" w:rsidRDefault="00E40036">
      <w:pPr>
        <w:pStyle w:val="Prrafodelista"/>
        <w:numPr>
          <w:ilvl w:val="0"/>
          <w:numId w:val="35"/>
        </w:numPr>
        <w:spacing w:before="100" w:beforeAutospacing="1" w:after="100" w:afterAutospacing="1" w:line="360" w:lineRule="auto"/>
        <w:jc w:val="both"/>
        <w:rPr>
          <w:rFonts w:eastAsiaTheme="minorHAnsi"/>
          <w:lang w:eastAsia="es-DO"/>
        </w:rPr>
      </w:pPr>
      <w:r w:rsidRPr="00743B11">
        <w:rPr>
          <w:rFonts w:eastAsiaTheme="minorHAnsi"/>
          <w:lang w:eastAsia="es-DO"/>
        </w:rPr>
        <w:t>Optimización de recursos, reduciendo duplicidades, retrabajos y solicitudes incompletas.</w:t>
      </w:r>
    </w:p>
    <w:p w14:paraId="665D6608" w14:textId="4894C644" w:rsidR="00E40036" w:rsidRPr="00743B11" w:rsidRDefault="00E40036">
      <w:pPr>
        <w:pStyle w:val="Prrafodelista"/>
        <w:numPr>
          <w:ilvl w:val="0"/>
          <w:numId w:val="35"/>
        </w:numPr>
        <w:spacing w:before="100" w:beforeAutospacing="1" w:after="100" w:afterAutospacing="1" w:line="360" w:lineRule="auto"/>
        <w:jc w:val="both"/>
        <w:rPr>
          <w:rFonts w:eastAsiaTheme="minorHAnsi"/>
          <w:lang w:eastAsia="es-DO"/>
        </w:rPr>
      </w:pPr>
      <w:r w:rsidRPr="00743B11">
        <w:rPr>
          <w:rFonts w:eastAsiaTheme="minorHAnsi"/>
          <w:lang w:eastAsia="es-DO"/>
        </w:rPr>
        <w:t>Profesionalización de la producción comunicacional, gracias al uso del brief y criterios técnicos uniformes.</w:t>
      </w:r>
    </w:p>
    <w:p w14:paraId="77C2289A" w14:textId="0E87062F" w:rsidR="00E40036" w:rsidRPr="00743B11" w:rsidRDefault="00E40036">
      <w:pPr>
        <w:pStyle w:val="Prrafodelista"/>
        <w:numPr>
          <w:ilvl w:val="0"/>
          <w:numId w:val="35"/>
        </w:numPr>
        <w:spacing w:before="100" w:beforeAutospacing="1" w:after="100" w:afterAutospacing="1" w:line="360" w:lineRule="auto"/>
        <w:jc w:val="both"/>
        <w:rPr>
          <w:rFonts w:eastAsiaTheme="minorHAnsi"/>
          <w:lang w:eastAsia="es-DO"/>
        </w:rPr>
      </w:pPr>
      <w:r w:rsidRPr="00743B11">
        <w:rPr>
          <w:rFonts w:eastAsiaTheme="minorHAnsi"/>
          <w:lang w:eastAsia="es-DO"/>
        </w:rPr>
        <w:t>Más transparencia y control, con registros verificables y evidencia documental del proceso.</w:t>
      </w:r>
    </w:p>
    <w:p w14:paraId="05DD950F" w14:textId="7F53A5A7" w:rsidR="00E40036" w:rsidRPr="00743B11" w:rsidRDefault="00E40036">
      <w:pPr>
        <w:pStyle w:val="Prrafodelista"/>
        <w:numPr>
          <w:ilvl w:val="0"/>
          <w:numId w:val="35"/>
        </w:numPr>
        <w:spacing w:before="100" w:beforeAutospacing="1" w:after="100" w:afterAutospacing="1" w:line="360" w:lineRule="auto"/>
        <w:jc w:val="both"/>
        <w:rPr>
          <w:rFonts w:eastAsiaTheme="minorHAnsi"/>
          <w:lang w:eastAsia="es-DO"/>
        </w:rPr>
      </w:pPr>
      <w:r w:rsidRPr="00743B11">
        <w:rPr>
          <w:rFonts w:eastAsiaTheme="minorHAnsi"/>
          <w:lang w:eastAsia="es-DO"/>
        </w:rPr>
        <w:t>Mejor planificación institucional, al disponer de datos que muestran picos de demanda y necesidades frecuentes.</w:t>
      </w:r>
    </w:p>
    <w:p w14:paraId="0662674E" w14:textId="4706EBBB" w:rsidR="00E40036" w:rsidRPr="00743B11" w:rsidRDefault="00E40036">
      <w:pPr>
        <w:pStyle w:val="Prrafodelista"/>
        <w:numPr>
          <w:ilvl w:val="0"/>
          <w:numId w:val="35"/>
        </w:numPr>
        <w:spacing w:before="100" w:beforeAutospacing="1" w:after="100" w:afterAutospacing="1" w:line="360" w:lineRule="auto"/>
        <w:jc w:val="both"/>
        <w:rPr>
          <w:rFonts w:eastAsiaTheme="minorHAnsi"/>
          <w:lang w:eastAsia="es-DO"/>
        </w:rPr>
      </w:pPr>
      <w:r w:rsidRPr="00743B11">
        <w:rPr>
          <w:rFonts w:eastAsiaTheme="minorHAnsi"/>
          <w:lang w:eastAsia="es-DO"/>
        </w:rPr>
        <w:t>Fortalecimiento de la experiencia del usuario, con respuestas rápidas, acompañamiento técnico y claridad en cada etapa.</w:t>
      </w:r>
    </w:p>
    <w:p w14:paraId="14EDC8E4" w14:textId="6F8E4CB5" w:rsidR="00E40036" w:rsidRPr="00743B11" w:rsidRDefault="00E40036">
      <w:pPr>
        <w:pStyle w:val="Prrafodelista"/>
        <w:numPr>
          <w:ilvl w:val="0"/>
          <w:numId w:val="35"/>
        </w:numPr>
        <w:spacing w:before="100" w:beforeAutospacing="1" w:after="100" w:afterAutospacing="1" w:line="360" w:lineRule="auto"/>
        <w:jc w:val="both"/>
        <w:rPr>
          <w:rFonts w:eastAsiaTheme="minorHAnsi"/>
          <w:lang w:eastAsia="es-DO"/>
        </w:rPr>
      </w:pPr>
      <w:r w:rsidRPr="00743B11">
        <w:rPr>
          <w:rFonts w:eastAsiaTheme="minorHAnsi"/>
          <w:lang w:eastAsia="es-DO"/>
        </w:rPr>
        <w:t>Mayor cohesión institucional, al centralizar las solicitudes y asegurar una línea comunicacional coherente con la estrategia institucional.</w:t>
      </w:r>
    </w:p>
    <w:p w14:paraId="25B1D5E3" w14:textId="4121AB8C" w:rsidR="00E40036" w:rsidRPr="00743B11" w:rsidRDefault="00E40036">
      <w:pPr>
        <w:pStyle w:val="Prrafodelista"/>
        <w:numPr>
          <w:ilvl w:val="0"/>
          <w:numId w:val="35"/>
        </w:numPr>
        <w:spacing w:before="100" w:beforeAutospacing="1" w:after="100" w:afterAutospacing="1" w:line="360" w:lineRule="auto"/>
        <w:jc w:val="both"/>
        <w:rPr>
          <w:rFonts w:eastAsiaTheme="minorHAnsi"/>
          <w:lang w:eastAsia="es-DO"/>
        </w:rPr>
      </w:pPr>
      <w:r w:rsidRPr="00743B11">
        <w:rPr>
          <w:rFonts w:eastAsiaTheme="minorHAnsi"/>
          <w:lang w:eastAsia="es-DO"/>
        </w:rPr>
        <w:t>Incremento en la capacidad de respuesta del equipo, gracias a la reorganización interna y a la estandarización de procesos.</w:t>
      </w:r>
    </w:p>
    <w:p w14:paraId="3FA6DC92" w14:textId="4BF429C7" w:rsidR="00E40036" w:rsidRPr="00743B11" w:rsidRDefault="00E40036">
      <w:pPr>
        <w:pStyle w:val="Prrafodelista"/>
        <w:numPr>
          <w:ilvl w:val="0"/>
          <w:numId w:val="35"/>
        </w:numPr>
        <w:spacing w:before="100" w:beforeAutospacing="1" w:after="100" w:afterAutospacing="1" w:line="360" w:lineRule="auto"/>
        <w:jc w:val="both"/>
        <w:rPr>
          <w:lang w:eastAsia="es-DO"/>
        </w:rPr>
      </w:pPr>
      <w:r w:rsidRPr="00743B11">
        <w:rPr>
          <w:rFonts w:eastAsiaTheme="minorHAnsi"/>
          <w:lang w:eastAsia="es-DO"/>
        </w:rPr>
        <w:t xml:space="preserve">Mejora en la cultura de servicio, reflejada en indicadores de calidad, tiempos y satisfacción general. </w:t>
      </w:r>
    </w:p>
    <w:p w14:paraId="13E93444" w14:textId="7B5C3D9E" w:rsidR="00E40036" w:rsidRPr="00743B11" w:rsidRDefault="00E40036" w:rsidP="00C9593B">
      <w:pPr>
        <w:spacing w:before="100" w:beforeAutospacing="1" w:after="100" w:afterAutospacing="1" w:line="360" w:lineRule="auto"/>
        <w:jc w:val="both"/>
        <w:rPr>
          <w:lang w:eastAsia="es-DO"/>
        </w:rPr>
      </w:pPr>
      <w:r w:rsidRPr="00743B11">
        <w:rPr>
          <w:lang w:eastAsia="es-DO"/>
        </w:rPr>
        <w:t>Esta herramienta permitió avanzar hacia una gestión comunicacional más moderna, ordenada, medible y orientada a resultados, estableciendo un nuevo estándar de calidad en la administración pública y sirviendo como un modelo replicable en otros procesos institucionales.</w:t>
      </w:r>
    </w:p>
    <w:p w14:paraId="5BC38396" w14:textId="77777777" w:rsidR="002D7E32" w:rsidRPr="00743B11" w:rsidRDefault="002D7E32" w:rsidP="00C9593B">
      <w:pPr>
        <w:spacing w:before="100" w:beforeAutospacing="1" w:after="100" w:afterAutospacing="1" w:line="360" w:lineRule="auto"/>
        <w:jc w:val="both"/>
        <w:rPr>
          <w:rFonts w:eastAsia="Times New Roman"/>
          <w:color w:val="747171"/>
          <w:lang w:eastAsia="es-DO"/>
        </w:rPr>
      </w:pPr>
    </w:p>
    <w:p w14:paraId="2ABDD7B9" w14:textId="77777777" w:rsidR="00E40036" w:rsidRPr="00743B11" w:rsidRDefault="00E40036" w:rsidP="00E40036">
      <w:pPr>
        <w:spacing w:after="0" w:line="360" w:lineRule="auto"/>
        <w:contextualSpacing/>
        <w:jc w:val="both"/>
        <w:rPr>
          <w:rFonts w:eastAsia="Times New Roman"/>
          <w:color w:val="747171"/>
          <w:lang w:eastAsia="es-DO"/>
        </w:rPr>
      </w:pPr>
    </w:p>
    <w:p w14:paraId="50099B2A" w14:textId="77777777" w:rsidR="00E40036" w:rsidRPr="00743B11" w:rsidRDefault="00E40036" w:rsidP="00E40036">
      <w:pPr>
        <w:pStyle w:val="Sinespaciado"/>
        <w:rPr>
          <w:lang w:val="es-DO"/>
        </w:rPr>
      </w:pPr>
    </w:p>
    <w:p w14:paraId="1B9274A0" w14:textId="77777777" w:rsidR="00E40036" w:rsidRPr="00743B11" w:rsidRDefault="00E40036" w:rsidP="00E40036">
      <w:pPr>
        <w:pStyle w:val="Sinespaciado"/>
        <w:rPr>
          <w:lang w:val="es-DO"/>
        </w:rPr>
      </w:pPr>
    </w:p>
    <w:p w14:paraId="5C90D3D9" w14:textId="77777777" w:rsidR="00E40036" w:rsidRPr="00743B11" w:rsidRDefault="00E40036" w:rsidP="00E40036">
      <w:pPr>
        <w:pStyle w:val="Sinespaciado"/>
        <w:jc w:val="both"/>
        <w:rPr>
          <w:rFonts w:cstheme="minorHAnsi"/>
          <w:lang w:val="es-DO"/>
        </w:rPr>
      </w:pPr>
    </w:p>
    <w:p w14:paraId="5D926016" w14:textId="77777777" w:rsidR="00E40036" w:rsidRPr="00743B11" w:rsidRDefault="00E40036" w:rsidP="00BA2267">
      <w:pPr>
        <w:spacing w:line="360" w:lineRule="auto"/>
        <w:jc w:val="both"/>
        <w:rPr>
          <w:rFonts w:eastAsia="Calibri"/>
        </w:rPr>
      </w:pPr>
    </w:p>
    <w:p w14:paraId="3F29E35D" w14:textId="77777777" w:rsidR="006B6D4D" w:rsidRPr="00743B11" w:rsidRDefault="006B6D4D" w:rsidP="00BA2267">
      <w:pPr>
        <w:spacing w:line="360" w:lineRule="auto"/>
        <w:jc w:val="both"/>
        <w:rPr>
          <w:rFonts w:eastAsia="Calibri"/>
        </w:rPr>
      </w:pPr>
    </w:p>
    <w:p w14:paraId="50695DB3" w14:textId="77777777" w:rsidR="006B6D4D" w:rsidRPr="00743B11" w:rsidRDefault="006B6D4D" w:rsidP="00BA2267">
      <w:pPr>
        <w:spacing w:line="360" w:lineRule="auto"/>
        <w:jc w:val="both"/>
        <w:rPr>
          <w:rFonts w:eastAsia="Calibri"/>
        </w:rPr>
      </w:pPr>
    </w:p>
    <w:p w14:paraId="789419C6" w14:textId="77777777" w:rsidR="006B6D4D" w:rsidRPr="00743B11" w:rsidRDefault="006B6D4D" w:rsidP="00BA2267">
      <w:pPr>
        <w:spacing w:line="360" w:lineRule="auto"/>
        <w:jc w:val="both"/>
        <w:rPr>
          <w:rFonts w:eastAsia="Calibri"/>
        </w:rPr>
      </w:pPr>
    </w:p>
    <w:p w14:paraId="0A54B7AA" w14:textId="77777777" w:rsidR="00DD7615" w:rsidRPr="00743B11" w:rsidRDefault="00DD7615" w:rsidP="005F7733">
      <w:pPr>
        <w:pStyle w:val="Ttulo1"/>
        <w:numPr>
          <w:ilvl w:val="0"/>
          <w:numId w:val="1"/>
        </w:numPr>
        <w:ind w:left="720" w:hanging="360"/>
        <w:rPr>
          <w:rFonts w:cs="Times New Roman"/>
          <w:color w:val="767171"/>
        </w:rPr>
      </w:pPr>
      <w:bookmarkStart w:id="127" w:name="_Toc216865119"/>
      <w:r w:rsidRPr="00743B11">
        <w:rPr>
          <w:rFonts w:cs="Times New Roman"/>
          <w:color w:val="767171"/>
        </w:rPr>
        <w:t>SERVICIO AL CIUDADANO Y TRANSPARENCIA INSTITUCIONAL</w:t>
      </w:r>
      <w:bookmarkEnd w:id="127"/>
    </w:p>
    <w:p w14:paraId="6F16AFF3" w14:textId="77777777" w:rsidR="00DD7615" w:rsidRPr="00743B11" w:rsidRDefault="00DD7615" w:rsidP="00DD7615">
      <w:pPr>
        <w:jc w:val="both"/>
        <w:rPr>
          <w:rFonts w:eastAsia="Calibri"/>
          <w:sz w:val="18"/>
        </w:rPr>
      </w:pPr>
      <w:r w:rsidRPr="00743B11">
        <w:rPr>
          <w:rFonts w:eastAsia="Calibri"/>
          <w:noProof/>
          <w:sz w:val="18"/>
          <w:lang w:eastAsia="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2058D"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2A4A339F" w:rsidR="00DD7615" w:rsidRPr="00743B11" w:rsidRDefault="00DD7615" w:rsidP="00DD7615">
      <w:pPr>
        <w:jc w:val="center"/>
        <w:rPr>
          <w:rFonts w:eastAsia="Calibri"/>
          <w:szCs w:val="36"/>
        </w:rPr>
      </w:pPr>
      <w:r w:rsidRPr="00743B11">
        <w:rPr>
          <w:rFonts w:eastAsia="Calibri"/>
          <w:szCs w:val="36"/>
        </w:rPr>
        <w:t xml:space="preserve">Memoria </w:t>
      </w:r>
      <w:r w:rsidR="00F05DF4" w:rsidRPr="00743B11">
        <w:rPr>
          <w:rFonts w:eastAsia="Calibri"/>
          <w:szCs w:val="36"/>
        </w:rPr>
        <w:t>I</w:t>
      </w:r>
      <w:r w:rsidRPr="00743B11">
        <w:rPr>
          <w:rFonts w:eastAsia="Calibri"/>
          <w:szCs w:val="36"/>
        </w:rPr>
        <w:t xml:space="preserve">nstitucional </w:t>
      </w:r>
      <w:r w:rsidR="000025D4" w:rsidRPr="00743B11">
        <w:rPr>
          <w:rFonts w:eastAsia="Calibri"/>
          <w:szCs w:val="36"/>
        </w:rPr>
        <w:t>20</w:t>
      </w:r>
      <w:r w:rsidR="00A5647B" w:rsidRPr="00743B11">
        <w:rPr>
          <w:rFonts w:eastAsia="Calibri"/>
          <w:szCs w:val="36"/>
        </w:rPr>
        <w:t>25</w:t>
      </w:r>
    </w:p>
    <w:p w14:paraId="27B35185" w14:textId="77777777" w:rsidR="003538F8" w:rsidRPr="00743B11" w:rsidRDefault="003538F8" w:rsidP="006B6D4D">
      <w:pPr>
        <w:jc w:val="center"/>
        <w:rPr>
          <w:rFonts w:eastAsia="Calibri"/>
          <w:szCs w:val="36"/>
        </w:rPr>
      </w:pPr>
    </w:p>
    <w:p w14:paraId="77962F29" w14:textId="77777777" w:rsidR="003538F8" w:rsidRPr="00743B11" w:rsidRDefault="003538F8" w:rsidP="006B6D4D">
      <w:pPr>
        <w:pStyle w:val="Prrafodelista"/>
        <w:numPr>
          <w:ilvl w:val="0"/>
          <w:numId w:val="4"/>
        </w:numPr>
        <w:spacing w:before="40" w:after="0" w:line="360" w:lineRule="auto"/>
        <w:contextualSpacing w:val="0"/>
        <w:outlineLvl w:val="1"/>
        <w:rPr>
          <w:rFonts w:eastAsiaTheme="majorEastAsia"/>
          <w:b/>
          <w:bCs/>
          <w:vanish/>
          <w:szCs w:val="26"/>
        </w:rPr>
      </w:pPr>
      <w:bookmarkStart w:id="128" w:name="_Toc215558048"/>
      <w:bookmarkStart w:id="129" w:name="_Toc216865120"/>
      <w:bookmarkEnd w:id="128"/>
      <w:bookmarkEnd w:id="129"/>
    </w:p>
    <w:p w14:paraId="57EB8ACC" w14:textId="579C2211" w:rsidR="00DD7615" w:rsidRPr="00743B11" w:rsidRDefault="003538F8" w:rsidP="006B6D4D">
      <w:pPr>
        <w:pStyle w:val="Ttulo2"/>
        <w:keepNext w:val="0"/>
        <w:keepLines w:val="0"/>
        <w:numPr>
          <w:ilvl w:val="1"/>
          <w:numId w:val="4"/>
        </w:numPr>
        <w:spacing w:line="360" w:lineRule="auto"/>
        <w:rPr>
          <w:rFonts w:cs="Times New Roman"/>
          <w:b/>
          <w:bCs/>
          <w:color w:val="767171"/>
        </w:rPr>
      </w:pPr>
      <w:r w:rsidRPr="00743B11">
        <w:rPr>
          <w:rFonts w:cs="Times New Roman"/>
          <w:b/>
          <w:bCs/>
          <w:color w:val="767171"/>
        </w:rPr>
        <w:t xml:space="preserve"> </w:t>
      </w:r>
      <w:bookmarkStart w:id="130" w:name="_Toc216865121"/>
      <w:r w:rsidRPr="00743B11">
        <w:rPr>
          <w:rFonts w:cs="Times New Roman"/>
          <w:b/>
          <w:bCs/>
          <w:color w:val="767171"/>
        </w:rPr>
        <w:t>Nivel de la satisfacción con el servicio</w:t>
      </w:r>
      <w:bookmarkEnd w:id="130"/>
    </w:p>
    <w:p w14:paraId="51C0BB66"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Con el objetivo de impulsar mejoras continuas en los procesos y servicios de impacto a la ciudadanía, se evaluó de manera periódica la calidad de los servicios ofrecidos, prestando especial atención a la satisfacción y sugerencias emitidas por los ciudadanos/clientes.</w:t>
      </w:r>
    </w:p>
    <w:p w14:paraId="1A418461" w14:textId="77777777" w:rsidR="0092070B" w:rsidRPr="00743B11" w:rsidRDefault="0092070B" w:rsidP="0092070B">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Resultado del monitoreo de la Carta Compromiso al Ciudadano</w:t>
      </w:r>
    </w:p>
    <w:p w14:paraId="281340F5" w14:textId="42A74409"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 xml:space="preserve">Durante el período, se monitorearon los servicios definidos en la Carta Compromiso al Ciudadano del Ministerio. Este proceso permitió medir el grado de cumplimiento, evaluar la calidad de los servicios prestados y verificar la consecución de los beneficios prometidos en términos de calidad, tiempo de respuesta y satisfacción del ciudadano. A continuación, se presenta el </w:t>
      </w:r>
      <w:r w:rsidR="00BA1045" w:rsidRPr="00743B11">
        <w:rPr>
          <w:rFonts w:eastAsia="Calibri"/>
          <w:color w:val="7F7F7F" w:themeColor="text1" w:themeTint="80"/>
        </w:rPr>
        <w:t xml:space="preserve">comportamiento de </w:t>
      </w:r>
      <w:r w:rsidRPr="00743B11">
        <w:rPr>
          <w:rFonts w:eastAsia="Calibri"/>
          <w:color w:val="7F7F7F" w:themeColor="text1" w:themeTint="80"/>
        </w:rPr>
        <w:t xml:space="preserve">los servicios comprometidos: </w:t>
      </w:r>
    </w:p>
    <w:p w14:paraId="2C9B1EF4" w14:textId="02477F74" w:rsidR="0092070B" w:rsidRPr="00743B11" w:rsidRDefault="0092070B" w:rsidP="0092070B">
      <w:pPr>
        <w:tabs>
          <w:tab w:val="left" w:pos="2981"/>
        </w:tabs>
        <w:spacing w:after="0" w:line="360" w:lineRule="auto"/>
        <w:jc w:val="center"/>
        <w:rPr>
          <w:rFonts w:eastAsia="Calibri"/>
          <w:b/>
          <w:bCs/>
          <w:color w:val="7F7F7F" w:themeColor="text1" w:themeTint="80"/>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68</w:t>
      </w:r>
      <w:r w:rsidRPr="00743B11">
        <w:rPr>
          <w:b/>
          <w:bCs/>
        </w:rPr>
        <w:fldChar w:fldCharType="end"/>
      </w:r>
    </w:p>
    <w:p w14:paraId="2469C3B9" w14:textId="366FE998" w:rsidR="0092070B" w:rsidRPr="00743B11" w:rsidRDefault="00BA1045" w:rsidP="0092070B">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Comportamiento</w:t>
      </w:r>
      <w:r w:rsidR="0092070B" w:rsidRPr="00743B11">
        <w:rPr>
          <w:rFonts w:eastAsia="Calibri"/>
          <w:color w:val="7F7F7F" w:themeColor="text1" w:themeTint="80"/>
        </w:rPr>
        <w:t xml:space="preserve"> de los servicios comprometidos</w:t>
      </w:r>
    </w:p>
    <w:p w14:paraId="3AB12EE4" w14:textId="1709893B" w:rsidR="0092070B" w:rsidRPr="00743B11" w:rsidRDefault="0092070B" w:rsidP="0092070B">
      <w:pPr>
        <w:tabs>
          <w:tab w:val="left" w:pos="2981"/>
        </w:tabs>
        <w:spacing w:after="0" w:line="360" w:lineRule="auto"/>
        <w:jc w:val="center"/>
      </w:pPr>
      <w:r w:rsidRPr="00743B11">
        <w:rPr>
          <w:rFonts w:eastAsia="Calibri"/>
          <w:color w:val="7F7F7F" w:themeColor="text1" w:themeTint="80"/>
        </w:rPr>
        <w:t>período enero</w:t>
      </w:r>
      <w:r w:rsidR="00BA1045" w:rsidRPr="00743B11">
        <w:rPr>
          <w:rFonts w:eastAsia="Calibri"/>
          <w:color w:val="7F7F7F" w:themeColor="text1" w:themeTint="80"/>
        </w:rPr>
        <w:t xml:space="preserve"> </w:t>
      </w:r>
      <w:r w:rsidRPr="00743B11">
        <w:rPr>
          <w:rFonts w:eastAsia="Calibri"/>
          <w:color w:val="7F7F7F" w:themeColor="text1" w:themeTint="80"/>
        </w:rPr>
        <w:t>-</w:t>
      </w:r>
      <w:r w:rsidR="00BA1045" w:rsidRPr="00743B11">
        <w:rPr>
          <w:rFonts w:eastAsia="Calibri"/>
          <w:color w:val="7F7F7F" w:themeColor="text1" w:themeTint="80"/>
        </w:rPr>
        <w:t xml:space="preserve"> </w:t>
      </w:r>
      <w:r w:rsidRPr="00743B11">
        <w:rPr>
          <w:rFonts w:eastAsia="Calibri"/>
          <w:color w:val="7F7F7F" w:themeColor="text1" w:themeTint="80"/>
        </w:rPr>
        <w:t>octubre 2025</w:t>
      </w:r>
    </w:p>
    <w:tbl>
      <w:tblPr>
        <w:tblW w:w="762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0" w:type="dxa"/>
          <w:right w:w="0" w:type="dxa"/>
        </w:tblCellMar>
        <w:tblLook w:val="04A0" w:firstRow="1" w:lastRow="0" w:firstColumn="1" w:lastColumn="0" w:noHBand="0" w:noVBand="1"/>
      </w:tblPr>
      <w:tblGrid>
        <w:gridCol w:w="3736"/>
        <w:gridCol w:w="1946"/>
        <w:gridCol w:w="1946"/>
      </w:tblGrid>
      <w:tr w:rsidR="0092070B" w:rsidRPr="00743B11" w14:paraId="6CFDA333" w14:textId="77777777" w:rsidTr="0092070B">
        <w:trPr>
          <w:trHeight w:val="443"/>
          <w:tblHeader/>
          <w:jc w:val="center"/>
        </w:trPr>
        <w:tc>
          <w:tcPr>
            <w:tcW w:w="373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B6AE7D" w14:textId="77777777" w:rsidR="0092070B" w:rsidRPr="00743B11" w:rsidRDefault="0092070B" w:rsidP="0092070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Servicios Comprometidos</w:t>
            </w:r>
          </w:p>
        </w:tc>
        <w:tc>
          <w:tcPr>
            <w:tcW w:w="194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B50E5EC" w14:textId="74A420CD" w:rsidR="0092070B" w:rsidRPr="00743B11" w:rsidRDefault="0092070B" w:rsidP="0092070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Recibid</w:t>
            </w:r>
            <w:r w:rsidR="00BA1045" w:rsidRPr="00743B11">
              <w:rPr>
                <w:rFonts w:eastAsia="Calibri"/>
                <w:b/>
                <w:bCs/>
                <w:color w:val="FFFFFF" w:themeColor="background1"/>
              </w:rPr>
              <w:t>o</w:t>
            </w:r>
            <w:r w:rsidRPr="00743B11">
              <w:rPr>
                <w:rFonts w:eastAsia="Calibri"/>
                <w:b/>
                <w:bCs/>
                <w:color w:val="FFFFFF" w:themeColor="background1"/>
              </w:rPr>
              <w:t>s</w:t>
            </w:r>
          </w:p>
        </w:tc>
        <w:tc>
          <w:tcPr>
            <w:tcW w:w="194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99179E2" w14:textId="144F1F35" w:rsidR="0092070B" w:rsidRPr="00743B11" w:rsidRDefault="0092070B" w:rsidP="0092070B">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Emitid</w:t>
            </w:r>
            <w:r w:rsidR="00BA1045" w:rsidRPr="00743B11">
              <w:rPr>
                <w:rFonts w:eastAsia="Calibri"/>
                <w:b/>
                <w:bCs/>
                <w:color w:val="FFFFFF" w:themeColor="background1"/>
              </w:rPr>
              <w:t>o</w:t>
            </w:r>
            <w:r w:rsidRPr="00743B11">
              <w:rPr>
                <w:rFonts w:eastAsia="Calibri"/>
                <w:b/>
                <w:bCs/>
                <w:color w:val="FFFFFF" w:themeColor="background1"/>
              </w:rPr>
              <w:t>s</w:t>
            </w:r>
          </w:p>
        </w:tc>
      </w:tr>
      <w:tr w:rsidR="0092070B" w:rsidRPr="00743B11" w14:paraId="7CF618A1" w14:textId="77777777" w:rsidTr="0092070B">
        <w:trPr>
          <w:trHeight w:val="923"/>
          <w:jc w:val="center"/>
        </w:trPr>
        <w:tc>
          <w:tcPr>
            <w:tcW w:w="3736" w:type="dxa"/>
            <w:tcBorders>
              <w:top w:val="single" w:sz="4" w:space="0" w:color="auto"/>
            </w:tcBorders>
            <w:shd w:val="clear" w:color="auto" w:fill="FFFFFF"/>
            <w:vAlign w:val="center"/>
            <w:hideMark/>
          </w:tcPr>
          <w:p w14:paraId="596ABC09"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Certificación de Clasificación Empresarial Mipymes </w:t>
            </w:r>
          </w:p>
        </w:tc>
        <w:tc>
          <w:tcPr>
            <w:tcW w:w="1946" w:type="dxa"/>
            <w:tcBorders>
              <w:top w:val="single" w:sz="4" w:space="0" w:color="auto"/>
            </w:tcBorders>
            <w:shd w:val="clear" w:color="auto" w:fill="FFFFFF"/>
            <w:vAlign w:val="center"/>
            <w:hideMark/>
          </w:tcPr>
          <w:p w14:paraId="6EBC7D4F" w14:textId="77777777" w:rsidR="0092070B" w:rsidRPr="00743B11" w:rsidRDefault="0092070B" w:rsidP="0092070B">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19,947</w:t>
            </w:r>
          </w:p>
        </w:tc>
        <w:tc>
          <w:tcPr>
            <w:tcW w:w="1946" w:type="dxa"/>
            <w:tcBorders>
              <w:top w:val="single" w:sz="4" w:space="0" w:color="auto"/>
            </w:tcBorders>
            <w:shd w:val="clear" w:color="auto" w:fill="FFFFFF"/>
            <w:vAlign w:val="center"/>
            <w:hideMark/>
          </w:tcPr>
          <w:p w14:paraId="502029F2" w14:textId="77777777" w:rsidR="0092070B" w:rsidRPr="00743B11" w:rsidRDefault="0092070B" w:rsidP="0092070B">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11,019</w:t>
            </w:r>
          </w:p>
        </w:tc>
      </w:tr>
      <w:tr w:rsidR="0092070B" w:rsidRPr="00743B11" w14:paraId="5CEAB0CA" w14:textId="77777777" w:rsidTr="0092070B">
        <w:trPr>
          <w:trHeight w:val="923"/>
          <w:jc w:val="center"/>
        </w:trPr>
        <w:tc>
          <w:tcPr>
            <w:tcW w:w="3736" w:type="dxa"/>
            <w:shd w:val="clear" w:color="auto" w:fill="FFFFFF"/>
            <w:vAlign w:val="center"/>
          </w:tcPr>
          <w:p w14:paraId="081BD207"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Certificación de Clasificación Empresarial Mipymes Mujer</w:t>
            </w:r>
          </w:p>
        </w:tc>
        <w:tc>
          <w:tcPr>
            <w:tcW w:w="1946" w:type="dxa"/>
            <w:shd w:val="clear" w:color="auto" w:fill="FFFFFF"/>
            <w:vAlign w:val="center"/>
          </w:tcPr>
          <w:p w14:paraId="2E54FBA2" w14:textId="77777777" w:rsidR="0092070B" w:rsidRPr="00743B11" w:rsidRDefault="0092070B" w:rsidP="0092070B">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3,781</w:t>
            </w:r>
          </w:p>
        </w:tc>
        <w:tc>
          <w:tcPr>
            <w:tcW w:w="1946" w:type="dxa"/>
            <w:shd w:val="clear" w:color="auto" w:fill="FFFFFF"/>
            <w:vAlign w:val="center"/>
          </w:tcPr>
          <w:p w14:paraId="0D464C52" w14:textId="77777777" w:rsidR="0092070B" w:rsidRPr="00743B11" w:rsidRDefault="0092070B" w:rsidP="0092070B">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2,043</w:t>
            </w:r>
          </w:p>
        </w:tc>
      </w:tr>
      <w:tr w:rsidR="0092070B" w:rsidRPr="00743B11" w14:paraId="2B4DF53B" w14:textId="77777777" w:rsidTr="0092070B">
        <w:trPr>
          <w:trHeight w:val="923"/>
          <w:jc w:val="center"/>
        </w:trPr>
        <w:tc>
          <w:tcPr>
            <w:tcW w:w="3736" w:type="dxa"/>
            <w:shd w:val="clear" w:color="auto" w:fill="FFFFFF"/>
            <w:vAlign w:val="center"/>
          </w:tcPr>
          <w:p w14:paraId="328D2EC5"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Solicitud del sello “Hecho en República Dominicana”</w:t>
            </w:r>
          </w:p>
        </w:tc>
        <w:tc>
          <w:tcPr>
            <w:tcW w:w="1946" w:type="dxa"/>
            <w:shd w:val="clear" w:color="auto" w:fill="FFFFFF"/>
            <w:vAlign w:val="center"/>
          </w:tcPr>
          <w:p w14:paraId="6D47F8EE" w14:textId="77777777" w:rsidR="0092070B" w:rsidRPr="00743B11" w:rsidRDefault="0092070B" w:rsidP="0092070B">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174</w:t>
            </w:r>
          </w:p>
        </w:tc>
        <w:tc>
          <w:tcPr>
            <w:tcW w:w="1946" w:type="dxa"/>
            <w:shd w:val="clear" w:color="auto" w:fill="FFFFFF"/>
            <w:vAlign w:val="center"/>
          </w:tcPr>
          <w:p w14:paraId="7D25B998" w14:textId="77777777" w:rsidR="0092070B" w:rsidRPr="00743B11" w:rsidRDefault="0092070B" w:rsidP="0092070B">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67</w:t>
            </w:r>
          </w:p>
        </w:tc>
      </w:tr>
      <w:tr w:rsidR="0092070B" w:rsidRPr="00743B11" w14:paraId="460A63B9" w14:textId="77777777" w:rsidTr="0092070B">
        <w:trPr>
          <w:trHeight w:val="923"/>
          <w:jc w:val="center"/>
        </w:trPr>
        <w:tc>
          <w:tcPr>
            <w:tcW w:w="3736" w:type="dxa"/>
            <w:shd w:val="clear" w:color="auto" w:fill="FFFFFF"/>
            <w:vAlign w:val="center"/>
          </w:tcPr>
          <w:p w14:paraId="68C59965"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Solicitud y realización de Evaluación Técnica Final</w:t>
            </w:r>
          </w:p>
        </w:tc>
        <w:tc>
          <w:tcPr>
            <w:tcW w:w="1946" w:type="dxa"/>
            <w:shd w:val="clear" w:color="auto" w:fill="FFFFFF"/>
            <w:vAlign w:val="center"/>
          </w:tcPr>
          <w:p w14:paraId="7F9AA409" w14:textId="77777777" w:rsidR="0092070B" w:rsidRPr="00743B11" w:rsidRDefault="0092070B" w:rsidP="0092070B">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45</w:t>
            </w:r>
          </w:p>
        </w:tc>
        <w:tc>
          <w:tcPr>
            <w:tcW w:w="1946" w:type="dxa"/>
            <w:shd w:val="clear" w:color="auto" w:fill="FFFFFF"/>
            <w:vAlign w:val="center"/>
          </w:tcPr>
          <w:p w14:paraId="6A93E022" w14:textId="77777777" w:rsidR="0092070B" w:rsidRPr="00743B11" w:rsidRDefault="0092070B" w:rsidP="0092070B">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35</w:t>
            </w:r>
          </w:p>
        </w:tc>
      </w:tr>
    </w:tbl>
    <w:p w14:paraId="17A09537" w14:textId="7BF26FC7" w:rsidR="0092070B" w:rsidRPr="00743B11" w:rsidRDefault="0092070B" w:rsidP="0092070B">
      <w:pPr>
        <w:tabs>
          <w:tab w:val="left" w:pos="2981"/>
        </w:tabs>
        <w:spacing w:after="0" w:line="240" w:lineRule="auto"/>
        <w:ind w:left="142"/>
        <w:jc w:val="both"/>
        <w:rPr>
          <w:rFonts w:eastAsia="Calibri"/>
          <w:i/>
          <w:iCs/>
          <w:color w:val="7F7F7F" w:themeColor="text1" w:themeTint="80"/>
          <w:sz w:val="18"/>
          <w:szCs w:val="18"/>
        </w:rPr>
      </w:pPr>
      <w:r w:rsidRPr="00743B11">
        <w:rPr>
          <w:rFonts w:eastAsia="Calibri"/>
          <w:i/>
          <w:iCs/>
          <w:color w:val="7F7F7F" w:themeColor="text1" w:themeTint="80"/>
          <w:sz w:val="18"/>
          <w:szCs w:val="18"/>
        </w:rPr>
        <w:t xml:space="preserve">Fuente: Dirección de Control de Gestión MICM, reporte Ventanilla </w:t>
      </w:r>
      <w:r w:rsidR="00CF7263" w:rsidRPr="00743B11">
        <w:rPr>
          <w:rFonts w:eastAsia="Calibri"/>
          <w:i/>
          <w:iCs/>
          <w:color w:val="7F7F7F" w:themeColor="text1" w:themeTint="80"/>
          <w:sz w:val="18"/>
          <w:szCs w:val="18"/>
        </w:rPr>
        <w:t>Virtual. -</w:t>
      </w:r>
    </w:p>
    <w:p w14:paraId="52BB6E01" w14:textId="77777777" w:rsidR="0092070B" w:rsidRPr="00743B11" w:rsidRDefault="0092070B" w:rsidP="0092070B">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Resultado de encuestas de satisfacción a nivel interno </w:t>
      </w:r>
    </w:p>
    <w:p w14:paraId="55FA1A6E" w14:textId="12B5C0B6" w:rsidR="0092070B" w:rsidRPr="00743B11" w:rsidRDefault="0092070B" w:rsidP="002D399B">
      <w:pPr>
        <w:tabs>
          <w:tab w:val="left" w:pos="2981"/>
        </w:tabs>
        <w:spacing w:after="100" w:afterAutospacing="1" w:line="360" w:lineRule="auto"/>
        <w:jc w:val="both"/>
        <w:rPr>
          <w:rFonts w:eastAsia="Calibri"/>
          <w:color w:val="7F7F7F" w:themeColor="text1" w:themeTint="80"/>
        </w:rPr>
      </w:pPr>
      <w:r w:rsidRPr="00743B11">
        <w:rPr>
          <w:rFonts w:eastAsia="Calibri"/>
          <w:color w:val="7F7F7F" w:themeColor="text1" w:themeTint="80"/>
        </w:rPr>
        <w:t>A través de las encuestas de satisfacción de los servicios que brindan las áreas del MICM, se recopil</w:t>
      </w:r>
      <w:r w:rsidR="002D399B" w:rsidRPr="00743B11">
        <w:rPr>
          <w:rFonts w:eastAsia="Calibri"/>
          <w:color w:val="7F7F7F" w:themeColor="text1" w:themeTint="80"/>
        </w:rPr>
        <w:t>ó</w:t>
      </w:r>
      <w:r w:rsidRPr="00743B11">
        <w:rPr>
          <w:rFonts w:eastAsia="Calibri"/>
          <w:color w:val="7F7F7F" w:themeColor="text1" w:themeTint="80"/>
        </w:rPr>
        <w:t xml:space="preserve"> información valiosa sobre la percepción y el nivel de satisfacción de los colaboradores de la institución. Con el análisis de los resultados de estas encuestas se identifica</w:t>
      </w:r>
      <w:r w:rsidR="002D399B" w:rsidRPr="00743B11">
        <w:rPr>
          <w:rFonts w:eastAsia="Calibri"/>
          <w:color w:val="7F7F7F" w:themeColor="text1" w:themeTint="80"/>
        </w:rPr>
        <w:t>ron</w:t>
      </w:r>
      <w:r w:rsidRPr="00743B11">
        <w:rPr>
          <w:rFonts w:eastAsia="Calibri"/>
          <w:color w:val="7F7F7F" w:themeColor="text1" w:themeTint="80"/>
        </w:rPr>
        <w:t xml:space="preserve"> fortalezas y áreas de mejora de los servicios prestados internamente.</w:t>
      </w:r>
      <w:r w:rsidR="002D399B" w:rsidRPr="00743B11">
        <w:rPr>
          <w:rFonts w:eastAsia="Calibri"/>
          <w:color w:val="7F7F7F" w:themeColor="text1" w:themeTint="80"/>
        </w:rPr>
        <w:t xml:space="preserve"> A continuación, el r</w:t>
      </w:r>
      <w:r w:rsidRPr="00743B11">
        <w:rPr>
          <w:rFonts w:eastAsia="Calibri"/>
          <w:color w:val="7F7F7F" w:themeColor="text1" w:themeTint="80"/>
        </w:rPr>
        <w:t xml:space="preserve">esultado de satisfacción según </w:t>
      </w:r>
      <w:r w:rsidR="002D399B" w:rsidRPr="00743B11">
        <w:rPr>
          <w:rFonts w:eastAsia="Calibri"/>
          <w:color w:val="7F7F7F" w:themeColor="text1" w:themeTint="80"/>
        </w:rPr>
        <w:t>las áreas evaluadas:</w:t>
      </w:r>
    </w:p>
    <w:p w14:paraId="163E8B6C" w14:textId="78887E64" w:rsidR="002D399B" w:rsidRPr="00743B11" w:rsidRDefault="002D399B" w:rsidP="002D399B">
      <w:pPr>
        <w:tabs>
          <w:tab w:val="left" w:pos="2981"/>
        </w:tabs>
        <w:spacing w:after="0" w:line="360" w:lineRule="auto"/>
        <w:jc w:val="center"/>
        <w:rPr>
          <w:rFonts w:eastAsia="Calibri"/>
          <w:b/>
          <w:bCs/>
          <w:color w:val="7F7F7F" w:themeColor="text1" w:themeTint="80"/>
        </w:rPr>
      </w:pPr>
      <w:r w:rsidRPr="00743B11">
        <w:rPr>
          <w:b/>
          <w:bCs/>
        </w:rPr>
        <w:t xml:space="preserve">Gráfico No. </w:t>
      </w:r>
      <w:r w:rsidRPr="00743B11">
        <w:rPr>
          <w:b/>
          <w:bCs/>
        </w:rPr>
        <w:fldChar w:fldCharType="begin"/>
      </w:r>
      <w:r w:rsidRPr="00743B11">
        <w:rPr>
          <w:b/>
          <w:bCs/>
        </w:rPr>
        <w:instrText xml:space="preserve"> SEQ Gráfico_No. \* ARABIC </w:instrText>
      </w:r>
      <w:r w:rsidRPr="00743B11">
        <w:rPr>
          <w:b/>
          <w:bCs/>
        </w:rPr>
        <w:fldChar w:fldCharType="separate"/>
      </w:r>
      <w:r w:rsidR="00D93CED" w:rsidRPr="00743B11">
        <w:rPr>
          <w:b/>
          <w:bCs/>
        </w:rPr>
        <w:t>4</w:t>
      </w:r>
      <w:r w:rsidRPr="00743B11">
        <w:rPr>
          <w:b/>
          <w:bCs/>
        </w:rPr>
        <w:fldChar w:fldCharType="end"/>
      </w:r>
    </w:p>
    <w:p w14:paraId="2F91189E" w14:textId="0422344F" w:rsidR="002D399B" w:rsidRPr="00743B11" w:rsidRDefault="002D399B" w:rsidP="002D399B">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Nivel de satisfacción de los servicios ofrecidos por la</w:t>
      </w:r>
    </w:p>
    <w:p w14:paraId="46F1F66E" w14:textId="6004B498" w:rsidR="002D399B" w:rsidRPr="00743B11" w:rsidRDefault="002D399B" w:rsidP="002D399B">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 xml:space="preserve"> la Dirección Administrativa</w:t>
      </w:r>
    </w:p>
    <w:p w14:paraId="6EAFF963" w14:textId="66AE3174" w:rsidR="002D399B" w:rsidRPr="00743B11" w:rsidRDefault="002D399B" w:rsidP="00F86919">
      <w:pPr>
        <w:tabs>
          <w:tab w:val="left" w:pos="2981"/>
        </w:tabs>
        <w:spacing w:after="0" w:line="240" w:lineRule="auto"/>
        <w:jc w:val="center"/>
        <w:rPr>
          <w:rFonts w:eastAsia="Calibri"/>
          <w:color w:val="7F7F7F" w:themeColor="text1" w:themeTint="80"/>
        </w:rPr>
      </w:pPr>
      <w:r w:rsidRPr="00743B11">
        <w:rPr>
          <w:rFonts w:eastAsia="Calibri"/>
          <w:color w:val="7F7F7F" w:themeColor="text1" w:themeTint="80"/>
        </w:rPr>
        <w:t xml:space="preserve">Comparativo </w:t>
      </w:r>
      <w:r w:rsidR="00151AC2" w:rsidRPr="00743B11">
        <w:rPr>
          <w:rFonts w:eastAsia="Calibri"/>
          <w:color w:val="7F7F7F" w:themeColor="text1" w:themeTint="80"/>
        </w:rPr>
        <w:t>2024 / 2025</w:t>
      </w:r>
      <w:r w:rsidR="0092070B" w:rsidRPr="00743B11">
        <w:rPr>
          <w:rFonts w:eastAsia="Calibri"/>
          <w:noProof/>
          <w:color w:val="7F7F7F" w:themeColor="text1" w:themeTint="80"/>
        </w:rPr>
        <w:drawing>
          <wp:inline distT="0" distB="0" distL="0" distR="0" wp14:anchorId="5E3E0256" wp14:editId="49397F46">
            <wp:extent cx="4550735" cy="1988288"/>
            <wp:effectExtent l="0" t="0" r="2540" b="12065"/>
            <wp:docPr id="1618107908" name="Gráfico 1">
              <a:extLst xmlns:a="http://schemas.openxmlformats.org/drawingml/2006/main">
                <a:ext uri="{FF2B5EF4-FFF2-40B4-BE49-F238E27FC236}">
                  <a16:creationId xmlns:a16="http://schemas.microsoft.com/office/drawing/2014/main" id="{00000000-0008-0000-0300-00000D000000}"/>
                </a:ext>
                <a:ext uri="{147F2762-F138-4A5C-976F-8EAC2B608ADB}">
                  <a16:predDERef xmlns:a16="http://schemas.microsoft.com/office/drawing/2014/main" pre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C9A7F5C" w14:textId="0786410E" w:rsidR="0092070B" w:rsidRPr="00743B11" w:rsidRDefault="002D399B" w:rsidP="00F86919">
      <w:pPr>
        <w:tabs>
          <w:tab w:val="left" w:pos="2981"/>
        </w:tabs>
        <w:spacing w:after="0" w:line="240" w:lineRule="auto"/>
        <w:ind w:left="426"/>
        <w:rPr>
          <w:rFonts w:eastAsia="Calibri"/>
          <w:color w:val="7F7F7F" w:themeColor="text1" w:themeTint="80"/>
        </w:rPr>
      </w:pPr>
      <w:r w:rsidRPr="00743B11">
        <w:rPr>
          <w:rFonts w:eastAsia="Calibri"/>
          <w:i/>
          <w:iCs/>
          <w:color w:val="7F7F7F" w:themeColor="text1" w:themeTint="80"/>
          <w:sz w:val="18"/>
          <w:szCs w:val="18"/>
        </w:rPr>
        <w:t xml:space="preserve">Fuente: Dirección de Control de Gestión </w:t>
      </w:r>
      <w:r w:rsidR="00CF7263" w:rsidRPr="00743B11">
        <w:rPr>
          <w:rFonts w:eastAsia="Calibri"/>
          <w:i/>
          <w:iCs/>
          <w:color w:val="7F7F7F" w:themeColor="text1" w:themeTint="80"/>
          <w:sz w:val="18"/>
          <w:szCs w:val="18"/>
        </w:rPr>
        <w:t>MICM. -</w:t>
      </w:r>
    </w:p>
    <w:p w14:paraId="0CF23296" w14:textId="77777777" w:rsidR="002D399B" w:rsidRPr="00743B11" w:rsidRDefault="002D399B" w:rsidP="0092070B">
      <w:pPr>
        <w:tabs>
          <w:tab w:val="left" w:pos="2981"/>
        </w:tabs>
        <w:spacing w:before="100" w:beforeAutospacing="1" w:after="100" w:afterAutospacing="1" w:line="360" w:lineRule="auto"/>
        <w:jc w:val="both"/>
        <w:rPr>
          <w:rFonts w:eastAsia="Calibri"/>
          <w:color w:val="7F7F7F" w:themeColor="text1" w:themeTint="80"/>
        </w:rPr>
      </w:pPr>
    </w:p>
    <w:p w14:paraId="2E464609" w14:textId="6605A825" w:rsidR="00151AC2" w:rsidRPr="00743B11" w:rsidRDefault="00151AC2" w:rsidP="00151AC2">
      <w:pPr>
        <w:tabs>
          <w:tab w:val="left" w:pos="2981"/>
        </w:tabs>
        <w:spacing w:after="0" w:line="360" w:lineRule="auto"/>
        <w:jc w:val="center"/>
        <w:rPr>
          <w:rFonts w:eastAsia="Calibri"/>
          <w:b/>
          <w:bCs/>
          <w:color w:val="7F7F7F" w:themeColor="text1" w:themeTint="80"/>
        </w:rPr>
      </w:pPr>
      <w:r w:rsidRPr="00743B11">
        <w:rPr>
          <w:b/>
          <w:bCs/>
        </w:rPr>
        <w:t xml:space="preserve">Gráfico No. </w:t>
      </w:r>
      <w:r w:rsidRPr="00743B11">
        <w:rPr>
          <w:b/>
          <w:bCs/>
        </w:rPr>
        <w:fldChar w:fldCharType="begin"/>
      </w:r>
      <w:r w:rsidRPr="00743B11">
        <w:rPr>
          <w:b/>
          <w:bCs/>
        </w:rPr>
        <w:instrText xml:space="preserve"> SEQ Gráfico_No. \* ARABIC </w:instrText>
      </w:r>
      <w:r w:rsidRPr="00743B11">
        <w:rPr>
          <w:b/>
          <w:bCs/>
        </w:rPr>
        <w:fldChar w:fldCharType="separate"/>
      </w:r>
      <w:r w:rsidR="00D93CED" w:rsidRPr="00743B11">
        <w:rPr>
          <w:b/>
          <w:bCs/>
        </w:rPr>
        <w:t>5</w:t>
      </w:r>
      <w:r w:rsidRPr="00743B11">
        <w:rPr>
          <w:b/>
          <w:bCs/>
        </w:rPr>
        <w:fldChar w:fldCharType="end"/>
      </w:r>
      <w:r w:rsidRPr="00743B11">
        <w:rPr>
          <w:rFonts w:eastAsia="Calibri"/>
          <w:b/>
          <w:bCs/>
          <w:color w:val="7F7F7F" w:themeColor="text1" w:themeTint="80"/>
        </w:rPr>
        <w:t xml:space="preserve"> </w:t>
      </w:r>
    </w:p>
    <w:p w14:paraId="7C982416" w14:textId="09D43D74" w:rsidR="00151AC2" w:rsidRPr="00743B11" w:rsidRDefault="00151AC2" w:rsidP="00151AC2">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Nivel de satisfacción de los servicios ofrecidos por la</w:t>
      </w:r>
    </w:p>
    <w:p w14:paraId="73AD58D9" w14:textId="77777777" w:rsidR="00151AC2" w:rsidRPr="00743B11" w:rsidRDefault="00151AC2" w:rsidP="00151AC2">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 xml:space="preserve"> la Dirección de Control de Gestión</w:t>
      </w:r>
    </w:p>
    <w:p w14:paraId="5E745E1F" w14:textId="6A0CA955" w:rsidR="00151AC2" w:rsidRPr="00743B11" w:rsidRDefault="00151AC2" w:rsidP="00151AC2">
      <w:pPr>
        <w:tabs>
          <w:tab w:val="left" w:pos="2981"/>
        </w:tabs>
        <w:spacing w:after="0" w:line="360" w:lineRule="auto"/>
        <w:jc w:val="center"/>
      </w:pPr>
      <w:r w:rsidRPr="00743B11">
        <w:rPr>
          <w:rFonts w:eastAsia="Calibri"/>
          <w:color w:val="7F7F7F" w:themeColor="text1" w:themeTint="80"/>
        </w:rPr>
        <w:t>Comparativo cuatrimestral 2025</w:t>
      </w:r>
    </w:p>
    <w:p w14:paraId="2CC1CCD5" w14:textId="77777777" w:rsidR="006F25BB" w:rsidRPr="00743B11" w:rsidRDefault="0092070B" w:rsidP="006F25BB">
      <w:pPr>
        <w:tabs>
          <w:tab w:val="left" w:pos="2981"/>
        </w:tabs>
        <w:spacing w:after="0" w:line="360" w:lineRule="auto"/>
        <w:jc w:val="center"/>
        <w:rPr>
          <w:rFonts w:eastAsia="Calibri"/>
          <w:color w:val="7F7F7F" w:themeColor="text1" w:themeTint="80"/>
        </w:rPr>
      </w:pPr>
      <w:r w:rsidRPr="00743B11">
        <w:rPr>
          <w:rFonts w:eastAsia="Calibri"/>
          <w:noProof/>
          <w:color w:val="7F7F7F" w:themeColor="text1" w:themeTint="80"/>
        </w:rPr>
        <w:drawing>
          <wp:inline distT="0" distB="0" distL="0" distR="0" wp14:anchorId="09B83145" wp14:editId="74F163B8">
            <wp:extent cx="4518837" cy="1967023"/>
            <wp:effectExtent l="0" t="0" r="15240" b="14605"/>
            <wp:docPr id="1791422448" name="Gráfico 1">
              <a:extLst xmlns:a="http://schemas.openxmlformats.org/drawingml/2006/main">
                <a:ext uri="{FF2B5EF4-FFF2-40B4-BE49-F238E27FC236}">
                  <a16:creationId xmlns:a16="http://schemas.microsoft.com/office/drawing/2014/main" id="{00000000-0008-0000-0300-000007000000}"/>
                </a:ext>
                <a:ext uri="{147F2762-F138-4A5C-976F-8EAC2B608ADB}">
                  <a16:predDERef xmlns:a16="http://schemas.microsoft.com/office/drawing/2014/main" pred="{C0B63A3F-193A-4009-A582-961CBD639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4BB7CC6" w14:textId="2D9ECCE1" w:rsidR="00F86919" w:rsidRPr="00743B11" w:rsidRDefault="00F86919" w:rsidP="006F25BB">
      <w:pPr>
        <w:tabs>
          <w:tab w:val="left" w:pos="2981"/>
        </w:tabs>
        <w:spacing w:after="0" w:line="360" w:lineRule="auto"/>
        <w:ind w:left="426"/>
        <w:rPr>
          <w:rFonts w:eastAsia="Calibri"/>
          <w:i/>
          <w:iCs/>
          <w:color w:val="7F7F7F" w:themeColor="text1" w:themeTint="80"/>
          <w:sz w:val="18"/>
          <w:szCs w:val="18"/>
        </w:rPr>
      </w:pPr>
      <w:r w:rsidRPr="00743B11">
        <w:rPr>
          <w:rFonts w:eastAsia="Calibri"/>
          <w:i/>
          <w:iCs/>
          <w:color w:val="7F7F7F" w:themeColor="text1" w:themeTint="80"/>
          <w:sz w:val="18"/>
          <w:szCs w:val="18"/>
        </w:rPr>
        <w:t xml:space="preserve">Fuente: Dirección de Control de Gestión </w:t>
      </w:r>
      <w:r w:rsidR="00CF7263" w:rsidRPr="00743B11">
        <w:rPr>
          <w:rFonts w:eastAsia="Calibri"/>
          <w:i/>
          <w:iCs/>
          <w:color w:val="7F7F7F" w:themeColor="text1" w:themeTint="80"/>
          <w:sz w:val="18"/>
          <w:szCs w:val="18"/>
        </w:rPr>
        <w:t>MICM. -</w:t>
      </w:r>
    </w:p>
    <w:p w14:paraId="1C8ADCCC" w14:textId="77777777" w:rsidR="00151AC2" w:rsidRPr="00743B11" w:rsidRDefault="00151AC2" w:rsidP="006F25BB">
      <w:pPr>
        <w:tabs>
          <w:tab w:val="left" w:pos="2981"/>
        </w:tabs>
        <w:spacing w:after="0" w:line="360" w:lineRule="auto"/>
        <w:ind w:left="426"/>
        <w:rPr>
          <w:rFonts w:eastAsia="Calibri"/>
          <w:color w:val="7F7F7F" w:themeColor="text1" w:themeTint="80"/>
        </w:rPr>
      </w:pPr>
    </w:p>
    <w:p w14:paraId="6CFC9B02" w14:textId="1BF072B1" w:rsidR="00151AC2" w:rsidRPr="00743B11" w:rsidRDefault="00151AC2" w:rsidP="00151AC2">
      <w:pPr>
        <w:tabs>
          <w:tab w:val="left" w:pos="2981"/>
        </w:tabs>
        <w:spacing w:after="0" w:line="360" w:lineRule="auto"/>
        <w:jc w:val="center"/>
        <w:rPr>
          <w:rFonts w:eastAsia="Calibri"/>
          <w:b/>
          <w:bCs/>
          <w:color w:val="7F7F7F" w:themeColor="text1" w:themeTint="80"/>
        </w:rPr>
      </w:pPr>
      <w:r w:rsidRPr="00743B11">
        <w:rPr>
          <w:b/>
          <w:bCs/>
        </w:rPr>
        <w:t xml:space="preserve">Gráfico No. </w:t>
      </w:r>
      <w:r w:rsidRPr="00743B11">
        <w:rPr>
          <w:b/>
          <w:bCs/>
        </w:rPr>
        <w:fldChar w:fldCharType="begin"/>
      </w:r>
      <w:r w:rsidRPr="00743B11">
        <w:rPr>
          <w:b/>
          <w:bCs/>
        </w:rPr>
        <w:instrText xml:space="preserve"> SEQ Gráfico_No. \* ARABIC </w:instrText>
      </w:r>
      <w:r w:rsidRPr="00743B11">
        <w:rPr>
          <w:b/>
          <w:bCs/>
        </w:rPr>
        <w:fldChar w:fldCharType="separate"/>
      </w:r>
      <w:r w:rsidR="00D93CED" w:rsidRPr="00743B11">
        <w:rPr>
          <w:b/>
          <w:bCs/>
        </w:rPr>
        <w:t>6</w:t>
      </w:r>
      <w:r w:rsidRPr="00743B11">
        <w:rPr>
          <w:b/>
          <w:bCs/>
        </w:rPr>
        <w:fldChar w:fldCharType="end"/>
      </w:r>
      <w:r w:rsidRPr="00743B11">
        <w:rPr>
          <w:rFonts w:eastAsia="Calibri"/>
          <w:b/>
          <w:bCs/>
          <w:color w:val="7F7F7F" w:themeColor="text1" w:themeTint="80"/>
        </w:rPr>
        <w:t xml:space="preserve"> </w:t>
      </w:r>
    </w:p>
    <w:p w14:paraId="1E3F8764" w14:textId="74229009" w:rsidR="00151AC2" w:rsidRPr="00743B11" w:rsidRDefault="00151AC2" w:rsidP="00151AC2">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Nivel de satisfacción de los servicios ofrecidos por la</w:t>
      </w:r>
    </w:p>
    <w:p w14:paraId="0639DA81" w14:textId="77777777" w:rsidR="00151AC2" w:rsidRPr="00743B11" w:rsidRDefault="00151AC2" w:rsidP="00151AC2">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la Dirección de Recursos Humanos</w:t>
      </w:r>
    </w:p>
    <w:p w14:paraId="355A2E24" w14:textId="39CEBAC2" w:rsidR="00151AC2" w:rsidRPr="00743B11" w:rsidRDefault="00151AC2" w:rsidP="00151AC2">
      <w:pPr>
        <w:tabs>
          <w:tab w:val="left" w:pos="2981"/>
        </w:tabs>
        <w:spacing w:after="0" w:line="360" w:lineRule="auto"/>
        <w:jc w:val="center"/>
      </w:pPr>
      <w:r w:rsidRPr="00743B11">
        <w:rPr>
          <w:rFonts w:eastAsia="Calibri"/>
          <w:color w:val="7F7F7F" w:themeColor="text1" w:themeTint="80"/>
        </w:rPr>
        <w:t>Comparativo cuatrimestral 2025</w:t>
      </w:r>
    </w:p>
    <w:p w14:paraId="0953F9CC" w14:textId="5C66C16D" w:rsidR="0092070B" w:rsidRPr="00743B11" w:rsidRDefault="0092070B" w:rsidP="00F606E6">
      <w:pPr>
        <w:tabs>
          <w:tab w:val="left" w:pos="2981"/>
        </w:tabs>
        <w:spacing w:after="0" w:line="360" w:lineRule="auto"/>
        <w:jc w:val="center"/>
        <w:rPr>
          <w:rFonts w:eastAsia="Calibri"/>
          <w:color w:val="7F7F7F" w:themeColor="text1" w:themeTint="80"/>
        </w:rPr>
      </w:pPr>
      <w:r w:rsidRPr="00743B11">
        <w:rPr>
          <w:rFonts w:eastAsia="Calibri"/>
          <w:noProof/>
          <w:color w:val="7F7F7F" w:themeColor="text1" w:themeTint="80"/>
        </w:rPr>
        <w:drawing>
          <wp:inline distT="0" distB="0" distL="0" distR="0" wp14:anchorId="0B8578A3" wp14:editId="7743E802">
            <wp:extent cx="4564684" cy="2011680"/>
            <wp:effectExtent l="0" t="0" r="7620" b="7620"/>
            <wp:docPr id="171472" name="Gráfico 1">
              <a:extLst xmlns:a="http://schemas.openxmlformats.org/drawingml/2006/main">
                <a:ext uri="{FF2B5EF4-FFF2-40B4-BE49-F238E27FC236}">
                  <a16:creationId xmlns:a16="http://schemas.microsoft.com/office/drawing/2014/main" id="{00000000-0008-0000-0300-00000B000000}"/>
                </a:ext>
                <a:ext uri="{147F2762-F138-4A5C-976F-8EAC2B608ADB}">
                  <a16:predDERef xmlns:a16="http://schemas.microsoft.com/office/drawing/2014/main" pred="{C0B63A3F-193A-4009-A582-961CBD639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D2B4C8A" w14:textId="7CD57AB5" w:rsidR="00151AC2" w:rsidRPr="00743B11" w:rsidRDefault="00151AC2" w:rsidP="00151AC2">
      <w:pPr>
        <w:tabs>
          <w:tab w:val="left" w:pos="2981"/>
        </w:tabs>
        <w:spacing w:after="0" w:line="360" w:lineRule="auto"/>
        <w:ind w:left="426"/>
        <w:rPr>
          <w:rFonts w:eastAsia="Calibri"/>
          <w:i/>
          <w:iCs/>
          <w:color w:val="7F7F7F" w:themeColor="text1" w:themeTint="80"/>
          <w:sz w:val="18"/>
          <w:szCs w:val="18"/>
        </w:rPr>
      </w:pPr>
      <w:r w:rsidRPr="00743B11">
        <w:rPr>
          <w:rFonts w:eastAsia="Calibri"/>
          <w:i/>
          <w:iCs/>
          <w:color w:val="7F7F7F" w:themeColor="text1" w:themeTint="80"/>
          <w:sz w:val="18"/>
          <w:szCs w:val="18"/>
        </w:rPr>
        <w:t xml:space="preserve">Fuente: Dirección de Control de Gestión </w:t>
      </w:r>
      <w:r w:rsidR="00CF7263" w:rsidRPr="00743B11">
        <w:rPr>
          <w:rFonts w:eastAsia="Calibri"/>
          <w:i/>
          <w:iCs/>
          <w:color w:val="7F7F7F" w:themeColor="text1" w:themeTint="80"/>
          <w:sz w:val="18"/>
          <w:szCs w:val="18"/>
        </w:rPr>
        <w:t>MICM. -</w:t>
      </w:r>
    </w:p>
    <w:p w14:paraId="75A2C1A0"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p>
    <w:p w14:paraId="346D4406" w14:textId="77777777" w:rsidR="00151AC2" w:rsidRPr="00743B11" w:rsidRDefault="00151AC2" w:rsidP="0092070B">
      <w:pPr>
        <w:tabs>
          <w:tab w:val="left" w:pos="2981"/>
        </w:tabs>
        <w:spacing w:before="100" w:beforeAutospacing="1" w:after="100" w:afterAutospacing="1" w:line="360" w:lineRule="auto"/>
        <w:jc w:val="both"/>
        <w:rPr>
          <w:rFonts w:eastAsia="Calibri"/>
          <w:color w:val="7F7F7F" w:themeColor="text1" w:themeTint="80"/>
        </w:rPr>
      </w:pPr>
    </w:p>
    <w:p w14:paraId="48D790C2" w14:textId="77777777" w:rsidR="00AC3E4B" w:rsidRPr="00743B11" w:rsidRDefault="00AC3E4B" w:rsidP="0092070B">
      <w:pPr>
        <w:tabs>
          <w:tab w:val="left" w:pos="2981"/>
        </w:tabs>
        <w:spacing w:before="100" w:beforeAutospacing="1" w:after="100" w:afterAutospacing="1" w:line="360" w:lineRule="auto"/>
        <w:jc w:val="both"/>
        <w:rPr>
          <w:rFonts w:eastAsia="Calibri"/>
          <w:color w:val="7F7F7F" w:themeColor="text1" w:themeTint="80"/>
        </w:rPr>
      </w:pPr>
    </w:p>
    <w:p w14:paraId="75C9FA6D" w14:textId="2C3194F1" w:rsidR="00151AC2" w:rsidRPr="00743B11" w:rsidRDefault="00151AC2" w:rsidP="00151AC2">
      <w:pPr>
        <w:tabs>
          <w:tab w:val="left" w:pos="2981"/>
        </w:tabs>
        <w:spacing w:after="0" w:line="360" w:lineRule="auto"/>
        <w:jc w:val="center"/>
        <w:rPr>
          <w:rFonts w:eastAsia="Calibri"/>
          <w:b/>
          <w:bCs/>
          <w:color w:val="7F7F7F" w:themeColor="text1" w:themeTint="80"/>
        </w:rPr>
      </w:pPr>
      <w:r w:rsidRPr="00743B11">
        <w:rPr>
          <w:rFonts w:eastAsia="Calibri"/>
          <w:b/>
          <w:bCs/>
          <w:color w:val="7F7F7F" w:themeColor="text1" w:themeTint="80"/>
        </w:rPr>
        <w:t xml:space="preserve">Gráfico No. </w:t>
      </w:r>
      <w:r w:rsidRPr="00743B11">
        <w:rPr>
          <w:rFonts w:eastAsia="Calibri"/>
          <w:b/>
          <w:bCs/>
          <w:color w:val="7F7F7F" w:themeColor="text1" w:themeTint="80"/>
        </w:rPr>
        <w:fldChar w:fldCharType="begin"/>
      </w:r>
      <w:r w:rsidRPr="00743B11">
        <w:rPr>
          <w:rFonts w:eastAsia="Calibri"/>
          <w:b/>
          <w:bCs/>
          <w:color w:val="7F7F7F" w:themeColor="text1" w:themeTint="80"/>
        </w:rPr>
        <w:instrText xml:space="preserve"> SEQ Gráfico_No. \* ARABIC </w:instrText>
      </w:r>
      <w:r w:rsidRPr="00743B11">
        <w:rPr>
          <w:rFonts w:eastAsia="Calibri"/>
          <w:b/>
          <w:bCs/>
          <w:color w:val="7F7F7F" w:themeColor="text1" w:themeTint="80"/>
        </w:rPr>
        <w:fldChar w:fldCharType="separate"/>
      </w:r>
      <w:r w:rsidR="00D93CED" w:rsidRPr="00743B11">
        <w:rPr>
          <w:rFonts w:eastAsia="Calibri"/>
          <w:b/>
          <w:bCs/>
          <w:color w:val="7F7F7F" w:themeColor="text1" w:themeTint="80"/>
        </w:rPr>
        <w:t>7</w:t>
      </w:r>
      <w:r w:rsidRPr="00743B11">
        <w:rPr>
          <w:rFonts w:eastAsia="Calibri"/>
          <w:b/>
          <w:bCs/>
          <w:color w:val="7F7F7F" w:themeColor="text1" w:themeTint="80"/>
        </w:rPr>
        <w:fldChar w:fldCharType="end"/>
      </w:r>
    </w:p>
    <w:p w14:paraId="195EEAAC" w14:textId="77777777" w:rsidR="00151AC2" w:rsidRPr="00743B11" w:rsidRDefault="00151AC2" w:rsidP="00151AC2">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Nivel de satisfacción de los servicios ofrecidos por la</w:t>
      </w:r>
    </w:p>
    <w:p w14:paraId="695D9595" w14:textId="3F5BEF8A" w:rsidR="00151AC2" w:rsidRPr="00743B11" w:rsidRDefault="00151AC2" w:rsidP="00151AC2">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la Dirección de Comunicaciones</w:t>
      </w:r>
    </w:p>
    <w:p w14:paraId="4BC783AA" w14:textId="302E7AB9" w:rsidR="0092070B" w:rsidRPr="00743B11" w:rsidRDefault="00151AC2" w:rsidP="00151AC2">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Comparativo 2024 / junio 2025</w:t>
      </w:r>
      <w:r w:rsidR="0092070B" w:rsidRPr="00743B11">
        <w:rPr>
          <w:rFonts w:eastAsia="Calibri"/>
          <w:noProof/>
          <w:color w:val="7F7F7F" w:themeColor="text1" w:themeTint="80"/>
        </w:rPr>
        <w:drawing>
          <wp:inline distT="0" distB="0" distL="0" distR="0" wp14:anchorId="1731B6B3" wp14:editId="60665260">
            <wp:extent cx="4579951" cy="2202511"/>
            <wp:effectExtent l="0" t="0" r="11430" b="7620"/>
            <wp:docPr id="1742128843" name="Gráfico 1">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DBF6781" w14:textId="2C8E1D42" w:rsidR="00151AC2" w:rsidRPr="00743B11" w:rsidRDefault="00151AC2" w:rsidP="00151AC2">
      <w:pPr>
        <w:tabs>
          <w:tab w:val="left" w:pos="2981"/>
        </w:tabs>
        <w:spacing w:after="0" w:line="360" w:lineRule="auto"/>
        <w:ind w:left="426"/>
        <w:rPr>
          <w:rFonts w:eastAsia="Calibri"/>
          <w:i/>
          <w:iCs/>
          <w:color w:val="7F7F7F" w:themeColor="text1" w:themeTint="80"/>
          <w:sz w:val="18"/>
          <w:szCs w:val="18"/>
        </w:rPr>
      </w:pPr>
      <w:r w:rsidRPr="00743B11">
        <w:rPr>
          <w:rFonts w:eastAsia="Calibri"/>
          <w:i/>
          <w:iCs/>
          <w:color w:val="7F7F7F" w:themeColor="text1" w:themeTint="80"/>
          <w:sz w:val="18"/>
          <w:szCs w:val="18"/>
        </w:rPr>
        <w:t xml:space="preserve">Fuente: Dirección de Control de Gestión </w:t>
      </w:r>
      <w:r w:rsidR="00CF7263" w:rsidRPr="00743B11">
        <w:rPr>
          <w:rFonts w:eastAsia="Calibri"/>
          <w:i/>
          <w:iCs/>
          <w:color w:val="7F7F7F" w:themeColor="text1" w:themeTint="80"/>
          <w:sz w:val="18"/>
          <w:szCs w:val="18"/>
        </w:rPr>
        <w:t>MICM. -</w:t>
      </w:r>
    </w:p>
    <w:p w14:paraId="31D2B4D7" w14:textId="6FD938D0" w:rsidR="0092070B" w:rsidRPr="00743B11" w:rsidRDefault="0092070B" w:rsidP="0092070B">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Resultados encuestas de satisfacción a nivel externo</w:t>
      </w:r>
    </w:p>
    <w:p w14:paraId="228C6C0E" w14:textId="5596D7B0"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Como parte de</w:t>
      </w:r>
      <w:r w:rsidR="00465FE1" w:rsidRPr="00743B11">
        <w:rPr>
          <w:rFonts w:eastAsia="Calibri"/>
          <w:color w:val="7F7F7F" w:themeColor="text1" w:themeTint="80"/>
        </w:rPr>
        <w:t>l</w:t>
      </w:r>
      <w:r w:rsidRPr="00743B11">
        <w:rPr>
          <w:rFonts w:eastAsia="Calibri"/>
          <w:color w:val="7F7F7F" w:themeColor="text1" w:themeTint="80"/>
        </w:rPr>
        <w:t xml:space="preserve"> compromiso con la mejora continua, el Ministerio de se enfoc</w:t>
      </w:r>
      <w:r w:rsidR="00465FE1" w:rsidRPr="00743B11">
        <w:rPr>
          <w:rFonts w:eastAsia="Calibri"/>
          <w:color w:val="7F7F7F" w:themeColor="text1" w:themeTint="80"/>
        </w:rPr>
        <w:t>ó</w:t>
      </w:r>
      <w:r w:rsidRPr="00743B11">
        <w:rPr>
          <w:rFonts w:eastAsia="Calibri"/>
          <w:color w:val="7F7F7F" w:themeColor="text1" w:themeTint="80"/>
        </w:rPr>
        <w:t xml:space="preserve"> en conocer la satisfacción de los ciudadanos/clientes con relación a los servicios brindados</w:t>
      </w:r>
      <w:r w:rsidR="00B84D0F" w:rsidRPr="00743B11">
        <w:rPr>
          <w:rFonts w:eastAsia="Calibri"/>
          <w:color w:val="7F7F7F" w:themeColor="text1" w:themeTint="80"/>
        </w:rPr>
        <w:t xml:space="preserve"> por la institución</w:t>
      </w:r>
      <w:r w:rsidRPr="00743B11">
        <w:rPr>
          <w:rFonts w:eastAsia="Calibri"/>
          <w:color w:val="7F7F7F" w:themeColor="text1" w:themeTint="80"/>
        </w:rPr>
        <w:t xml:space="preserve">. A continuación, los resultados de las encuestas </w:t>
      </w:r>
      <w:r w:rsidR="00B84D0F" w:rsidRPr="00743B11">
        <w:rPr>
          <w:rFonts w:eastAsia="Calibri"/>
          <w:color w:val="7F7F7F" w:themeColor="text1" w:themeTint="80"/>
        </w:rPr>
        <w:t>aplicadas durante el año</w:t>
      </w:r>
      <w:r w:rsidRPr="00743B11">
        <w:rPr>
          <w:rFonts w:eastAsia="Calibri"/>
          <w:color w:val="7F7F7F" w:themeColor="text1" w:themeTint="80"/>
        </w:rPr>
        <w:t xml:space="preserve"> 2025:</w:t>
      </w:r>
    </w:p>
    <w:p w14:paraId="42CA698D" w14:textId="7C1030C2" w:rsidR="00B84D0F" w:rsidRPr="00743B11" w:rsidRDefault="00B84D0F" w:rsidP="00B84D0F">
      <w:pPr>
        <w:tabs>
          <w:tab w:val="left" w:pos="2981"/>
        </w:tabs>
        <w:spacing w:after="0" w:line="360" w:lineRule="auto"/>
        <w:jc w:val="center"/>
        <w:rPr>
          <w:rFonts w:eastAsia="Calibri"/>
          <w:b/>
          <w:bCs/>
          <w:color w:val="7F7F7F" w:themeColor="text1" w:themeTint="80"/>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69</w:t>
      </w:r>
      <w:r w:rsidRPr="00743B11">
        <w:rPr>
          <w:b/>
          <w:bCs/>
        </w:rPr>
        <w:fldChar w:fldCharType="end"/>
      </w:r>
    </w:p>
    <w:p w14:paraId="7F422A06" w14:textId="3AEA1F95" w:rsidR="00B84D0F" w:rsidRPr="00743B11" w:rsidRDefault="00B84D0F" w:rsidP="00B84D0F">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Resultados encuestas de satisfacción externa</w:t>
      </w:r>
    </w:p>
    <w:p w14:paraId="28532AB5" w14:textId="77777777" w:rsidR="00B84D0F" w:rsidRPr="00743B11" w:rsidRDefault="00B84D0F" w:rsidP="00B84D0F">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Enero – Octubre 2025</w:t>
      </w:r>
    </w:p>
    <w:tbl>
      <w:tblPr>
        <w:tblW w:w="6025"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0" w:type="dxa"/>
          <w:right w:w="0" w:type="dxa"/>
        </w:tblCellMar>
        <w:tblLook w:val="04A0" w:firstRow="1" w:lastRow="0" w:firstColumn="1" w:lastColumn="0" w:noHBand="0" w:noVBand="1"/>
      </w:tblPr>
      <w:tblGrid>
        <w:gridCol w:w="3422"/>
        <w:gridCol w:w="2603"/>
      </w:tblGrid>
      <w:tr w:rsidR="0092070B" w:rsidRPr="00743B11" w14:paraId="670AC579" w14:textId="77777777" w:rsidTr="00B84D0F">
        <w:trPr>
          <w:trHeight w:val="363"/>
          <w:tblHeader/>
          <w:jc w:val="center"/>
        </w:trPr>
        <w:tc>
          <w:tcPr>
            <w:tcW w:w="3422" w:type="dxa"/>
            <w:shd w:val="clear" w:color="auto" w:fill="011C50"/>
            <w:vAlign w:val="center"/>
            <w:hideMark/>
          </w:tcPr>
          <w:p w14:paraId="6B0FF076" w14:textId="77777777" w:rsidR="0092070B" w:rsidRPr="00743B11" w:rsidRDefault="0092070B" w:rsidP="00B84D0F">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Mes</w:t>
            </w:r>
          </w:p>
        </w:tc>
        <w:tc>
          <w:tcPr>
            <w:tcW w:w="2603" w:type="dxa"/>
            <w:shd w:val="clear" w:color="auto" w:fill="011C50"/>
            <w:vAlign w:val="center"/>
            <w:hideMark/>
          </w:tcPr>
          <w:p w14:paraId="5D88E01E" w14:textId="77777777" w:rsidR="0092070B" w:rsidRPr="00743B11" w:rsidRDefault="0092070B" w:rsidP="00B84D0F">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Índice de satisfacción</w:t>
            </w:r>
          </w:p>
        </w:tc>
      </w:tr>
      <w:tr w:rsidR="0092070B" w:rsidRPr="00743B11" w14:paraId="0A2AC1C4" w14:textId="77777777" w:rsidTr="00B84D0F">
        <w:trPr>
          <w:trHeight w:val="363"/>
          <w:jc w:val="center"/>
        </w:trPr>
        <w:tc>
          <w:tcPr>
            <w:tcW w:w="3422" w:type="dxa"/>
            <w:vAlign w:val="center"/>
          </w:tcPr>
          <w:p w14:paraId="2346A659" w14:textId="1067E64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Enero</w:t>
            </w:r>
          </w:p>
        </w:tc>
        <w:tc>
          <w:tcPr>
            <w:tcW w:w="2603" w:type="dxa"/>
            <w:vAlign w:val="center"/>
          </w:tcPr>
          <w:p w14:paraId="686873AE"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98.81%</w:t>
            </w:r>
          </w:p>
        </w:tc>
      </w:tr>
      <w:tr w:rsidR="0092070B" w:rsidRPr="00743B11" w14:paraId="43F13CF6" w14:textId="77777777" w:rsidTr="00B84D0F">
        <w:trPr>
          <w:trHeight w:val="363"/>
          <w:jc w:val="center"/>
        </w:trPr>
        <w:tc>
          <w:tcPr>
            <w:tcW w:w="3422" w:type="dxa"/>
            <w:vAlign w:val="center"/>
          </w:tcPr>
          <w:p w14:paraId="255830BB" w14:textId="7CF9D8C1"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Febrero</w:t>
            </w:r>
          </w:p>
        </w:tc>
        <w:tc>
          <w:tcPr>
            <w:tcW w:w="2603" w:type="dxa"/>
            <w:vAlign w:val="center"/>
          </w:tcPr>
          <w:p w14:paraId="43523613"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98.00%</w:t>
            </w:r>
          </w:p>
        </w:tc>
      </w:tr>
      <w:tr w:rsidR="0092070B" w:rsidRPr="00743B11" w14:paraId="3EDF89C8" w14:textId="77777777" w:rsidTr="00B84D0F">
        <w:trPr>
          <w:trHeight w:val="363"/>
          <w:jc w:val="center"/>
        </w:trPr>
        <w:tc>
          <w:tcPr>
            <w:tcW w:w="3422" w:type="dxa"/>
            <w:vAlign w:val="center"/>
          </w:tcPr>
          <w:p w14:paraId="18BC7CD7" w14:textId="7777777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Marzo</w:t>
            </w:r>
          </w:p>
        </w:tc>
        <w:tc>
          <w:tcPr>
            <w:tcW w:w="2603" w:type="dxa"/>
            <w:vAlign w:val="center"/>
          </w:tcPr>
          <w:p w14:paraId="120E04EC"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98.46%</w:t>
            </w:r>
          </w:p>
        </w:tc>
      </w:tr>
      <w:tr w:rsidR="0092070B" w:rsidRPr="00743B11" w14:paraId="4D4E2206" w14:textId="77777777" w:rsidTr="00B84D0F">
        <w:trPr>
          <w:trHeight w:val="363"/>
          <w:jc w:val="center"/>
        </w:trPr>
        <w:tc>
          <w:tcPr>
            <w:tcW w:w="3422" w:type="dxa"/>
            <w:vAlign w:val="center"/>
          </w:tcPr>
          <w:p w14:paraId="20B59267" w14:textId="7777777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Abril</w:t>
            </w:r>
          </w:p>
        </w:tc>
        <w:tc>
          <w:tcPr>
            <w:tcW w:w="2603" w:type="dxa"/>
            <w:vAlign w:val="center"/>
          </w:tcPr>
          <w:p w14:paraId="70BE3D9A"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98.89%</w:t>
            </w:r>
          </w:p>
        </w:tc>
      </w:tr>
      <w:tr w:rsidR="0092070B" w:rsidRPr="00743B11" w14:paraId="6B291DD4" w14:textId="77777777" w:rsidTr="00B84D0F">
        <w:trPr>
          <w:trHeight w:val="363"/>
          <w:jc w:val="center"/>
        </w:trPr>
        <w:tc>
          <w:tcPr>
            <w:tcW w:w="3422" w:type="dxa"/>
            <w:vAlign w:val="center"/>
          </w:tcPr>
          <w:p w14:paraId="497C1B5E" w14:textId="7777777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Mayo</w:t>
            </w:r>
          </w:p>
        </w:tc>
        <w:tc>
          <w:tcPr>
            <w:tcW w:w="2603" w:type="dxa"/>
            <w:vAlign w:val="center"/>
          </w:tcPr>
          <w:p w14:paraId="3932C129"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98.00%</w:t>
            </w:r>
          </w:p>
        </w:tc>
      </w:tr>
      <w:tr w:rsidR="0092070B" w:rsidRPr="00743B11" w14:paraId="13F82BB2" w14:textId="77777777" w:rsidTr="00B84D0F">
        <w:trPr>
          <w:trHeight w:val="363"/>
          <w:jc w:val="center"/>
        </w:trPr>
        <w:tc>
          <w:tcPr>
            <w:tcW w:w="3422" w:type="dxa"/>
            <w:vAlign w:val="center"/>
          </w:tcPr>
          <w:p w14:paraId="236A495A" w14:textId="17FD4F5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Junio</w:t>
            </w:r>
          </w:p>
        </w:tc>
        <w:tc>
          <w:tcPr>
            <w:tcW w:w="2603" w:type="dxa"/>
            <w:vAlign w:val="center"/>
          </w:tcPr>
          <w:p w14:paraId="3F8CB492"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98.00%</w:t>
            </w:r>
          </w:p>
        </w:tc>
      </w:tr>
      <w:tr w:rsidR="0092070B" w:rsidRPr="00743B11" w14:paraId="459230AB" w14:textId="77777777" w:rsidTr="00B84D0F">
        <w:trPr>
          <w:trHeight w:val="363"/>
          <w:jc w:val="center"/>
        </w:trPr>
        <w:tc>
          <w:tcPr>
            <w:tcW w:w="3422" w:type="dxa"/>
            <w:vAlign w:val="center"/>
          </w:tcPr>
          <w:p w14:paraId="32B0F94C" w14:textId="7777777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Julio</w:t>
            </w:r>
          </w:p>
        </w:tc>
        <w:tc>
          <w:tcPr>
            <w:tcW w:w="2603" w:type="dxa"/>
            <w:vAlign w:val="center"/>
          </w:tcPr>
          <w:p w14:paraId="4A58A3D6"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96.84%</w:t>
            </w:r>
          </w:p>
        </w:tc>
      </w:tr>
      <w:tr w:rsidR="0092070B" w:rsidRPr="00743B11" w14:paraId="45E636A1" w14:textId="77777777" w:rsidTr="00B84D0F">
        <w:trPr>
          <w:trHeight w:val="363"/>
          <w:jc w:val="center"/>
        </w:trPr>
        <w:tc>
          <w:tcPr>
            <w:tcW w:w="3422" w:type="dxa"/>
            <w:vAlign w:val="center"/>
          </w:tcPr>
          <w:p w14:paraId="1461E77E" w14:textId="7777777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Agosto</w:t>
            </w:r>
          </w:p>
        </w:tc>
        <w:tc>
          <w:tcPr>
            <w:tcW w:w="2603" w:type="dxa"/>
            <w:vAlign w:val="center"/>
          </w:tcPr>
          <w:p w14:paraId="0AFA784F"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99.00%</w:t>
            </w:r>
          </w:p>
        </w:tc>
      </w:tr>
      <w:tr w:rsidR="0092070B" w:rsidRPr="00743B11" w14:paraId="49D795D6" w14:textId="77777777" w:rsidTr="00B84D0F">
        <w:trPr>
          <w:trHeight w:val="363"/>
          <w:jc w:val="center"/>
        </w:trPr>
        <w:tc>
          <w:tcPr>
            <w:tcW w:w="3422" w:type="dxa"/>
            <w:vAlign w:val="center"/>
          </w:tcPr>
          <w:p w14:paraId="2BCAA6B7" w14:textId="7777777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Septiembre</w:t>
            </w:r>
          </w:p>
        </w:tc>
        <w:tc>
          <w:tcPr>
            <w:tcW w:w="2603" w:type="dxa"/>
            <w:vAlign w:val="center"/>
          </w:tcPr>
          <w:p w14:paraId="186A875C"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97.68%</w:t>
            </w:r>
          </w:p>
        </w:tc>
      </w:tr>
      <w:tr w:rsidR="0092070B" w:rsidRPr="00743B11" w14:paraId="5992D8E1" w14:textId="77777777" w:rsidTr="00B84D0F">
        <w:trPr>
          <w:trHeight w:val="363"/>
          <w:jc w:val="center"/>
        </w:trPr>
        <w:tc>
          <w:tcPr>
            <w:tcW w:w="3422" w:type="dxa"/>
            <w:vAlign w:val="center"/>
          </w:tcPr>
          <w:p w14:paraId="6E9BFC2B" w14:textId="7777777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Octubre</w:t>
            </w:r>
          </w:p>
        </w:tc>
        <w:tc>
          <w:tcPr>
            <w:tcW w:w="2603" w:type="dxa"/>
            <w:vAlign w:val="center"/>
          </w:tcPr>
          <w:p w14:paraId="7125FE1F"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97.45%</w:t>
            </w:r>
          </w:p>
        </w:tc>
      </w:tr>
      <w:tr w:rsidR="0092070B" w:rsidRPr="00743B11" w14:paraId="416E84AE" w14:textId="77777777" w:rsidTr="00B84D0F">
        <w:trPr>
          <w:trHeight w:val="515"/>
          <w:jc w:val="center"/>
        </w:trPr>
        <w:tc>
          <w:tcPr>
            <w:tcW w:w="3422" w:type="dxa"/>
            <w:vAlign w:val="center"/>
            <w:hideMark/>
          </w:tcPr>
          <w:p w14:paraId="7197260C" w14:textId="77777777" w:rsidR="0092070B" w:rsidRPr="00743B11" w:rsidRDefault="0092070B" w:rsidP="00B84D0F">
            <w:pPr>
              <w:tabs>
                <w:tab w:val="left" w:pos="2981"/>
              </w:tabs>
              <w:spacing w:before="100" w:beforeAutospacing="1" w:after="100" w:afterAutospacing="1" w:line="360" w:lineRule="auto"/>
              <w:rPr>
                <w:rFonts w:eastAsia="Calibri"/>
                <w:color w:val="7F7F7F" w:themeColor="text1" w:themeTint="80"/>
              </w:rPr>
            </w:pPr>
            <w:r w:rsidRPr="00743B11">
              <w:rPr>
                <w:rFonts w:eastAsia="Calibri"/>
                <w:color w:val="7F7F7F" w:themeColor="text1" w:themeTint="80"/>
              </w:rPr>
              <w:t>Promedio</w:t>
            </w:r>
          </w:p>
        </w:tc>
        <w:tc>
          <w:tcPr>
            <w:tcW w:w="2603" w:type="dxa"/>
            <w:vAlign w:val="center"/>
            <w:hideMark/>
          </w:tcPr>
          <w:p w14:paraId="4E9B934B" w14:textId="77777777" w:rsidR="0092070B" w:rsidRPr="00743B11" w:rsidRDefault="0092070B" w:rsidP="00B84D0F">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98.01%</w:t>
            </w:r>
          </w:p>
        </w:tc>
      </w:tr>
    </w:tbl>
    <w:p w14:paraId="47E4D848" w14:textId="78757455" w:rsidR="0092070B" w:rsidRPr="00743B11" w:rsidRDefault="0092070B" w:rsidP="00B84D0F">
      <w:pPr>
        <w:tabs>
          <w:tab w:val="left" w:pos="2981"/>
        </w:tabs>
        <w:spacing w:after="100" w:afterAutospacing="1" w:line="360" w:lineRule="auto"/>
        <w:ind w:left="993"/>
        <w:jc w:val="both"/>
        <w:rPr>
          <w:rFonts w:eastAsia="Calibri"/>
          <w:i/>
          <w:iCs/>
          <w:color w:val="7F7F7F" w:themeColor="text1" w:themeTint="80"/>
          <w:sz w:val="18"/>
          <w:szCs w:val="18"/>
        </w:rPr>
      </w:pPr>
      <w:r w:rsidRPr="00743B11">
        <w:rPr>
          <w:rFonts w:eastAsia="Calibri"/>
          <w:i/>
          <w:iCs/>
          <w:color w:val="7F7F7F" w:themeColor="text1" w:themeTint="80"/>
          <w:sz w:val="18"/>
          <w:szCs w:val="18"/>
        </w:rPr>
        <w:t>Fuente: Dirección Control de Gestión MICM, Ventanilla Virtual. -</w:t>
      </w:r>
    </w:p>
    <w:p w14:paraId="063473E1" w14:textId="77777777" w:rsidR="0092070B" w:rsidRPr="00743B11" w:rsidRDefault="0092070B" w:rsidP="0092070B">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Monitoreo de los servicios de la ventanilla virtual</w:t>
      </w:r>
    </w:p>
    <w:p w14:paraId="2E7F9E78" w14:textId="3111DC6D" w:rsidR="0092070B" w:rsidRPr="00743B11" w:rsidRDefault="0032230A"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 xml:space="preserve">Se </w:t>
      </w:r>
      <w:r w:rsidR="00D83299" w:rsidRPr="00743B11">
        <w:rPr>
          <w:rFonts w:eastAsia="Calibri"/>
          <w:color w:val="7F7F7F" w:themeColor="text1" w:themeTint="80"/>
        </w:rPr>
        <w:t xml:space="preserve">realizó un monitoreo </w:t>
      </w:r>
      <w:r w:rsidR="0092070B" w:rsidRPr="00743B11">
        <w:rPr>
          <w:rFonts w:eastAsia="Calibri"/>
          <w:color w:val="7F7F7F" w:themeColor="text1" w:themeTint="80"/>
        </w:rPr>
        <w:t>constante de los servicios que ofrece el M</w:t>
      </w:r>
      <w:r w:rsidR="00D83299" w:rsidRPr="00743B11">
        <w:rPr>
          <w:rFonts w:eastAsia="Calibri"/>
          <w:color w:val="7F7F7F" w:themeColor="text1" w:themeTint="80"/>
        </w:rPr>
        <w:t>ICM</w:t>
      </w:r>
      <w:r w:rsidR="0092070B" w:rsidRPr="00743B11">
        <w:rPr>
          <w:rFonts w:eastAsia="Calibri"/>
          <w:color w:val="7F7F7F" w:themeColor="text1" w:themeTint="80"/>
        </w:rPr>
        <w:t xml:space="preserve"> a través de la Ventanilla Virtual, con el propósito de realizar un seguimiento en tiempo real del estado de los servicios, medir el grado de cumplimiento de los tiempos de entrega, así como </w:t>
      </w:r>
      <w:r w:rsidR="00D83299" w:rsidRPr="00743B11">
        <w:rPr>
          <w:rFonts w:eastAsia="Calibri"/>
          <w:color w:val="7F7F7F" w:themeColor="text1" w:themeTint="80"/>
        </w:rPr>
        <w:t xml:space="preserve">evaluar </w:t>
      </w:r>
      <w:r w:rsidR="0092070B" w:rsidRPr="00743B11">
        <w:rPr>
          <w:rFonts w:eastAsia="Calibri"/>
          <w:color w:val="7F7F7F" w:themeColor="text1" w:themeTint="80"/>
        </w:rPr>
        <w:t>el comportamiento de los servicios incluidos en la Carta Compromiso al Ciudadano</w:t>
      </w:r>
      <w:r w:rsidR="00D83299" w:rsidRPr="00743B11">
        <w:rPr>
          <w:rFonts w:eastAsia="Calibri"/>
          <w:color w:val="7F7F7F" w:themeColor="text1" w:themeTint="80"/>
        </w:rPr>
        <w:t xml:space="preserve">. </w:t>
      </w:r>
      <w:r w:rsidR="0092070B" w:rsidRPr="00743B11">
        <w:rPr>
          <w:rFonts w:eastAsia="Calibri"/>
          <w:color w:val="7F7F7F" w:themeColor="text1" w:themeTint="80"/>
        </w:rPr>
        <w:t xml:space="preserve">En la siguiente tabla se observa </w:t>
      </w:r>
      <w:r w:rsidR="00D83299" w:rsidRPr="00743B11">
        <w:rPr>
          <w:rFonts w:eastAsia="Calibri"/>
          <w:color w:val="7F7F7F" w:themeColor="text1" w:themeTint="80"/>
        </w:rPr>
        <w:t xml:space="preserve">el comportamiento de los </w:t>
      </w:r>
      <w:r w:rsidR="0092070B" w:rsidRPr="00743B11">
        <w:rPr>
          <w:rFonts w:eastAsia="Calibri"/>
          <w:color w:val="7F7F7F" w:themeColor="text1" w:themeTint="80"/>
        </w:rPr>
        <w:t>servicios</w:t>
      </w:r>
      <w:r w:rsidR="00D83299" w:rsidRPr="00743B11">
        <w:rPr>
          <w:rFonts w:eastAsia="Calibri"/>
          <w:color w:val="7F7F7F" w:themeColor="text1" w:themeTint="80"/>
        </w:rPr>
        <w:t xml:space="preserve"> ofrecidos desde las áreas sustantivas:</w:t>
      </w:r>
    </w:p>
    <w:p w14:paraId="1B5923DF" w14:textId="4B086062" w:rsidR="00D83299" w:rsidRPr="00743B11" w:rsidRDefault="00D83299" w:rsidP="00D83299">
      <w:pPr>
        <w:tabs>
          <w:tab w:val="left" w:pos="2981"/>
        </w:tabs>
        <w:spacing w:after="0" w:line="360" w:lineRule="auto"/>
        <w:jc w:val="center"/>
        <w:rPr>
          <w:rFonts w:eastAsia="Calibri"/>
          <w:b/>
          <w:bCs/>
          <w:color w:val="7F7F7F" w:themeColor="text1" w:themeTint="80"/>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70</w:t>
      </w:r>
      <w:r w:rsidRPr="00743B11">
        <w:rPr>
          <w:b/>
          <w:bCs/>
        </w:rPr>
        <w:fldChar w:fldCharType="end"/>
      </w:r>
    </w:p>
    <w:p w14:paraId="6A9A4E8C" w14:textId="2F972A91" w:rsidR="00D83299" w:rsidRPr="00743B11" w:rsidRDefault="00D83299" w:rsidP="00D83299">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Servicios ofrecidos por área en la Ventanilla Virtual</w:t>
      </w:r>
    </w:p>
    <w:p w14:paraId="3CC42EF8" w14:textId="77777777" w:rsidR="00D83299" w:rsidRPr="00743B11" w:rsidRDefault="00D83299" w:rsidP="00D83299">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Enero – octubre 2025</w:t>
      </w:r>
    </w:p>
    <w:tbl>
      <w:tblPr>
        <w:tblW w:w="7832"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0" w:type="dxa"/>
          <w:right w:w="0" w:type="dxa"/>
        </w:tblCellMar>
        <w:tblLook w:val="04A0" w:firstRow="1" w:lastRow="0" w:firstColumn="1" w:lastColumn="0" w:noHBand="0" w:noVBand="1"/>
      </w:tblPr>
      <w:tblGrid>
        <w:gridCol w:w="5573"/>
        <w:gridCol w:w="2259"/>
      </w:tblGrid>
      <w:tr w:rsidR="0092070B" w:rsidRPr="00743B11" w14:paraId="1E992333" w14:textId="77777777" w:rsidTr="00C96D88">
        <w:trPr>
          <w:trHeight w:val="84"/>
          <w:tblHeader/>
          <w:jc w:val="center"/>
        </w:trPr>
        <w:tc>
          <w:tcPr>
            <w:tcW w:w="5573" w:type="dxa"/>
            <w:shd w:val="clear" w:color="auto" w:fill="002060"/>
            <w:vAlign w:val="center"/>
            <w:hideMark/>
          </w:tcPr>
          <w:p w14:paraId="49FBF6FB" w14:textId="77777777" w:rsidR="0092070B" w:rsidRPr="00743B11" w:rsidRDefault="0092070B" w:rsidP="00D83299">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Áreas</w:t>
            </w:r>
          </w:p>
        </w:tc>
        <w:tc>
          <w:tcPr>
            <w:tcW w:w="2259" w:type="dxa"/>
            <w:shd w:val="clear" w:color="auto" w:fill="002060"/>
            <w:vAlign w:val="center"/>
            <w:hideMark/>
          </w:tcPr>
          <w:p w14:paraId="623ECF07" w14:textId="77777777" w:rsidR="0092070B" w:rsidRPr="00743B11" w:rsidRDefault="0092070B" w:rsidP="00D83299">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Servicios Emitidos</w:t>
            </w:r>
          </w:p>
        </w:tc>
      </w:tr>
      <w:tr w:rsidR="0092070B" w:rsidRPr="00743B11" w14:paraId="3ED25514" w14:textId="77777777" w:rsidTr="00C96D88">
        <w:trPr>
          <w:trHeight w:val="128"/>
          <w:jc w:val="center"/>
        </w:trPr>
        <w:tc>
          <w:tcPr>
            <w:tcW w:w="5573" w:type="dxa"/>
            <w:shd w:val="clear" w:color="auto" w:fill="FFFFFF"/>
            <w:vAlign w:val="center"/>
          </w:tcPr>
          <w:p w14:paraId="73E82554"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Dirección Comercio Interno  </w:t>
            </w:r>
          </w:p>
        </w:tc>
        <w:tc>
          <w:tcPr>
            <w:tcW w:w="2259" w:type="dxa"/>
            <w:shd w:val="clear" w:color="auto" w:fill="FFFFFF"/>
            <w:vAlign w:val="center"/>
          </w:tcPr>
          <w:p w14:paraId="2BED047F" w14:textId="77777777" w:rsidR="0092070B" w:rsidRPr="00743B11" w:rsidRDefault="0092070B" w:rsidP="00D83299">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13,076</w:t>
            </w:r>
          </w:p>
        </w:tc>
      </w:tr>
      <w:tr w:rsidR="0092070B" w:rsidRPr="00743B11" w14:paraId="50EE770D" w14:textId="77777777" w:rsidTr="00C96D88">
        <w:trPr>
          <w:trHeight w:val="128"/>
          <w:jc w:val="center"/>
        </w:trPr>
        <w:tc>
          <w:tcPr>
            <w:tcW w:w="5573" w:type="dxa"/>
            <w:shd w:val="clear" w:color="auto" w:fill="FFFFFF"/>
            <w:vAlign w:val="center"/>
            <w:hideMark/>
          </w:tcPr>
          <w:p w14:paraId="2616AB0C"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Dirección de Combustibles  </w:t>
            </w:r>
          </w:p>
        </w:tc>
        <w:tc>
          <w:tcPr>
            <w:tcW w:w="2259" w:type="dxa"/>
            <w:shd w:val="clear" w:color="auto" w:fill="FFFFFF"/>
            <w:vAlign w:val="center"/>
            <w:hideMark/>
          </w:tcPr>
          <w:p w14:paraId="4EACA979" w14:textId="77777777" w:rsidR="0092070B" w:rsidRPr="00743B11" w:rsidRDefault="0092070B" w:rsidP="00D83299">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221</w:t>
            </w:r>
          </w:p>
        </w:tc>
      </w:tr>
      <w:tr w:rsidR="0092070B" w:rsidRPr="00743B11" w14:paraId="52218BCE" w14:textId="77777777" w:rsidTr="00C96D88">
        <w:trPr>
          <w:trHeight w:val="128"/>
          <w:jc w:val="center"/>
        </w:trPr>
        <w:tc>
          <w:tcPr>
            <w:tcW w:w="5573" w:type="dxa"/>
            <w:shd w:val="clear" w:color="auto" w:fill="FFFFFF"/>
            <w:vAlign w:val="center"/>
            <w:hideMark/>
          </w:tcPr>
          <w:p w14:paraId="6759FD5F"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Marítima  </w:t>
            </w:r>
          </w:p>
        </w:tc>
        <w:tc>
          <w:tcPr>
            <w:tcW w:w="2259" w:type="dxa"/>
            <w:shd w:val="clear" w:color="auto" w:fill="FFFFFF"/>
            <w:vAlign w:val="center"/>
            <w:hideMark/>
          </w:tcPr>
          <w:p w14:paraId="025A0294" w14:textId="77777777" w:rsidR="0092070B" w:rsidRPr="00743B11" w:rsidRDefault="0092070B" w:rsidP="00D83299">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3</w:t>
            </w:r>
          </w:p>
        </w:tc>
      </w:tr>
      <w:tr w:rsidR="0092070B" w:rsidRPr="00743B11" w14:paraId="6A41A27C" w14:textId="77777777" w:rsidTr="00C96D88">
        <w:trPr>
          <w:trHeight w:val="155"/>
          <w:jc w:val="center"/>
        </w:trPr>
        <w:tc>
          <w:tcPr>
            <w:tcW w:w="5573" w:type="dxa"/>
            <w:shd w:val="clear" w:color="auto" w:fill="FFFFFF"/>
            <w:vAlign w:val="center"/>
            <w:hideMark/>
          </w:tcPr>
          <w:p w14:paraId="6BFD45D6"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Dirección Supervisión y Control de Estaciones de Expendio  </w:t>
            </w:r>
          </w:p>
        </w:tc>
        <w:tc>
          <w:tcPr>
            <w:tcW w:w="2259" w:type="dxa"/>
            <w:shd w:val="clear" w:color="auto" w:fill="FFFFFF"/>
            <w:vAlign w:val="center"/>
            <w:hideMark/>
          </w:tcPr>
          <w:p w14:paraId="6E6D1814" w14:textId="77777777" w:rsidR="0092070B" w:rsidRPr="00743B11" w:rsidRDefault="0092070B" w:rsidP="00D83299">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573</w:t>
            </w:r>
          </w:p>
        </w:tc>
      </w:tr>
      <w:tr w:rsidR="0092070B" w:rsidRPr="00743B11" w14:paraId="6B824235" w14:textId="77777777" w:rsidTr="00C96D88">
        <w:trPr>
          <w:trHeight w:val="99"/>
          <w:jc w:val="center"/>
        </w:trPr>
        <w:tc>
          <w:tcPr>
            <w:tcW w:w="5573" w:type="dxa"/>
            <w:shd w:val="clear" w:color="auto" w:fill="FFFFFF"/>
            <w:vAlign w:val="center"/>
            <w:hideMark/>
          </w:tcPr>
          <w:p w14:paraId="73036C8D"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Viceministerio de Comercio Exterior  </w:t>
            </w:r>
          </w:p>
        </w:tc>
        <w:tc>
          <w:tcPr>
            <w:tcW w:w="2259" w:type="dxa"/>
            <w:shd w:val="clear" w:color="auto" w:fill="FFFFFF"/>
            <w:vAlign w:val="center"/>
            <w:hideMark/>
          </w:tcPr>
          <w:p w14:paraId="65684093" w14:textId="77777777" w:rsidR="0092070B" w:rsidRPr="00743B11" w:rsidRDefault="0092070B" w:rsidP="00D83299">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w:t>
            </w:r>
          </w:p>
        </w:tc>
      </w:tr>
      <w:tr w:rsidR="0092070B" w:rsidRPr="00743B11" w14:paraId="12F9EAD9" w14:textId="77777777" w:rsidTr="00C96D88">
        <w:trPr>
          <w:trHeight w:val="124"/>
          <w:jc w:val="center"/>
        </w:trPr>
        <w:tc>
          <w:tcPr>
            <w:tcW w:w="5573" w:type="dxa"/>
            <w:shd w:val="clear" w:color="auto" w:fill="FFFFFF"/>
            <w:vAlign w:val="center"/>
            <w:hideMark/>
          </w:tcPr>
          <w:p w14:paraId="7F32E04A"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Dirección Jurídica </w:t>
            </w:r>
          </w:p>
        </w:tc>
        <w:tc>
          <w:tcPr>
            <w:tcW w:w="2259" w:type="dxa"/>
            <w:shd w:val="clear" w:color="auto" w:fill="FFFFFF"/>
            <w:vAlign w:val="center"/>
            <w:hideMark/>
          </w:tcPr>
          <w:p w14:paraId="5DD36C98" w14:textId="77777777" w:rsidR="0092070B" w:rsidRPr="00743B11" w:rsidRDefault="0092070B" w:rsidP="00D83299">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10</w:t>
            </w:r>
          </w:p>
        </w:tc>
      </w:tr>
      <w:tr w:rsidR="0092070B" w:rsidRPr="00743B11" w14:paraId="2FF8EA34" w14:textId="77777777" w:rsidTr="00C96D88">
        <w:trPr>
          <w:trHeight w:val="99"/>
          <w:jc w:val="center"/>
        </w:trPr>
        <w:tc>
          <w:tcPr>
            <w:tcW w:w="5573" w:type="dxa"/>
            <w:shd w:val="clear" w:color="auto" w:fill="FFFFFF"/>
            <w:vAlign w:val="center"/>
            <w:hideMark/>
          </w:tcPr>
          <w:p w14:paraId="18B34254"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Viceministerio de Desarrollo Industrial  </w:t>
            </w:r>
          </w:p>
        </w:tc>
        <w:tc>
          <w:tcPr>
            <w:tcW w:w="2259" w:type="dxa"/>
            <w:shd w:val="clear" w:color="auto" w:fill="FFFFFF"/>
            <w:vAlign w:val="center"/>
            <w:hideMark/>
          </w:tcPr>
          <w:p w14:paraId="30044C89" w14:textId="77777777" w:rsidR="0092070B" w:rsidRPr="00743B11" w:rsidRDefault="0092070B" w:rsidP="00D83299">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36</w:t>
            </w:r>
          </w:p>
        </w:tc>
      </w:tr>
      <w:tr w:rsidR="0092070B" w:rsidRPr="00743B11" w14:paraId="4D8AEB48" w14:textId="77777777" w:rsidTr="00C96D88">
        <w:trPr>
          <w:trHeight w:val="99"/>
          <w:jc w:val="center"/>
        </w:trPr>
        <w:tc>
          <w:tcPr>
            <w:tcW w:w="5573" w:type="dxa"/>
            <w:shd w:val="clear" w:color="auto" w:fill="FFFFFF"/>
            <w:vAlign w:val="center"/>
            <w:hideMark/>
          </w:tcPr>
          <w:p w14:paraId="7B3D9CD6"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Total </w:t>
            </w:r>
          </w:p>
        </w:tc>
        <w:tc>
          <w:tcPr>
            <w:tcW w:w="2259" w:type="dxa"/>
            <w:shd w:val="clear" w:color="auto" w:fill="FFFFFF"/>
            <w:vAlign w:val="center"/>
            <w:hideMark/>
          </w:tcPr>
          <w:p w14:paraId="05B6B6AE" w14:textId="77777777" w:rsidR="0092070B" w:rsidRPr="00743B11" w:rsidRDefault="0092070B" w:rsidP="00D83299">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13,928</w:t>
            </w:r>
          </w:p>
        </w:tc>
      </w:tr>
    </w:tbl>
    <w:p w14:paraId="6570FA3A" w14:textId="77777777" w:rsidR="0092070B" w:rsidRPr="00743B11" w:rsidRDefault="0092070B" w:rsidP="00C96D88">
      <w:pPr>
        <w:tabs>
          <w:tab w:val="left" w:pos="2981"/>
        </w:tabs>
        <w:spacing w:after="0" w:line="360" w:lineRule="auto"/>
        <w:jc w:val="both"/>
        <w:rPr>
          <w:rFonts w:eastAsia="Calibri"/>
          <w:i/>
          <w:iCs/>
          <w:color w:val="7F7F7F" w:themeColor="text1" w:themeTint="80"/>
          <w:sz w:val="18"/>
          <w:szCs w:val="18"/>
        </w:rPr>
      </w:pPr>
      <w:r w:rsidRPr="00743B11">
        <w:rPr>
          <w:rFonts w:eastAsia="Calibri"/>
          <w:i/>
          <w:iCs/>
          <w:color w:val="7F7F7F" w:themeColor="text1" w:themeTint="80"/>
          <w:sz w:val="18"/>
          <w:szCs w:val="18"/>
        </w:rPr>
        <w:t>Fuente: Dirección Control de Gestión MICM, Reporte Ventanilla Virtual del MICM. -</w:t>
      </w:r>
    </w:p>
    <w:p w14:paraId="3BD8C4E2" w14:textId="77777777" w:rsidR="0092070B" w:rsidRPr="00743B11" w:rsidRDefault="0092070B" w:rsidP="0092070B">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Monitoreo de calidad de llamadas, chats, emails y redes sociales</w:t>
      </w:r>
    </w:p>
    <w:p w14:paraId="4E31FD71" w14:textId="09BBEBEC" w:rsidR="007F2BA4" w:rsidRPr="00743B11" w:rsidRDefault="007F2BA4"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Con el objetivo de garantizar la calidad del servicio a través de las llamadas, chats, emails y redes sociales, se mantuvieron monitoreos constantes de las interacciones con ciudadanos y clientes a través de estos canales para asegurar que la atención se brindara según los criterios establecidos. La meta de rendimiento fijada fue del 87% en cada plataforma.</w:t>
      </w:r>
    </w:p>
    <w:p w14:paraId="1B164E0D" w14:textId="47752EA8" w:rsidR="007F2BA4" w:rsidRPr="00743B11" w:rsidRDefault="007F2BA4" w:rsidP="007F2BA4">
      <w:pPr>
        <w:tabs>
          <w:tab w:val="left" w:pos="2981"/>
        </w:tabs>
        <w:spacing w:after="0" w:line="360" w:lineRule="auto"/>
        <w:jc w:val="center"/>
        <w:rPr>
          <w:b/>
          <w:bCs/>
        </w:rPr>
      </w:pPr>
      <w:r w:rsidRPr="00743B11">
        <w:rPr>
          <w:b/>
          <w:bCs/>
        </w:rPr>
        <w:t xml:space="preserve">Gráfico No. </w:t>
      </w:r>
      <w:r w:rsidRPr="00743B11">
        <w:rPr>
          <w:b/>
          <w:bCs/>
        </w:rPr>
        <w:fldChar w:fldCharType="begin"/>
      </w:r>
      <w:r w:rsidRPr="00743B11">
        <w:rPr>
          <w:b/>
          <w:bCs/>
        </w:rPr>
        <w:instrText xml:space="preserve"> SEQ Gráfico_No. \* ARABIC </w:instrText>
      </w:r>
      <w:r w:rsidRPr="00743B11">
        <w:rPr>
          <w:b/>
          <w:bCs/>
        </w:rPr>
        <w:fldChar w:fldCharType="separate"/>
      </w:r>
      <w:r w:rsidR="00D93CED" w:rsidRPr="00743B11">
        <w:rPr>
          <w:b/>
          <w:bCs/>
        </w:rPr>
        <w:t>8</w:t>
      </w:r>
      <w:r w:rsidRPr="00743B11">
        <w:rPr>
          <w:b/>
          <w:bCs/>
        </w:rPr>
        <w:fldChar w:fldCharType="end"/>
      </w:r>
      <w:r w:rsidRPr="00743B11">
        <w:rPr>
          <w:b/>
          <w:bCs/>
        </w:rPr>
        <w:t xml:space="preserve"> </w:t>
      </w:r>
    </w:p>
    <w:p w14:paraId="0032DE0A" w14:textId="298CD6B9" w:rsidR="007F2BA4" w:rsidRPr="00743B11" w:rsidRDefault="007F2BA4" w:rsidP="007F2BA4">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Comportamiento del monitoreo de las Llamadas, chats, emails</w:t>
      </w:r>
    </w:p>
    <w:p w14:paraId="65D172DE" w14:textId="302FEAA1" w:rsidR="007F2BA4" w:rsidRPr="00743B11" w:rsidRDefault="007F2BA4" w:rsidP="007F2BA4">
      <w:pPr>
        <w:pStyle w:val="Descripcin"/>
        <w:keepNext/>
        <w:jc w:val="center"/>
        <w:rPr>
          <w:rFonts w:eastAsia="Calibri"/>
          <w:i w:val="0"/>
          <w:iCs w:val="0"/>
          <w:color w:val="7F7F7F" w:themeColor="text1" w:themeTint="80"/>
          <w:sz w:val="24"/>
          <w:szCs w:val="24"/>
        </w:rPr>
      </w:pPr>
      <w:r w:rsidRPr="00743B11">
        <w:rPr>
          <w:rFonts w:eastAsia="Calibri"/>
          <w:i w:val="0"/>
          <w:iCs w:val="0"/>
          <w:color w:val="7F7F7F" w:themeColor="text1" w:themeTint="80"/>
          <w:sz w:val="24"/>
          <w:szCs w:val="24"/>
        </w:rPr>
        <w:t>Enero – Septiembre 2025</w:t>
      </w:r>
    </w:p>
    <w:p w14:paraId="0514ABB7" w14:textId="00C9D5BA" w:rsidR="007F2BA4" w:rsidRPr="00743B11" w:rsidRDefault="0092070B" w:rsidP="007F2BA4">
      <w:pPr>
        <w:tabs>
          <w:tab w:val="left" w:pos="2981"/>
        </w:tabs>
        <w:spacing w:after="0" w:line="240" w:lineRule="auto"/>
        <w:ind w:left="-284"/>
        <w:jc w:val="both"/>
        <w:rPr>
          <w:rFonts w:eastAsia="Calibri"/>
          <w:color w:val="7F7F7F" w:themeColor="text1" w:themeTint="80"/>
        </w:rPr>
      </w:pPr>
      <w:r w:rsidRPr="00743B11">
        <w:rPr>
          <w:rFonts w:eastAsia="Calibri"/>
          <w:noProof/>
          <w:color w:val="7F7F7F" w:themeColor="text1" w:themeTint="80"/>
        </w:rPr>
        <w:drawing>
          <wp:inline distT="0" distB="0" distL="0" distR="0" wp14:anchorId="0D12D484" wp14:editId="52322FC8">
            <wp:extent cx="5732890" cy="2003729"/>
            <wp:effectExtent l="0" t="0" r="1270" b="15875"/>
            <wp:docPr id="1143169227" name="Gráfico 1">
              <a:extLst xmlns:a="http://schemas.openxmlformats.org/drawingml/2006/main">
                <a:ext uri="{FF2B5EF4-FFF2-40B4-BE49-F238E27FC236}">
                  <a16:creationId xmlns:a16="http://schemas.microsoft.com/office/drawing/2014/main" id="{78A65987-FEE4-CD26-B51F-8CE1F5F0EBF5}"/>
                </a:ext>
                <a:ext uri="{147F2762-F138-4A5C-976F-8EAC2B608ADB}">
                  <a16:predDERef xmlns:a16="http://schemas.microsoft.com/office/drawing/2014/main" pred="{C8102021-0DA7-4BA7-B42D-9EA0E44904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F2BA4" w:rsidRPr="00743B11">
        <w:rPr>
          <w:rFonts w:eastAsia="Calibri"/>
          <w:i/>
          <w:iCs/>
          <w:color w:val="7F7F7F" w:themeColor="text1" w:themeTint="80"/>
          <w:sz w:val="18"/>
          <w:szCs w:val="18"/>
        </w:rPr>
        <w:t xml:space="preserve">Fuente: Dirección de Control de Gestión </w:t>
      </w:r>
      <w:r w:rsidR="00CF7263" w:rsidRPr="00743B11">
        <w:rPr>
          <w:rFonts w:eastAsia="Calibri"/>
          <w:i/>
          <w:iCs/>
          <w:color w:val="7F7F7F" w:themeColor="text1" w:themeTint="80"/>
          <w:sz w:val="18"/>
          <w:szCs w:val="18"/>
        </w:rPr>
        <w:t>MICM. -</w:t>
      </w:r>
    </w:p>
    <w:p w14:paraId="60DE508F" w14:textId="77777777" w:rsidR="0092070B" w:rsidRPr="00743B11" w:rsidRDefault="0092070B" w:rsidP="0092070B">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Redes Sociales</w:t>
      </w:r>
    </w:p>
    <w:p w14:paraId="717CFBBC" w14:textId="17943147" w:rsidR="0092070B" w:rsidRPr="00743B11" w:rsidRDefault="0007649D"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 xml:space="preserve">El desempeño de la atención en redes sociales se evaluó mediante un monitoreo semanal de las interacciones y se retroalimentó mensualmente a las áreas responsables. La meta de cumplimiento institucional establecida para este canal es del 87%. A continuación, se detallan los resultados obtenidos durante el periodo de enero a agosto de 2025. </w:t>
      </w:r>
    </w:p>
    <w:p w14:paraId="447DD13B" w14:textId="3007B874" w:rsidR="0007649D" w:rsidRPr="00743B11" w:rsidRDefault="0007649D" w:rsidP="00CF53CD">
      <w:pPr>
        <w:tabs>
          <w:tab w:val="left" w:pos="2981"/>
        </w:tabs>
        <w:spacing w:after="0" w:line="360" w:lineRule="auto"/>
        <w:jc w:val="center"/>
        <w:rPr>
          <w:rFonts w:eastAsia="Calibri"/>
          <w:b/>
          <w:bCs/>
          <w:color w:val="7F7F7F" w:themeColor="text1" w:themeTint="80"/>
        </w:rPr>
      </w:pPr>
      <w:r w:rsidRPr="00743B11">
        <w:rPr>
          <w:rFonts w:eastAsia="Calibri"/>
          <w:b/>
          <w:bCs/>
          <w:color w:val="7F7F7F" w:themeColor="text1" w:themeTint="80"/>
        </w:rPr>
        <w:t xml:space="preserve">Gráfico No. </w:t>
      </w:r>
      <w:r w:rsidRPr="00743B11">
        <w:rPr>
          <w:rFonts w:eastAsia="Calibri"/>
          <w:b/>
          <w:bCs/>
          <w:color w:val="7F7F7F" w:themeColor="text1" w:themeTint="80"/>
        </w:rPr>
        <w:fldChar w:fldCharType="begin"/>
      </w:r>
      <w:r w:rsidRPr="00743B11">
        <w:rPr>
          <w:rFonts w:eastAsia="Calibri"/>
          <w:b/>
          <w:bCs/>
          <w:color w:val="7F7F7F" w:themeColor="text1" w:themeTint="80"/>
        </w:rPr>
        <w:instrText xml:space="preserve"> SEQ Gráfico_No. \* ARABIC </w:instrText>
      </w:r>
      <w:r w:rsidRPr="00743B11">
        <w:rPr>
          <w:rFonts w:eastAsia="Calibri"/>
          <w:b/>
          <w:bCs/>
          <w:color w:val="7F7F7F" w:themeColor="text1" w:themeTint="80"/>
        </w:rPr>
        <w:fldChar w:fldCharType="separate"/>
      </w:r>
      <w:r w:rsidR="00D93CED" w:rsidRPr="00743B11">
        <w:rPr>
          <w:rFonts w:eastAsia="Calibri"/>
          <w:b/>
          <w:bCs/>
          <w:color w:val="7F7F7F" w:themeColor="text1" w:themeTint="80"/>
        </w:rPr>
        <w:t>9</w:t>
      </w:r>
      <w:r w:rsidRPr="00743B11">
        <w:rPr>
          <w:rFonts w:eastAsia="Calibri"/>
          <w:b/>
          <w:bCs/>
          <w:color w:val="7F7F7F" w:themeColor="text1" w:themeTint="80"/>
        </w:rPr>
        <w:fldChar w:fldCharType="end"/>
      </w:r>
    </w:p>
    <w:p w14:paraId="5627A920" w14:textId="080D6D21" w:rsidR="0007649D" w:rsidRPr="00743B11" w:rsidRDefault="0007649D" w:rsidP="00CF53CD">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Comportamiento del monitoreo de las Redes Sociales</w:t>
      </w:r>
    </w:p>
    <w:p w14:paraId="2368257A" w14:textId="77777777" w:rsidR="00CF53CD" w:rsidRPr="00743B11" w:rsidRDefault="0007649D" w:rsidP="00CF53CD">
      <w:pPr>
        <w:tabs>
          <w:tab w:val="left" w:pos="993"/>
        </w:tabs>
        <w:spacing w:after="0" w:line="360" w:lineRule="auto"/>
        <w:jc w:val="center"/>
        <w:rPr>
          <w:rFonts w:eastAsia="Calibri"/>
          <w:color w:val="7F7F7F" w:themeColor="text1" w:themeTint="80"/>
        </w:rPr>
      </w:pPr>
      <w:r w:rsidRPr="00743B11">
        <w:rPr>
          <w:rFonts w:eastAsia="Calibri"/>
          <w:color w:val="7F7F7F" w:themeColor="text1" w:themeTint="80"/>
        </w:rPr>
        <w:t>Enero – Agosto 2025</w:t>
      </w:r>
    </w:p>
    <w:p w14:paraId="174784E2" w14:textId="15E9DD75" w:rsidR="00CF53CD" w:rsidRPr="00743B11" w:rsidRDefault="0092070B" w:rsidP="00CF53CD">
      <w:pPr>
        <w:tabs>
          <w:tab w:val="left" w:pos="993"/>
        </w:tabs>
        <w:spacing w:after="0" w:line="360" w:lineRule="auto"/>
        <w:rPr>
          <w:rFonts w:eastAsia="Calibri"/>
          <w:color w:val="7F7F7F" w:themeColor="text1" w:themeTint="80"/>
        </w:rPr>
      </w:pPr>
      <w:r w:rsidRPr="00743B11">
        <w:rPr>
          <w:rFonts w:eastAsia="Calibri"/>
          <w:noProof/>
          <w:color w:val="7F7F7F" w:themeColor="text1" w:themeTint="80"/>
        </w:rPr>
        <w:drawing>
          <wp:inline distT="0" distB="0" distL="0" distR="0" wp14:anchorId="20CE55BC" wp14:editId="27493714">
            <wp:extent cx="5224007" cy="2258171"/>
            <wp:effectExtent l="0" t="0" r="15240" b="8890"/>
            <wp:docPr id="80505644" name="Gráfico 1">
              <a:extLst xmlns:a="http://schemas.openxmlformats.org/drawingml/2006/main">
                <a:ext uri="{FF2B5EF4-FFF2-40B4-BE49-F238E27FC236}">
                  <a16:creationId xmlns:a16="http://schemas.microsoft.com/office/drawing/2014/main" id="{C4C3D328-8EC3-1F1B-19D8-7EEAE8FFBCDE}"/>
                </a:ext>
                <a:ext uri="{147F2762-F138-4A5C-976F-8EAC2B608ADB}">
                  <a16:predDERef xmlns:a16="http://schemas.microsoft.com/office/drawing/2014/main" pred="{2247DAAE-F5C6-DB12-41C4-580666D4DD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CF53CD" w:rsidRPr="00743B11">
        <w:rPr>
          <w:rFonts w:eastAsia="Calibri"/>
          <w:i/>
          <w:iCs/>
          <w:color w:val="7F7F7F" w:themeColor="text1" w:themeTint="80"/>
          <w:sz w:val="18"/>
          <w:szCs w:val="18"/>
        </w:rPr>
        <w:t xml:space="preserve">Fuente: Dirección de Control de Gestión </w:t>
      </w:r>
      <w:r w:rsidR="00CF7263" w:rsidRPr="00743B11">
        <w:rPr>
          <w:rFonts w:eastAsia="Calibri"/>
          <w:i/>
          <w:iCs/>
          <w:color w:val="7F7F7F" w:themeColor="text1" w:themeTint="80"/>
          <w:sz w:val="18"/>
          <w:szCs w:val="18"/>
        </w:rPr>
        <w:t>MICM. -</w:t>
      </w:r>
    </w:p>
    <w:p w14:paraId="1FF33C6D" w14:textId="77777777" w:rsidR="0092070B" w:rsidRPr="00743B11" w:rsidRDefault="0092070B" w:rsidP="0092070B">
      <w:pPr>
        <w:tabs>
          <w:tab w:val="left" w:pos="2981"/>
        </w:tabs>
        <w:spacing w:before="100" w:beforeAutospacing="1" w:after="100" w:afterAutospacing="1" w:line="360" w:lineRule="auto"/>
        <w:jc w:val="both"/>
        <w:rPr>
          <w:rFonts w:eastAsia="Calibri"/>
          <w:b/>
          <w:bCs/>
          <w:color w:val="7F7F7F" w:themeColor="text1" w:themeTint="80"/>
        </w:rPr>
      </w:pPr>
      <w:r w:rsidRPr="00743B11">
        <w:rPr>
          <w:rFonts w:eastAsia="Calibri"/>
          <w:b/>
          <w:bCs/>
          <w:color w:val="7F7F7F" w:themeColor="text1" w:themeTint="80"/>
        </w:rPr>
        <w:t>Encuesta Institucional de Satisfacción de la Calidad de los Servicios Públicos </w:t>
      </w:r>
    </w:p>
    <w:p w14:paraId="2F3A0985" w14:textId="26A6C7CA"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Mediante la recopilación y análisis de la opinión de los ciudadanos</w:t>
      </w:r>
      <w:r w:rsidR="00CF53CD" w:rsidRPr="00743B11">
        <w:rPr>
          <w:rFonts w:eastAsia="Calibri"/>
          <w:color w:val="7F7F7F" w:themeColor="text1" w:themeTint="80"/>
        </w:rPr>
        <w:t xml:space="preserve"> </w:t>
      </w:r>
      <w:r w:rsidR="00D44550" w:rsidRPr="00743B11">
        <w:rPr>
          <w:rFonts w:eastAsia="Calibri"/>
          <w:color w:val="7F7F7F" w:themeColor="text1" w:themeTint="80"/>
        </w:rPr>
        <w:t>relacionados a la satisfacción de la calidad de los servicios</w:t>
      </w:r>
      <w:r w:rsidRPr="00743B11">
        <w:rPr>
          <w:rFonts w:eastAsia="Calibri"/>
          <w:color w:val="7F7F7F" w:themeColor="text1" w:themeTint="80"/>
        </w:rPr>
        <w:t>, se contribuy</w:t>
      </w:r>
      <w:r w:rsidR="00CF53CD" w:rsidRPr="00743B11">
        <w:rPr>
          <w:rFonts w:eastAsia="Calibri"/>
          <w:color w:val="7F7F7F" w:themeColor="text1" w:themeTint="80"/>
        </w:rPr>
        <w:t>ó</w:t>
      </w:r>
      <w:r w:rsidRPr="00743B11">
        <w:rPr>
          <w:rFonts w:eastAsia="Calibri"/>
          <w:color w:val="7F7F7F" w:themeColor="text1" w:themeTint="80"/>
        </w:rPr>
        <w:t xml:space="preserve"> a fortalecer la relación entre la institución y la ciudadanía, promoviendo una gestión más eficiente y orientada </w:t>
      </w:r>
      <w:r w:rsidR="00CF53CD" w:rsidRPr="00743B11">
        <w:rPr>
          <w:rFonts w:eastAsia="Calibri"/>
          <w:color w:val="7F7F7F" w:themeColor="text1" w:themeTint="80"/>
        </w:rPr>
        <w:t>a</w:t>
      </w:r>
      <w:r w:rsidRPr="00743B11">
        <w:rPr>
          <w:rFonts w:eastAsia="Calibri"/>
          <w:color w:val="7F7F7F" w:themeColor="text1" w:themeTint="80"/>
        </w:rPr>
        <w:t xml:space="preserve"> la satisfacción de las necesidades de los ciudadanos/cliente. En la siguiente tabla se pueden ver los resultados obtenidos en esta encuesta.</w:t>
      </w:r>
    </w:p>
    <w:p w14:paraId="4B79B023" w14:textId="77777777" w:rsidR="00AC3E4B" w:rsidRPr="00743B11" w:rsidRDefault="00AC3E4B" w:rsidP="0092070B">
      <w:pPr>
        <w:tabs>
          <w:tab w:val="left" w:pos="2981"/>
        </w:tabs>
        <w:spacing w:before="100" w:beforeAutospacing="1" w:after="100" w:afterAutospacing="1" w:line="360" w:lineRule="auto"/>
        <w:jc w:val="both"/>
        <w:rPr>
          <w:rFonts w:eastAsia="Calibri"/>
          <w:color w:val="7F7F7F" w:themeColor="text1" w:themeTint="80"/>
        </w:rPr>
      </w:pPr>
    </w:p>
    <w:p w14:paraId="0B35B073" w14:textId="77777777" w:rsidR="00AC3E4B" w:rsidRPr="00743B11" w:rsidRDefault="00AC3E4B" w:rsidP="0092070B">
      <w:pPr>
        <w:tabs>
          <w:tab w:val="left" w:pos="2981"/>
        </w:tabs>
        <w:spacing w:before="100" w:beforeAutospacing="1" w:after="100" w:afterAutospacing="1" w:line="360" w:lineRule="auto"/>
        <w:jc w:val="both"/>
        <w:rPr>
          <w:rFonts w:eastAsia="Calibri"/>
          <w:color w:val="7F7F7F" w:themeColor="text1" w:themeTint="80"/>
        </w:rPr>
      </w:pPr>
    </w:p>
    <w:p w14:paraId="3881CA41" w14:textId="72D4C90E" w:rsidR="00CF53CD" w:rsidRPr="00743B11" w:rsidRDefault="00CF53CD" w:rsidP="00CF53CD">
      <w:pPr>
        <w:tabs>
          <w:tab w:val="left" w:pos="2981"/>
        </w:tabs>
        <w:spacing w:after="0" w:line="360" w:lineRule="auto"/>
        <w:jc w:val="center"/>
        <w:rPr>
          <w:rFonts w:eastAsia="Calibri"/>
          <w:b/>
          <w:bCs/>
          <w:color w:val="7F7F7F" w:themeColor="text1" w:themeTint="80"/>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71</w:t>
      </w:r>
      <w:r w:rsidRPr="00743B11">
        <w:rPr>
          <w:b/>
          <w:bCs/>
        </w:rPr>
        <w:fldChar w:fldCharType="end"/>
      </w:r>
    </w:p>
    <w:p w14:paraId="54F29AA9" w14:textId="6210C5D1" w:rsidR="00CF53CD" w:rsidRPr="00743B11" w:rsidRDefault="00CF53CD" w:rsidP="00CF53CD">
      <w:pPr>
        <w:tabs>
          <w:tab w:val="left" w:pos="2981"/>
        </w:tabs>
        <w:spacing w:after="0" w:line="360" w:lineRule="auto"/>
        <w:jc w:val="center"/>
        <w:rPr>
          <w:rFonts w:eastAsia="Calibri"/>
          <w:color w:val="7F7F7F" w:themeColor="text1" w:themeTint="80"/>
        </w:rPr>
      </w:pPr>
      <w:r w:rsidRPr="00743B11">
        <w:rPr>
          <w:rFonts w:eastAsia="Calibri"/>
          <w:color w:val="7F7F7F" w:themeColor="text1" w:themeTint="80"/>
        </w:rPr>
        <w:t>Resultados encuesta institucional de calidad en los servicios</w:t>
      </w:r>
    </w:p>
    <w:p w14:paraId="153A6F6C" w14:textId="6F0F63A2" w:rsidR="00CF53CD" w:rsidRPr="00743B11" w:rsidRDefault="00CF53CD" w:rsidP="00CF53CD">
      <w:pPr>
        <w:tabs>
          <w:tab w:val="left" w:pos="2981"/>
        </w:tabs>
        <w:spacing w:after="0" w:line="360" w:lineRule="auto"/>
        <w:jc w:val="center"/>
      </w:pPr>
      <w:r w:rsidRPr="00743B11">
        <w:rPr>
          <w:rFonts w:eastAsia="Calibri"/>
          <w:color w:val="7F7F7F" w:themeColor="text1" w:themeTint="80"/>
        </w:rPr>
        <w:t>Al mes de noviembre 2025</w:t>
      </w:r>
    </w:p>
    <w:tbl>
      <w:tblPr>
        <w:tblW w:w="6527"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0" w:type="dxa"/>
          <w:right w:w="0" w:type="dxa"/>
        </w:tblCellMar>
        <w:tblLook w:val="04A0" w:firstRow="1" w:lastRow="0" w:firstColumn="1" w:lastColumn="0" w:noHBand="0" w:noVBand="1"/>
      </w:tblPr>
      <w:tblGrid>
        <w:gridCol w:w="3497"/>
        <w:gridCol w:w="1101"/>
        <w:gridCol w:w="1929"/>
      </w:tblGrid>
      <w:tr w:rsidR="0092070B" w:rsidRPr="00743B11" w14:paraId="033737F5" w14:textId="77777777" w:rsidTr="00D44550">
        <w:trPr>
          <w:trHeight w:val="441"/>
          <w:jc w:val="center"/>
        </w:trPr>
        <w:tc>
          <w:tcPr>
            <w:tcW w:w="4598" w:type="dxa"/>
            <w:gridSpan w:val="2"/>
            <w:shd w:val="clear" w:color="auto" w:fill="011C50"/>
            <w:vAlign w:val="center"/>
            <w:hideMark/>
          </w:tcPr>
          <w:p w14:paraId="0B8C3946" w14:textId="77777777" w:rsidR="0092070B" w:rsidRPr="00743B11" w:rsidRDefault="0092070B" w:rsidP="00CF53CD">
            <w:pPr>
              <w:tabs>
                <w:tab w:val="left" w:pos="2981"/>
              </w:tabs>
              <w:spacing w:before="100" w:beforeAutospacing="1" w:after="100" w:afterAutospacing="1" w:line="360" w:lineRule="auto"/>
              <w:jc w:val="center"/>
              <w:rPr>
                <w:rFonts w:eastAsia="Calibri"/>
                <w:b/>
                <w:bCs/>
                <w:color w:val="FFFFFF" w:themeColor="background1"/>
              </w:rPr>
            </w:pPr>
            <w:r w:rsidRPr="00743B11">
              <w:rPr>
                <w:rFonts w:eastAsia="Calibri"/>
                <w:b/>
                <w:bCs/>
                <w:color w:val="FFFFFF" w:themeColor="background1"/>
              </w:rPr>
              <w:t>Dimensiones</w:t>
            </w:r>
          </w:p>
        </w:tc>
        <w:tc>
          <w:tcPr>
            <w:tcW w:w="1929" w:type="dxa"/>
            <w:shd w:val="clear" w:color="auto" w:fill="011C50"/>
            <w:vAlign w:val="center"/>
            <w:hideMark/>
          </w:tcPr>
          <w:p w14:paraId="1D7DEE99" w14:textId="77777777" w:rsidR="0092070B" w:rsidRPr="00743B11" w:rsidRDefault="0092070B" w:rsidP="00CF53CD">
            <w:pPr>
              <w:tabs>
                <w:tab w:val="left" w:pos="2981"/>
              </w:tabs>
              <w:spacing w:before="100" w:beforeAutospacing="1" w:after="100" w:afterAutospacing="1" w:line="360" w:lineRule="auto"/>
              <w:rPr>
                <w:rFonts w:eastAsia="Calibri"/>
                <w:b/>
                <w:bCs/>
                <w:color w:val="FFFFFF" w:themeColor="background1"/>
              </w:rPr>
            </w:pPr>
            <w:r w:rsidRPr="00743B11">
              <w:rPr>
                <w:rFonts w:eastAsia="Calibri"/>
                <w:b/>
                <w:bCs/>
                <w:color w:val="FFFFFF" w:themeColor="background1"/>
              </w:rPr>
              <w:t>Resultados</w:t>
            </w:r>
          </w:p>
        </w:tc>
      </w:tr>
      <w:tr w:rsidR="0092070B" w:rsidRPr="00743B11" w14:paraId="4D7F06FC" w14:textId="77777777" w:rsidTr="00D44550">
        <w:trPr>
          <w:trHeight w:val="441"/>
          <w:jc w:val="center"/>
        </w:trPr>
        <w:tc>
          <w:tcPr>
            <w:tcW w:w="3497" w:type="dxa"/>
            <w:hideMark/>
          </w:tcPr>
          <w:p w14:paraId="786A5358"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Elementos Tangibles </w:t>
            </w:r>
          </w:p>
        </w:tc>
        <w:tc>
          <w:tcPr>
            <w:tcW w:w="3030" w:type="dxa"/>
            <w:gridSpan w:val="2"/>
            <w:hideMark/>
          </w:tcPr>
          <w:p w14:paraId="220C50A8" w14:textId="77777777" w:rsidR="0092070B" w:rsidRPr="00743B11" w:rsidRDefault="0092070B" w:rsidP="00CF53CD">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90.45%</w:t>
            </w:r>
          </w:p>
        </w:tc>
      </w:tr>
      <w:tr w:rsidR="0092070B" w:rsidRPr="00743B11" w14:paraId="36217AF8" w14:textId="77777777" w:rsidTr="00D44550">
        <w:trPr>
          <w:trHeight w:val="441"/>
          <w:jc w:val="center"/>
        </w:trPr>
        <w:tc>
          <w:tcPr>
            <w:tcW w:w="3497" w:type="dxa"/>
            <w:hideMark/>
          </w:tcPr>
          <w:p w14:paraId="1D3BD61A"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Fiabilidad/Seguridad</w:t>
            </w:r>
          </w:p>
        </w:tc>
        <w:tc>
          <w:tcPr>
            <w:tcW w:w="3030" w:type="dxa"/>
            <w:gridSpan w:val="2"/>
            <w:hideMark/>
          </w:tcPr>
          <w:p w14:paraId="1B917425" w14:textId="77777777" w:rsidR="0092070B" w:rsidRPr="00743B11" w:rsidRDefault="0092070B" w:rsidP="00CF53CD">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90.59%</w:t>
            </w:r>
          </w:p>
        </w:tc>
      </w:tr>
      <w:tr w:rsidR="0092070B" w:rsidRPr="00743B11" w14:paraId="287D5348" w14:textId="77777777" w:rsidTr="00D44550">
        <w:trPr>
          <w:trHeight w:val="441"/>
          <w:jc w:val="center"/>
        </w:trPr>
        <w:tc>
          <w:tcPr>
            <w:tcW w:w="3497" w:type="dxa"/>
            <w:hideMark/>
          </w:tcPr>
          <w:p w14:paraId="3D775988"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Capacidad de Respuesta </w:t>
            </w:r>
          </w:p>
        </w:tc>
        <w:tc>
          <w:tcPr>
            <w:tcW w:w="3030" w:type="dxa"/>
            <w:gridSpan w:val="2"/>
            <w:hideMark/>
          </w:tcPr>
          <w:p w14:paraId="26B27D4A" w14:textId="77777777" w:rsidR="0092070B" w:rsidRPr="00743B11" w:rsidRDefault="0092070B" w:rsidP="00CF53CD">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86.69%</w:t>
            </w:r>
          </w:p>
        </w:tc>
      </w:tr>
      <w:tr w:rsidR="0092070B" w:rsidRPr="00743B11" w14:paraId="129092DB" w14:textId="77777777" w:rsidTr="00D44550">
        <w:trPr>
          <w:trHeight w:val="441"/>
          <w:jc w:val="center"/>
        </w:trPr>
        <w:tc>
          <w:tcPr>
            <w:tcW w:w="3497" w:type="dxa"/>
            <w:hideMark/>
          </w:tcPr>
          <w:p w14:paraId="6AF0AB00"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Empatía  </w:t>
            </w:r>
          </w:p>
        </w:tc>
        <w:tc>
          <w:tcPr>
            <w:tcW w:w="3030" w:type="dxa"/>
            <w:gridSpan w:val="2"/>
            <w:hideMark/>
          </w:tcPr>
          <w:p w14:paraId="2DDD0188" w14:textId="77777777" w:rsidR="0092070B" w:rsidRPr="00743B11" w:rsidRDefault="0092070B" w:rsidP="00CF53CD">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90.61%</w:t>
            </w:r>
          </w:p>
        </w:tc>
      </w:tr>
      <w:tr w:rsidR="0092070B" w:rsidRPr="00743B11" w14:paraId="2C67DE3C" w14:textId="77777777" w:rsidTr="00D44550">
        <w:trPr>
          <w:trHeight w:val="441"/>
          <w:jc w:val="center"/>
        </w:trPr>
        <w:tc>
          <w:tcPr>
            <w:tcW w:w="3497" w:type="dxa"/>
            <w:hideMark/>
          </w:tcPr>
          <w:p w14:paraId="4F5E83DF" w14:textId="77777777" w:rsidR="0092070B" w:rsidRPr="00743B11" w:rsidRDefault="0092070B" w:rsidP="0092070B">
            <w:pPr>
              <w:tabs>
                <w:tab w:val="left" w:pos="2981"/>
              </w:tabs>
              <w:spacing w:before="100" w:beforeAutospacing="1" w:after="100" w:afterAutospacing="1" w:line="360" w:lineRule="auto"/>
              <w:jc w:val="both"/>
              <w:rPr>
                <w:rFonts w:eastAsia="Calibri"/>
                <w:color w:val="7F7F7F" w:themeColor="text1" w:themeTint="80"/>
              </w:rPr>
            </w:pPr>
            <w:r w:rsidRPr="00743B11">
              <w:rPr>
                <w:rFonts w:eastAsia="Calibri"/>
                <w:color w:val="7F7F7F" w:themeColor="text1" w:themeTint="80"/>
              </w:rPr>
              <w:t>Satisfacción General </w:t>
            </w:r>
          </w:p>
        </w:tc>
        <w:tc>
          <w:tcPr>
            <w:tcW w:w="3030" w:type="dxa"/>
            <w:gridSpan w:val="2"/>
            <w:hideMark/>
          </w:tcPr>
          <w:p w14:paraId="77F5D135" w14:textId="77777777" w:rsidR="0092070B" w:rsidRPr="00743B11" w:rsidRDefault="0092070B" w:rsidP="00CF53CD">
            <w:pPr>
              <w:tabs>
                <w:tab w:val="left" w:pos="2981"/>
              </w:tabs>
              <w:spacing w:before="100" w:beforeAutospacing="1" w:after="100" w:afterAutospacing="1" w:line="360" w:lineRule="auto"/>
              <w:jc w:val="center"/>
              <w:rPr>
                <w:rFonts w:eastAsia="Calibri"/>
                <w:color w:val="7F7F7F" w:themeColor="text1" w:themeTint="80"/>
              </w:rPr>
            </w:pPr>
            <w:r w:rsidRPr="00743B11">
              <w:rPr>
                <w:rFonts w:eastAsia="Calibri"/>
                <w:color w:val="7F7F7F" w:themeColor="text1" w:themeTint="80"/>
              </w:rPr>
              <w:t>89.59%</w:t>
            </w:r>
          </w:p>
        </w:tc>
      </w:tr>
    </w:tbl>
    <w:p w14:paraId="769EE105" w14:textId="77777777" w:rsidR="00CF53CD" w:rsidRPr="00743B11" w:rsidRDefault="0092070B" w:rsidP="00AC3E4B">
      <w:pPr>
        <w:tabs>
          <w:tab w:val="left" w:pos="2981"/>
        </w:tabs>
        <w:spacing w:after="0" w:line="240" w:lineRule="auto"/>
        <w:ind w:left="709"/>
        <w:jc w:val="both"/>
        <w:rPr>
          <w:rFonts w:eastAsia="Calibri"/>
          <w:i/>
          <w:iCs/>
          <w:color w:val="7F7F7F" w:themeColor="text1" w:themeTint="80"/>
          <w:sz w:val="18"/>
          <w:szCs w:val="18"/>
        </w:rPr>
      </w:pPr>
      <w:r w:rsidRPr="00743B11">
        <w:rPr>
          <w:rFonts w:eastAsia="Calibri"/>
          <w:i/>
          <w:iCs/>
          <w:color w:val="7F7F7F" w:themeColor="text1" w:themeTint="80"/>
          <w:sz w:val="18"/>
          <w:szCs w:val="18"/>
        </w:rPr>
        <w:t>Fuente: Informe Encuesta Institucional de Satisfacción de la Calidad de</w:t>
      </w:r>
    </w:p>
    <w:p w14:paraId="5A165A10" w14:textId="58209FCA" w:rsidR="0092070B" w:rsidRPr="00743B11" w:rsidRDefault="0092070B" w:rsidP="00AC3E4B">
      <w:pPr>
        <w:tabs>
          <w:tab w:val="left" w:pos="2981"/>
        </w:tabs>
        <w:spacing w:after="0" w:line="240" w:lineRule="auto"/>
        <w:ind w:left="709"/>
        <w:jc w:val="both"/>
        <w:rPr>
          <w:rFonts w:eastAsia="Calibri"/>
          <w:i/>
          <w:iCs/>
          <w:color w:val="7F7F7F" w:themeColor="text1" w:themeTint="80"/>
          <w:sz w:val="18"/>
          <w:szCs w:val="18"/>
        </w:rPr>
      </w:pPr>
      <w:r w:rsidRPr="00743B11">
        <w:rPr>
          <w:rFonts w:eastAsia="Calibri"/>
          <w:i/>
          <w:iCs/>
          <w:color w:val="7F7F7F" w:themeColor="text1" w:themeTint="80"/>
          <w:sz w:val="18"/>
          <w:szCs w:val="18"/>
        </w:rPr>
        <w:t xml:space="preserve"> los Servicios Públicos.</w:t>
      </w:r>
    </w:p>
    <w:p w14:paraId="2CA9DC49" w14:textId="77777777" w:rsidR="006B6D4D" w:rsidRPr="00743B11" w:rsidRDefault="006B6D4D" w:rsidP="00DD7615">
      <w:pPr>
        <w:spacing w:line="360" w:lineRule="auto"/>
        <w:jc w:val="both"/>
        <w:rPr>
          <w:rFonts w:eastAsia="Calibri"/>
        </w:rPr>
      </w:pPr>
    </w:p>
    <w:p w14:paraId="2737682F" w14:textId="70EA5489" w:rsidR="003538F8" w:rsidRPr="00743B11" w:rsidRDefault="003538F8" w:rsidP="003538F8">
      <w:pPr>
        <w:pStyle w:val="Ttulo2"/>
        <w:numPr>
          <w:ilvl w:val="1"/>
          <w:numId w:val="4"/>
        </w:numPr>
        <w:spacing w:line="360" w:lineRule="auto"/>
        <w:rPr>
          <w:rFonts w:cs="Times New Roman"/>
          <w:b/>
          <w:bCs/>
          <w:color w:val="767171"/>
        </w:rPr>
      </w:pPr>
      <w:r w:rsidRPr="00743B11">
        <w:rPr>
          <w:rFonts w:cs="Times New Roman"/>
          <w:b/>
          <w:bCs/>
          <w:color w:val="767171"/>
        </w:rPr>
        <w:t xml:space="preserve"> </w:t>
      </w:r>
      <w:bookmarkStart w:id="131" w:name="_Toc216865122"/>
      <w:r w:rsidRPr="00743B11">
        <w:rPr>
          <w:rFonts w:cs="Times New Roman"/>
          <w:b/>
          <w:bCs/>
          <w:color w:val="767171"/>
        </w:rPr>
        <w:t>Nivel de cumplimiento acceso a la información</w:t>
      </w:r>
      <w:bookmarkEnd w:id="131"/>
    </w:p>
    <w:p w14:paraId="127916C2" w14:textId="77777777" w:rsidR="001C262B" w:rsidRPr="00743B11" w:rsidRDefault="001C262B" w:rsidP="001C262B">
      <w:pPr>
        <w:tabs>
          <w:tab w:val="left" w:pos="2981"/>
        </w:tabs>
        <w:spacing w:before="100" w:beforeAutospacing="1" w:after="100" w:afterAutospacing="1" w:line="360" w:lineRule="auto"/>
        <w:jc w:val="both"/>
        <w:rPr>
          <w:rFonts w:eastAsia="Calibri"/>
        </w:rPr>
      </w:pPr>
      <w:r w:rsidRPr="00743B11">
        <w:rPr>
          <w:rFonts w:eastAsia="Calibri"/>
        </w:rPr>
        <w:t xml:space="preserve">En cumplimiento con la Ley No. 200-04 de Libre Acceso a la Información Pública, el MICM demostró un alto nivel de cumplimiento en el acceso a la información durante el año 2025, logrando atender de manera oportuna las solicitudes de información presentadas por los ciudadanos por las vías establecidas. </w:t>
      </w:r>
    </w:p>
    <w:p w14:paraId="11854EEF" w14:textId="171C52A0" w:rsidR="00AC3E4B" w:rsidRPr="00743B11" w:rsidRDefault="001C262B" w:rsidP="001C262B">
      <w:pPr>
        <w:tabs>
          <w:tab w:val="left" w:pos="2981"/>
        </w:tabs>
        <w:spacing w:before="100" w:beforeAutospacing="1" w:after="100" w:afterAutospacing="1" w:line="360" w:lineRule="auto"/>
        <w:jc w:val="both"/>
        <w:rPr>
          <w:rFonts w:eastAsia="Calibri"/>
        </w:rPr>
      </w:pPr>
      <w:r w:rsidRPr="00743B11">
        <w:rPr>
          <w:rFonts w:eastAsia="Calibri"/>
        </w:rPr>
        <w:t>En este sentido, fueron recibidas 224 solicitudes de acceso a la información pública, de las cuales, 210 fueron respondidas dentro de los plazos establecidos; 8 fueron rechazadas y/o suspendidas; y las restantes 6 se encontraban dentro del plazo de respuesta al cierre del de este informe.</w:t>
      </w:r>
    </w:p>
    <w:p w14:paraId="2469C670" w14:textId="77777777" w:rsidR="00AC3E4B" w:rsidRPr="00743B11" w:rsidRDefault="00AC3E4B" w:rsidP="001C262B">
      <w:pPr>
        <w:tabs>
          <w:tab w:val="left" w:pos="2981"/>
        </w:tabs>
        <w:spacing w:before="100" w:beforeAutospacing="1" w:after="100" w:afterAutospacing="1" w:line="360" w:lineRule="auto"/>
        <w:jc w:val="both"/>
        <w:rPr>
          <w:rFonts w:eastAsia="Calibri"/>
        </w:rPr>
      </w:pPr>
    </w:p>
    <w:p w14:paraId="4225C87C" w14:textId="77777777" w:rsidR="00AC3E4B" w:rsidRPr="00743B11" w:rsidRDefault="00AC3E4B" w:rsidP="001C262B">
      <w:pPr>
        <w:tabs>
          <w:tab w:val="left" w:pos="2981"/>
        </w:tabs>
        <w:spacing w:before="100" w:beforeAutospacing="1" w:after="100" w:afterAutospacing="1" w:line="360" w:lineRule="auto"/>
        <w:jc w:val="both"/>
        <w:rPr>
          <w:rFonts w:eastAsia="Calibri"/>
        </w:rPr>
      </w:pPr>
    </w:p>
    <w:p w14:paraId="2AE403C9" w14:textId="77777777" w:rsidR="00AC3E4B" w:rsidRPr="00743B11" w:rsidRDefault="00AC3E4B" w:rsidP="001C262B">
      <w:pPr>
        <w:tabs>
          <w:tab w:val="left" w:pos="2981"/>
        </w:tabs>
        <w:spacing w:before="100" w:beforeAutospacing="1" w:after="100" w:afterAutospacing="1" w:line="360" w:lineRule="auto"/>
        <w:jc w:val="both"/>
        <w:rPr>
          <w:rFonts w:eastAsia="Calibri"/>
        </w:rPr>
      </w:pPr>
    </w:p>
    <w:p w14:paraId="1AC31D80" w14:textId="77777777" w:rsidR="00AC3E4B" w:rsidRPr="00743B11" w:rsidRDefault="00AC3E4B" w:rsidP="001C262B">
      <w:pPr>
        <w:tabs>
          <w:tab w:val="left" w:pos="2981"/>
        </w:tabs>
        <w:spacing w:before="100" w:beforeAutospacing="1" w:after="100" w:afterAutospacing="1" w:line="360" w:lineRule="auto"/>
        <w:jc w:val="both"/>
        <w:rPr>
          <w:rFonts w:eastAsia="Calibri"/>
        </w:rPr>
      </w:pPr>
    </w:p>
    <w:p w14:paraId="7B3D1836" w14:textId="4899E971" w:rsidR="001C262B" w:rsidRPr="00743B11" w:rsidRDefault="001C262B" w:rsidP="001C262B">
      <w:pPr>
        <w:tabs>
          <w:tab w:val="left" w:pos="2981"/>
        </w:tabs>
        <w:spacing w:after="0" w:line="360" w:lineRule="auto"/>
        <w:jc w:val="center"/>
        <w:rPr>
          <w:rFonts w:eastAsia="Calibri"/>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72</w:t>
      </w:r>
      <w:r w:rsidRPr="00743B11">
        <w:rPr>
          <w:b/>
          <w:bCs/>
        </w:rPr>
        <w:fldChar w:fldCharType="end"/>
      </w:r>
    </w:p>
    <w:p w14:paraId="71D6BBF6" w14:textId="77777777" w:rsidR="001C262B" w:rsidRPr="00743B11" w:rsidRDefault="001C262B" w:rsidP="001C262B">
      <w:pPr>
        <w:tabs>
          <w:tab w:val="left" w:pos="2981"/>
        </w:tabs>
        <w:spacing w:after="0" w:line="360" w:lineRule="auto"/>
        <w:jc w:val="center"/>
        <w:rPr>
          <w:rFonts w:eastAsia="Calibri"/>
        </w:rPr>
      </w:pPr>
      <w:r w:rsidRPr="00743B11">
        <w:rPr>
          <w:rFonts w:eastAsia="Calibri"/>
        </w:rPr>
        <w:t>Comportamiento de solicitudes de acceso a la información</w:t>
      </w:r>
    </w:p>
    <w:p w14:paraId="55F5BF62" w14:textId="77777777" w:rsidR="001C262B" w:rsidRPr="00743B11" w:rsidRDefault="001C262B" w:rsidP="001C262B">
      <w:pPr>
        <w:tabs>
          <w:tab w:val="left" w:pos="2981"/>
        </w:tabs>
        <w:spacing w:after="0" w:line="360" w:lineRule="auto"/>
        <w:jc w:val="center"/>
        <w:rPr>
          <w:rFonts w:eastAsia="Calibri"/>
        </w:rPr>
      </w:pPr>
      <w:r w:rsidRPr="00743B11">
        <w:rPr>
          <w:rFonts w:eastAsia="Calibri"/>
        </w:rPr>
        <w:t>Enero – Diciembre 2025</w:t>
      </w:r>
    </w:p>
    <w:tbl>
      <w:tblPr>
        <w:tblpPr w:leftFromText="141" w:rightFromText="141" w:vertAnchor="text" w:horzAnchor="margin" w:tblpXSpec="center" w:tblpY="379"/>
        <w:tblW w:w="5324"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3919"/>
        <w:gridCol w:w="1405"/>
      </w:tblGrid>
      <w:tr w:rsidR="001C262B" w:rsidRPr="00743B11" w14:paraId="29F190A8" w14:textId="77777777" w:rsidTr="00324F6F">
        <w:trPr>
          <w:trHeight w:val="247"/>
          <w:tblHeader/>
        </w:trPr>
        <w:tc>
          <w:tcPr>
            <w:tcW w:w="3919" w:type="dxa"/>
            <w:shd w:val="clear" w:color="auto" w:fill="142F62"/>
            <w:vAlign w:val="center"/>
            <w:hideMark/>
          </w:tcPr>
          <w:p w14:paraId="4FBBE58C" w14:textId="77777777" w:rsidR="001C262B" w:rsidRPr="00743B11" w:rsidRDefault="001C262B" w:rsidP="00324F6F">
            <w:pPr>
              <w:tabs>
                <w:tab w:val="left" w:pos="2981"/>
              </w:tabs>
              <w:spacing w:before="100" w:beforeAutospacing="1" w:after="0" w:line="360" w:lineRule="auto"/>
              <w:jc w:val="center"/>
              <w:rPr>
                <w:rFonts w:eastAsia="Calibri"/>
                <w:color w:val="FFFFFF" w:themeColor="background1"/>
              </w:rPr>
            </w:pPr>
            <w:r w:rsidRPr="00743B11">
              <w:rPr>
                <w:rFonts w:eastAsia="Calibri"/>
                <w:color w:val="FFFFFF" w:themeColor="background1"/>
              </w:rPr>
              <w:t>Estatus</w:t>
            </w:r>
          </w:p>
        </w:tc>
        <w:tc>
          <w:tcPr>
            <w:tcW w:w="1405" w:type="dxa"/>
            <w:shd w:val="clear" w:color="auto" w:fill="142F62"/>
            <w:vAlign w:val="center"/>
            <w:hideMark/>
          </w:tcPr>
          <w:p w14:paraId="7662089E" w14:textId="77777777" w:rsidR="001C262B" w:rsidRPr="00743B11" w:rsidRDefault="001C262B" w:rsidP="00324F6F">
            <w:pPr>
              <w:tabs>
                <w:tab w:val="left" w:pos="2981"/>
              </w:tabs>
              <w:spacing w:before="100" w:beforeAutospacing="1" w:after="0" w:line="360" w:lineRule="auto"/>
              <w:jc w:val="center"/>
              <w:rPr>
                <w:rFonts w:eastAsia="Calibri"/>
                <w:color w:val="FFFFFF" w:themeColor="background1"/>
              </w:rPr>
            </w:pPr>
            <w:r w:rsidRPr="00743B11">
              <w:rPr>
                <w:rFonts w:eastAsia="Calibri"/>
                <w:color w:val="FFFFFF" w:themeColor="background1"/>
              </w:rPr>
              <w:t>Total</w:t>
            </w:r>
          </w:p>
        </w:tc>
      </w:tr>
      <w:tr w:rsidR="001C262B" w:rsidRPr="00743B11" w14:paraId="7F4D341D" w14:textId="77777777" w:rsidTr="00324F6F">
        <w:trPr>
          <w:trHeight w:val="473"/>
        </w:trPr>
        <w:tc>
          <w:tcPr>
            <w:tcW w:w="3919" w:type="dxa"/>
            <w:vAlign w:val="center"/>
            <w:hideMark/>
          </w:tcPr>
          <w:p w14:paraId="33474F3B" w14:textId="77777777" w:rsidR="001C262B" w:rsidRPr="00743B11" w:rsidRDefault="001C262B" w:rsidP="00324F6F">
            <w:pPr>
              <w:tabs>
                <w:tab w:val="left" w:pos="2981"/>
              </w:tabs>
              <w:spacing w:before="100" w:beforeAutospacing="1" w:after="0" w:line="360" w:lineRule="auto"/>
              <w:rPr>
                <w:rFonts w:eastAsia="Calibri"/>
              </w:rPr>
            </w:pPr>
            <w:r w:rsidRPr="00743B11">
              <w:rPr>
                <w:rFonts w:eastAsia="Calibri"/>
              </w:rPr>
              <w:t>Respondidas dentro de los plazos establecidos</w:t>
            </w:r>
          </w:p>
        </w:tc>
        <w:tc>
          <w:tcPr>
            <w:tcW w:w="1405" w:type="dxa"/>
            <w:vAlign w:val="center"/>
            <w:hideMark/>
          </w:tcPr>
          <w:p w14:paraId="51B747E0" w14:textId="77777777" w:rsidR="001C262B" w:rsidRPr="00743B11" w:rsidRDefault="001C262B" w:rsidP="00324F6F">
            <w:pPr>
              <w:tabs>
                <w:tab w:val="left" w:pos="2981"/>
              </w:tabs>
              <w:spacing w:before="100" w:beforeAutospacing="1" w:after="0" w:line="360" w:lineRule="auto"/>
              <w:jc w:val="center"/>
              <w:rPr>
                <w:rFonts w:eastAsia="Calibri"/>
              </w:rPr>
            </w:pPr>
            <w:r w:rsidRPr="00743B11">
              <w:rPr>
                <w:rFonts w:eastAsia="Calibri"/>
              </w:rPr>
              <w:t>210</w:t>
            </w:r>
          </w:p>
        </w:tc>
      </w:tr>
      <w:tr w:rsidR="001C262B" w:rsidRPr="00743B11" w14:paraId="0C0C3CBE" w14:textId="77777777" w:rsidTr="00324F6F">
        <w:trPr>
          <w:trHeight w:val="617"/>
        </w:trPr>
        <w:tc>
          <w:tcPr>
            <w:tcW w:w="3919" w:type="dxa"/>
            <w:vAlign w:val="center"/>
          </w:tcPr>
          <w:p w14:paraId="4FD53146" w14:textId="77777777" w:rsidR="001C262B" w:rsidRPr="00743B11" w:rsidRDefault="001C262B" w:rsidP="00324F6F">
            <w:pPr>
              <w:tabs>
                <w:tab w:val="left" w:pos="2981"/>
              </w:tabs>
              <w:spacing w:before="100" w:beforeAutospacing="1" w:after="0" w:line="360" w:lineRule="auto"/>
              <w:rPr>
                <w:rFonts w:eastAsia="Calibri"/>
              </w:rPr>
            </w:pPr>
            <w:r w:rsidRPr="00743B11">
              <w:rPr>
                <w:rFonts w:eastAsia="Calibri"/>
              </w:rPr>
              <w:t>En proceso, dentro del plazo establecido</w:t>
            </w:r>
          </w:p>
        </w:tc>
        <w:tc>
          <w:tcPr>
            <w:tcW w:w="1405" w:type="dxa"/>
            <w:vAlign w:val="center"/>
          </w:tcPr>
          <w:p w14:paraId="40D02445" w14:textId="77777777" w:rsidR="001C262B" w:rsidRPr="00743B11" w:rsidRDefault="001C262B" w:rsidP="00324F6F">
            <w:pPr>
              <w:tabs>
                <w:tab w:val="left" w:pos="2981"/>
              </w:tabs>
              <w:spacing w:before="100" w:beforeAutospacing="1" w:after="0" w:line="360" w:lineRule="auto"/>
              <w:jc w:val="center"/>
              <w:rPr>
                <w:rFonts w:eastAsia="Calibri"/>
              </w:rPr>
            </w:pPr>
            <w:r w:rsidRPr="00743B11">
              <w:rPr>
                <w:rFonts w:eastAsia="Calibri"/>
              </w:rPr>
              <w:t>6</w:t>
            </w:r>
          </w:p>
        </w:tc>
      </w:tr>
      <w:tr w:rsidR="001C262B" w:rsidRPr="00743B11" w14:paraId="6BF9AE07" w14:textId="77777777" w:rsidTr="00324F6F">
        <w:trPr>
          <w:trHeight w:val="483"/>
        </w:trPr>
        <w:tc>
          <w:tcPr>
            <w:tcW w:w="3919" w:type="dxa"/>
            <w:vAlign w:val="center"/>
            <w:hideMark/>
          </w:tcPr>
          <w:p w14:paraId="4C82F80D" w14:textId="77777777" w:rsidR="001C262B" w:rsidRPr="00743B11" w:rsidRDefault="001C262B" w:rsidP="00324F6F">
            <w:pPr>
              <w:tabs>
                <w:tab w:val="left" w:pos="2981"/>
              </w:tabs>
              <w:spacing w:before="100" w:beforeAutospacing="1" w:after="0" w:line="360" w:lineRule="auto"/>
              <w:rPr>
                <w:rFonts w:eastAsia="Calibri"/>
              </w:rPr>
            </w:pPr>
            <w:r w:rsidRPr="00743B11">
              <w:rPr>
                <w:rFonts w:eastAsia="Calibri"/>
              </w:rPr>
              <w:t>Solicitudes rechazadas y/o suspendidas</w:t>
            </w:r>
          </w:p>
        </w:tc>
        <w:tc>
          <w:tcPr>
            <w:tcW w:w="1405" w:type="dxa"/>
            <w:vAlign w:val="center"/>
            <w:hideMark/>
          </w:tcPr>
          <w:p w14:paraId="5772D8F2" w14:textId="77777777" w:rsidR="001C262B" w:rsidRPr="00743B11" w:rsidRDefault="001C262B" w:rsidP="00324F6F">
            <w:pPr>
              <w:tabs>
                <w:tab w:val="left" w:pos="2981"/>
              </w:tabs>
              <w:spacing w:before="100" w:beforeAutospacing="1" w:after="0" w:line="360" w:lineRule="auto"/>
              <w:jc w:val="center"/>
              <w:rPr>
                <w:rFonts w:eastAsia="Calibri"/>
              </w:rPr>
            </w:pPr>
            <w:r w:rsidRPr="00743B11">
              <w:rPr>
                <w:rFonts w:eastAsia="Calibri"/>
              </w:rPr>
              <w:t>8</w:t>
            </w:r>
          </w:p>
        </w:tc>
      </w:tr>
      <w:tr w:rsidR="001C262B" w:rsidRPr="00743B11" w14:paraId="15BA31CF" w14:textId="77777777" w:rsidTr="00324F6F">
        <w:trPr>
          <w:trHeight w:val="483"/>
        </w:trPr>
        <w:tc>
          <w:tcPr>
            <w:tcW w:w="3919" w:type="dxa"/>
            <w:vAlign w:val="center"/>
          </w:tcPr>
          <w:p w14:paraId="649634E2" w14:textId="77777777" w:rsidR="001C262B" w:rsidRPr="00743B11" w:rsidRDefault="001C262B" w:rsidP="00324F6F">
            <w:pPr>
              <w:tabs>
                <w:tab w:val="left" w:pos="2981"/>
              </w:tabs>
              <w:spacing w:before="100" w:beforeAutospacing="1" w:after="0" w:line="360" w:lineRule="auto"/>
              <w:rPr>
                <w:rFonts w:eastAsia="Calibri"/>
              </w:rPr>
            </w:pPr>
            <w:r w:rsidRPr="00743B11">
              <w:rPr>
                <w:rFonts w:eastAsia="Calibri"/>
              </w:rPr>
              <w:t>Solicitudes respondidas fuera de los plazos</w:t>
            </w:r>
          </w:p>
        </w:tc>
        <w:tc>
          <w:tcPr>
            <w:tcW w:w="1405" w:type="dxa"/>
            <w:vAlign w:val="center"/>
          </w:tcPr>
          <w:p w14:paraId="7177A322" w14:textId="77777777" w:rsidR="001C262B" w:rsidRPr="00743B11" w:rsidRDefault="001C262B" w:rsidP="00324F6F">
            <w:pPr>
              <w:tabs>
                <w:tab w:val="left" w:pos="2981"/>
              </w:tabs>
              <w:spacing w:before="100" w:beforeAutospacing="1" w:after="0" w:line="360" w:lineRule="auto"/>
              <w:jc w:val="center"/>
              <w:rPr>
                <w:rFonts w:eastAsia="Calibri"/>
              </w:rPr>
            </w:pPr>
            <w:r w:rsidRPr="00743B11">
              <w:rPr>
                <w:rFonts w:eastAsia="Calibri"/>
              </w:rPr>
              <w:t>0</w:t>
            </w:r>
          </w:p>
        </w:tc>
      </w:tr>
      <w:tr w:rsidR="001C262B" w:rsidRPr="00743B11" w14:paraId="4A362CA8" w14:textId="77777777" w:rsidTr="00324F6F">
        <w:trPr>
          <w:trHeight w:val="528"/>
        </w:trPr>
        <w:tc>
          <w:tcPr>
            <w:tcW w:w="3919" w:type="dxa"/>
            <w:vAlign w:val="center"/>
            <w:hideMark/>
          </w:tcPr>
          <w:p w14:paraId="23159FC1" w14:textId="77777777" w:rsidR="001C262B" w:rsidRPr="00743B11" w:rsidRDefault="001C262B" w:rsidP="00324F6F">
            <w:pPr>
              <w:tabs>
                <w:tab w:val="left" w:pos="2981"/>
              </w:tabs>
              <w:spacing w:after="0" w:line="360" w:lineRule="auto"/>
              <w:rPr>
                <w:rFonts w:eastAsia="Calibri"/>
                <w:b/>
                <w:bCs/>
              </w:rPr>
            </w:pPr>
            <w:r w:rsidRPr="00743B11">
              <w:rPr>
                <w:rFonts w:eastAsia="Calibri"/>
                <w:b/>
                <w:bCs/>
              </w:rPr>
              <w:t>Total</w:t>
            </w:r>
          </w:p>
        </w:tc>
        <w:tc>
          <w:tcPr>
            <w:tcW w:w="1405" w:type="dxa"/>
            <w:vAlign w:val="center"/>
            <w:hideMark/>
          </w:tcPr>
          <w:p w14:paraId="0F9E6284" w14:textId="77777777" w:rsidR="001C262B" w:rsidRPr="00743B11" w:rsidRDefault="001C262B" w:rsidP="00324F6F">
            <w:pPr>
              <w:tabs>
                <w:tab w:val="left" w:pos="2981"/>
              </w:tabs>
              <w:spacing w:after="0" w:line="360" w:lineRule="auto"/>
              <w:jc w:val="center"/>
              <w:rPr>
                <w:rFonts w:eastAsia="Calibri"/>
                <w:b/>
                <w:bCs/>
              </w:rPr>
            </w:pPr>
            <w:r w:rsidRPr="00743B11">
              <w:rPr>
                <w:rFonts w:eastAsia="Calibri"/>
                <w:b/>
                <w:bCs/>
              </w:rPr>
              <w:t>224</w:t>
            </w:r>
          </w:p>
        </w:tc>
      </w:tr>
    </w:tbl>
    <w:p w14:paraId="1B5C068B" w14:textId="77777777" w:rsidR="001C262B" w:rsidRPr="00743B11" w:rsidRDefault="001C262B" w:rsidP="001C262B">
      <w:pPr>
        <w:tabs>
          <w:tab w:val="left" w:pos="2981"/>
        </w:tabs>
        <w:spacing w:after="0" w:line="360" w:lineRule="auto"/>
        <w:jc w:val="center"/>
        <w:rPr>
          <w:rFonts w:eastAsia="Calibri"/>
        </w:rPr>
      </w:pPr>
    </w:p>
    <w:p w14:paraId="3473D059" w14:textId="77777777" w:rsidR="001C262B" w:rsidRPr="00743B11" w:rsidRDefault="001C262B" w:rsidP="001C262B">
      <w:pPr>
        <w:tabs>
          <w:tab w:val="left" w:pos="2981"/>
        </w:tabs>
        <w:spacing w:after="0" w:line="360" w:lineRule="auto"/>
        <w:jc w:val="center"/>
        <w:rPr>
          <w:rFonts w:eastAsia="Calibri"/>
        </w:rPr>
      </w:pPr>
    </w:p>
    <w:p w14:paraId="5A0CB59B" w14:textId="77777777" w:rsidR="001C262B" w:rsidRPr="00743B11" w:rsidRDefault="001C262B" w:rsidP="001C262B">
      <w:pPr>
        <w:tabs>
          <w:tab w:val="left" w:pos="2981"/>
        </w:tabs>
        <w:spacing w:after="0" w:line="360" w:lineRule="auto"/>
        <w:jc w:val="center"/>
        <w:rPr>
          <w:rFonts w:eastAsia="Calibri"/>
        </w:rPr>
      </w:pPr>
    </w:p>
    <w:p w14:paraId="349FDBE4" w14:textId="77777777" w:rsidR="001C262B" w:rsidRPr="00743B11" w:rsidRDefault="001C262B" w:rsidP="001C262B">
      <w:pPr>
        <w:tabs>
          <w:tab w:val="left" w:pos="2981"/>
        </w:tabs>
        <w:spacing w:after="0" w:line="360" w:lineRule="auto"/>
        <w:jc w:val="center"/>
        <w:rPr>
          <w:rFonts w:eastAsia="Calibri"/>
        </w:rPr>
      </w:pPr>
    </w:p>
    <w:p w14:paraId="73C398D6" w14:textId="08933821" w:rsidR="001C262B" w:rsidRPr="00743B11" w:rsidRDefault="001C262B" w:rsidP="001C262B">
      <w:pPr>
        <w:keepNext/>
        <w:spacing w:after="0" w:line="360" w:lineRule="auto"/>
        <w:ind w:left="720" w:firstLine="556"/>
        <w:jc w:val="both"/>
        <w:rPr>
          <w:rFonts w:eastAsia="Calibri"/>
          <w:i/>
          <w:iCs/>
          <w:sz w:val="18"/>
          <w:szCs w:val="18"/>
        </w:rPr>
      </w:pPr>
      <w:r w:rsidRPr="00743B11">
        <w:rPr>
          <w:rFonts w:eastAsia="Calibri"/>
          <w:i/>
          <w:iCs/>
          <w:sz w:val="18"/>
          <w:szCs w:val="18"/>
        </w:rPr>
        <w:t xml:space="preserve">Fuente: Dirección de Acceso a la Información </w:t>
      </w:r>
      <w:r w:rsidR="00CF7263" w:rsidRPr="00743B11">
        <w:rPr>
          <w:rFonts w:eastAsia="Calibri"/>
          <w:i/>
          <w:iCs/>
          <w:sz w:val="18"/>
          <w:szCs w:val="18"/>
        </w:rPr>
        <w:t>MICM. -</w:t>
      </w:r>
    </w:p>
    <w:p w14:paraId="31CB2FDF" w14:textId="77777777" w:rsidR="001C262B" w:rsidRPr="00743B11" w:rsidRDefault="001C262B" w:rsidP="001C262B">
      <w:pPr>
        <w:keepNext/>
        <w:tabs>
          <w:tab w:val="left" w:pos="2981"/>
        </w:tabs>
        <w:spacing w:before="100" w:beforeAutospacing="1" w:after="100" w:afterAutospacing="1" w:line="360" w:lineRule="auto"/>
        <w:jc w:val="both"/>
        <w:rPr>
          <w:rFonts w:eastAsia="Calibri"/>
        </w:rPr>
      </w:pPr>
      <w:r w:rsidRPr="00743B11">
        <w:rPr>
          <w:rFonts w:eastAsia="Calibri"/>
        </w:rPr>
        <w:t>Por otro lado, a través del Sistema de Atención Ciudadana 311 se recibieron 16 solicitudes, clasificadas en 15 quejas y 1 sugerencias, logrando ser respondidas en su totalidad dentro de los plazos establecidos.</w:t>
      </w:r>
    </w:p>
    <w:p w14:paraId="5AF847AA" w14:textId="77777777" w:rsidR="001C262B" w:rsidRPr="00743B11" w:rsidRDefault="001C262B" w:rsidP="001C262B">
      <w:pPr>
        <w:tabs>
          <w:tab w:val="left" w:pos="2981"/>
        </w:tabs>
        <w:spacing w:before="100" w:beforeAutospacing="1" w:after="100" w:afterAutospacing="1" w:line="360" w:lineRule="auto"/>
        <w:jc w:val="both"/>
        <w:rPr>
          <w:rFonts w:eastAsia="Calibri"/>
        </w:rPr>
      </w:pPr>
      <w:r w:rsidRPr="00743B11">
        <w:rPr>
          <w:rFonts w:eastAsia="Calibri"/>
        </w:rPr>
        <w:t>Con relación al Portal Datos Abiertos, al cierre del año reposan en esta plataforma 606,132 datos abiertos liberados y actualizados, de los cuales, 2.59% (15,688) corresponden a las Estaciones de Expendios Registradas; 5.09% (30,866) a cadenas de supermercados; 1.96% (11,858) a cadenas de mercados populares; 0.93% (5,640) a precios de colmados; 85.87% (520,500) a Mipymes certificadas; y el restante 3.56% (21,580) a los precios de combustibles. Se destaca que este mantuvo la máxima puntuación en las evaluaciones mensuales realizadas por el órgano rector.</w:t>
      </w:r>
    </w:p>
    <w:p w14:paraId="01E233CE" w14:textId="77777777" w:rsidR="001C262B" w:rsidRPr="00743B11" w:rsidRDefault="001C262B" w:rsidP="001C262B">
      <w:pPr>
        <w:keepNext/>
        <w:tabs>
          <w:tab w:val="left" w:pos="2981"/>
        </w:tabs>
        <w:spacing w:before="100" w:beforeAutospacing="1" w:after="100" w:afterAutospacing="1" w:line="360" w:lineRule="auto"/>
        <w:jc w:val="both"/>
        <w:rPr>
          <w:rFonts w:eastAsia="Calibri"/>
        </w:rPr>
      </w:pPr>
      <w:r w:rsidRPr="00743B11">
        <w:rPr>
          <w:rFonts w:eastAsia="Calibri"/>
        </w:rPr>
        <w:t>Orientado en fortalecer la eficiencia, la transparencia y la trazabilidad en la atención a los requerimientos de información pública, se desarrolló y puso en funcionamiento el Sistema de Gestión de Solicitudes Ciudadanas (SGSC), el cual constituye un avance significativo en la modernización de los procesos internos, permitiendo una gestión integral y centralizada de todas las solicitudes recibidas a través de los diferentes canales institucionales.</w:t>
      </w:r>
    </w:p>
    <w:p w14:paraId="207D26C3" w14:textId="3FA7D4F6" w:rsidR="003538F8" w:rsidRPr="00743B11" w:rsidRDefault="003538F8" w:rsidP="003538F8">
      <w:pPr>
        <w:pStyle w:val="Ttulo2"/>
        <w:numPr>
          <w:ilvl w:val="1"/>
          <w:numId w:val="4"/>
        </w:numPr>
        <w:spacing w:line="360" w:lineRule="auto"/>
        <w:rPr>
          <w:rFonts w:cs="Times New Roman"/>
          <w:b/>
          <w:bCs/>
          <w:color w:val="767171"/>
        </w:rPr>
      </w:pPr>
      <w:r w:rsidRPr="00743B11">
        <w:rPr>
          <w:rFonts w:cs="Times New Roman"/>
          <w:b/>
          <w:bCs/>
          <w:color w:val="767171"/>
        </w:rPr>
        <w:t xml:space="preserve"> </w:t>
      </w:r>
      <w:bookmarkStart w:id="132" w:name="_Toc216865123"/>
      <w:r w:rsidRPr="00743B11">
        <w:rPr>
          <w:rFonts w:cs="Times New Roman"/>
          <w:b/>
          <w:bCs/>
          <w:color w:val="767171"/>
        </w:rPr>
        <w:t>Resultado Sistema de Quejas, Reclamos y Sugerencias</w:t>
      </w:r>
      <w:bookmarkEnd w:id="132"/>
    </w:p>
    <w:p w14:paraId="2DD19AC8" w14:textId="4CC52C49" w:rsidR="00C753E7" w:rsidRPr="00743B11" w:rsidRDefault="00C753E7" w:rsidP="00C753E7">
      <w:pPr>
        <w:tabs>
          <w:tab w:val="left" w:pos="2981"/>
        </w:tabs>
        <w:spacing w:before="100" w:beforeAutospacing="1" w:after="100" w:afterAutospacing="1" w:line="360" w:lineRule="auto"/>
        <w:jc w:val="both"/>
        <w:rPr>
          <w:rFonts w:eastAsia="Calibri"/>
        </w:rPr>
      </w:pPr>
      <w:r w:rsidRPr="00743B11">
        <w:rPr>
          <w:rFonts w:eastAsia="Calibri"/>
        </w:rPr>
        <w:t>A octubre de</w:t>
      </w:r>
      <w:r w:rsidR="00262B20" w:rsidRPr="00743B11">
        <w:rPr>
          <w:rFonts w:eastAsia="Calibri"/>
        </w:rPr>
        <w:t>l año</w:t>
      </w:r>
      <w:r w:rsidRPr="00743B11">
        <w:rPr>
          <w:rFonts w:eastAsia="Calibri"/>
        </w:rPr>
        <w:t xml:space="preserve"> 2025, se recibieron 54 quejas, de las cuales 51 no aplicaban para la elaboración de planes de acción, ya que estaban asociadas a demoras generadas por errores del propio ciudadano/cliente durante el trámite. </w:t>
      </w:r>
    </w:p>
    <w:p w14:paraId="5D2BB296" w14:textId="3B939327" w:rsidR="00C753E7" w:rsidRPr="00743B11" w:rsidRDefault="00C753E7" w:rsidP="00C753E7">
      <w:pPr>
        <w:tabs>
          <w:tab w:val="left" w:pos="2981"/>
        </w:tabs>
        <w:spacing w:before="100" w:beforeAutospacing="1" w:after="100" w:afterAutospacing="1" w:line="360" w:lineRule="auto"/>
        <w:jc w:val="both"/>
        <w:rPr>
          <w:rFonts w:eastAsia="Calibri"/>
        </w:rPr>
      </w:pPr>
      <w:r w:rsidRPr="00743B11">
        <w:rPr>
          <w:rFonts w:eastAsia="Calibri"/>
        </w:rPr>
        <w:t xml:space="preserve">Solo </w:t>
      </w:r>
      <w:r w:rsidR="00262B20" w:rsidRPr="00743B11">
        <w:rPr>
          <w:rFonts w:eastAsia="Calibri"/>
        </w:rPr>
        <w:t>tres (</w:t>
      </w:r>
      <w:r w:rsidRPr="00743B11">
        <w:rPr>
          <w:rFonts w:eastAsia="Calibri"/>
        </w:rPr>
        <w:t>3</w:t>
      </w:r>
      <w:r w:rsidR="00262B20" w:rsidRPr="00743B11">
        <w:rPr>
          <w:rFonts w:eastAsia="Calibri"/>
        </w:rPr>
        <w:t>)</w:t>
      </w:r>
      <w:r w:rsidRPr="00743B11">
        <w:rPr>
          <w:rFonts w:eastAsia="Calibri"/>
        </w:rPr>
        <w:t xml:space="preserve"> quejas calificaron para la elaboración de planes de acción, cuyo tratamiento fue el siguiente:</w:t>
      </w:r>
    </w:p>
    <w:p w14:paraId="706F0CB7" w14:textId="77777777" w:rsidR="00C753E7" w:rsidRPr="00743B11" w:rsidRDefault="00C753E7">
      <w:pPr>
        <w:pStyle w:val="Prrafodelista"/>
        <w:numPr>
          <w:ilvl w:val="0"/>
          <w:numId w:val="24"/>
        </w:numPr>
        <w:tabs>
          <w:tab w:val="left" w:pos="2981"/>
        </w:tabs>
        <w:spacing w:before="100" w:beforeAutospacing="1" w:after="100" w:afterAutospacing="1" w:line="360" w:lineRule="auto"/>
        <w:jc w:val="both"/>
        <w:rPr>
          <w:rFonts w:eastAsia="Calibri"/>
        </w:rPr>
      </w:pPr>
      <w:r w:rsidRPr="00743B11">
        <w:rPr>
          <w:rFonts w:eastAsia="Calibri"/>
        </w:rPr>
        <w:t xml:space="preserve">Un ciudadano indicó que su solicitud quedó detenida en una etapa del proceso, sin recibir retroalimentación. El plan de acción se encuentra en proceso de implementación para la mejora del módulo de seguimiento del Departamento de Servicios Presenciales, para mayor control y que sea más intuitivo. </w:t>
      </w:r>
    </w:p>
    <w:p w14:paraId="6F47BBB8" w14:textId="77777777" w:rsidR="00C753E7" w:rsidRPr="00743B11" w:rsidRDefault="00C753E7">
      <w:pPr>
        <w:pStyle w:val="Prrafodelista"/>
        <w:numPr>
          <w:ilvl w:val="0"/>
          <w:numId w:val="24"/>
        </w:numPr>
        <w:tabs>
          <w:tab w:val="left" w:pos="2981"/>
        </w:tabs>
        <w:spacing w:before="100" w:beforeAutospacing="1" w:after="100" w:afterAutospacing="1" w:line="360" w:lineRule="auto"/>
        <w:jc w:val="both"/>
        <w:rPr>
          <w:rFonts w:eastAsia="Calibri"/>
        </w:rPr>
      </w:pPr>
      <w:r w:rsidRPr="00743B11">
        <w:rPr>
          <w:rFonts w:eastAsia="Calibri"/>
        </w:rPr>
        <w:t xml:space="preserve">Otra queja se refirió a un documento requerido para la prestación del servicio que no estaba especificado en la descripción de requisitos de la ventanilla virtual. El plan de acción fue implementado exitosamente. </w:t>
      </w:r>
    </w:p>
    <w:p w14:paraId="2DF969C5" w14:textId="77777777" w:rsidR="00C753E7" w:rsidRPr="00743B11" w:rsidRDefault="00C753E7">
      <w:pPr>
        <w:pStyle w:val="Prrafodelista"/>
        <w:numPr>
          <w:ilvl w:val="0"/>
          <w:numId w:val="24"/>
        </w:numPr>
        <w:tabs>
          <w:tab w:val="left" w:pos="2981"/>
        </w:tabs>
        <w:spacing w:before="100" w:beforeAutospacing="1" w:after="100" w:afterAutospacing="1" w:line="360" w:lineRule="auto"/>
        <w:jc w:val="both"/>
        <w:rPr>
          <w:rFonts w:eastAsia="Calibri"/>
        </w:rPr>
      </w:pPr>
      <w:r w:rsidRPr="00743B11">
        <w:rPr>
          <w:rFonts w:eastAsia="Calibri"/>
        </w:rPr>
        <w:t xml:space="preserve">La tercera estuvo relacionada con la actitud de los representantes de atención al cliente durante la prestación del servicio. El plan de acción fue implementado exitosamente. </w:t>
      </w:r>
    </w:p>
    <w:p w14:paraId="69A0A88E" w14:textId="5B24E430" w:rsidR="003538F8" w:rsidRPr="00743B11" w:rsidRDefault="003538F8" w:rsidP="003538F8">
      <w:pPr>
        <w:pStyle w:val="Ttulo2"/>
        <w:numPr>
          <w:ilvl w:val="1"/>
          <w:numId w:val="4"/>
        </w:numPr>
        <w:spacing w:line="360" w:lineRule="auto"/>
        <w:rPr>
          <w:rFonts w:cs="Times New Roman"/>
          <w:b/>
          <w:bCs/>
          <w:color w:val="767171"/>
        </w:rPr>
      </w:pPr>
      <w:r w:rsidRPr="00743B11">
        <w:rPr>
          <w:rFonts w:cs="Times New Roman"/>
          <w:b/>
          <w:bCs/>
          <w:color w:val="767171"/>
        </w:rPr>
        <w:t xml:space="preserve"> </w:t>
      </w:r>
      <w:bookmarkStart w:id="133" w:name="_Toc216865124"/>
      <w:r w:rsidRPr="00743B11">
        <w:rPr>
          <w:rFonts w:cs="Times New Roman"/>
          <w:b/>
          <w:bCs/>
          <w:color w:val="767171"/>
        </w:rPr>
        <w:t>Resultados de mediciones del portal de transparencia</w:t>
      </w:r>
      <w:bookmarkEnd w:id="133"/>
    </w:p>
    <w:p w14:paraId="0DB8CA00" w14:textId="77777777" w:rsidR="00211041" w:rsidRPr="00743B11" w:rsidRDefault="00211041" w:rsidP="00211041">
      <w:pPr>
        <w:tabs>
          <w:tab w:val="left" w:pos="2981"/>
        </w:tabs>
        <w:spacing w:before="100" w:beforeAutospacing="1" w:after="100" w:afterAutospacing="1" w:line="360" w:lineRule="auto"/>
        <w:jc w:val="both"/>
        <w:rPr>
          <w:rFonts w:eastAsia="Calibri"/>
        </w:rPr>
      </w:pPr>
      <w:r w:rsidRPr="00743B11">
        <w:rPr>
          <w:rFonts w:eastAsia="Calibri"/>
        </w:rPr>
        <w:t>En el marco del fortalecimiento de la cultura de transparencia institucional, se implementaron esfuerzos significativos orientados a la estandarización y actualización permanente del Portal de Transparencia, incorporando informaciones de oficio y de carácter obligatorio en estricto cumplimiento de lo dispuesto en el artículo 3 de la Ley No. 200-04 de Libre Acceso a la Información Pública y la Resolución No. 002-2021, que regula el Portal Único de Transparencia y establece las Políticas de Estandarización de las Divisiones de Transparencia, emitidas por la Dirección General de Ética e Integridad Gubernamental (DIGEIG).</w:t>
      </w:r>
    </w:p>
    <w:p w14:paraId="12658BD7" w14:textId="05684F59" w:rsidR="00211041" w:rsidRPr="00743B11" w:rsidRDefault="00211041" w:rsidP="00211041">
      <w:pPr>
        <w:tabs>
          <w:tab w:val="left" w:pos="2981"/>
        </w:tabs>
        <w:spacing w:before="100" w:beforeAutospacing="1" w:after="100" w:afterAutospacing="1" w:line="360" w:lineRule="auto"/>
        <w:jc w:val="both"/>
        <w:rPr>
          <w:rFonts w:eastAsia="Calibri"/>
        </w:rPr>
      </w:pPr>
      <w:r w:rsidRPr="00743B11">
        <w:rPr>
          <w:rFonts w:eastAsia="Calibri"/>
        </w:rPr>
        <w:t>A septiembre de 2025, el Sub-Portal de Transparencia Institucional obtuvo un promedio de calificación de 99.12%, reflejando el firme compromiso del MICM con el cumplimiento de las normativas vigentes y la mejora continua en la calidad, accesibilidad y confiabilidad de la información puesta a disposición de la ciudadanía.</w:t>
      </w:r>
    </w:p>
    <w:p w14:paraId="5CB272E6" w14:textId="77777777" w:rsidR="00211041" w:rsidRPr="00743B11" w:rsidRDefault="00211041" w:rsidP="00211041">
      <w:pPr>
        <w:spacing w:line="240" w:lineRule="auto"/>
        <w:rPr>
          <w:rFonts w:eastAsia="Calibri"/>
        </w:rPr>
      </w:pPr>
    </w:p>
    <w:p w14:paraId="42004721" w14:textId="77777777" w:rsidR="00211041" w:rsidRPr="00743B11" w:rsidRDefault="00211041" w:rsidP="003538F8">
      <w:pPr>
        <w:spacing w:line="360" w:lineRule="auto"/>
        <w:jc w:val="both"/>
        <w:rPr>
          <w:rFonts w:eastAsia="Calibri"/>
        </w:rPr>
      </w:pPr>
    </w:p>
    <w:p w14:paraId="2DDDCC9D" w14:textId="77777777" w:rsidR="00DD7615" w:rsidRPr="00743B11" w:rsidRDefault="00DD7615" w:rsidP="00DD7615">
      <w:pPr>
        <w:spacing w:line="360" w:lineRule="auto"/>
        <w:jc w:val="both"/>
        <w:rPr>
          <w:rFonts w:eastAsia="Calibri"/>
        </w:rPr>
      </w:pPr>
    </w:p>
    <w:p w14:paraId="1D6E4E03" w14:textId="77777777" w:rsidR="00BB04B5" w:rsidRPr="00743B11" w:rsidRDefault="00BB04B5" w:rsidP="00DD7615">
      <w:pPr>
        <w:spacing w:line="360" w:lineRule="auto"/>
        <w:jc w:val="both"/>
        <w:rPr>
          <w:rFonts w:eastAsia="Calibri"/>
        </w:rPr>
      </w:pPr>
    </w:p>
    <w:p w14:paraId="237BCD49" w14:textId="77777777" w:rsidR="00BB04B5" w:rsidRPr="00743B11" w:rsidRDefault="00BB04B5" w:rsidP="00DD7615">
      <w:pPr>
        <w:spacing w:line="360" w:lineRule="auto"/>
        <w:jc w:val="both"/>
        <w:rPr>
          <w:rFonts w:eastAsia="Calibri"/>
        </w:rPr>
      </w:pPr>
    </w:p>
    <w:p w14:paraId="4B9C39CA" w14:textId="77777777" w:rsidR="00BB04B5" w:rsidRPr="00743B11" w:rsidRDefault="00BB04B5" w:rsidP="00DD7615">
      <w:pPr>
        <w:spacing w:line="360" w:lineRule="auto"/>
        <w:jc w:val="both"/>
        <w:rPr>
          <w:rFonts w:eastAsia="Calibri"/>
        </w:rPr>
      </w:pPr>
    </w:p>
    <w:p w14:paraId="05864029" w14:textId="77777777" w:rsidR="00BB04B5" w:rsidRPr="00743B11" w:rsidRDefault="00BB04B5" w:rsidP="00DD7615">
      <w:pPr>
        <w:spacing w:line="360" w:lineRule="auto"/>
        <w:jc w:val="both"/>
        <w:rPr>
          <w:rFonts w:eastAsia="Calibri"/>
        </w:rPr>
      </w:pPr>
    </w:p>
    <w:p w14:paraId="327AF9D1" w14:textId="77777777" w:rsidR="00AC3E4B" w:rsidRPr="00743B11" w:rsidRDefault="00AC3E4B" w:rsidP="00DD7615">
      <w:pPr>
        <w:spacing w:line="360" w:lineRule="auto"/>
        <w:jc w:val="both"/>
        <w:rPr>
          <w:rFonts w:eastAsia="Calibri"/>
        </w:rPr>
      </w:pPr>
    </w:p>
    <w:p w14:paraId="0F316AB2" w14:textId="77777777" w:rsidR="00BB04B5" w:rsidRPr="00743B11" w:rsidRDefault="00BB04B5" w:rsidP="00DD7615">
      <w:pPr>
        <w:spacing w:line="360" w:lineRule="auto"/>
        <w:jc w:val="both"/>
        <w:rPr>
          <w:rFonts w:eastAsia="Calibri"/>
        </w:rPr>
      </w:pPr>
    </w:p>
    <w:p w14:paraId="30FF63ED" w14:textId="77777777" w:rsidR="00DD7615" w:rsidRPr="00743B11" w:rsidRDefault="00DD7615" w:rsidP="003538F8">
      <w:pPr>
        <w:pStyle w:val="Ttulo1"/>
        <w:numPr>
          <w:ilvl w:val="0"/>
          <w:numId w:val="1"/>
        </w:numPr>
        <w:ind w:left="720" w:hanging="360"/>
        <w:rPr>
          <w:rFonts w:cs="Times New Roman"/>
          <w:color w:val="767171"/>
        </w:rPr>
      </w:pPr>
      <w:bookmarkStart w:id="134" w:name="_Toc216865125"/>
      <w:r w:rsidRPr="00743B11">
        <w:rPr>
          <w:rFonts w:cs="Times New Roman"/>
          <w:color w:val="767171"/>
        </w:rPr>
        <w:t>PROYECCIONES AL PRÓXIMO AÑO</w:t>
      </w:r>
      <w:bookmarkEnd w:id="134"/>
    </w:p>
    <w:p w14:paraId="50A93A1D" w14:textId="77777777" w:rsidR="00DD7615" w:rsidRPr="00743B11" w:rsidRDefault="00DD7615" w:rsidP="00DD7615">
      <w:pPr>
        <w:jc w:val="both"/>
        <w:rPr>
          <w:rFonts w:eastAsia="Calibri"/>
          <w:sz w:val="18"/>
        </w:rPr>
      </w:pPr>
      <w:r w:rsidRPr="00743B11">
        <w:rPr>
          <w:rFonts w:eastAsia="Calibri"/>
          <w:noProof/>
          <w:sz w:val="18"/>
          <w:lang w:eastAsia="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99803"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4491E2D1" w:rsidR="00DD7615" w:rsidRPr="00743B11" w:rsidRDefault="00DD7615" w:rsidP="00DD7615">
      <w:pPr>
        <w:jc w:val="center"/>
        <w:rPr>
          <w:rFonts w:eastAsia="Calibri"/>
          <w:szCs w:val="36"/>
        </w:rPr>
      </w:pPr>
      <w:r w:rsidRPr="00743B11">
        <w:rPr>
          <w:rFonts w:eastAsia="Calibri"/>
          <w:szCs w:val="36"/>
        </w:rPr>
        <w:t xml:space="preserve">Memoria </w:t>
      </w:r>
      <w:r w:rsidR="00F05DF4" w:rsidRPr="00743B11">
        <w:rPr>
          <w:rFonts w:eastAsia="Calibri"/>
          <w:szCs w:val="36"/>
        </w:rPr>
        <w:t>I</w:t>
      </w:r>
      <w:r w:rsidRPr="00743B11">
        <w:rPr>
          <w:rFonts w:eastAsia="Calibri"/>
          <w:szCs w:val="36"/>
        </w:rPr>
        <w:t xml:space="preserve">nstitucional </w:t>
      </w:r>
      <w:r w:rsidR="000025D4" w:rsidRPr="00743B11">
        <w:rPr>
          <w:rFonts w:eastAsia="Calibri"/>
          <w:szCs w:val="36"/>
        </w:rPr>
        <w:t>20</w:t>
      </w:r>
      <w:r w:rsidR="00A5647B" w:rsidRPr="00743B11">
        <w:rPr>
          <w:rFonts w:eastAsia="Calibri"/>
          <w:szCs w:val="36"/>
        </w:rPr>
        <w:t>25</w:t>
      </w:r>
    </w:p>
    <w:p w14:paraId="10381CF8" w14:textId="314200D3" w:rsidR="00BB04B5" w:rsidRPr="00743B11" w:rsidRDefault="00BB04B5" w:rsidP="00BB04B5">
      <w:pPr>
        <w:spacing w:before="100" w:beforeAutospacing="1" w:after="100" w:afterAutospacing="1" w:line="360" w:lineRule="auto"/>
        <w:jc w:val="both"/>
        <w:rPr>
          <w:rFonts w:eastAsia="Calibri"/>
          <w:color w:val="747171"/>
        </w:rPr>
      </w:pPr>
      <w:r w:rsidRPr="00743B11">
        <w:rPr>
          <w:rFonts w:eastAsia="Calibri"/>
          <w:color w:val="747171"/>
        </w:rPr>
        <w:t xml:space="preserve">En coherencia con las prioridades estratégicas institucionales del período 2025 – 2028, y el Plan Operativo Anual </w:t>
      </w:r>
      <w:r w:rsidR="00234209" w:rsidRPr="00743B11">
        <w:rPr>
          <w:rFonts w:eastAsia="Calibri"/>
          <w:color w:val="747171"/>
        </w:rPr>
        <w:t xml:space="preserve">(POA) </w:t>
      </w:r>
      <w:r w:rsidRPr="00743B11">
        <w:rPr>
          <w:rFonts w:eastAsia="Calibri"/>
          <w:color w:val="747171"/>
        </w:rPr>
        <w:t xml:space="preserve">2026, se presentan a continuación las principales acciones que estará desarrollando el Ministerio de Industria, Comercio y Mipymes </w:t>
      </w:r>
      <w:r w:rsidR="00234209" w:rsidRPr="00743B11">
        <w:rPr>
          <w:rFonts w:eastAsia="Calibri"/>
          <w:color w:val="747171"/>
        </w:rPr>
        <w:t>en</w:t>
      </w:r>
      <w:r w:rsidRPr="00743B11">
        <w:rPr>
          <w:rFonts w:eastAsia="Calibri"/>
          <w:color w:val="747171"/>
        </w:rPr>
        <w:t xml:space="preserve"> el próximo año: </w:t>
      </w:r>
    </w:p>
    <w:p w14:paraId="3665B087" w14:textId="4C265C9E" w:rsidR="00E00894" w:rsidRPr="00743B11" w:rsidRDefault="00E00894">
      <w:pPr>
        <w:pStyle w:val="Prrafodelista"/>
        <w:numPr>
          <w:ilvl w:val="0"/>
          <w:numId w:val="19"/>
        </w:numPr>
        <w:spacing w:line="360" w:lineRule="auto"/>
        <w:ind w:left="567" w:hanging="284"/>
        <w:jc w:val="both"/>
        <w:rPr>
          <w:rFonts w:eastAsia="Calibri"/>
        </w:rPr>
      </w:pPr>
      <w:r w:rsidRPr="00743B11">
        <w:rPr>
          <w:rFonts w:eastAsia="Calibri"/>
        </w:rPr>
        <w:t>Establecer acuerdos de colaboración entre instituciones públicas, entidades académicas y sectores industriales, con el objetivo de promover la articulación interinstitucional, el intercambio de conocimientos y la ejecución conjunta de proyectos estratégico</w:t>
      </w:r>
      <w:r w:rsidR="00234209" w:rsidRPr="00743B11">
        <w:rPr>
          <w:rFonts w:eastAsia="Calibri"/>
        </w:rPr>
        <w:t>s</w:t>
      </w:r>
      <w:r w:rsidRPr="00743B11">
        <w:rPr>
          <w:rFonts w:eastAsia="Calibri"/>
        </w:rPr>
        <w:t>.</w:t>
      </w:r>
    </w:p>
    <w:p w14:paraId="41D7CA4C" w14:textId="0034CD7D" w:rsidR="00E00894" w:rsidRPr="00743B11" w:rsidRDefault="00E00894">
      <w:pPr>
        <w:pStyle w:val="Prrafodelista"/>
        <w:numPr>
          <w:ilvl w:val="0"/>
          <w:numId w:val="19"/>
        </w:numPr>
        <w:spacing w:line="360" w:lineRule="auto"/>
        <w:ind w:left="567" w:hanging="284"/>
        <w:jc w:val="both"/>
        <w:rPr>
          <w:rFonts w:eastAsia="Calibri"/>
        </w:rPr>
      </w:pPr>
      <w:r w:rsidRPr="00743B11">
        <w:rPr>
          <w:rFonts w:eastAsia="Calibri"/>
        </w:rPr>
        <w:t>Implementación de plataforma digital para la categorización de potenciales suplidores de zona franca y regímenes especiales.</w:t>
      </w:r>
    </w:p>
    <w:p w14:paraId="640FA7AD" w14:textId="4F815E5B" w:rsidR="00E00894" w:rsidRPr="00743B11" w:rsidRDefault="00E00894">
      <w:pPr>
        <w:pStyle w:val="Prrafodelista"/>
        <w:numPr>
          <w:ilvl w:val="0"/>
          <w:numId w:val="19"/>
        </w:numPr>
        <w:spacing w:line="360" w:lineRule="auto"/>
        <w:ind w:left="567" w:hanging="284"/>
        <w:jc w:val="both"/>
        <w:rPr>
          <w:rFonts w:eastAsia="Calibri"/>
        </w:rPr>
      </w:pPr>
      <w:r w:rsidRPr="00743B11">
        <w:rPr>
          <w:rFonts w:eastAsia="Calibri"/>
        </w:rPr>
        <w:t>Implementación de cartera priorizada de sectores económicos emergentes para atraer inversión extranjera y diversificar la economía nacional.</w:t>
      </w:r>
    </w:p>
    <w:p w14:paraId="762BC0D3" w14:textId="6AE6A488" w:rsidR="00E00894" w:rsidRPr="00743B11" w:rsidRDefault="00E00894">
      <w:pPr>
        <w:pStyle w:val="Prrafodelista"/>
        <w:numPr>
          <w:ilvl w:val="0"/>
          <w:numId w:val="19"/>
        </w:numPr>
        <w:spacing w:line="360" w:lineRule="auto"/>
        <w:ind w:left="567" w:hanging="284"/>
        <w:jc w:val="both"/>
        <w:rPr>
          <w:rFonts w:eastAsia="Calibri"/>
        </w:rPr>
      </w:pPr>
      <w:r w:rsidRPr="00743B11">
        <w:rPr>
          <w:rFonts w:eastAsia="Calibri"/>
        </w:rPr>
        <w:t>Generación de informaciones, reportes, opiniones y consultas para proveer datos oportunos sobre las empresas del sector Zonas Francas, dirigidos tanto a nivel interno como externo de la institución, en apoyo a la toma de decisiones y a la formulación de políticas para este sector estratégico.</w:t>
      </w:r>
    </w:p>
    <w:p w14:paraId="7C6DB812" w14:textId="24AE4E7B" w:rsidR="00E00894" w:rsidRPr="00743B11" w:rsidRDefault="00E00894">
      <w:pPr>
        <w:pStyle w:val="Prrafodelista"/>
        <w:numPr>
          <w:ilvl w:val="0"/>
          <w:numId w:val="19"/>
        </w:numPr>
        <w:spacing w:line="360" w:lineRule="auto"/>
        <w:ind w:left="567" w:hanging="284"/>
        <w:jc w:val="both"/>
        <w:rPr>
          <w:rFonts w:eastAsia="Calibri"/>
        </w:rPr>
      </w:pPr>
      <w:r w:rsidRPr="00743B11">
        <w:rPr>
          <w:rFonts w:eastAsia="Calibri"/>
        </w:rPr>
        <w:t xml:space="preserve">Asistir </w:t>
      </w:r>
      <w:r w:rsidR="00234209" w:rsidRPr="00743B11">
        <w:rPr>
          <w:rFonts w:eastAsia="Calibri"/>
        </w:rPr>
        <w:t xml:space="preserve">a </w:t>
      </w:r>
      <w:r w:rsidRPr="00743B11">
        <w:rPr>
          <w:rFonts w:eastAsia="Calibri"/>
        </w:rPr>
        <w:t>10 empresas en el marco del programa de asistencia técnica en encadenamiento productivo.</w:t>
      </w:r>
    </w:p>
    <w:p w14:paraId="5F96CD35" w14:textId="2C316951" w:rsidR="00E00894" w:rsidRPr="00743B11" w:rsidRDefault="00E00894">
      <w:pPr>
        <w:pStyle w:val="Prrafodelista"/>
        <w:numPr>
          <w:ilvl w:val="0"/>
          <w:numId w:val="19"/>
        </w:numPr>
        <w:spacing w:line="360" w:lineRule="auto"/>
        <w:ind w:left="567" w:hanging="284"/>
        <w:jc w:val="both"/>
        <w:rPr>
          <w:rFonts w:eastAsia="Calibri"/>
        </w:rPr>
      </w:pPr>
      <w:r w:rsidRPr="00743B11">
        <w:rPr>
          <w:rFonts w:eastAsia="Calibri"/>
        </w:rPr>
        <w:t>Desarrollo de 10 actividades de promoción de inversiones en zonas francas.</w:t>
      </w:r>
    </w:p>
    <w:p w14:paraId="2B5D0FA5" w14:textId="4304F27D" w:rsidR="00E00894" w:rsidRPr="00743B11" w:rsidRDefault="00E00894">
      <w:pPr>
        <w:pStyle w:val="Prrafodelista"/>
        <w:numPr>
          <w:ilvl w:val="0"/>
          <w:numId w:val="19"/>
        </w:numPr>
        <w:spacing w:line="360" w:lineRule="auto"/>
        <w:ind w:left="567" w:hanging="284"/>
        <w:jc w:val="both"/>
        <w:rPr>
          <w:rFonts w:eastAsia="Calibri"/>
        </w:rPr>
      </w:pPr>
      <w:r w:rsidRPr="00743B11">
        <w:rPr>
          <w:rFonts w:eastAsia="Calibri"/>
        </w:rPr>
        <w:t>Desarrollo de 2 herramientas digitales</w:t>
      </w:r>
      <w:r w:rsidR="00234209" w:rsidRPr="00743B11">
        <w:rPr>
          <w:rFonts w:eastAsia="Calibri"/>
        </w:rPr>
        <w:t xml:space="preserve"> para facilitar</w:t>
      </w:r>
      <w:r w:rsidRPr="00743B11">
        <w:rPr>
          <w:rFonts w:eastAsia="Calibri"/>
        </w:rPr>
        <w:t xml:space="preserve"> el acceso de información y promoción de las Zonas Francas.</w:t>
      </w:r>
    </w:p>
    <w:p w14:paraId="63706C84" w14:textId="42504F00" w:rsidR="00E00894" w:rsidRPr="00743B11" w:rsidRDefault="00A75FB8">
      <w:pPr>
        <w:pStyle w:val="Prrafodelista"/>
        <w:numPr>
          <w:ilvl w:val="0"/>
          <w:numId w:val="19"/>
        </w:numPr>
        <w:spacing w:line="360" w:lineRule="auto"/>
        <w:ind w:left="567" w:hanging="284"/>
        <w:jc w:val="both"/>
        <w:rPr>
          <w:rFonts w:eastAsia="Calibri"/>
        </w:rPr>
      </w:pPr>
      <w:r w:rsidRPr="00743B11">
        <w:rPr>
          <w:rFonts w:eastAsia="Calibri"/>
        </w:rPr>
        <w:t>Dar respuesta al 100% de las solicitudes de licencias del Sello "Hecho en RD" del sector industrial.</w:t>
      </w:r>
    </w:p>
    <w:p w14:paraId="23E1E09B" w14:textId="12E069F4" w:rsidR="00A75FB8" w:rsidRPr="00743B11" w:rsidRDefault="00A75FB8">
      <w:pPr>
        <w:pStyle w:val="Prrafodelista"/>
        <w:numPr>
          <w:ilvl w:val="0"/>
          <w:numId w:val="19"/>
        </w:numPr>
        <w:spacing w:line="360" w:lineRule="auto"/>
        <w:ind w:left="567" w:hanging="284"/>
        <w:jc w:val="both"/>
        <w:rPr>
          <w:rFonts w:eastAsia="Calibri"/>
        </w:rPr>
      </w:pPr>
      <w:r w:rsidRPr="00743B11">
        <w:rPr>
          <w:rFonts w:eastAsia="Calibri"/>
        </w:rPr>
        <w:t>Capacitar 120 técnicos a través del programa especializado de capacitación dirigido a fortalecer las competencias técnicas del sector industrial.</w:t>
      </w:r>
    </w:p>
    <w:p w14:paraId="24C8FE6C" w14:textId="33B2D0D8" w:rsidR="00A75FB8" w:rsidRPr="00743B11" w:rsidRDefault="00A75FB8">
      <w:pPr>
        <w:pStyle w:val="Prrafodelista"/>
        <w:numPr>
          <w:ilvl w:val="0"/>
          <w:numId w:val="19"/>
        </w:numPr>
        <w:spacing w:line="360" w:lineRule="auto"/>
        <w:ind w:left="567" w:hanging="284"/>
        <w:jc w:val="both"/>
        <w:rPr>
          <w:rFonts w:eastAsia="Calibri"/>
        </w:rPr>
      </w:pPr>
      <w:r w:rsidRPr="00743B11">
        <w:rPr>
          <w:rFonts w:eastAsia="Calibri"/>
        </w:rPr>
        <w:t>Brindar asistencias técnicas especializadas a 5 gremios empresariales industriales para el fortalecimiento de los sectores que representan.</w:t>
      </w:r>
    </w:p>
    <w:p w14:paraId="1A0F710F" w14:textId="6BD51225" w:rsidR="00BB04B5" w:rsidRPr="00743B11" w:rsidRDefault="00A75FB8">
      <w:pPr>
        <w:pStyle w:val="Prrafodelista"/>
        <w:numPr>
          <w:ilvl w:val="0"/>
          <w:numId w:val="19"/>
        </w:numPr>
        <w:spacing w:line="360" w:lineRule="auto"/>
        <w:ind w:left="567" w:hanging="284"/>
        <w:jc w:val="both"/>
        <w:rPr>
          <w:rFonts w:eastAsia="Calibri"/>
        </w:rPr>
      </w:pPr>
      <w:r w:rsidRPr="00743B11">
        <w:rPr>
          <w:rFonts w:eastAsia="Calibri"/>
        </w:rPr>
        <w:t>Dispo</w:t>
      </w:r>
      <w:r w:rsidR="0060086C" w:rsidRPr="00743B11">
        <w:rPr>
          <w:rFonts w:eastAsia="Calibri"/>
        </w:rPr>
        <w:t>ner</w:t>
      </w:r>
      <w:r w:rsidRPr="00743B11">
        <w:rPr>
          <w:rFonts w:eastAsia="Calibri"/>
        </w:rPr>
        <w:t xml:space="preserve"> de información analítica y comprensiva sobre el desempeño de la industria de manufactura local de la República Dominicana</w:t>
      </w:r>
      <w:r w:rsidR="0060086C" w:rsidRPr="00743B11">
        <w:rPr>
          <w:rFonts w:eastAsia="Calibri"/>
        </w:rPr>
        <w:t>.</w:t>
      </w:r>
    </w:p>
    <w:p w14:paraId="145ED7A1" w14:textId="004469FD" w:rsidR="0060086C" w:rsidRPr="00743B11" w:rsidRDefault="0060086C">
      <w:pPr>
        <w:pStyle w:val="Prrafodelista"/>
        <w:numPr>
          <w:ilvl w:val="0"/>
          <w:numId w:val="19"/>
        </w:numPr>
        <w:spacing w:line="360" w:lineRule="auto"/>
        <w:ind w:left="567" w:hanging="284"/>
        <w:jc w:val="both"/>
        <w:rPr>
          <w:rFonts w:eastAsia="Calibri"/>
        </w:rPr>
      </w:pPr>
      <w:r w:rsidRPr="00743B11">
        <w:rPr>
          <w:rFonts w:eastAsia="Calibri"/>
        </w:rPr>
        <w:t>Asegurar el correcto funcionamiento del Directorio de Proveedores Digitales y mantener actualizado el tablero disponible al servicio de la comunidad para consultas de las distintas soluciones digitales para la industria de manufactura local.</w:t>
      </w:r>
    </w:p>
    <w:p w14:paraId="0F13759D" w14:textId="5EE0E591" w:rsidR="0060086C" w:rsidRPr="00743B11" w:rsidRDefault="0060086C">
      <w:pPr>
        <w:pStyle w:val="Prrafodelista"/>
        <w:numPr>
          <w:ilvl w:val="0"/>
          <w:numId w:val="19"/>
        </w:numPr>
        <w:spacing w:line="360" w:lineRule="auto"/>
        <w:ind w:left="567" w:hanging="284"/>
        <w:jc w:val="both"/>
        <w:rPr>
          <w:rFonts w:eastAsia="Calibri"/>
        </w:rPr>
      </w:pPr>
      <w:r w:rsidRPr="00743B11">
        <w:rPr>
          <w:rFonts w:eastAsia="Calibri"/>
        </w:rPr>
        <w:t>Desarrollar una campaña de promoción y sensibilización para incentivar a los estudiantes de términos de escuelas públicas a optar por carreras en ciencias, tecnología, ingeniería, artes y matemáticas. Visibilizando las oportunidades académicas y profesionales que ofrecen estas áreas.</w:t>
      </w:r>
    </w:p>
    <w:p w14:paraId="7FF8F4D2" w14:textId="095BE6A2" w:rsidR="0060086C" w:rsidRPr="00743B11" w:rsidRDefault="00234209">
      <w:pPr>
        <w:pStyle w:val="Prrafodelista"/>
        <w:numPr>
          <w:ilvl w:val="0"/>
          <w:numId w:val="19"/>
        </w:numPr>
        <w:spacing w:line="360" w:lineRule="auto"/>
        <w:ind w:left="567" w:hanging="284"/>
        <w:jc w:val="both"/>
        <w:rPr>
          <w:rFonts w:eastAsia="Calibri"/>
        </w:rPr>
      </w:pPr>
      <w:r w:rsidRPr="00743B11">
        <w:rPr>
          <w:rFonts w:eastAsia="Calibri"/>
        </w:rPr>
        <w:t>Elaborar</w:t>
      </w:r>
      <w:r w:rsidR="0060086C" w:rsidRPr="00743B11">
        <w:rPr>
          <w:rFonts w:eastAsia="Calibri"/>
        </w:rPr>
        <w:t xml:space="preserve"> diagnóstico del Marco Regulatorio para la Gobernanza Digital Industrial.</w:t>
      </w:r>
    </w:p>
    <w:p w14:paraId="4DCE7FDF" w14:textId="4CDEFB30" w:rsidR="0060086C" w:rsidRPr="00743B11" w:rsidRDefault="0060086C">
      <w:pPr>
        <w:pStyle w:val="Prrafodelista"/>
        <w:numPr>
          <w:ilvl w:val="0"/>
          <w:numId w:val="19"/>
        </w:numPr>
        <w:spacing w:line="360" w:lineRule="auto"/>
        <w:ind w:left="567" w:hanging="284"/>
        <w:jc w:val="both"/>
        <w:rPr>
          <w:rFonts w:eastAsia="Calibri"/>
        </w:rPr>
      </w:pPr>
      <w:r w:rsidRPr="00743B11">
        <w:rPr>
          <w:rFonts w:eastAsia="Calibri"/>
        </w:rPr>
        <w:t>Fortalecer las capacidades del sector exportador, a través de talleres dirigidos a los sectores público, privado y académico, para la profundización y mejor aprovechamiento de las relaciones comerciales internacionales, de los tratados comerciales firmados por el país; y para la prevención y solución de controversias internacionales.</w:t>
      </w:r>
    </w:p>
    <w:p w14:paraId="093184E9" w14:textId="00BCF6DF" w:rsidR="0060086C" w:rsidRPr="00743B11" w:rsidRDefault="0060086C">
      <w:pPr>
        <w:pStyle w:val="Prrafodelista"/>
        <w:numPr>
          <w:ilvl w:val="0"/>
          <w:numId w:val="19"/>
        </w:numPr>
        <w:spacing w:line="360" w:lineRule="auto"/>
        <w:ind w:left="567" w:hanging="284"/>
        <w:jc w:val="both"/>
        <w:rPr>
          <w:rFonts w:eastAsia="Calibri"/>
        </w:rPr>
      </w:pPr>
      <w:r w:rsidRPr="00743B11">
        <w:rPr>
          <w:rFonts w:eastAsia="Calibri"/>
        </w:rPr>
        <w:t>Brindar asistencias técnicas y mentorías a empresas en temas de servicios digitales, software, Fintech.</w:t>
      </w:r>
    </w:p>
    <w:p w14:paraId="0D916456" w14:textId="7E0A9C1C" w:rsidR="0060086C" w:rsidRPr="00743B11" w:rsidRDefault="0060086C">
      <w:pPr>
        <w:pStyle w:val="Prrafodelista"/>
        <w:numPr>
          <w:ilvl w:val="0"/>
          <w:numId w:val="19"/>
        </w:numPr>
        <w:spacing w:line="360" w:lineRule="auto"/>
        <w:ind w:left="567" w:hanging="284"/>
        <w:jc w:val="both"/>
        <w:rPr>
          <w:rFonts w:eastAsia="Calibri"/>
        </w:rPr>
      </w:pPr>
      <w:r w:rsidRPr="00743B11">
        <w:rPr>
          <w:rFonts w:eastAsia="Calibri"/>
        </w:rPr>
        <w:t>Participar en espacios de coordinación e implementación de los compromisos comerciales en el marco de los diferentes acuerdos suscritos y foros internacionales.</w:t>
      </w:r>
    </w:p>
    <w:p w14:paraId="2C722432" w14:textId="187116E2" w:rsidR="0060086C" w:rsidRPr="00743B11" w:rsidRDefault="00F21614">
      <w:pPr>
        <w:pStyle w:val="Prrafodelista"/>
        <w:numPr>
          <w:ilvl w:val="0"/>
          <w:numId w:val="19"/>
        </w:numPr>
        <w:spacing w:line="360" w:lineRule="auto"/>
        <w:ind w:left="567" w:hanging="284"/>
        <w:jc w:val="both"/>
        <w:rPr>
          <w:rFonts w:eastAsia="Calibri"/>
        </w:rPr>
      </w:pPr>
      <w:r w:rsidRPr="00743B11">
        <w:rPr>
          <w:rFonts w:eastAsia="Calibri"/>
        </w:rPr>
        <w:t>Capacitar 400 personas en normas y certificaciones de calidad.</w:t>
      </w:r>
    </w:p>
    <w:p w14:paraId="005087C4" w14:textId="0CA79089"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Desarrollar 3 campañas educativas de sensibilización sobre la infraestructura de la calidad y sus componentes técnicos y actividades para fomentar el uso y la actualización del Directorio de Servicios Gubernamentales de la Calidad.</w:t>
      </w:r>
    </w:p>
    <w:p w14:paraId="781B94F4" w14:textId="412BA256"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 xml:space="preserve">Desarrollar </w:t>
      </w:r>
      <w:r w:rsidR="00234209" w:rsidRPr="00743B11">
        <w:rPr>
          <w:rFonts w:eastAsia="Calibri"/>
        </w:rPr>
        <w:t>una (</w:t>
      </w:r>
      <w:r w:rsidRPr="00743B11">
        <w:rPr>
          <w:rFonts w:eastAsia="Calibri"/>
        </w:rPr>
        <w:t>1</w:t>
      </w:r>
      <w:r w:rsidR="00234209" w:rsidRPr="00743B11">
        <w:rPr>
          <w:rFonts w:eastAsia="Calibri"/>
        </w:rPr>
        <w:t>)</w:t>
      </w:r>
      <w:r w:rsidRPr="00743B11">
        <w:rPr>
          <w:rFonts w:eastAsia="Calibri"/>
        </w:rPr>
        <w:t xml:space="preserve"> reunión del Consejo Directivo del Consejo Dominicano para la Calidad (CODOCA), y 4 de la Comisión Técnica de Expertos.</w:t>
      </w:r>
    </w:p>
    <w:p w14:paraId="31B98CF9" w14:textId="3ADACDFE"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Actualizar el Sistema de Monitoreo de la Política Nacional de Calidad (PNC) 2024-2028.</w:t>
      </w:r>
    </w:p>
    <w:p w14:paraId="3D5EE1FC" w14:textId="335756D6"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Realizar actividades de fomento de la cultura de la calidad y promoción del Sistema Dominicano para la Calidad (SIDOCAL).</w:t>
      </w:r>
    </w:p>
    <w:p w14:paraId="183C1841" w14:textId="5CD025A5"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Capacitar 12,500 personas en el marco del programa de capacitación especializado dirigido a fomentar la cultura emprendedora.</w:t>
      </w:r>
    </w:p>
    <w:p w14:paraId="31B77A73" w14:textId="3160E41E"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Apoyar el desarrollo de un (1) evento de la Red Nacional de Emprendimiento.</w:t>
      </w:r>
    </w:p>
    <w:p w14:paraId="30E99AB3" w14:textId="283FF52E"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 xml:space="preserve">Asistir 60 emprendedores </w:t>
      </w:r>
      <w:r w:rsidR="00234209" w:rsidRPr="00743B11">
        <w:rPr>
          <w:rFonts w:eastAsia="Calibri"/>
        </w:rPr>
        <w:t>mediante el</w:t>
      </w:r>
      <w:r w:rsidRPr="00743B11">
        <w:rPr>
          <w:rFonts w:eastAsia="Calibri"/>
        </w:rPr>
        <w:t xml:space="preserve"> programa especializado de asistencia técnica dirigido a emprendedores.</w:t>
      </w:r>
    </w:p>
    <w:p w14:paraId="6E21693F" w14:textId="160D8E52"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Asistir 4,400 micro, pequeños y medianos empresarios, a través del programa de asistencia técnica especializada dirigido a las Mipymes.</w:t>
      </w:r>
    </w:p>
    <w:p w14:paraId="6FABCCEC" w14:textId="4BF7D627"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Capacitar 16,785 personas a través del programa especializado de capacitación dirigido a las Mipymes.</w:t>
      </w:r>
    </w:p>
    <w:p w14:paraId="7E352147" w14:textId="1A095866"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Presentar una propuesta de reforma para la facilitación de la formalización.</w:t>
      </w:r>
    </w:p>
    <w:p w14:paraId="3B55A1AB" w14:textId="539E5A26" w:rsidR="00F21614" w:rsidRPr="00743B11" w:rsidRDefault="00F21614">
      <w:pPr>
        <w:pStyle w:val="Prrafodelista"/>
        <w:numPr>
          <w:ilvl w:val="0"/>
          <w:numId w:val="19"/>
        </w:numPr>
        <w:spacing w:line="360" w:lineRule="auto"/>
        <w:ind w:left="567" w:hanging="284"/>
        <w:jc w:val="both"/>
        <w:rPr>
          <w:rFonts w:eastAsia="Calibri"/>
        </w:rPr>
      </w:pPr>
      <w:r w:rsidRPr="00743B11">
        <w:rPr>
          <w:rFonts w:eastAsia="Calibri"/>
        </w:rPr>
        <w:t>Realizar 41 eventos de apoyo a la promoción y articulación empresarial.</w:t>
      </w:r>
    </w:p>
    <w:p w14:paraId="5C51C563" w14:textId="40C0EF20"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Otorgar las diferentes licencias habilitantes a los usuarios interesados en incursionar en el mercado de los combustibles y de igual manera, renovar los servicios existentes siempre y cuando el usuario mantenga las condiciones que la normativa exige, incluye GLP y GNV.</w:t>
      </w:r>
    </w:p>
    <w:p w14:paraId="263992D2" w14:textId="0D6B37FA"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Inspeccionar y rotular las unidades de transporte de combustibles que cumplen con las normativas vigentes establecidas para tales fines.</w:t>
      </w:r>
    </w:p>
    <w:p w14:paraId="2B6762FA" w14:textId="18BF059C"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Desarrollar un programa de capacitación sobre la prevención del comercio ilícito, contrabando y falsificación de productos regulados.</w:t>
      </w:r>
    </w:p>
    <w:p w14:paraId="051BEE97" w14:textId="5A0CC97F"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Implementar el Registro Nacional de Mercancías Reguladas que circulan de manera ilícita en el mercado interno.</w:t>
      </w:r>
    </w:p>
    <w:p w14:paraId="50254DC1" w14:textId="52DB63E3"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Implementar un programa de asistencia técnica para la Industria Gastronómica.</w:t>
      </w:r>
    </w:p>
    <w:p w14:paraId="56F17A66" w14:textId="00F2ACA4"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Realizar 10 Rondas Comerciales como espacios de generación de oportunidades inmediatas de negocios.</w:t>
      </w:r>
    </w:p>
    <w:p w14:paraId="3AB46CC1" w14:textId="59428C14"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Realizar 13 actividades de promoción al consumo de productos nacionales.</w:t>
      </w:r>
    </w:p>
    <w:p w14:paraId="3DA39C01" w14:textId="6FD6A12F"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Capacitar 230 personas a través del programa de capacitación especializado dirigido al comercio interno.</w:t>
      </w:r>
    </w:p>
    <w:p w14:paraId="4F151585" w14:textId="29863CF5" w:rsidR="00837A2A" w:rsidRPr="00743B11" w:rsidRDefault="00837A2A">
      <w:pPr>
        <w:pStyle w:val="Prrafodelista"/>
        <w:numPr>
          <w:ilvl w:val="0"/>
          <w:numId w:val="19"/>
        </w:numPr>
        <w:spacing w:line="360" w:lineRule="auto"/>
        <w:ind w:left="567" w:hanging="284"/>
        <w:jc w:val="both"/>
        <w:rPr>
          <w:rFonts w:eastAsia="Calibri"/>
        </w:rPr>
      </w:pPr>
      <w:r w:rsidRPr="00743B11">
        <w:rPr>
          <w:rFonts w:eastAsia="Calibri"/>
        </w:rPr>
        <w:t>Realizar 4 encuentros con asociaciones comerciales para determinar las fortalezas y problemáticas presentadas en el sector, así como también las posibles vías de abordaje</w:t>
      </w:r>
      <w:r w:rsidR="006A54E2" w:rsidRPr="00743B11">
        <w:rPr>
          <w:rFonts w:eastAsia="Calibri"/>
        </w:rPr>
        <w:t>.</w:t>
      </w:r>
    </w:p>
    <w:p w14:paraId="4DA79A04" w14:textId="79AD414E"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Realizar 4 visitas de supervisión al mercado local.</w:t>
      </w:r>
    </w:p>
    <w:p w14:paraId="0FD6A685" w14:textId="58E20816"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Otorgar a solicitud, y según el cumplimiento de las normativas establecidas, los permisos para operar como Almacén General de Depósito (AGD).</w:t>
      </w:r>
    </w:p>
    <w:p w14:paraId="797218D2" w14:textId="62F2EC23"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Otorgar a solicitud, y según el cumplimiento de las normativas establecidas, las Certificaciones de Clasificación Empresarial Mipymes.</w:t>
      </w:r>
    </w:p>
    <w:p w14:paraId="20268772" w14:textId="53E657BC"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Otorgar a solicitud, y según el cumplimiento de las normativas establecidas, los certificados a las Cámaras de Comercio y Producción.</w:t>
      </w:r>
    </w:p>
    <w:p w14:paraId="6762A857" w14:textId="2DF5D51D"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Gestionar los pagos a los ayuntamientos en el marco del Sistema Electrónico de Garantías Mobiliarias (SEGM).</w:t>
      </w:r>
    </w:p>
    <w:p w14:paraId="542D372A" w14:textId="77777777"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Monitorear los sistemas de comercialización, a través de 490 operativos de supervisión al comercio interno.</w:t>
      </w:r>
    </w:p>
    <w:p w14:paraId="2B3373B8" w14:textId="47A681E7"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Inspeccionar 1,010 estaciones de expendio de combustibles para asegurar el cumplimiento de las normativas vigentes.</w:t>
      </w:r>
    </w:p>
    <w:p w14:paraId="74EAC991" w14:textId="0A986B13"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Continuar con el Registro Nacional de Estaciones de Expendio de Combustibles.</w:t>
      </w:r>
    </w:p>
    <w:p w14:paraId="56E66DA3" w14:textId="5C744541"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Otorgar a solicitud, y según el cumplimiento de las normativas aplicables, los permisos para la operación de establecimientos de expendio de combustibles.</w:t>
      </w:r>
    </w:p>
    <w:p w14:paraId="393136B2" w14:textId="3704935F"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Realizar 2 diagnósticos sectoriales para identificar oportunidades de innovación en la agroindustria dominicana.</w:t>
      </w:r>
    </w:p>
    <w:p w14:paraId="37BB89BB" w14:textId="0DB406CA"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Elaboración y publicación de un informe especializado sobre el comportamiento de la agroindustria, tendencias globales y cadenas globales de valor, con enfoque en Mipymes y zonas francas.</w:t>
      </w:r>
    </w:p>
    <w:p w14:paraId="7F049BBB" w14:textId="232E27A2"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Implementar el Hub de Innovación Agroindustrial.</w:t>
      </w:r>
    </w:p>
    <w:p w14:paraId="2B36B845" w14:textId="77777777"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Realizar 3 Rutas Agroindustriales.</w:t>
      </w:r>
    </w:p>
    <w:p w14:paraId="42D71FF4" w14:textId="1760D6D9" w:rsidR="006A54E2" w:rsidRPr="00743B11" w:rsidRDefault="006A54E2">
      <w:pPr>
        <w:pStyle w:val="Prrafodelista"/>
        <w:numPr>
          <w:ilvl w:val="0"/>
          <w:numId w:val="19"/>
        </w:numPr>
        <w:spacing w:line="360" w:lineRule="auto"/>
        <w:ind w:left="567" w:hanging="284"/>
        <w:jc w:val="both"/>
        <w:rPr>
          <w:rFonts w:eastAsia="Calibri"/>
        </w:rPr>
      </w:pPr>
      <w:r w:rsidRPr="00743B11">
        <w:rPr>
          <w:rFonts w:eastAsia="Calibri"/>
        </w:rPr>
        <w:t>Implementar el programa especializado de capacitación dirigido al sector agroindustrial.</w:t>
      </w:r>
    </w:p>
    <w:p w14:paraId="6EA20588" w14:textId="16CC2BA5" w:rsidR="00127675" w:rsidRPr="00743B11" w:rsidRDefault="00127675">
      <w:pPr>
        <w:pStyle w:val="Prrafodelista"/>
        <w:numPr>
          <w:ilvl w:val="0"/>
          <w:numId w:val="19"/>
        </w:numPr>
        <w:spacing w:line="360" w:lineRule="auto"/>
        <w:ind w:left="567" w:hanging="284"/>
        <w:jc w:val="both"/>
        <w:rPr>
          <w:rFonts w:eastAsia="Calibri"/>
        </w:rPr>
      </w:pPr>
      <w:r w:rsidRPr="00743B11">
        <w:rPr>
          <w:rFonts w:eastAsia="Calibri"/>
        </w:rPr>
        <w:t>Certificación en la Norma ISO: 56000 sobre Gestión de Innovación.</w:t>
      </w:r>
    </w:p>
    <w:p w14:paraId="3DE1ABAE" w14:textId="31E304DC" w:rsidR="00127675" w:rsidRPr="00743B11" w:rsidRDefault="00127675">
      <w:pPr>
        <w:pStyle w:val="Prrafodelista"/>
        <w:numPr>
          <w:ilvl w:val="0"/>
          <w:numId w:val="19"/>
        </w:numPr>
        <w:spacing w:line="360" w:lineRule="auto"/>
        <w:ind w:left="567" w:hanging="284"/>
        <w:jc w:val="both"/>
        <w:rPr>
          <w:rFonts w:eastAsia="Calibri"/>
        </w:rPr>
      </w:pPr>
      <w:r w:rsidRPr="00743B11">
        <w:rPr>
          <w:rFonts w:eastAsia="Calibri"/>
        </w:rPr>
        <w:t>Implementación de la ISO 27001 sobre Seguridad de la Información.</w:t>
      </w:r>
    </w:p>
    <w:p w14:paraId="049A8E78" w14:textId="5F49094E" w:rsidR="00127675" w:rsidRPr="00743B11" w:rsidRDefault="00234209">
      <w:pPr>
        <w:pStyle w:val="Prrafodelista"/>
        <w:numPr>
          <w:ilvl w:val="0"/>
          <w:numId w:val="19"/>
        </w:numPr>
        <w:spacing w:line="360" w:lineRule="auto"/>
        <w:ind w:left="567" w:hanging="284"/>
        <w:jc w:val="both"/>
        <w:rPr>
          <w:rFonts w:eastAsia="Calibri"/>
        </w:rPr>
      </w:pPr>
      <w:r w:rsidRPr="00743B11">
        <w:rPr>
          <w:rFonts w:eastAsia="Calibri"/>
        </w:rPr>
        <w:t xml:space="preserve">Continuar implementando la </w:t>
      </w:r>
      <w:r w:rsidR="00127675" w:rsidRPr="00743B11">
        <w:rPr>
          <w:rFonts w:eastAsia="Calibri"/>
        </w:rPr>
        <w:t>Escala Salarial.</w:t>
      </w:r>
    </w:p>
    <w:p w14:paraId="53D4B03C" w14:textId="12F182FF" w:rsidR="00BB04B5" w:rsidRPr="00743B11" w:rsidRDefault="00127675">
      <w:pPr>
        <w:pStyle w:val="Prrafodelista"/>
        <w:numPr>
          <w:ilvl w:val="0"/>
          <w:numId w:val="19"/>
        </w:numPr>
        <w:spacing w:line="360" w:lineRule="auto"/>
        <w:ind w:left="567" w:hanging="284"/>
        <w:jc w:val="both"/>
        <w:rPr>
          <w:rFonts w:eastAsia="Calibri"/>
        </w:rPr>
      </w:pPr>
      <w:r w:rsidRPr="00743B11">
        <w:rPr>
          <w:rFonts w:eastAsia="Calibri"/>
        </w:rPr>
        <w:t>Entre otras acciones.</w:t>
      </w:r>
    </w:p>
    <w:p w14:paraId="55657813" w14:textId="77777777" w:rsidR="009D4B4A" w:rsidRPr="00743B11" w:rsidRDefault="009D4B4A" w:rsidP="00DD7615">
      <w:pPr>
        <w:spacing w:line="360" w:lineRule="auto"/>
        <w:jc w:val="both"/>
        <w:rPr>
          <w:rFonts w:eastAsia="Calibri"/>
        </w:rPr>
        <w:sectPr w:rsidR="009D4B4A" w:rsidRPr="00743B11" w:rsidSect="00863322">
          <w:footerReference w:type="default" r:id="rId43"/>
          <w:pgSz w:w="12240" w:h="15840"/>
          <w:pgMar w:top="1440" w:right="2160" w:bottom="1440" w:left="2160" w:header="720" w:footer="252" w:gutter="0"/>
          <w:cols w:space="720"/>
          <w:docGrid w:linePitch="360"/>
        </w:sectPr>
      </w:pPr>
    </w:p>
    <w:p w14:paraId="291E62A0" w14:textId="77777777" w:rsidR="00DD7615" w:rsidRPr="00743B11" w:rsidRDefault="00DD7615" w:rsidP="003538F8">
      <w:pPr>
        <w:pStyle w:val="Ttulo1"/>
        <w:numPr>
          <w:ilvl w:val="0"/>
          <w:numId w:val="1"/>
        </w:numPr>
        <w:ind w:left="720" w:hanging="360"/>
        <w:rPr>
          <w:rFonts w:cs="Times New Roman"/>
          <w:color w:val="767171"/>
        </w:rPr>
      </w:pPr>
      <w:bookmarkStart w:id="135" w:name="_Toc216865126"/>
      <w:r w:rsidRPr="00743B11">
        <w:rPr>
          <w:rFonts w:cs="Times New Roman"/>
          <w:color w:val="767171"/>
        </w:rPr>
        <w:t>ANEXOS</w:t>
      </w:r>
      <w:bookmarkEnd w:id="135"/>
      <w:r w:rsidRPr="00743B11">
        <w:rPr>
          <w:rFonts w:cs="Times New Roman"/>
          <w:color w:val="767171"/>
        </w:rPr>
        <w:t xml:space="preserve"> </w:t>
      </w:r>
    </w:p>
    <w:p w14:paraId="0DBA53BE" w14:textId="77777777" w:rsidR="00DD7615" w:rsidRPr="00743B11" w:rsidRDefault="00DD7615" w:rsidP="00DD7615">
      <w:pPr>
        <w:jc w:val="both"/>
        <w:rPr>
          <w:rFonts w:eastAsia="Calibri"/>
          <w:sz w:val="18"/>
        </w:rPr>
      </w:pPr>
      <w:r w:rsidRPr="00743B11">
        <w:rPr>
          <w:rFonts w:eastAsia="Calibri"/>
          <w:noProof/>
          <w:sz w:val="18"/>
          <w:lang w:eastAsia="es-DO"/>
        </w:rPr>
        <mc:AlternateContent>
          <mc:Choice Requires="wps">
            <w:drawing>
              <wp:anchor distT="0" distB="0" distL="114300" distR="114300" simplePos="0" relativeHeight="251724800" behindDoc="0" locked="0" layoutInCell="1" allowOverlap="1" wp14:anchorId="0E9CB02A" wp14:editId="50FE6E03">
                <wp:simplePos x="0" y="0"/>
                <wp:positionH relativeFrom="margin">
                  <wp:posOffset>3711575</wp:posOffset>
                </wp:positionH>
                <wp:positionV relativeFrom="paragraph">
                  <wp:posOffset>100330</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66206"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2.25pt,7.9pt" to="328.7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J3pRU2gAAAAkBAAAP&#10;AAAAZHJzL2Rvd25yZXYueG1sTE/JTsMwEL0j8Q/WIHGjDqhpS4hTISQkLkApHDhO48kC8TiK3ST8&#10;PYM4wPEteku+nV2nRhpC69nA5SIBRVx623Jt4O31/mIDKkRki51nMvBFAbbF6UmOmfUTv9C4j7WS&#10;EA4ZGmhi7DOtQ9mQw7DwPbFolR8cRoFDre2Ak4S7Tl8lyUo7bFkaGuzprqHyc3900vv86NfV+LBa&#10;xt3HO9rrqX2qdsacn823N6AizfHPDD/zZToUsungj2yD6gykm2UqVhFSuSCGVboW4vB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DJ3pRU2gAAAAkBAAAPAAAAAAAAAAAA&#10;AAAAACAEAABkcnMvZG93bnJldi54bWxQSwUGAAAAAAQABADzAAAAJwUAAAAA&#10;" strokecolor="#ee2a24" strokeweight="2.25pt">
                <v:stroke joinstyle="miter"/>
                <w10:wrap anchorx="margin"/>
              </v:line>
            </w:pict>
          </mc:Fallback>
        </mc:AlternateContent>
      </w:r>
    </w:p>
    <w:p w14:paraId="402B5BAB" w14:textId="06414EA0" w:rsidR="00DD7615" w:rsidRPr="00743B11" w:rsidRDefault="00DD7615" w:rsidP="00DD7615">
      <w:pPr>
        <w:jc w:val="center"/>
        <w:rPr>
          <w:rFonts w:eastAsia="Calibri"/>
          <w:szCs w:val="36"/>
        </w:rPr>
      </w:pPr>
      <w:r w:rsidRPr="00743B11">
        <w:rPr>
          <w:rFonts w:eastAsia="Calibri"/>
          <w:szCs w:val="36"/>
        </w:rPr>
        <w:t xml:space="preserve">Memoria </w:t>
      </w:r>
      <w:r w:rsidR="00F05DF4" w:rsidRPr="00743B11">
        <w:rPr>
          <w:rFonts w:eastAsia="Calibri"/>
          <w:szCs w:val="36"/>
        </w:rPr>
        <w:t>I</w:t>
      </w:r>
      <w:r w:rsidRPr="00743B11">
        <w:rPr>
          <w:rFonts w:eastAsia="Calibri"/>
          <w:szCs w:val="36"/>
        </w:rPr>
        <w:t xml:space="preserve">nstitucional </w:t>
      </w:r>
      <w:r w:rsidR="000025D4" w:rsidRPr="00743B11">
        <w:rPr>
          <w:rFonts w:eastAsia="Calibri"/>
          <w:szCs w:val="36"/>
        </w:rPr>
        <w:t>20</w:t>
      </w:r>
      <w:r w:rsidR="00A5647B" w:rsidRPr="00743B11">
        <w:rPr>
          <w:rFonts w:eastAsia="Calibri"/>
          <w:szCs w:val="36"/>
        </w:rPr>
        <w:t>25</w:t>
      </w:r>
    </w:p>
    <w:p w14:paraId="52124640" w14:textId="5FC9AAF8" w:rsidR="003538F8" w:rsidRPr="00743B11" w:rsidRDefault="003538F8">
      <w:pPr>
        <w:pStyle w:val="Ttulo2"/>
        <w:numPr>
          <w:ilvl w:val="1"/>
          <w:numId w:val="6"/>
        </w:numPr>
        <w:spacing w:before="100" w:beforeAutospacing="1" w:after="100" w:afterAutospacing="1" w:line="360" w:lineRule="auto"/>
        <w:jc w:val="both"/>
        <w:rPr>
          <w:rFonts w:cs="Times New Roman"/>
          <w:b/>
          <w:bCs/>
          <w:color w:val="767171"/>
          <w:szCs w:val="24"/>
        </w:rPr>
      </w:pPr>
      <w:bookmarkStart w:id="136" w:name="_Toc216865127"/>
      <w:r w:rsidRPr="00743B11">
        <w:rPr>
          <w:rFonts w:cs="Times New Roman"/>
          <w:b/>
          <w:bCs/>
          <w:color w:val="767171"/>
          <w:szCs w:val="24"/>
        </w:rPr>
        <w:t>Matriz de logros relevantes</w:t>
      </w:r>
      <w:bookmarkEnd w:id="136"/>
    </w:p>
    <w:p w14:paraId="1EFBD044" w14:textId="6D2B4C63" w:rsidR="00313B59" w:rsidRPr="00743B11" w:rsidRDefault="00313B59" w:rsidP="00313B59">
      <w:pPr>
        <w:spacing w:after="0" w:line="360" w:lineRule="auto"/>
        <w:jc w:val="center"/>
        <w:rPr>
          <w:rFonts w:eastAsia="Calibri"/>
          <w:b/>
          <w:bCs/>
        </w:rPr>
      </w:pPr>
      <w:r w:rsidRPr="00743B11">
        <w:rPr>
          <w:rFonts w:eastAsia="Calibri"/>
          <w:b/>
          <w:bCs/>
        </w:rPr>
        <w:t xml:space="preserve">Tabla No. </w:t>
      </w:r>
      <w:r w:rsidRPr="00743B11">
        <w:rPr>
          <w:rFonts w:eastAsia="Calibri"/>
          <w:b/>
          <w:bCs/>
        </w:rPr>
        <w:fldChar w:fldCharType="begin"/>
      </w:r>
      <w:r w:rsidRPr="00743B11">
        <w:rPr>
          <w:rFonts w:eastAsia="Calibri"/>
          <w:b/>
          <w:bCs/>
        </w:rPr>
        <w:instrText xml:space="preserve"> SEQ Tabla_No. \* ARABIC </w:instrText>
      </w:r>
      <w:r w:rsidRPr="00743B11">
        <w:rPr>
          <w:rFonts w:eastAsia="Calibri"/>
          <w:b/>
          <w:bCs/>
        </w:rPr>
        <w:fldChar w:fldCharType="separate"/>
      </w:r>
      <w:r w:rsidR="003B6BDB" w:rsidRPr="00743B11">
        <w:rPr>
          <w:rFonts w:eastAsia="Calibri"/>
          <w:b/>
          <w:bCs/>
        </w:rPr>
        <w:t>73</w:t>
      </w:r>
      <w:r w:rsidRPr="00743B11">
        <w:rPr>
          <w:rFonts w:eastAsia="Calibri"/>
          <w:b/>
          <w:bCs/>
        </w:rPr>
        <w:fldChar w:fldCharType="end"/>
      </w:r>
    </w:p>
    <w:p w14:paraId="7495406C" w14:textId="1671CABF" w:rsidR="00313B59" w:rsidRPr="00743B11" w:rsidRDefault="00313B59" w:rsidP="00313B59">
      <w:pPr>
        <w:spacing w:after="0" w:line="360" w:lineRule="auto"/>
        <w:jc w:val="center"/>
        <w:rPr>
          <w:rFonts w:eastAsia="Calibri"/>
        </w:rPr>
      </w:pPr>
      <w:r w:rsidRPr="00743B11">
        <w:rPr>
          <w:rFonts w:eastAsia="Calibri"/>
        </w:rPr>
        <w:t>Comportamiento de los productos prioritarios</w:t>
      </w:r>
    </w:p>
    <w:p w14:paraId="39B4A291" w14:textId="14882030" w:rsidR="00313B59" w:rsidRPr="00743B11" w:rsidRDefault="00313B59" w:rsidP="00313B59">
      <w:pPr>
        <w:spacing w:after="0" w:line="360" w:lineRule="auto"/>
        <w:jc w:val="center"/>
        <w:rPr>
          <w:rFonts w:eastAsia="Calibri"/>
        </w:rPr>
      </w:pPr>
      <w:r w:rsidRPr="00743B11">
        <w:rPr>
          <w:rFonts w:eastAsia="Calibri"/>
        </w:rPr>
        <w:t>Año 2025</w:t>
      </w:r>
    </w:p>
    <w:tbl>
      <w:tblPr>
        <w:tblW w:w="5418" w:type="pct"/>
        <w:tblInd w:w="-856" w:type="dxa"/>
        <w:tblLayout w:type="fixed"/>
        <w:tblCellMar>
          <w:left w:w="70" w:type="dxa"/>
          <w:right w:w="70" w:type="dxa"/>
        </w:tblCellMar>
        <w:tblLook w:val="04A0" w:firstRow="1" w:lastRow="0" w:firstColumn="1" w:lastColumn="0" w:noHBand="0" w:noVBand="1"/>
      </w:tblPr>
      <w:tblGrid>
        <w:gridCol w:w="526"/>
        <w:gridCol w:w="1711"/>
        <w:gridCol w:w="788"/>
        <w:gridCol w:w="791"/>
        <w:gridCol w:w="920"/>
        <w:gridCol w:w="788"/>
        <w:gridCol w:w="791"/>
        <w:gridCol w:w="788"/>
        <w:gridCol w:w="791"/>
        <w:gridCol w:w="788"/>
        <w:gridCol w:w="791"/>
        <w:gridCol w:w="788"/>
        <w:gridCol w:w="791"/>
        <w:gridCol w:w="654"/>
        <w:gridCol w:w="766"/>
      </w:tblGrid>
      <w:tr w:rsidR="00AE4302" w:rsidRPr="00743B11" w14:paraId="5E5EC68A" w14:textId="77777777" w:rsidTr="00AE4302">
        <w:trPr>
          <w:trHeight w:val="315"/>
          <w:tblHeader/>
        </w:trPr>
        <w:tc>
          <w:tcPr>
            <w:tcW w:w="211"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169A597A"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No.</w:t>
            </w:r>
          </w:p>
        </w:tc>
        <w:tc>
          <w:tcPr>
            <w:tcW w:w="686" w:type="pct"/>
            <w:tcBorders>
              <w:top w:val="single" w:sz="4" w:space="0" w:color="002060"/>
              <w:left w:val="nil"/>
              <w:bottom w:val="single" w:sz="4" w:space="0" w:color="002060"/>
              <w:right w:val="single" w:sz="4" w:space="0" w:color="002060"/>
            </w:tcBorders>
            <w:shd w:val="clear" w:color="000000" w:fill="011C50"/>
            <w:vAlign w:val="center"/>
            <w:hideMark/>
          </w:tcPr>
          <w:p w14:paraId="3A67573E"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xml:space="preserve">Producto </w:t>
            </w:r>
          </w:p>
        </w:tc>
        <w:tc>
          <w:tcPr>
            <w:tcW w:w="316"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298AA8A9"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Ene</w:t>
            </w:r>
          </w:p>
        </w:tc>
        <w:tc>
          <w:tcPr>
            <w:tcW w:w="317"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47752BA5"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Feb</w:t>
            </w:r>
          </w:p>
        </w:tc>
        <w:tc>
          <w:tcPr>
            <w:tcW w:w="369"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75182105"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Mar</w:t>
            </w:r>
          </w:p>
        </w:tc>
        <w:tc>
          <w:tcPr>
            <w:tcW w:w="316"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39B7B2FB"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Abr</w:t>
            </w:r>
          </w:p>
        </w:tc>
        <w:tc>
          <w:tcPr>
            <w:tcW w:w="317"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575A0BE4"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May</w:t>
            </w:r>
          </w:p>
        </w:tc>
        <w:tc>
          <w:tcPr>
            <w:tcW w:w="316"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34871953"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Jun</w:t>
            </w:r>
          </w:p>
        </w:tc>
        <w:tc>
          <w:tcPr>
            <w:tcW w:w="317"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3DE3436B"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Jul</w:t>
            </w:r>
          </w:p>
        </w:tc>
        <w:tc>
          <w:tcPr>
            <w:tcW w:w="316"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529E3789"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Ago</w:t>
            </w:r>
          </w:p>
        </w:tc>
        <w:tc>
          <w:tcPr>
            <w:tcW w:w="317"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1AC5708B"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Sep</w:t>
            </w:r>
          </w:p>
        </w:tc>
        <w:tc>
          <w:tcPr>
            <w:tcW w:w="316"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237B3BF2"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Oct</w:t>
            </w:r>
          </w:p>
        </w:tc>
        <w:tc>
          <w:tcPr>
            <w:tcW w:w="317"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49B77646"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Nov</w:t>
            </w:r>
          </w:p>
        </w:tc>
        <w:tc>
          <w:tcPr>
            <w:tcW w:w="262"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1E414096"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Dic</w:t>
            </w:r>
          </w:p>
        </w:tc>
        <w:tc>
          <w:tcPr>
            <w:tcW w:w="310" w:type="pct"/>
            <w:vMerge w:val="restart"/>
            <w:tcBorders>
              <w:top w:val="single" w:sz="4" w:space="0" w:color="002060"/>
              <w:left w:val="single" w:sz="4" w:space="0" w:color="002060"/>
              <w:bottom w:val="single" w:sz="4" w:space="0" w:color="002060"/>
              <w:right w:val="single" w:sz="4" w:space="0" w:color="002060"/>
            </w:tcBorders>
            <w:shd w:val="clear" w:color="000000" w:fill="011C50"/>
            <w:vAlign w:val="center"/>
            <w:hideMark/>
          </w:tcPr>
          <w:p w14:paraId="48577636"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xml:space="preserve">Total </w:t>
            </w:r>
          </w:p>
        </w:tc>
      </w:tr>
      <w:tr w:rsidR="00AE4302" w:rsidRPr="00743B11" w14:paraId="285043C6" w14:textId="77777777" w:rsidTr="00AE4302">
        <w:trPr>
          <w:trHeight w:val="315"/>
          <w:tblHeader/>
        </w:trPr>
        <w:tc>
          <w:tcPr>
            <w:tcW w:w="211" w:type="pct"/>
            <w:vMerge/>
            <w:tcBorders>
              <w:top w:val="single" w:sz="4" w:space="0" w:color="002060"/>
              <w:left w:val="single" w:sz="4" w:space="0" w:color="002060"/>
              <w:bottom w:val="single" w:sz="4" w:space="0" w:color="002060"/>
              <w:right w:val="single" w:sz="4" w:space="0" w:color="002060"/>
            </w:tcBorders>
            <w:vAlign w:val="center"/>
            <w:hideMark/>
          </w:tcPr>
          <w:p w14:paraId="74F37C90" w14:textId="77777777" w:rsidR="00D3316D" w:rsidRPr="00743B11" w:rsidRDefault="00D3316D" w:rsidP="00AC3E4B">
            <w:pPr>
              <w:spacing w:after="0" w:line="360" w:lineRule="auto"/>
              <w:rPr>
                <w:rFonts w:eastAsia="Times New Roman"/>
                <w:b/>
                <w:bCs/>
                <w:color w:val="FFFFFF"/>
                <w:spacing w:val="0"/>
                <w:lang w:eastAsia="es-DO"/>
              </w:rPr>
            </w:pPr>
          </w:p>
        </w:tc>
        <w:tc>
          <w:tcPr>
            <w:tcW w:w="686" w:type="pct"/>
            <w:tcBorders>
              <w:top w:val="nil"/>
              <w:left w:val="nil"/>
              <w:bottom w:val="single" w:sz="4" w:space="0" w:color="002060"/>
              <w:right w:val="single" w:sz="4" w:space="0" w:color="002060"/>
            </w:tcBorders>
            <w:shd w:val="clear" w:color="000000" w:fill="011C50"/>
            <w:vAlign w:val="center"/>
            <w:hideMark/>
          </w:tcPr>
          <w:p w14:paraId="3BFE97C0" w14:textId="77777777" w:rsidR="00D3316D" w:rsidRPr="00743B11" w:rsidRDefault="00D3316D" w:rsidP="00AC3E4B">
            <w:pPr>
              <w:spacing w:after="0" w:line="360" w:lineRule="auto"/>
              <w:jc w:val="center"/>
              <w:rPr>
                <w:rFonts w:eastAsia="Times New Roman"/>
                <w:b/>
                <w:bCs/>
                <w:color w:val="FFFFFF"/>
                <w:spacing w:val="0"/>
                <w:lang w:eastAsia="es-DO"/>
              </w:rPr>
            </w:pPr>
            <w:r w:rsidRPr="00743B11">
              <w:rPr>
                <w:rFonts w:eastAsia="Times New Roman"/>
                <w:b/>
                <w:bCs/>
                <w:color w:val="FFFFFF"/>
                <w:spacing w:val="0"/>
                <w:lang w:eastAsia="es-DO"/>
              </w:rPr>
              <w:t>/ servicio</w:t>
            </w:r>
          </w:p>
        </w:tc>
        <w:tc>
          <w:tcPr>
            <w:tcW w:w="316" w:type="pct"/>
            <w:vMerge/>
            <w:tcBorders>
              <w:top w:val="single" w:sz="4" w:space="0" w:color="002060"/>
              <w:left w:val="single" w:sz="4" w:space="0" w:color="002060"/>
              <w:bottom w:val="single" w:sz="4" w:space="0" w:color="002060"/>
              <w:right w:val="single" w:sz="4" w:space="0" w:color="002060"/>
            </w:tcBorders>
            <w:vAlign w:val="center"/>
            <w:hideMark/>
          </w:tcPr>
          <w:p w14:paraId="311068E8" w14:textId="77777777" w:rsidR="00D3316D" w:rsidRPr="00743B11" w:rsidRDefault="00D3316D" w:rsidP="00AC3E4B">
            <w:pPr>
              <w:spacing w:after="0" w:line="360" w:lineRule="auto"/>
              <w:rPr>
                <w:rFonts w:eastAsia="Times New Roman"/>
                <w:b/>
                <w:bCs/>
                <w:color w:val="FFFFFF"/>
                <w:spacing w:val="0"/>
                <w:lang w:eastAsia="es-DO"/>
              </w:rPr>
            </w:pPr>
          </w:p>
        </w:tc>
        <w:tc>
          <w:tcPr>
            <w:tcW w:w="317" w:type="pct"/>
            <w:vMerge/>
            <w:tcBorders>
              <w:top w:val="single" w:sz="4" w:space="0" w:color="002060"/>
              <w:left w:val="single" w:sz="4" w:space="0" w:color="002060"/>
              <w:bottom w:val="single" w:sz="4" w:space="0" w:color="002060"/>
              <w:right w:val="single" w:sz="4" w:space="0" w:color="002060"/>
            </w:tcBorders>
            <w:vAlign w:val="center"/>
            <w:hideMark/>
          </w:tcPr>
          <w:p w14:paraId="5D95630C" w14:textId="77777777" w:rsidR="00D3316D" w:rsidRPr="00743B11" w:rsidRDefault="00D3316D" w:rsidP="00AC3E4B">
            <w:pPr>
              <w:spacing w:after="0" w:line="360" w:lineRule="auto"/>
              <w:rPr>
                <w:rFonts w:eastAsia="Times New Roman"/>
                <w:b/>
                <w:bCs/>
                <w:color w:val="FFFFFF"/>
                <w:spacing w:val="0"/>
                <w:lang w:eastAsia="es-DO"/>
              </w:rPr>
            </w:pPr>
          </w:p>
        </w:tc>
        <w:tc>
          <w:tcPr>
            <w:tcW w:w="369" w:type="pct"/>
            <w:vMerge/>
            <w:tcBorders>
              <w:top w:val="single" w:sz="4" w:space="0" w:color="002060"/>
              <w:left w:val="single" w:sz="4" w:space="0" w:color="002060"/>
              <w:bottom w:val="single" w:sz="4" w:space="0" w:color="002060"/>
              <w:right w:val="single" w:sz="4" w:space="0" w:color="002060"/>
            </w:tcBorders>
            <w:vAlign w:val="center"/>
            <w:hideMark/>
          </w:tcPr>
          <w:p w14:paraId="4705AA3C" w14:textId="77777777" w:rsidR="00D3316D" w:rsidRPr="00743B11" w:rsidRDefault="00D3316D" w:rsidP="00AC3E4B">
            <w:pPr>
              <w:spacing w:after="0" w:line="360" w:lineRule="auto"/>
              <w:rPr>
                <w:rFonts w:eastAsia="Times New Roman"/>
                <w:b/>
                <w:bCs/>
                <w:color w:val="FFFFFF"/>
                <w:spacing w:val="0"/>
                <w:lang w:eastAsia="es-DO"/>
              </w:rPr>
            </w:pPr>
          </w:p>
        </w:tc>
        <w:tc>
          <w:tcPr>
            <w:tcW w:w="316" w:type="pct"/>
            <w:vMerge/>
            <w:tcBorders>
              <w:top w:val="single" w:sz="4" w:space="0" w:color="002060"/>
              <w:left w:val="single" w:sz="4" w:space="0" w:color="002060"/>
              <w:bottom w:val="single" w:sz="4" w:space="0" w:color="002060"/>
              <w:right w:val="single" w:sz="4" w:space="0" w:color="002060"/>
            </w:tcBorders>
            <w:vAlign w:val="center"/>
            <w:hideMark/>
          </w:tcPr>
          <w:p w14:paraId="3F60A8B2" w14:textId="77777777" w:rsidR="00D3316D" w:rsidRPr="00743B11" w:rsidRDefault="00D3316D" w:rsidP="00AC3E4B">
            <w:pPr>
              <w:spacing w:after="0" w:line="360" w:lineRule="auto"/>
              <w:rPr>
                <w:rFonts w:eastAsia="Times New Roman"/>
                <w:b/>
                <w:bCs/>
                <w:color w:val="FFFFFF"/>
                <w:spacing w:val="0"/>
                <w:lang w:eastAsia="es-DO"/>
              </w:rPr>
            </w:pPr>
          </w:p>
        </w:tc>
        <w:tc>
          <w:tcPr>
            <w:tcW w:w="317" w:type="pct"/>
            <w:vMerge/>
            <w:tcBorders>
              <w:top w:val="single" w:sz="4" w:space="0" w:color="002060"/>
              <w:left w:val="single" w:sz="4" w:space="0" w:color="002060"/>
              <w:bottom w:val="single" w:sz="4" w:space="0" w:color="002060"/>
              <w:right w:val="single" w:sz="4" w:space="0" w:color="002060"/>
            </w:tcBorders>
            <w:vAlign w:val="center"/>
            <w:hideMark/>
          </w:tcPr>
          <w:p w14:paraId="7A3499E4" w14:textId="77777777" w:rsidR="00D3316D" w:rsidRPr="00743B11" w:rsidRDefault="00D3316D" w:rsidP="00AC3E4B">
            <w:pPr>
              <w:spacing w:after="0" w:line="360" w:lineRule="auto"/>
              <w:rPr>
                <w:rFonts w:eastAsia="Times New Roman"/>
                <w:b/>
                <w:bCs/>
                <w:color w:val="FFFFFF"/>
                <w:spacing w:val="0"/>
                <w:lang w:eastAsia="es-DO"/>
              </w:rPr>
            </w:pPr>
          </w:p>
        </w:tc>
        <w:tc>
          <w:tcPr>
            <w:tcW w:w="316" w:type="pct"/>
            <w:vMerge/>
            <w:tcBorders>
              <w:top w:val="single" w:sz="4" w:space="0" w:color="002060"/>
              <w:left w:val="single" w:sz="4" w:space="0" w:color="002060"/>
              <w:bottom w:val="single" w:sz="4" w:space="0" w:color="002060"/>
              <w:right w:val="single" w:sz="4" w:space="0" w:color="002060"/>
            </w:tcBorders>
            <w:vAlign w:val="center"/>
            <w:hideMark/>
          </w:tcPr>
          <w:p w14:paraId="4F00A8E1" w14:textId="77777777" w:rsidR="00D3316D" w:rsidRPr="00743B11" w:rsidRDefault="00D3316D" w:rsidP="00AC3E4B">
            <w:pPr>
              <w:spacing w:after="0" w:line="360" w:lineRule="auto"/>
              <w:rPr>
                <w:rFonts w:eastAsia="Times New Roman"/>
                <w:b/>
                <w:bCs/>
                <w:color w:val="FFFFFF"/>
                <w:spacing w:val="0"/>
                <w:lang w:eastAsia="es-DO"/>
              </w:rPr>
            </w:pPr>
          </w:p>
        </w:tc>
        <w:tc>
          <w:tcPr>
            <w:tcW w:w="317" w:type="pct"/>
            <w:vMerge/>
            <w:tcBorders>
              <w:top w:val="single" w:sz="4" w:space="0" w:color="002060"/>
              <w:left w:val="single" w:sz="4" w:space="0" w:color="002060"/>
              <w:bottom w:val="single" w:sz="4" w:space="0" w:color="002060"/>
              <w:right w:val="single" w:sz="4" w:space="0" w:color="002060"/>
            </w:tcBorders>
            <w:vAlign w:val="center"/>
            <w:hideMark/>
          </w:tcPr>
          <w:p w14:paraId="675B8CB0" w14:textId="77777777" w:rsidR="00D3316D" w:rsidRPr="00743B11" w:rsidRDefault="00D3316D" w:rsidP="00AC3E4B">
            <w:pPr>
              <w:spacing w:after="0" w:line="360" w:lineRule="auto"/>
              <w:rPr>
                <w:rFonts w:eastAsia="Times New Roman"/>
                <w:b/>
                <w:bCs/>
                <w:color w:val="FFFFFF"/>
                <w:spacing w:val="0"/>
                <w:lang w:eastAsia="es-DO"/>
              </w:rPr>
            </w:pPr>
          </w:p>
        </w:tc>
        <w:tc>
          <w:tcPr>
            <w:tcW w:w="316" w:type="pct"/>
            <w:vMerge/>
            <w:tcBorders>
              <w:top w:val="single" w:sz="4" w:space="0" w:color="002060"/>
              <w:left w:val="single" w:sz="4" w:space="0" w:color="002060"/>
              <w:bottom w:val="single" w:sz="4" w:space="0" w:color="002060"/>
              <w:right w:val="single" w:sz="4" w:space="0" w:color="002060"/>
            </w:tcBorders>
            <w:vAlign w:val="center"/>
            <w:hideMark/>
          </w:tcPr>
          <w:p w14:paraId="3E312AAF" w14:textId="77777777" w:rsidR="00D3316D" w:rsidRPr="00743B11" w:rsidRDefault="00D3316D" w:rsidP="00AC3E4B">
            <w:pPr>
              <w:spacing w:after="0" w:line="360" w:lineRule="auto"/>
              <w:rPr>
                <w:rFonts w:eastAsia="Times New Roman"/>
                <w:b/>
                <w:bCs/>
                <w:color w:val="FFFFFF"/>
                <w:spacing w:val="0"/>
                <w:lang w:eastAsia="es-DO"/>
              </w:rPr>
            </w:pPr>
          </w:p>
        </w:tc>
        <w:tc>
          <w:tcPr>
            <w:tcW w:w="317" w:type="pct"/>
            <w:vMerge/>
            <w:tcBorders>
              <w:top w:val="single" w:sz="4" w:space="0" w:color="002060"/>
              <w:left w:val="single" w:sz="4" w:space="0" w:color="002060"/>
              <w:bottom w:val="single" w:sz="4" w:space="0" w:color="002060"/>
              <w:right w:val="single" w:sz="4" w:space="0" w:color="002060"/>
            </w:tcBorders>
            <w:vAlign w:val="center"/>
            <w:hideMark/>
          </w:tcPr>
          <w:p w14:paraId="7F3F40E1" w14:textId="77777777" w:rsidR="00D3316D" w:rsidRPr="00743B11" w:rsidRDefault="00D3316D" w:rsidP="00AC3E4B">
            <w:pPr>
              <w:spacing w:after="0" w:line="360" w:lineRule="auto"/>
              <w:rPr>
                <w:rFonts w:eastAsia="Times New Roman"/>
                <w:b/>
                <w:bCs/>
                <w:color w:val="FFFFFF"/>
                <w:spacing w:val="0"/>
                <w:lang w:eastAsia="es-DO"/>
              </w:rPr>
            </w:pPr>
          </w:p>
        </w:tc>
        <w:tc>
          <w:tcPr>
            <w:tcW w:w="316" w:type="pct"/>
            <w:vMerge/>
            <w:tcBorders>
              <w:top w:val="single" w:sz="4" w:space="0" w:color="002060"/>
              <w:left w:val="single" w:sz="4" w:space="0" w:color="002060"/>
              <w:bottom w:val="single" w:sz="4" w:space="0" w:color="002060"/>
              <w:right w:val="single" w:sz="4" w:space="0" w:color="002060"/>
            </w:tcBorders>
            <w:vAlign w:val="center"/>
            <w:hideMark/>
          </w:tcPr>
          <w:p w14:paraId="38A8F89E" w14:textId="77777777" w:rsidR="00D3316D" w:rsidRPr="00743B11" w:rsidRDefault="00D3316D" w:rsidP="00AC3E4B">
            <w:pPr>
              <w:spacing w:after="0" w:line="360" w:lineRule="auto"/>
              <w:rPr>
                <w:rFonts w:eastAsia="Times New Roman"/>
                <w:b/>
                <w:bCs/>
                <w:color w:val="FFFFFF"/>
                <w:spacing w:val="0"/>
                <w:lang w:eastAsia="es-DO"/>
              </w:rPr>
            </w:pPr>
          </w:p>
        </w:tc>
        <w:tc>
          <w:tcPr>
            <w:tcW w:w="317" w:type="pct"/>
            <w:vMerge/>
            <w:tcBorders>
              <w:top w:val="single" w:sz="4" w:space="0" w:color="002060"/>
              <w:left w:val="single" w:sz="4" w:space="0" w:color="002060"/>
              <w:bottom w:val="single" w:sz="4" w:space="0" w:color="002060"/>
              <w:right w:val="single" w:sz="4" w:space="0" w:color="002060"/>
            </w:tcBorders>
            <w:vAlign w:val="center"/>
            <w:hideMark/>
          </w:tcPr>
          <w:p w14:paraId="4556890F" w14:textId="77777777" w:rsidR="00D3316D" w:rsidRPr="00743B11" w:rsidRDefault="00D3316D" w:rsidP="00AC3E4B">
            <w:pPr>
              <w:spacing w:after="0" w:line="360" w:lineRule="auto"/>
              <w:rPr>
                <w:rFonts w:eastAsia="Times New Roman"/>
                <w:b/>
                <w:bCs/>
                <w:color w:val="FFFFFF"/>
                <w:spacing w:val="0"/>
                <w:lang w:eastAsia="es-DO"/>
              </w:rPr>
            </w:pPr>
          </w:p>
        </w:tc>
        <w:tc>
          <w:tcPr>
            <w:tcW w:w="262" w:type="pct"/>
            <w:vMerge/>
            <w:tcBorders>
              <w:top w:val="single" w:sz="4" w:space="0" w:color="002060"/>
              <w:left w:val="single" w:sz="4" w:space="0" w:color="002060"/>
              <w:bottom w:val="single" w:sz="4" w:space="0" w:color="002060"/>
              <w:right w:val="single" w:sz="4" w:space="0" w:color="002060"/>
            </w:tcBorders>
            <w:vAlign w:val="center"/>
            <w:hideMark/>
          </w:tcPr>
          <w:p w14:paraId="23D4DF1D" w14:textId="77777777" w:rsidR="00D3316D" w:rsidRPr="00743B11" w:rsidRDefault="00D3316D" w:rsidP="00AC3E4B">
            <w:pPr>
              <w:spacing w:after="0" w:line="360" w:lineRule="auto"/>
              <w:rPr>
                <w:rFonts w:eastAsia="Times New Roman"/>
                <w:b/>
                <w:bCs/>
                <w:color w:val="FFFFFF"/>
                <w:spacing w:val="0"/>
                <w:lang w:eastAsia="es-DO"/>
              </w:rPr>
            </w:pPr>
          </w:p>
        </w:tc>
        <w:tc>
          <w:tcPr>
            <w:tcW w:w="310" w:type="pct"/>
            <w:vMerge/>
            <w:tcBorders>
              <w:top w:val="single" w:sz="4" w:space="0" w:color="002060"/>
              <w:left w:val="single" w:sz="4" w:space="0" w:color="002060"/>
              <w:bottom w:val="single" w:sz="4" w:space="0" w:color="002060"/>
              <w:right w:val="single" w:sz="4" w:space="0" w:color="002060"/>
            </w:tcBorders>
            <w:vAlign w:val="center"/>
            <w:hideMark/>
          </w:tcPr>
          <w:p w14:paraId="38802D22" w14:textId="77777777" w:rsidR="00D3316D" w:rsidRPr="00743B11" w:rsidRDefault="00D3316D" w:rsidP="00AC3E4B">
            <w:pPr>
              <w:spacing w:after="0" w:line="360" w:lineRule="auto"/>
              <w:rPr>
                <w:rFonts w:eastAsia="Times New Roman"/>
                <w:b/>
                <w:bCs/>
                <w:color w:val="FFFFFF"/>
                <w:spacing w:val="0"/>
                <w:lang w:eastAsia="es-DO"/>
              </w:rPr>
            </w:pPr>
          </w:p>
        </w:tc>
      </w:tr>
      <w:tr w:rsidR="00AE4302" w:rsidRPr="00743B11" w14:paraId="7409F063" w14:textId="77777777" w:rsidTr="00AE4302">
        <w:trPr>
          <w:trHeight w:val="63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2A44D54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686" w:type="pct"/>
            <w:tcBorders>
              <w:top w:val="nil"/>
              <w:left w:val="nil"/>
              <w:bottom w:val="single" w:sz="4" w:space="0" w:color="002060"/>
              <w:right w:val="single" w:sz="4" w:space="0" w:color="002060"/>
            </w:tcBorders>
            <w:vAlign w:val="center"/>
            <w:hideMark/>
          </w:tcPr>
          <w:p w14:paraId="2DB6D02C"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Técnicos del sector industrial capacitados</w:t>
            </w:r>
          </w:p>
        </w:tc>
        <w:tc>
          <w:tcPr>
            <w:tcW w:w="316" w:type="pct"/>
            <w:tcBorders>
              <w:top w:val="nil"/>
              <w:left w:val="nil"/>
              <w:bottom w:val="single" w:sz="4" w:space="0" w:color="002060"/>
              <w:right w:val="single" w:sz="4" w:space="0" w:color="002060"/>
            </w:tcBorders>
            <w:vAlign w:val="center"/>
            <w:hideMark/>
          </w:tcPr>
          <w:p w14:paraId="595CF77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5E8F1F2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69" w:type="pct"/>
            <w:tcBorders>
              <w:top w:val="nil"/>
              <w:left w:val="nil"/>
              <w:bottom w:val="single" w:sz="4" w:space="0" w:color="002060"/>
              <w:right w:val="single" w:sz="4" w:space="0" w:color="002060"/>
            </w:tcBorders>
            <w:noWrap/>
            <w:vAlign w:val="center"/>
            <w:hideMark/>
          </w:tcPr>
          <w:p w14:paraId="33ABADA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71</w:t>
            </w:r>
          </w:p>
        </w:tc>
        <w:tc>
          <w:tcPr>
            <w:tcW w:w="316" w:type="pct"/>
            <w:tcBorders>
              <w:top w:val="nil"/>
              <w:left w:val="nil"/>
              <w:bottom w:val="single" w:sz="4" w:space="0" w:color="002060"/>
              <w:right w:val="single" w:sz="4" w:space="0" w:color="002060"/>
            </w:tcBorders>
            <w:noWrap/>
            <w:vAlign w:val="center"/>
            <w:hideMark/>
          </w:tcPr>
          <w:p w14:paraId="5C30E0B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w:t>
            </w:r>
          </w:p>
        </w:tc>
        <w:tc>
          <w:tcPr>
            <w:tcW w:w="317" w:type="pct"/>
            <w:tcBorders>
              <w:top w:val="nil"/>
              <w:left w:val="nil"/>
              <w:bottom w:val="single" w:sz="4" w:space="0" w:color="002060"/>
              <w:right w:val="single" w:sz="4" w:space="0" w:color="002060"/>
            </w:tcBorders>
            <w:noWrap/>
            <w:vAlign w:val="center"/>
            <w:hideMark/>
          </w:tcPr>
          <w:p w14:paraId="5A2A980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noWrap/>
            <w:vAlign w:val="center"/>
            <w:hideMark/>
          </w:tcPr>
          <w:p w14:paraId="2F17884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31</w:t>
            </w:r>
          </w:p>
        </w:tc>
        <w:tc>
          <w:tcPr>
            <w:tcW w:w="317" w:type="pct"/>
            <w:tcBorders>
              <w:top w:val="nil"/>
              <w:left w:val="nil"/>
              <w:bottom w:val="single" w:sz="4" w:space="0" w:color="002060"/>
              <w:right w:val="single" w:sz="4" w:space="0" w:color="002060"/>
            </w:tcBorders>
            <w:vAlign w:val="center"/>
            <w:hideMark/>
          </w:tcPr>
          <w:p w14:paraId="34D3108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vAlign w:val="center"/>
            <w:hideMark/>
          </w:tcPr>
          <w:p w14:paraId="202E395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vAlign w:val="center"/>
            <w:hideMark/>
          </w:tcPr>
          <w:p w14:paraId="285A120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vAlign w:val="center"/>
            <w:hideMark/>
          </w:tcPr>
          <w:p w14:paraId="2272471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vAlign w:val="center"/>
            <w:hideMark/>
          </w:tcPr>
          <w:p w14:paraId="151E588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262" w:type="pct"/>
            <w:tcBorders>
              <w:top w:val="nil"/>
              <w:left w:val="nil"/>
              <w:bottom w:val="single" w:sz="4" w:space="0" w:color="002060"/>
              <w:right w:val="single" w:sz="4" w:space="0" w:color="002060"/>
            </w:tcBorders>
            <w:vAlign w:val="center"/>
            <w:hideMark/>
          </w:tcPr>
          <w:p w14:paraId="48373A1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0" w:type="pct"/>
            <w:tcBorders>
              <w:top w:val="nil"/>
              <w:left w:val="nil"/>
              <w:bottom w:val="single" w:sz="4" w:space="0" w:color="002060"/>
              <w:right w:val="single" w:sz="4" w:space="0" w:color="002060"/>
            </w:tcBorders>
            <w:vAlign w:val="center"/>
            <w:hideMark/>
          </w:tcPr>
          <w:p w14:paraId="09BB5DC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136</w:t>
            </w:r>
          </w:p>
        </w:tc>
      </w:tr>
      <w:tr w:rsidR="00AE4302" w:rsidRPr="00743B11" w14:paraId="0E202216" w14:textId="77777777" w:rsidTr="00AE4302">
        <w:trPr>
          <w:trHeight w:val="630"/>
        </w:trPr>
        <w:tc>
          <w:tcPr>
            <w:tcW w:w="211" w:type="pct"/>
            <w:vMerge/>
            <w:tcBorders>
              <w:top w:val="nil"/>
              <w:left w:val="single" w:sz="4" w:space="0" w:color="002060"/>
              <w:bottom w:val="single" w:sz="4" w:space="0" w:color="002060"/>
              <w:right w:val="single" w:sz="4" w:space="0" w:color="002060"/>
            </w:tcBorders>
            <w:vAlign w:val="center"/>
            <w:hideMark/>
          </w:tcPr>
          <w:p w14:paraId="3C57F648"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15900CCA"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Técnicos del sector industrial capacitados</w:t>
            </w:r>
          </w:p>
        </w:tc>
        <w:tc>
          <w:tcPr>
            <w:tcW w:w="316" w:type="pct"/>
            <w:tcBorders>
              <w:top w:val="nil"/>
              <w:left w:val="nil"/>
              <w:bottom w:val="single" w:sz="4" w:space="0" w:color="002060"/>
              <w:right w:val="single" w:sz="4" w:space="0" w:color="002060"/>
            </w:tcBorders>
            <w:vAlign w:val="center"/>
            <w:hideMark/>
          </w:tcPr>
          <w:p w14:paraId="524752A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2,968,372.42</w:t>
            </w:r>
          </w:p>
        </w:tc>
        <w:tc>
          <w:tcPr>
            <w:tcW w:w="317" w:type="pct"/>
            <w:tcBorders>
              <w:top w:val="nil"/>
              <w:left w:val="nil"/>
              <w:bottom w:val="single" w:sz="4" w:space="0" w:color="002060"/>
              <w:right w:val="single" w:sz="4" w:space="0" w:color="002060"/>
            </w:tcBorders>
            <w:noWrap/>
            <w:vAlign w:val="center"/>
            <w:hideMark/>
          </w:tcPr>
          <w:p w14:paraId="153BF15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3,732,653.73</w:t>
            </w:r>
          </w:p>
        </w:tc>
        <w:tc>
          <w:tcPr>
            <w:tcW w:w="369" w:type="pct"/>
            <w:tcBorders>
              <w:top w:val="nil"/>
              <w:left w:val="nil"/>
              <w:bottom w:val="single" w:sz="4" w:space="0" w:color="002060"/>
              <w:right w:val="single" w:sz="4" w:space="0" w:color="002060"/>
            </w:tcBorders>
            <w:noWrap/>
            <w:vAlign w:val="center"/>
            <w:hideMark/>
          </w:tcPr>
          <w:p w14:paraId="37A69AC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3,454,920.05</w:t>
            </w:r>
          </w:p>
        </w:tc>
        <w:tc>
          <w:tcPr>
            <w:tcW w:w="316" w:type="pct"/>
            <w:tcBorders>
              <w:top w:val="nil"/>
              <w:left w:val="nil"/>
              <w:bottom w:val="single" w:sz="4" w:space="0" w:color="002060"/>
              <w:right w:val="single" w:sz="4" w:space="0" w:color="002060"/>
            </w:tcBorders>
            <w:noWrap/>
            <w:vAlign w:val="center"/>
            <w:hideMark/>
          </w:tcPr>
          <w:p w14:paraId="0D8CAE0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4,208,588.01</w:t>
            </w:r>
          </w:p>
        </w:tc>
        <w:tc>
          <w:tcPr>
            <w:tcW w:w="317" w:type="pct"/>
            <w:tcBorders>
              <w:top w:val="nil"/>
              <w:left w:val="nil"/>
              <w:bottom w:val="single" w:sz="4" w:space="0" w:color="002060"/>
              <w:right w:val="single" w:sz="4" w:space="0" w:color="002060"/>
            </w:tcBorders>
            <w:noWrap/>
            <w:vAlign w:val="center"/>
            <w:hideMark/>
          </w:tcPr>
          <w:p w14:paraId="68FCB49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6,251,165.04</w:t>
            </w:r>
          </w:p>
        </w:tc>
        <w:tc>
          <w:tcPr>
            <w:tcW w:w="316" w:type="pct"/>
            <w:tcBorders>
              <w:top w:val="nil"/>
              <w:left w:val="nil"/>
              <w:bottom w:val="single" w:sz="4" w:space="0" w:color="002060"/>
              <w:right w:val="single" w:sz="4" w:space="0" w:color="002060"/>
            </w:tcBorders>
            <w:noWrap/>
            <w:vAlign w:val="center"/>
            <w:hideMark/>
          </w:tcPr>
          <w:p w14:paraId="41A9806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3,236,538.48</w:t>
            </w:r>
          </w:p>
        </w:tc>
        <w:tc>
          <w:tcPr>
            <w:tcW w:w="317" w:type="pct"/>
            <w:tcBorders>
              <w:top w:val="nil"/>
              <w:left w:val="nil"/>
              <w:bottom w:val="single" w:sz="4" w:space="0" w:color="002060"/>
              <w:right w:val="single" w:sz="4" w:space="0" w:color="002060"/>
            </w:tcBorders>
            <w:vAlign w:val="center"/>
            <w:hideMark/>
          </w:tcPr>
          <w:p w14:paraId="1EAF4D4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3,512,859.53</w:t>
            </w:r>
          </w:p>
        </w:tc>
        <w:tc>
          <w:tcPr>
            <w:tcW w:w="316" w:type="pct"/>
            <w:tcBorders>
              <w:top w:val="nil"/>
              <w:left w:val="nil"/>
              <w:bottom w:val="single" w:sz="4" w:space="0" w:color="002060"/>
              <w:right w:val="single" w:sz="4" w:space="0" w:color="002060"/>
            </w:tcBorders>
            <w:vAlign w:val="center"/>
            <w:hideMark/>
          </w:tcPr>
          <w:p w14:paraId="463370A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3,010,322.91</w:t>
            </w:r>
          </w:p>
        </w:tc>
        <w:tc>
          <w:tcPr>
            <w:tcW w:w="317" w:type="pct"/>
            <w:tcBorders>
              <w:top w:val="nil"/>
              <w:left w:val="nil"/>
              <w:bottom w:val="single" w:sz="4" w:space="0" w:color="002060"/>
              <w:right w:val="single" w:sz="4" w:space="0" w:color="002060"/>
            </w:tcBorders>
            <w:vAlign w:val="center"/>
            <w:hideMark/>
          </w:tcPr>
          <w:p w14:paraId="3E76BAA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3,436,428.81</w:t>
            </w:r>
          </w:p>
        </w:tc>
        <w:tc>
          <w:tcPr>
            <w:tcW w:w="316" w:type="pct"/>
            <w:tcBorders>
              <w:top w:val="nil"/>
              <w:left w:val="nil"/>
              <w:bottom w:val="single" w:sz="4" w:space="0" w:color="002060"/>
              <w:right w:val="single" w:sz="4" w:space="0" w:color="002060"/>
            </w:tcBorders>
            <w:vAlign w:val="center"/>
            <w:hideMark/>
          </w:tcPr>
          <w:p w14:paraId="6BE33A4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4,323,105.91</w:t>
            </w:r>
          </w:p>
        </w:tc>
        <w:tc>
          <w:tcPr>
            <w:tcW w:w="317" w:type="pct"/>
            <w:tcBorders>
              <w:top w:val="nil"/>
              <w:left w:val="nil"/>
              <w:bottom w:val="single" w:sz="4" w:space="0" w:color="002060"/>
              <w:right w:val="single" w:sz="4" w:space="0" w:color="002060"/>
            </w:tcBorders>
            <w:vAlign w:val="center"/>
            <w:hideMark/>
          </w:tcPr>
          <w:p w14:paraId="0740D7E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5,515,349.56</w:t>
            </w:r>
          </w:p>
        </w:tc>
        <w:tc>
          <w:tcPr>
            <w:tcW w:w="262" w:type="pct"/>
            <w:tcBorders>
              <w:top w:val="nil"/>
              <w:left w:val="nil"/>
              <w:bottom w:val="single" w:sz="4" w:space="0" w:color="002060"/>
              <w:right w:val="single" w:sz="4" w:space="0" w:color="002060"/>
            </w:tcBorders>
            <w:vAlign w:val="center"/>
            <w:hideMark/>
          </w:tcPr>
          <w:p w14:paraId="5DA734F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2,686,410.39</w:t>
            </w:r>
          </w:p>
        </w:tc>
        <w:tc>
          <w:tcPr>
            <w:tcW w:w="310" w:type="pct"/>
            <w:tcBorders>
              <w:top w:val="nil"/>
              <w:left w:val="nil"/>
              <w:bottom w:val="single" w:sz="4" w:space="0" w:color="002060"/>
              <w:right w:val="single" w:sz="4" w:space="0" w:color="002060"/>
            </w:tcBorders>
            <w:vAlign w:val="center"/>
            <w:hideMark/>
          </w:tcPr>
          <w:p w14:paraId="72A7101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46,336,715</w:t>
            </w:r>
          </w:p>
        </w:tc>
      </w:tr>
      <w:tr w:rsidR="00AE4302" w:rsidRPr="00743B11" w14:paraId="162259C3" w14:textId="77777777" w:rsidTr="00AE4302">
        <w:trPr>
          <w:trHeight w:val="945"/>
        </w:trPr>
        <w:tc>
          <w:tcPr>
            <w:tcW w:w="211" w:type="pct"/>
            <w:vMerge w:val="restart"/>
            <w:tcBorders>
              <w:top w:val="nil"/>
              <w:left w:val="single" w:sz="4" w:space="0" w:color="002060"/>
              <w:bottom w:val="single" w:sz="4" w:space="0" w:color="002060"/>
              <w:right w:val="single" w:sz="4" w:space="0" w:color="002060"/>
            </w:tcBorders>
            <w:noWrap/>
            <w:vAlign w:val="center"/>
            <w:hideMark/>
          </w:tcPr>
          <w:p w14:paraId="01C86B9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w:t>
            </w:r>
          </w:p>
        </w:tc>
        <w:tc>
          <w:tcPr>
            <w:tcW w:w="686" w:type="pct"/>
            <w:tcBorders>
              <w:top w:val="nil"/>
              <w:left w:val="nil"/>
              <w:bottom w:val="single" w:sz="4" w:space="0" w:color="002060"/>
              <w:right w:val="single" w:sz="4" w:space="0" w:color="002060"/>
            </w:tcBorders>
            <w:vAlign w:val="center"/>
            <w:hideMark/>
          </w:tcPr>
          <w:p w14:paraId="00D4C2F9"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Permisos de operación entregados a almacenes generales de depósitos</w:t>
            </w:r>
          </w:p>
        </w:tc>
        <w:tc>
          <w:tcPr>
            <w:tcW w:w="316" w:type="pct"/>
            <w:tcBorders>
              <w:top w:val="nil"/>
              <w:left w:val="nil"/>
              <w:bottom w:val="single" w:sz="4" w:space="0" w:color="002060"/>
              <w:right w:val="single" w:sz="4" w:space="0" w:color="002060"/>
            </w:tcBorders>
            <w:vAlign w:val="center"/>
            <w:hideMark/>
          </w:tcPr>
          <w:p w14:paraId="7D487DA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7" w:type="pct"/>
            <w:tcBorders>
              <w:top w:val="nil"/>
              <w:left w:val="nil"/>
              <w:bottom w:val="single" w:sz="4" w:space="0" w:color="002060"/>
              <w:right w:val="single" w:sz="4" w:space="0" w:color="002060"/>
            </w:tcBorders>
            <w:noWrap/>
            <w:vAlign w:val="center"/>
            <w:hideMark/>
          </w:tcPr>
          <w:p w14:paraId="6108A30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69" w:type="pct"/>
            <w:tcBorders>
              <w:top w:val="nil"/>
              <w:left w:val="nil"/>
              <w:bottom w:val="single" w:sz="4" w:space="0" w:color="002060"/>
              <w:right w:val="single" w:sz="4" w:space="0" w:color="002060"/>
            </w:tcBorders>
            <w:noWrap/>
            <w:vAlign w:val="center"/>
            <w:hideMark/>
          </w:tcPr>
          <w:p w14:paraId="236277C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w:t>
            </w:r>
          </w:p>
        </w:tc>
        <w:tc>
          <w:tcPr>
            <w:tcW w:w="316" w:type="pct"/>
            <w:tcBorders>
              <w:top w:val="nil"/>
              <w:left w:val="nil"/>
              <w:bottom w:val="single" w:sz="4" w:space="0" w:color="002060"/>
              <w:right w:val="single" w:sz="4" w:space="0" w:color="002060"/>
            </w:tcBorders>
            <w:noWrap/>
            <w:vAlign w:val="center"/>
            <w:hideMark/>
          </w:tcPr>
          <w:p w14:paraId="139A681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2597D67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w:t>
            </w:r>
          </w:p>
        </w:tc>
        <w:tc>
          <w:tcPr>
            <w:tcW w:w="316" w:type="pct"/>
            <w:tcBorders>
              <w:top w:val="nil"/>
              <w:left w:val="nil"/>
              <w:bottom w:val="single" w:sz="4" w:space="0" w:color="002060"/>
              <w:right w:val="single" w:sz="4" w:space="0" w:color="002060"/>
            </w:tcBorders>
            <w:noWrap/>
            <w:vAlign w:val="center"/>
            <w:hideMark/>
          </w:tcPr>
          <w:p w14:paraId="4D0AFE6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39CE7C3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6" w:type="pct"/>
            <w:tcBorders>
              <w:top w:val="nil"/>
              <w:left w:val="nil"/>
              <w:bottom w:val="single" w:sz="4" w:space="0" w:color="002060"/>
              <w:right w:val="single" w:sz="4" w:space="0" w:color="002060"/>
            </w:tcBorders>
            <w:noWrap/>
            <w:vAlign w:val="center"/>
            <w:hideMark/>
          </w:tcPr>
          <w:p w14:paraId="4180897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7B27B17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noWrap/>
            <w:vAlign w:val="center"/>
            <w:hideMark/>
          </w:tcPr>
          <w:p w14:paraId="3CD0046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7" w:type="pct"/>
            <w:tcBorders>
              <w:top w:val="nil"/>
              <w:left w:val="nil"/>
              <w:bottom w:val="single" w:sz="4" w:space="0" w:color="002060"/>
              <w:right w:val="single" w:sz="4" w:space="0" w:color="002060"/>
            </w:tcBorders>
            <w:noWrap/>
            <w:vAlign w:val="center"/>
            <w:hideMark/>
          </w:tcPr>
          <w:p w14:paraId="1345220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262" w:type="pct"/>
            <w:tcBorders>
              <w:top w:val="nil"/>
              <w:left w:val="nil"/>
              <w:bottom w:val="single" w:sz="4" w:space="0" w:color="002060"/>
              <w:right w:val="single" w:sz="4" w:space="0" w:color="002060"/>
            </w:tcBorders>
            <w:noWrap/>
            <w:vAlign w:val="center"/>
            <w:hideMark/>
          </w:tcPr>
          <w:p w14:paraId="5E366A9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0" w:type="pct"/>
            <w:tcBorders>
              <w:top w:val="nil"/>
              <w:left w:val="nil"/>
              <w:bottom w:val="single" w:sz="4" w:space="0" w:color="002060"/>
              <w:right w:val="single" w:sz="4" w:space="0" w:color="002060"/>
            </w:tcBorders>
            <w:vAlign w:val="center"/>
            <w:hideMark/>
          </w:tcPr>
          <w:p w14:paraId="68A4D23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w:t>
            </w:r>
          </w:p>
        </w:tc>
      </w:tr>
      <w:tr w:rsidR="00AE4302" w:rsidRPr="00743B11" w14:paraId="79CF44E0" w14:textId="77777777" w:rsidTr="00AC3E4B">
        <w:trPr>
          <w:trHeight w:val="765"/>
        </w:trPr>
        <w:tc>
          <w:tcPr>
            <w:tcW w:w="211" w:type="pct"/>
            <w:vMerge/>
            <w:tcBorders>
              <w:top w:val="nil"/>
              <w:left w:val="single" w:sz="4" w:space="0" w:color="002060"/>
              <w:bottom w:val="single" w:sz="4" w:space="0" w:color="002060"/>
              <w:right w:val="single" w:sz="4" w:space="0" w:color="002060"/>
            </w:tcBorders>
            <w:vAlign w:val="center"/>
            <w:hideMark/>
          </w:tcPr>
          <w:p w14:paraId="3EDA3B06"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55171CF6"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Permisos de operación entregados a almacenes generales de depósitos</w:t>
            </w:r>
          </w:p>
        </w:tc>
        <w:tc>
          <w:tcPr>
            <w:tcW w:w="316" w:type="pct"/>
            <w:tcBorders>
              <w:top w:val="nil"/>
              <w:left w:val="nil"/>
              <w:bottom w:val="single" w:sz="4" w:space="0" w:color="002060"/>
              <w:right w:val="single" w:sz="4" w:space="0" w:color="002060"/>
            </w:tcBorders>
            <w:vAlign w:val="center"/>
            <w:hideMark/>
          </w:tcPr>
          <w:p w14:paraId="72BEE3A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459,268.94</w:t>
            </w:r>
          </w:p>
        </w:tc>
        <w:tc>
          <w:tcPr>
            <w:tcW w:w="317" w:type="pct"/>
            <w:tcBorders>
              <w:top w:val="nil"/>
              <w:left w:val="nil"/>
              <w:bottom w:val="single" w:sz="4" w:space="0" w:color="002060"/>
              <w:right w:val="single" w:sz="4" w:space="0" w:color="002060"/>
            </w:tcBorders>
            <w:noWrap/>
            <w:vAlign w:val="center"/>
            <w:hideMark/>
          </w:tcPr>
          <w:p w14:paraId="2030792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612,616.44</w:t>
            </w:r>
          </w:p>
        </w:tc>
        <w:tc>
          <w:tcPr>
            <w:tcW w:w="369" w:type="pct"/>
            <w:tcBorders>
              <w:top w:val="nil"/>
              <w:left w:val="nil"/>
              <w:bottom w:val="single" w:sz="4" w:space="0" w:color="002060"/>
              <w:right w:val="single" w:sz="4" w:space="0" w:color="002060"/>
            </w:tcBorders>
            <w:noWrap/>
            <w:vAlign w:val="center"/>
            <w:hideMark/>
          </w:tcPr>
          <w:p w14:paraId="7EA48DD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459,268.94</w:t>
            </w:r>
          </w:p>
        </w:tc>
        <w:tc>
          <w:tcPr>
            <w:tcW w:w="316" w:type="pct"/>
            <w:tcBorders>
              <w:top w:val="nil"/>
              <w:left w:val="nil"/>
              <w:bottom w:val="single" w:sz="4" w:space="0" w:color="002060"/>
              <w:right w:val="single" w:sz="4" w:space="0" w:color="002060"/>
            </w:tcBorders>
            <w:noWrap/>
            <w:vAlign w:val="center"/>
            <w:hideMark/>
          </w:tcPr>
          <w:p w14:paraId="09E1F4D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471,351.38</w:t>
            </w:r>
          </w:p>
        </w:tc>
        <w:tc>
          <w:tcPr>
            <w:tcW w:w="317" w:type="pct"/>
            <w:tcBorders>
              <w:top w:val="nil"/>
              <w:left w:val="nil"/>
              <w:bottom w:val="single" w:sz="4" w:space="0" w:color="002060"/>
              <w:right w:val="single" w:sz="4" w:space="0" w:color="002060"/>
            </w:tcBorders>
            <w:noWrap/>
            <w:vAlign w:val="center"/>
            <w:hideMark/>
          </w:tcPr>
          <w:p w14:paraId="3C7B2C5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795,351.38</w:t>
            </w:r>
          </w:p>
        </w:tc>
        <w:tc>
          <w:tcPr>
            <w:tcW w:w="316" w:type="pct"/>
            <w:tcBorders>
              <w:top w:val="nil"/>
              <w:left w:val="nil"/>
              <w:bottom w:val="single" w:sz="4" w:space="0" w:color="002060"/>
              <w:right w:val="single" w:sz="4" w:space="0" w:color="002060"/>
            </w:tcBorders>
            <w:noWrap/>
            <w:vAlign w:val="center"/>
            <w:hideMark/>
          </w:tcPr>
          <w:p w14:paraId="5C608A4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784,773.88</w:t>
            </w:r>
          </w:p>
        </w:tc>
        <w:tc>
          <w:tcPr>
            <w:tcW w:w="317" w:type="pct"/>
            <w:tcBorders>
              <w:top w:val="nil"/>
              <w:left w:val="nil"/>
              <w:bottom w:val="single" w:sz="4" w:space="0" w:color="002060"/>
              <w:right w:val="single" w:sz="4" w:space="0" w:color="002060"/>
            </w:tcBorders>
            <w:vAlign w:val="center"/>
            <w:hideMark/>
          </w:tcPr>
          <w:p w14:paraId="7EA49D2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471,351.38</w:t>
            </w:r>
          </w:p>
        </w:tc>
        <w:tc>
          <w:tcPr>
            <w:tcW w:w="316" w:type="pct"/>
            <w:tcBorders>
              <w:top w:val="nil"/>
              <w:left w:val="nil"/>
              <w:bottom w:val="single" w:sz="4" w:space="0" w:color="002060"/>
              <w:right w:val="single" w:sz="4" w:space="0" w:color="002060"/>
            </w:tcBorders>
            <w:vAlign w:val="center"/>
            <w:hideMark/>
          </w:tcPr>
          <w:p w14:paraId="0C2CD9B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471,351.38</w:t>
            </w:r>
          </w:p>
        </w:tc>
        <w:tc>
          <w:tcPr>
            <w:tcW w:w="317" w:type="pct"/>
            <w:tcBorders>
              <w:top w:val="nil"/>
              <w:left w:val="nil"/>
              <w:bottom w:val="single" w:sz="4" w:space="0" w:color="002060"/>
              <w:right w:val="single" w:sz="4" w:space="0" w:color="002060"/>
            </w:tcBorders>
            <w:vAlign w:val="center"/>
            <w:hideMark/>
          </w:tcPr>
          <w:p w14:paraId="2FA8724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391,123.99</w:t>
            </w:r>
          </w:p>
        </w:tc>
        <w:tc>
          <w:tcPr>
            <w:tcW w:w="316" w:type="pct"/>
            <w:tcBorders>
              <w:top w:val="nil"/>
              <w:left w:val="nil"/>
              <w:bottom w:val="single" w:sz="4" w:space="0" w:color="002060"/>
              <w:right w:val="single" w:sz="4" w:space="0" w:color="002060"/>
            </w:tcBorders>
            <w:vAlign w:val="center"/>
            <w:hideMark/>
          </w:tcPr>
          <w:p w14:paraId="6C350E3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508,917.19</w:t>
            </w:r>
          </w:p>
        </w:tc>
        <w:tc>
          <w:tcPr>
            <w:tcW w:w="317" w:type="pct"/>
            <w:tcBorders>
              <w:top w:val="nil"/>
              <w:left w:val="nil"/>
              <w:bottom w:val="single" w:sz="4" w:space="0" w:color="002060"/>
              <w:right w:val="single" w:sz="4" w:space="0" w:color="002060"/>
            </w:tcBorders>
            <w:vAlign w:val="center"/>
            <w:hideMark/>
          </w:tcPr>
          <w:p w14:paraId="4A6F60E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361,917.19</w:t>
            </w:r>
          </w:p>
        </w:tc>
        <w:tc>
          <w:tcPr>
            <w:tcW w:w="262" w:type="pct"/>
            <w:tcBorders>
              <w:top w:val="nil"/>
              <w:left w:val="nil"/>
              <w:bottom w:val="single" w:sz="4" w:space="0" w:color="002060"/>
              <w:right w:val="single" w:sz="4" w:space="0" w:color="002060"/>
            </w:tcBorders>
            <w:vAlign w:val="center"/>
            <w:hideMark/>
          </w:tcPr>
          <w:p w14:paraId="2DE60AD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377,944.44</w:t>
            </w:r>
          </w:p>
        </w:tc>
        <w:tc>
          <w:tcPr>
            <w:tcW w:w="310" w:type="pct"/>
            <w:tcBorders>
              <w:top w:val="nil"/>
              <w:left w:val="nil"/>
              <w:bottom w:val="single" w:sz="4" w:space="0" w:color="002060"/>
              <w:right w:val="single" w:sz="4" w:space="0" w:color="002060"/>
            </w:tcBorders>
            <w:vAlign w:val="center"/>
            <w:hideMark/>
          </w:tcPr>
          <w:p w14:paraId="6D3A8A0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6,165,237</w:t>
            </w:r>
          </w:p>
        </w:tc>
      </w:tr>
      <w:tr w:rsidR="00AE4302" w:rsidRPr="00743B11" w14:paraId="1DD4364F" w14:textId="77777777" w:rsidTr="00AE4302">
        <w:trPr>
          <w:trHeight w:val="63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1F92471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w:t>
            </w:r>
          </w:p>
        </w:tc>
        <w:tc>
          <w:tcPr>
            <w:tcW w:w="686" w:type="pct"/>
            <w:tcBorders>
              <w:top w:val="nil"/>
              <w:left w:val="nil"/>
              <w:bottom w:val="single" w:sz="4" w:space="0" w:color="002060"/>
              <w:right w:val="single" w:sz="4" w:space="0" w:color="002060"/>
            </w:tcBorders>
            <w:vAlign w:val="center"/>
            <w:hideMark/>
          </w:tcPr>
          <w:p w14:paraId="49BD8DED"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Certificaciones de clasificación Mipymes otorgadas</w:t>
            </w:r>
          </w:p>
        </w:tc>
        <w:tc>
          <w:tcPr>
            <w:tcW w:w="316" w:type="pct"/>
            <w:tcBorders>
              <w:top w:val="nil"/>
              <w:left w:val="nil"/>
              <w:bottom w:val="single" w:sz="4" w:space="0" w:color="002060"/>
              <w:right w:val="single" w:sz="4" w:space="0" w:color="002060"/>
            </w:tcBorders>
            <w:vAlign w:val="center"/>
            <w:hideMark/>
          </w:tcPr>
          <w:p w14:paraId="07FA97C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872</w:t>
            </w:r>
          </w:p>
        </w:tc>
        <w:tc>
          <w:tcPr>
            <w:tcW w:w="317" w:type="pct"/>
            <w:tcBorders>
              <w:top w:val="nil"/>
              <w:left w:val="nil"/>
              <w:bottom w:val="single" w:sz="4" w:space="0" w:color="002060"/>
              <w:right w:val="single" w:sz="4" w:space="0" w:color="002060"/>
            </w:tcBorders>
            <w:noWrap/>
            <w:vAlign w:val="center"/>
            <w:hideMark/>
          </w:tcPr>
          <w:p w14:paraId="339CE57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1,003</w:t>
            </w:r>
          </w:p>
        </w:tc>
        <w:tc>
          <w:tcPr>
            <w:tcW w:w="369" w:type="pct"/>
            <w:tcBorders>
              <w:top w:val="nil"/>
              <w:left w:val="nil"/>
              <w:bottom w:val="single" w:sz="4" w:space="0" w:color="002060"/>
              <w:right w:val="single" w:sz="4" w:space="0" w:color="002060"/>
            </w:tcBorders>
            <w:noWrap/>
            <w:vAlign w:val="center"/>
            <w:hideMark/>
          </w:tcPr>
          <w:p w14:paraId="251ACC1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1,147</w:t>
            </w:r>
          </w:p>
        </w:tc>
        <w:tc>
          <w:tcPr>
            <w:tcW w:w="316" w:type="pct"/>
            <w:tcBorders>
              <w:top w:val="nil"/>
              <w:left w:val="nil"/>
              <w:bottom w:val="single" w:sz="4" w:space="0" w:color="002060"/>
              <w:right w:val="single" w:sz="4" w:space="0" w:color="002060"/>
            </w:tcBorders>
            <w:noWrap/>
            <w:vAlign w:val="center"/>
            <w:hideMark/>
          </w:tcPr>
          <w:p w14:paraId="1015208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625</w:t>
            </w:r>
          </w:p>
        </w:tc>
        <w:tc>
          <w:tcPr>
            <w:tcW w:w="317" w:type="pct"/>
            <w:tcBorders>
              <w:top w:val="nil"/>
              <w:left w:val="nil"/>
              <w:bottom w:val="single" w:sz="4" w:space="0" w:color="002060"/>
              <w:right w:val="single" w:sz="4" w:space="0" w:color="002060"/>
            </w:tcBorders>
            <w:noWrap/>
            <w:vAlign w:val="center"/>
            <w:hideMark/>
          </w:tcPr>
          <w:p w14:paraId="158D59B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963</w:t>
            </w:r>
          </w:p>
        </w:tc>
        <w:tc>
          <w:tcPr>
            <w:tcW w:w="316" w:type="pct"/>
            <w:tcBorders>
              <w:top w:val="nil"/>
              <w:left w:val="nil"/>
              <w:bottom w:val="single" w:sz="4" w:space="0" w:color="002060"/>
              <w:right w:val="single" w:sz="4" w:space="0" w:color="002060"/>
            </w:tcBorders>
            <w:noWrap/>
            <w:vAlign w:val="center"/>
            <w:hideMark/>
          </w:tcPr>
          <w:p w14:paraId="6AB6D12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1,045</w:t>
            </w:r>
          </w:p>
        </w:tc>
        <w:tc>
          <w:tcPr>
            <w:tcW w:w="317" w:type="pct"/>
            <w:tcBorders>
              <w:top w:val="nil"/>
              <w:left w:val="nil"/>
              <w:bottom w:val="single" w:sz="4" w:space="0" w:color="002060"/>
              <w:right w:val="single" w:sz="4" w:space="0" w:color="002060"/>
            </w:tcBorders>
            <w:noWrap/>
            <w:vAlign w:val="center"/>
            <w:hideMark/>
          </w:tcPr>
          <w:p w14:paraId="0283076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3,103</w:t>
            </w:r>
          </w:p>
        </w:tc>
        <w:tc>
          <w:tcPr>
            <w:tcW w:w="316" w:type="pct"/>
            <w:tcBorders>
              <w:top w:val="nil"/>
              <w:left w:val="nil"/>
              <w:bottom w:val="single" w:sz="4" w:space="0" w:color="002060"/>
              <w:right w:val="single" w:sz="4" w:space="0" w:color="002060"/>
            </w:tcBorders>
            <w:noWrap/>
            <w:vAlign w:val="center"/>
            <w:hideMark/>
          </w:tcPr>
          <w:p w14:paraId="77BF0D3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1,978</w:t>
            </w:r>
          </w:p>
        </w:tc>
        <w:tc>
          <w:tcPr>
            <w:tcW w:w="317" w:type="pct"/>
            <w:tcBorders>
              <w:top w:val="nil"/>
              <w:left w:val="nil"/>
              <w:bottom w:val="single" w:sz="4" w:space="0" w:color="002060"/>
              <w:right w:val="single" w:sz="4" w:space="0" w:color="002060"/>
            </w:tcBorders>
            <w:noWrap/>
            <w:vAlign w:val="center"/>
            <w:hideMark/>
          </w:tcPr>
          <w:p w14:paraId="776C112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1,517</w:t>
            </w:r>
          </w:p>
        </w:tc>
        <w:tc>
          <w:tcPr>
            <w:tcW w:w="316" w:type="pct"/>
            <w:tcBorders>
              <w:top w:val="nil"/>
              <w:left w:val="nil"/>
              <w:bottom w:val="single" w:sz="4" w:space="0" w:color="002060"/>
              <w:right w:val="single" w:sz="4" w:space="0" w:color="002060"/>
            </w:tcBorders>
            <w:noWrap/>
            <w:vAlign w:val="center"/>
            <w:hideMark/>
          </w:tcPr>
          <w:p w14:paraId="07DA682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1,200</w:t>
            </w:r>
          </w:p>
        </w:tc>
        <w:tc>
          <w:tcPr>
            <w:tcW w:w="317" w:type="pct"/>
            <w:tcBorders>
              <w:top w:val="nil"/>
              <w:left w:val="nil"/>
              <w:bottom w:val="single" w:sz="4" w:space="0" w:color="002060"/>
              <w:right w:val="single" w:sz="4" w:space="0" w:color="002060"/>
            </w:tcBorders>
            <w:noWrap/>
            <w:vAlign w:val="center"/>
            <w:hideMark/>
          </w:tcPr>
          <w:p w14:paraId="60DB2E9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1,250</w:t>
            </w:r>
          </w:p>
        </w:tc>
        <w:tc>
          <w:tcPr>
            <w:tcW w:w="262" w:type="pct"/>
            <w:tcBorders>
              <w:top w:val="nil"/>
              <w:left w:val="nil"/>
              <w:bottom w:val="single" w:sz="4" w:space="0" w:color="002060"/>
              <w:right w:val="single" w:sz="4" w:space="0" w:color="002060"/>
            </w:tcBorders>
            <w:noWrap/>
            <w:vAlign w:val="center"/>
            <w:hideMark/>
          </w:tcPr>
          <w:p w14:paraId="5396F8B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1,300</w:t>
            </w:r>
          </w:p>
        </w:tc>
        <w:tc>
          <w:tcPr>
            <w:tcW w:w="310" w:type="pct"/>
            <w:tcBorders>
              <w:top w:val="nil"/>
              <w:left w:val="nil"/>
              <w:bottom w:val="single" w:sz="4" w:space="0" w:color="002060"/>
              <w:right w:val="single" w:sz="4" w:space="0" w:color="002060"/>
            </w:tcBorders>
            <w:vAlign w:val="center"/>
            <w:hideMark/>
          </w:tcPr>
          <w:p w14:paraId="61D0AEF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16,003</w:t>
            </w:r>
          </w:p>
        </w:tc>
      </w:tr>
      <w:tr w:rsidR="00AE4302" w:rsidRPr="00743B11" w14:paraId="1113C7BC" w14:textId="77777777" w:rsidTr="00AE4302">
        <w:trPr>
          <w:trHeight w:val="945"/>
        </w:trPr>
        <w:tc>
          <w:tcPr>
            <w:tcW w:w="211" w:type="pct"/>
            <w:vMerge/>
            <w:tcBorders>
              <w:top w:val="nil"/>
              <w:left w:val="single" w:sz="4" w:space="0" w:color="002060"/>
              <w:bottom w:val="single" w:sz="4" w:space="0" w:color="002060"/>
              <w:right w:val="single" w:sz="4" w:space="0" w:color="002060"/>
            </w:tcBorders>
            <w:vAlign w:val="center"/>
            <w:hideMark/>
          </w:tcPr>
          <w:p w14:paraId="7134379C"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7B463D60"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Certificaciones de clasificación Mipymes otorgadas</w:t>
            </w:r>
          </w:p>
        </w:tc>
        <w:tc>
          <w:tcPr>
            <w:tcW w:w="316" w:type="pct"/>
            <w:tcBorders>
              <w:top w:val="nil"/>
              <w:left w:val="nil"/>
              <w:bottom w:val="single" w:sz="4" w:space="0" w:color="002060"/>
              <w:right w:val="single" w:sz="4" w:space="0" w:color="002060"/>
            </w:tcBorders>
            <w:vAlign w:val="center"/>
            <w:hideMark/>
          </w:tcPr>
          <w:p w14:paraId="50AD86A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250,441.68</w:t>
            </w:r>
          </w:p>
        </w:tc>
        <w:tc>
          <w:tcPr>
            <w:tcW w:w="317" w:type="pct"/>
            <w:tcBorders>
              <w:top w:val="nil"/>
              <w:left w:val="nil"/>
              <w:bottom w:val="single" w:sz="4" w:space="0" w:color="002060"/>
              <w:right w:val="single" w:sz="4" w:space="0" w:color="002060"/>
            </w:tcBorders>
            <w:noWrap/>
            <w:vAlign w:val="center"/>
            <w:hideMark/>
          </w:tcPr>
          <w:p w14:paraId="2C14B65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369,929.18</w:t>
            </w:r>
          </w:p>
        </w:tc>
        <w:tc>
          <w:tcPr>
            <w:tcW w:w="369" w:type="pct"/>
            <w:tcBorders>
              <w:top w:val="nil"/>
              <w:left w:val="nil"/>
              <w:bottom w:val="single" w:sz="4" w:space="0" w:color="002060"/>
              <w:right w:val="single" w:sz="4" w:space="0" w:color="002060"/>
            </w:tcBorders>
            <w:noWrap/>
            <w:vAlign w:val="center"/>
            <w:hideMark/>
          </w:tcPr>
          <w:p w14:paraId="31A3645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484,546.68</w:t>
            </w:r>
          </w:p>
        </w:tc>
        <w:tc>
          <w:tcPr>
            <w:tcW w:w="316" w:type="pct"/>
            <w:tcBorders>
              <w:top w:val="nil"/>
              <w:left w:val="nil"/>
              <w:bottom w:val="single" w:sz="4" w:space="0" w:color="002060"/>
              <w:right w:val="single" w:sz="4" w:space="0" w:color="002060"/>
            </w:tcBorders>
            <w:noWrap/>
            <w:vAlign w:val="center"/>
            <w:hideMark/>
          </w:tcPr>
          <w:p w14:paraId="644C734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290,351.00</w:t>
            </w:r>
          </w:p>
        </w:tc>
        <w:tc>
          <w:tcPr>
            <w:tcW w:w="317" w:type="pct"/>
            <w:tcBorders>
              <w:top w:val="nil"/>
              <w:left w:val="nil"/>
              <w:bottom w:val="single" w:sz="4" w:space="0" w:color="002060"/>
              <w:right w:val="single" w:sz="4" w:space="0" w:color="002060"/>
            </w:tcBorders>
            <w:noWrap/>
            <w:vAlign w:val="center"/>
            <w:hideMark/>
          </w:tcPr>
          <w:p w14:paraId="63EF74A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399,634.33</w:t>
            </w:r>
          </w:p>
        </w:tc>
        <w:tc>
          <w:tcPr>
            <w:tcW w:w="316" w:type="pct"/>
            <w:tcBorders>
              <w:top w:val="nil"/>
              <w:left w:val="nil"/>
              <w:bottom w:val="single" w:sz="4" w:space="0" w:color="002060"/>
              <w:right w:val="single" w:sz="4" w:space="0" w:color="002060"/>
            </w:tcBorders>
            <w:noWrap/>
            <w:vAlign w:val="center"/>
            <w:hideMark/>
          </w:tcPr>
          <w:p w14:paraId="745B599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339,936.00</w:t>
            </w:r>
          </w:p>
        </w:tc>
        <w:tc>
          <w:tcPr>
            <w:tcW w:w="317" w:type="pct"/>
            <w:tcBorders>
              <w:top w:val="nil"/>
              <w:left w:val="nil"/>
              <w:bottom w:val="single" w:sz="4" w:space="0" w:color="002060"/>
              <w:right w:val="single" w:sz="4" w:space="0" w:color="002060"/>
            </w:tcBorders>
            <w:vAlign w:val="center"/>
            <w:hideMark/>
          </w:tcPr>
          <w:p w14:paraId="6F8A2DF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172,935.00</w:t>
            </w:r>
          </w:p>
        </w:tc>
        <w:tc>
          <w:tcPr>
            <w:tcW w:w="316" w:type="pct"/>
            <w:tcBorders>
              <w:top w:val="nil"/>
              <w:left w:val="nil"/>
              <w:bottom w:val="single" w:sz="4" w:space="0" w:color="002060"/>
              <w:right w:val="single" w:sz="4" w:space="0" w:color="002060"/>
            </w:tcBorders>
            <w:vAlign w:val="center"/>
            <w:hideMark/>
          </w:tcPr>
          <w:p w14:paraId="2312F4E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172,935.00</w:t>
            </w:r>
          </w:p>
        </w:tc>
        <w:tc>
          <w:tcPr>
            <w:tcW w:w="317" w:type="pct"/>
            <w:tcBorders>
              <w:top w:val="nil"/>
              <w:left w:val="nil"/>
              <w:bottom w:val="single" w:sz="4" w:space="0" w:color="002060"/>
              <w:right w:val="single" w:sz="4" w:space="0" w:color="002060"/>
            </w:tcBorders>
            <w:vAlign w:val="center"/>
            <w:hideMark/>
          </w:tcPr>
          <w:p w14:paraId="2949884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175,665.00</w:t>
            </w:r>
          </w:p>
        </w:tc>
        <w:tc>
          <w:tcPr>
            <w:tcW w:w="316" w:type="pct"/>
            <w:tcBorders>
              <w:top w:val="nil"/>
              <w:left w:val="nil"/>
              <w:bottom w:val="single" w:sz="4" w:space="0" w:color="002060"/>
              <w:right w:val="single" w:sz="4" w:space="0" w:color="002060"/>
            </w:tcBorders>
            <w:vAlign w:val="center"/>
            <w:hideMark/>
          </w:tcPr>
          <w:p w14:paraId="04FEB1A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297,935.00</w:t>
            </w:r>
          </w:p>
        </w:tc>
        <w:tc>
          <w:tcPr>
            <w:tcW w:w="317" w:type="pct"/>
            <w:tcBorders>
              <w:top w:val="nil"/>
              <w:left w:val="nil"/>
              <w:bottom w:val="single" w:sz="4" w:space="0" w:color="002060"/>
              <w:right w:val="single" w:sz="4" w:space="0" w:color="002060"/>
            </w:tcBorders>
            <w:vAlign w:val="center"/>
            <w:hideMark/>
          </w:tcPr>
          <w:p w14:paraId="39F2895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172,935.00</w:t>
            </w:r>
          </w:p>
        </w:tc>
        <w:tc>
          <w:tcPr>
            <w:tcW w:w="262" w:type="pct"/>
            <w:tcBorders>
              <w:top w:val="nil"/>
              <w:left w:val="nil"/>
              <w:bottom w:val="single" w:sz="4" w:space="0" w:color="002060"/>
              <w:right w:val="single" w:sz="4" w:space="0" w:color="002060"/>
            </w:tcBorders>
            <w:vAlign w:val="center"/>
            <w:hideMark/>
          </w:tcPr>
          <w:p w14:paraId="288CC75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156,825.00</w:t>
            </w:r>
          </w:p>
        </w:tc>
        <w:tc>
          <w:tcPr>
            <w:tcW w:w="310" w:type="pct"/>
            <w:tcBorders>
              <w:top w:val="nil"/>
              <w:left w:val="nil"/>
              <w:bottom w:val="single" w:sz="4" w:space="0" w:color="002060"/>
              <w:right w:val="single" w:sz="4" w:space="0" w:color="002060"/>
            </w:tcBorders>
            <w:vAlign w:val="center"/>
            <w:hideMark/>
          </w:tcPr>
          <w:p w14:paraId="3BC85FE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3,284,069</w:t>
            </w:r>
          </w:p>
        </w:tc>
      </w:tr>
      <w:tr w:rsidR="00AE4302" w:rsidRPr="00743B11" w14:paraId="50FB62A8" w14:textId="77777777" w:rsidTr="00AE4302">
        <w:trPr>
          <w:trHeight w:val="945"/>
        </w:trPr>
        <w:tc>
          <w:tcPr>
            <w:tcW w:w="211" w:type="pct"/>
            <w:vMerge w:val="restart"/>
            <w:tcBorders>
              <w:top w:val="nil"/>
              <w:left w:val="single" w:sz="4" w:space="0" w:color="002060"/>
              <w:bottom w:val="single" w:sz="4" w:space="0" w:color="002060"/>
              <w:right w:val="single" w:sz="4" w:space="0" w:color="002060"/>
            </w:tcBorders>
            <w:noWrap/>
            <w:vAlign w:val="center"/>
            <w:hideMark/>
          </w:tcPr>
          <w:p w14:paraId="3EE22E3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w:t>
            </w:r>
          </w:p>
        </w:tc>
        <w:tc>
          <w:tcPr>
            <w:tcW w:w="686" w:type="pct"/>
            <w:tcBorders>
              <w:top w:val="nil"/>
              <w:left w:val="nil"/>
              <w:bottom w:val="single" w:sz="4" w:space="0" w:color="002060"/>
              <w:right w:val="single" w:sz="4" w:space="0" w:color="002060"/>
            </w:tcBorders>
            <w:vAlign w:val="center"/>
            <w:hideMark/>
          </w:tcPr>
          <w:p w14:paraId="0613F9A8"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Capacitaciones a empresas del sector productivo sobre comercio exterior</w:t>
            </w:r>
          </w:p>
        </w:tc>
        <w:tc>
          <w:tcPr>
            <w:tcW w:w="316" w:type="pct"/>
            <w:tcBorders>
              <w:top w:val="nil"/>
              <w:left w:val="nil"/>
              <w:bottom w:val="single" w:sz="4" w:space="0" w:color="002060"/>
              <w:right w:val="single" w:sz="4" w:space="0" w:color="002060"/>
            </w:tcBorders>
            <w:vAlign w:val="center"/>
            <w:hideMark/>
          </w:tcPr>
          <w:p w14:paraId="475D574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62EB2AC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69" w:type="pct"/>
            <w:tcBorders>
              <w:top w:val="nil"/>
              <w:left w:val="nil"/>
              <w:bottom w:val="single" w:sz="4" w:space="0" w:color="002060"/>
              <w:right w:val="single" w:sz="4" w:space="0" w:color="002060"/>
            </w:tcBorders>
            <w:noWrap/>
            <w:vAlign w:val="center"/>
            <w:hideMark/>
          </w:tcPr>
          <w:p w14:paraId="72D5975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w:t>
            </w:r>
          </w:p>
        </w:tc>
        <w:tc>
          <w:tcPr>
            <w:tcW w:w="316" w:type="pct"/>
            <w:tcBorders>
              <w:top w:val="nil"/>
              <w:left w:val="nil"/>
              <w:bottom w:val="single" w:sz="4" w:space="0" w:color="002060"/>
              <w:right w:val="single" w:sz="4" w:space="0" w:color="002060"/>
            </w:tcBorders>
            <w:noWrap/>
            <w:vAlign w:val="center"/>
            <w:hideMark/>
          </w:tcPr>
          <w:p w14:paraId="071AFC0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31429CB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6" w:type="pct"/>
            <w:tcBorders>
              <w:top w:val="nil"/>
              <w:left w:val="nil"/>
              <w:bottom w:val="single" w:sz="4" w:space="0" w:color="002060"/>
              <w:right w:val="single" w:sz="4" w:space="0" w:color="002060"/>
            </w:tcBorders>
            <w:noWrap/>
            <w:vAlign w:val="center"/>
            <w:hideMark/>
          </w:tcPr>
          <w:p w14:paraId="6381DC1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w:t>
            </w:r>
          </w:p>
        </w:tc>
        <w:tc>
          <w:tcPr>
            <w:tcW w:w="317" w:type="pct"/>
            <w:tcBorders>
              <w:top w:val="nil"/>
              <w:left w:val="nil"/>
              <w:bottom w:val="single" w:sz="4" w:space="0" w:color="002060"/>
              <w:right w:val="single" w:sz="4" w:space="0" w:color="002060"/>
            </w:tcBorders>
            <w:vAlign w:val="center"/>
            <w:hideMark/>
          </w:tcPr>
          <w:p w14:paraId="07E605A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vAlign w:val="center"/>
            <w:hideMark/>
          </w:tcPr>
          <w:p w14:paraId="1E73853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7" w:type="pct"/>
            <w:tcBorders>
              <w:top w:val="nil"/>
              <w:left w:val="nil"/>
              <w:bottom w:val="single" w:sz="4" w:space="0" w:color="002060"/>
              <w:right w:val="single" w:sz="4" w:space="0" w:color="002060"/>
            </w:tcBorders>
            <w:vAlign w:val="center"/>
            <w:hideMark/>
          </w:tcPr>
          <w:p w14:paraId="50CAC65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w:t>
            </w:r>
          </w:p>
        </w:tc>
        <w:tc>
          <w:tcPr>
            <w:tcW w:w="316" w:type="pct"/>
            <w:tcBorders>
              <w:top w:val="nil"/>
              <w:left w:val="nil"/>
              <w:bottom w:val="single" w:sz="4" w:space="0" w:color="002060"/>
              <w:right w:val="single" w:sz="4" w:space="0" w:color="002060"/>
            </w:tcBorders>
            <w:vAlign w:val="center"/>
            <w:hideMark/>
          </w:tcPr>
          <w:p w14:paraId="0E27709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7" w:type="pct"/>
            <w:tcBorders>
              <w:top w:val="nil"/>
              <w:left w:val="nil"/>
              <w:bottom w:val="single" w:sz="4" w:space="0" w:color="002060"/>
              <w:right w:val="single" w:sz="4" w:space="0" w:color="002060"/>
            </w:tcBorders>
            <w:vAlign w:val="center"/>
            <w:hideMark/>
          </w:tcPr>
          <w:p w14:paraId="1A161B4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262" w:type="pct"/>
            <w:tcBorders>
              <w:top w:val="nil"/>
              <w:left w:val="nil"/>
              <w:bottom w:val="single" w:sz="4" w:space="0" w:color="002060"/>
              <w:right w:val="single" w:sz="4" w:space="0" w:color="002060"/>
            </w:tcBorders>
            <w:vAlign w:val="center"/>
            <w:hideMark/>
          </w:tcPr>
          <w:p w14:paraId="5D2254C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0" w:type="pct"/>
            <w:tcBorders>
              <w:top w:val="nil"/>
              <w:left w:val="nil"/>
              <w:bottom w:val="single" w:sz="4" w:space="0" w:color="002060"/>
              <w:right w:val="single" w:sz="4" w:space="0" w:color="002060"/>
            </w:tcBorders>
            <w:vAlign w:val="center"/>
            <w:hideMark/>
          </w:tcPr>
          <w:p w14:paraId="091A4CA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w:t>
            </w:r>
          </w:p>
        </w:tc>
      </w:tr>
      <w:tr w:rsidR="00AE4302" w:rsidRPr="00743B11" w14:paraId="2E769381" w14:textId="77777777" w:rsidTr="00AE4302">
        <w:trPr>
          <w:trHeight w:val="1260"/>
        </w:trPr>
        <w:tc>
          <w:tcPr>
            <w:tcW w:w="211" w:type="pct"/>
            <w:vMerge/>
            <w:tcBorders>
              <w:top w:val="nil"/>
              <w:left w:val="single" w:sz="4" w:space="0" w:color="002060"/>
              <w:bottom w:val="single" w:sz="4" w:space="0" w:color="002060"/>
              <w:right w:val="single" w:sz="4" w:space="0" w:color="002060"/>
            </w:tcBorders>
            <w:vAlign w:val="center"/>
            <w:hideMark/>
          </w:tcPr>
          <w:p w14:paraId="5704A584"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684E94AA"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Capacitaciones a empresas del sector productivo sobre comercio exterior</w:t>
            </w:r>
          </w:p>
        </w:tc>
        <w:tc>
          <w:tcPr>
            <w:tcW w:w="316" w:type="pct"/>
            <w:tcBorders>
              <w:top w:val="nil"/>
              <w:left w:val="nil"/>
              <w:bottom w:val="single" w:sz="4" w:space="0" w:color="002060"/>
              <w:right w:val="single" w:sz="4" w:space="0" w:color="002060"/>
            </w:tcBorders>
            <w:vAlign w:val="center"/>
            <w:hideMark/>
          </w:tcPr>
          <w:p w14:paraId="29AA243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1,052,946.05</w:t>
            </w:r>
          </w:p>
        </w:tc>
        <w:tc>
          <w:tcPr>
            <w:tcW w:w="317" w:type="pct"/>
            <w:tcBorders>
              <w:top w:val="nil"/>
              <w:left w:val="nil"/>
              <w:bottom w:val="single" w:sz="4" w:space="0" w:color="002060"/>
              <w:right w:val="single" w:sz="4" w:space="0" w:color="002060"/>
            </w:tcBorders>
            <w:noWrap/>
            <w:vAlign w:val="center"/>
            <w:hideMark/>
          </w:tcPr>
          <w:p w14:paraId="7F3B048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1,052,946.05</w:t>
            </w:r>
          </w:p>
        </w:tc>
        <w:tc>
          <w:tcPr>
            <w:tcW w:w="369" w:type="pct"/>
            <w:tcBorders>
              <w:top w:val="nil"/>
              <w:left w:val="nil"/>
              <w:bottom w:val="single" w:sz="4" w:space="0" w:color="002060"/>
              <w:right w:val="single" w:sz="4" w:space="0" w:color="002060"/>
            </w:tcBorders>
            <w:noWrap/>
            <w:vAlign w:val="center"/>
            <w:hideMark/>
          </w:tcPr>
          <w:p w14:paraId="162986A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1,064,475.05</w:t>
            </w:r>
          </w:p>
        </w:tc>
        <w:tc>
          <w:tcPr>
            <w:tcW w:w="316" w:type="pct"/>
            <w:tcBorders>
              <w:top w:val="nil"/>
              <w:left w:val="nil"/>
              <w:bottom w:val="single" w:sz="4" w:space="0" w:color="002060"/>
              <w:right w:val="single" w:sz="4" w:space="0" w:color="002060"/>
            </w:tcBorders>
            <w:noWrap/>
            <w:vAlign w:val="center"/>
            <w:hideMark/>
          </w:tcPr>
          <w:p w14:paraId="521EDBB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1,064,967.26</w:t>
            </w:r>
          </w:p>
        </w:tc>
        <w:tc>
          <w:tcPr>
            <w:tcW w:w="317" w:type="pct"/>
            <w:tcBorders>
              <w:top w:val="nil"/>
              <w:left w:val="nil"/>
              <w:bottom w:val="single" w:sz="4" w:space="0" w:color="002060"/>
              <w:right w:val="single" w:sz="4" w:space="0" w:color="002060"/>
            </w:tcBorders>
            <w:noWrap/>
            <w:vAlign w:val="center"/>
            <w:hideMark/>
          </w:tcPr>
          <w:p w14:paraId="04E0577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1,979,967.26</w:t>
            </w:r>
          </w:p>
        </w:tc>
        <w:tc>
          <w:tcPr>
            <w:tcW w:w="316" w:type="pct"/>
            <w:tcBorders>
              <w:top w:val="nil"/>
              <w:left w:val="nil"/>
              <w:bottom w:val="single" w:sz="4" w:space="0" w:color="002060"/>
              <w:right w:val="single" w:sz="4" w:space="0" w:color="002060"/>
            </w:tcBorders>
            <w:noWrap/>
            <w:vAlign w:val="center"/>
            <w:hideMark/>
          </w:tcPr>
          <w:p w14:paraId="2D887BD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1,479,967.26</w:t>
            </w:r>
          </w:p>
        </w:tc>
        <w:tc>
          <w:tcPr>
            <w:tcW w:w="317" w:type="pct"/>
            <w:tcBorders>
              <w:top w:val="nil"/>
              <w:left w:val="nil"/>
              <w:bottom w:val="single" w:sz="4" w:space="0" w:color="002060"/>
              <w:right w:val="single" w:sz="4" w:space="0" w:color="002060"/>
            </w:tcBorders>
            <w:vAlign w:val="center"/>
            <w:hideMark/>
          </w:tcPr>
          <w:p w14:paraId="6803105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1,219,419.23</w:t>
            </w:r>
          </w:p>
        </w:tc>
        <w:tc>
          <w:tcPr>
            <w:tcW w:w="316" w:type="pct"/>
            <w:tcBorders>
              <w:top w:val="nil"/>
              <w:left w:val="nil"/>
              <w:bottom w:val="single" w:sz="4" w:space="0" w:color="002060"/>
              <w:right w:val="single" w:sz="4" w:space="0" w:color="002060"/>
            </w:tcBorders>
            <w:vAlign w:val="center"/>
            <w:hideMark/>
          </w:tcPr>
          <w:p w14:paraId="5896A66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1,064,967.26</w:t>
            </w:r>
          </w:p>
        </w:tc>
        <w:tc>
          <w:tcPr>
            <w:tcW w:w="317" w:type="pct"/>
            <w:tcBorders>
              <w:top w:val="nil"/>
              <w:left w:val="nil"/>
              <w:bottom w:val="single" w:sz="4" w:space="0" w:color="002060"/>
              <w:right w:val="single" w:sz="4" w:space="0" w:color="002060"/>
            </w:tcBorders>
            <w:vAlign w:val="center"/>
            <w:hideMark/>
          </w:tcPr>
          <w:p w14:paraId="267AC49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1,064,967.26</w:t>
            </w:r>
          </w:p>
        </w:tc>
        <w:tc>
          <w:tcPr>
            <w:tcW w:w="316" w:type="pct"/>
            <w:tcBorders>
              <w:top w:val="nil"/>
              <w:left w:val="nil"/>
              <w:bottom w:val="single" w:sz="4" w:space="0" w:color="002060"/>
              <w:right w:val="single" w:sz="4" w:space="0" w:color="002060"/>
            </w:tcBorders>
            <w:vAlign w:val="center"/>
            <w:hideMark/>
          </w:tcPr>
          <w:p w14:paraId="4ED4A26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2,661,633.98</w:t>
            </w:r>
          </w:p>
        </w:tc>
        <w:tc>
          <w:tcPr>
            <w:tcW w:w="317" w:type="pct"/>
            <w:tcBorders>
              <w:top w:val="nil"/>
              <w:left w:val="nil"/>
              <w:bottom w:val="single" w:sz="4" w:space="0" w:color="002060"/>
              <w:right w:val="single" w:sz="4" w:space="0" w:color="002060"/>
            </w:tcBorders>
            <w:vAlign w:val="center"/>
            <w:hideMark/>
          </w:tcPr>
          <w:p w14:paraId="4E67498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1,064,967.26</w:t>
            </w:r>
          </w:p>
        </w:tc>
        <w:tc>
          <w:tcPr>
            <w:tcW w:w="262" w:type="pct"/>
            <w:tcBorders>
              <w:top w:val="nil"/>
              <w:left w:val="nil"/>
              <w:bottom w:val="single" w:sz="4" w:space="0" w:color="002060"/>
              <w:right w:val="single" w:sz="4" w:space="0" w:color="002060"/>
            </w:tcBorders>
            <w:vAlign w:val="center"/>
            <w:hideMark/>
          </w:tcPr>
          <w:p w14:paraId="6B7D4A9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923,333.33</w:t>
            </w:r>
          </w:p>
        </w:tc>
        <w:tc>
          <w:tcPr>
            <w:tcW w:w="310" w:type="pct"/>
            <w:tcBorders>
              <w:top w:val="nil"/>
              <w:left w:val="nil"/>
              <w:bottom w:val="single" w:sz="4" w:space="0" w:color="002060"/>
              <w:right w:val="single" w:sz="4" w:space="0" w:color="002060"/>
            </w:tcBorders>
            <w:vAlign w:val="center"/>
            <w:hideMark/>
          </w:tcPr>
          <w:p w14:paraId="40A253D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15,694,557</w:t>
            </w:r>
          </w:p>
        </w:tc>
      </w:tr>
      <w:tr w:rsidR="00AE4302" w:rsidRPr="00743B11" w14:paraId="1530BB2C" w14:textId="77777777" w:rsidTr="00AC3E4B">
        <w:trPr>
          <w:trHeight w:val="1264"/>
        </w:trPr>
        <w:tc>
          <w:tcPr>
            <w:tcW w:w="211" w:type="pct"/>
            <w:vMerge w:val="restart"/>
            <w:tcBorders>
              <w:top w:val="nil"/>
              <w:left w:val="single" w:sz="4" w:space="0" w:color="002060"/>
              <w:bottom w:val="single" w:sz="4" w:space="0" w:color="002060"/>
              <w:right w:val="single" w:sz="4" w:space="0" w:color="002060"/>
            </w:tcBorders>
            <w:noWrap/>
            <w:vAlign w:val="center"/>
            <w:hideMark/>
          </w:tcPr>
          <w:p w14:paraId="16058B2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w:t>
            </w:r>
          </w:p>
        </w:tc>
        <w:tc>
          <w:tcPr>
            <w:tcW w:w="686" w:type="pct"/>
            <w:tcBorders>
              <w:top w:val="nil"/>
              <w:left w:val="nil"/>
              <w:bottom w:val="single" w:sz="4" w:space="0" w:color="002060"/>
              <w:right w:val="single" w:sz="4" w:space="0" w:color="002060"/>
            </w:tcBorders>
            <w:vAlign w:val="center"/>
            <w:hideMark/>
          </w:tcPr>
          <w:p w14:paraId="6DB79E4C"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Licencias otorgadas a empresas del sector combustibles para la regulación de la cadena de comercialización</w:t>
            </w:r>
          </w:p>
        </w:tc>
        <w:tc>
          <w:tcPr>
            <w:tcW w:w="316" w:type="pct"/>
            <w:tcBorders>
              <w:top w:val="nil"/>
              <w:left w:val="nil"/>
              <w:bottom w:val="single" w:sz="4" w:space="0" w:color="002060"/>
              <w:right w:val="single" w:sz="4" w:space="0" w:color="002060"/>
            </w:tcBorders>
            <w:noWrap/>
            <w:vAlign w:val="center"/>
            <w:hideMark/>
          </w:tcPr>
          <w:p w14:paraId="3840A89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19</w:t>
            </w:r>
          </w:p>
        </w:tc>
        <w:tc>
          <w:tcPr>
            <w:tcW w:w="317" w:type="pct"/>
            <w:tcBorders>
              <w:top w:val="nil"/>
              <w:left w:val="nil"/>
              <w:bottom w:val="single" w:sz="4" w:space="0" w:color="002060"/>
              <w:right w:val="single" w:sz="4" w:space="0" w:color="002060"/>
            </w:tcBorders>
            <w:noWrap/>
            <w:vAlign w:val="center"/>
            <w:hideMark/>
          </w:tcPr>
          <w:p w14:paraId="23919B8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24</w:t>
            </w:r>
          </w:p>
        </w:tc>
        <w:tc>
          <w:tcPr>
            <w:tcW w:w="369" w:type="pct"/>
            <w:tcBorders>
              <w:top w:val="nil"/>
              <w:left w:val="nil"/>
              <w:bottom w:val="single" w:sz="4" w:space="0" w:color="002060"/>
              <w:right w:val="single" w:sz="4" w:space="0" w:color="002060"/>
            </w:tcBorders>
            <w:noWrap/>
            <w:vAlign w:val="center"/>
            <w:hideMark/>
          </w:tcPr>
          <w:p w14:paraId="240853A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w:t>
            </w:r>
          </w:p>
        </w:tc>
        <w:tc>
          <w:tcPr>
            <w:tcW w:w="316" w:type="pct"/>
            <w:tcBorders>
              <w:top w:val="nil"/>
              <w:left w:val="nil"/>
              <w:bottom w:val="single" w:sz="4" w:space="0" w:color="002060"/>
              <w:right w:val="single" w:sz="4" w:space="0" w:color="002060"/>
            </w:tcBorders>
            <w:noWrap/>
            <w:vAlign w:val="center"/>
            <w:hideMark/>
          </w:tcPr>
          <w:p w14:paraId="6E7CE2D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22</w:t>
            </w:r>
          </w:p>
        </w:tc>
        <w:tc>
          <w:tcPr>
            <w:tcW w:w="317" w:type="pct"/>
            <w:tcBorders>
              <w:top w:val="nil"/>
              <w:left w:val="nil"/>
              <w:bottom w:val="single" w:sz="4" w:space="0" w:color="002060"/>
              <w:right w:val="single" w:sz="4" w:space="0" w:color="002060"/>
            </w:tcBorders>
            <w:noWrap/>
            <w:vAlign w:val="center"/>
            <w:hideMark/>
          </w:tcPr>
          <w:p w14:paraId="4817110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w:t>
            </w:r>
          </w:p>
        </w:tc>
        <w:tc>
          <w:tcPr>
            <w:tcW w:w="316" w:type="pct"/>
            <w:tcBorders>
              <w:top w:val="nil"/>
              <w:left w:val="nil"/>
              <w:bottom w:val="single" w:sz="4" w:space="0" w:color="002060"/>
              <w:right w:val="single" w:sz="4" w:space="0" w:color="002060"/>
            </w:tcBorders>
            <w:noWrap/>
            <w:vAlign w:val="center"/>
            <w:hideMark/>
          </w:tcPr>
          <w:p w14:paraId="37F5C30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w:t>
            </w:r>
          </w:p>
        </w:tc>
        <w:tc>
          <w:tcPr>
            <w:tcW w:w="317" w:type="pct"/>
            <w:tcBorders>
              <w:top w:val="nil"/>
              <w:left w:val="nil"/>
              <w:bottom w:val="single" w:sz="4" w:space="0" w:color="002060"/>
              <w:right w:val="single" w:sz="4" w:space="0" w:color="002060"/>
            </w:tcBorders>
            <w:vAlign w:val="center"/>
            <w:hideMark/>
          </w:tcPr>
          <w:p w14:paraId="6A47392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23</w:t>
            </w:r>
          </w:p>
        </w:tc>
        <w:tc>
          <w:tcPr>
            <w:tcW w:w="316" w:type="pct"/>
            <w:tcBorders>
              <w:top w:val="nil"/>
              <w:left w:val="nil"/>
              <w:bottom w:val="single" w:sz="4" w:space="0" w:color="002060"/>
              <w:right w:val="single" w:sz="4" w:space="0" w:color="002060"/>
            </w:tcBorders>
            <w:vAlign w:val="center"/>
            <w:hideMark/>
          </w:tcPr>
          <w:p w14:paraId="4967AE8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w:t>
            </w:r>
          </w:p>
        </w:tc>
        <w:tc>
          <w:tcPr>
            <w:tcW w:w="317" w:type="pct"/>
            <w:tcBorders>
              <w:top w:val="nil"/>
              <w:left w:val="nil"/>
              <w:bottom w:val="single" w:sz="4" w:space="0" w:color="002060"/>
              <w:right w:val="single" w:sz="4" w:space="0" w:color="002060"/>
            </w:tcBorders>
            <w:vAlign w:val="center"/>
            <w:hideMark/>
          </w:tcPr>
          <w:p w14:paraId="299F87C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w:t>
            </w:r>
          </w:p>
        </w:tc>
        <w:tc>
          <w:tcPr>
            <w:tcW w:w="316" w:type="pct"/>
            <w:tcBorders>
              <w:top w:val="nil"/>
              <w:left w:val="nil"/>
              <w:bottom w:val="single" w:sz="4" w:space="0" w:color="002060"/>
              <w:right w:val="single" w:sz="4" w:space="0" w:color="002060"/>
            </w:tcBorders>
            <w:vAlign w:val="center"/>
            <w:hideMark/>
          </w:tcPr>
          <w:p w14:paraId="682988A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w:t>
            </w:r>
          </w:p>
        </w:tc>
        <w:tc>
          <w:tcPr>
            <w:tcW w:w="317" w:type="pct"/>
            <w:tcBorders>
              <w:top w:val="nil"/>
              <w:left w:val="nil"/>
              <w:bottom w:val="single" w:sz="4" w:space="0" w:color="002060"/>
              <w:right w:val="single" w:sz="4" w:space="0" w:color="002060"/>
            </w:tcBorders>
            <w:vAlign w:val="center"/>
            <w:hideMark/>
          </w:tcPr>
          <w:p w14:paraId="1C6B7B6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w:t>
            </w:r>
          </w:p>
        </w:tc>
        <w:tc>
          <w:tcPr>
            <w:tcW w:w="262" w:type="pct"/>
            <w:tcBorders>
              <w:top w:val="nil"/>
              <w:left w:val="nil"/>
              <w:bottom w:val="single" w:sz="4" w:space="0" w:color="002060"/>
              <w:right w:val="single" w:sz="4" w:space="0" w:color="002060"/>
            </w:tcBorders>
            <w:vAlign w:val="center"/>
            <w:hideMark/>
          </w:tcPr>
          <w:p w14:paraId="626AF6D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w:t>
            </w:r>
          </w:p>
        </w:tc>
        <w:tc>
          <w:tcPr>
            <w:tcW w:w="310" w:type="pct"/>
            <w:tcBorders>
              <w:top w:val="nil"/>
              <w:left w:val="nil"/>
              <w:bottom w:val="single" w:sz="4" w:space="0" w:color="002060"/>
              <w:right w:val="single" w:sz="4" w:space="0" w:color="002060"/>
            </w:tcBorders>
            <w:vAlign w:val="center"/>
            <w:hideMark/>
          </w:tcPr>
          <w:p w14:paraId="3C8D563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201</w:t>
            </w:r>
          </w:p>
        </w:tc>
      </w:tr>
      <w:tr w:rsidR="00AE4302" w:rsidRPr="00743B11" w14:paraId="60DC12A7" w14:textId="77777777" w:rsidTr="00AE4302">
        <w:trPr>
          <w:trHeight w:val="1575"/>
        </w:trPr>
        <w:tc>
          <w:tcPr>
            <w:tcW w:w="211" w:type="pct"/>
            <w:vMerge/>
            <w:tcBorders>
              <w:top w:val="nil"/>
              <w:left w:val="single" w:sz="4" w:space="0" w:color="002060"/>
              <w:bottom w:val="single" w:sz="4" w:space="0" w:color="002060"/>
              <w:right w:val="single" w:sz="4" w:space="0" w:color="002060"/>
            </w:tcBorders>
            <w:vAlign w:val="center"/>
            <w:hideMark/>
          </w:tcPr>
          <w:p w14:paraId="098935E5"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6FE53A6D"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Licencias otorgadas a empresas del sector combustibles para la regulación de la cadena de comercialización</w:t>
            </w:r>
          </w:p>
        </w:tc>
        <w:tc>
          <w:tcPr>
            <w:tcW w:w="316" w:type="pct"/>
            <w:tcBorders>
              <w:top w:val="nil"/>
              <w:left w:val="nil"/>
              <w:bottom w:val="single" w:sz="4" w:space="0" w:color="002060"/>
              <w:right w:val="single" w:sz="4" w:space="0" w:color="002060"/>
            </w:tcBorders>
            <w:vAlign w:val="center"/>
            <w:hideMark/>
          </w:tcPr>
          <w:p w14:paraId="47FF563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1,287,650.02</w:t>
            </w:r>
          </w:p>
        </w:tc>
        <w:tc>
          <w:tcPr>
            <w:tcW w:w="317" w:type="pct"/>
            <w:tcBorders>
              <w:top w:val="nil"/>
              <w:left w:val="nil"/>
              <w:bottom w:val="single" w:sz="4" w:space="0" w:color="002060"/>
              <w:right w:val="single" w:sz="4" w:space="0" w:color="002060"/>
            </w:tcBorders>
            <w:noWrap/>
            <w:vAlign w:val="center"/>
            <w:hideMark/>
          </w:tcPr>
          <w:p w14:paraId="299A738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1,570,562.52</w:t>
            </w:r>
          </w:p>
        </w:tc>
        <w:tc>
          <w:tcPr>
            <w:tcW w:w="369" w:type="pct"/>
            <w:tcBorders>
              <w:top w:val="nil"/>
              <w:left w:val="nil"/>
              <w:bottom w:val="single" w:sz="4" w:space="0" w:color="002060"/>
              <w:right w:val="single" w:sz="4" w:space="0" w:color="002060"/>
            </w:tcBorders>
            <w:noWrap/>
            <w:vAlign w:val="center"/>
            <w:hideMark/>
          </w:tcPr>
          <w:p w14:paraId="254F318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1,287,650.02</w:t>
            </w:r>
          </w:p>
        </w:tc>
        <w:tc>
          <w:tcPr>
            <w:tcW w:w="316" w:type="pct"/>
            <w:tcBorders>
              <w:top w:val="nil"/>
              <w:left w:val="nil"/>
              <w:bottom w:val="single" w:sz="4" w:space="0" w:color="002060"/>
              <w:right w:val="single" w:sz="4" w:space="0" w:color="002060"/>
            </w:tcBorders>
            <w:noWrap/>
            <w:vAlign w:val="center"/>
            <w:hideMark/>
          </w:tcPr>
          <w:p w14:paraId="6A2BCAF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1,524,817.12</w:t>
            </w:r>
          </w:p>
        </w:tc>
        <w:tc>
          <w:tcPr>
            <w:tcW w:w="317" w:type="pct"/>
            <w:tcBorders>
              <w:top w:val="nil"/>
              <w:left w:val="nil"/>
              <w:bottom w:val="single" w:sz="4" w:space="0" w:color="002060"/>
              <w:right w:val="single" w:sz="4" w:space="0" w:color="002060"/>
            </w:tcBorders>
            <w:noWrap/>
            <w:vAlign w:val="center"/>
            <w:hideMark/>
          </w:tcPr>
          <w:p w14:paraId="2D15D45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2,516,817.12</w:t>
            </w:r>
          </w:p>
        </w:tc>
        <w:tc>
          <w:tcPr>
            <w:tcW w:w="316" w:type="pct"/>
            <w:tcBorders>
              <w:top w:val="nil"/>
              <w:left w:val="nil"/>
              <w:bottom w:val="single" w:sz="4" w:space="0" w:color="002060"/>
              <w:right w:val="single" w:sz="4" w:space="0" w:color="002060"/>
            </w:tcBorders>
            <w:noWrap/>
            <w:vAlign w:val="center"/>
            <w:hideMark/>
          </w:tcPr>
          <w:p w14:paraId="39802EC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1,608,296.12</w:t>
            </w:r>
          </w:p>
        </w:tc>
        <w:tc>
          <w:tcPr>
            <w:tcW w:w="317" w:type="pct"/>
            <w:tcBorders>
              <w:top w:val="nil"/>
              <w:left w:val="nil"/>
              <w:bottom w:val="single" w:sz="4" w:space="0" w:color="002060"/>
              <w:right w:val="single" w:sz="4" w:space="0" w:color="002060"/>
            </w:tcBorders>
            <w:vAlign w:val="center"/>
            <w:hideMark/>
          </w:tcPr>
          <w:p w14:paraId="058F56F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1,529,256.12</w:t>
            </w:r>
          </w:p>
        </w:tc>
        <w:tc>
          <w:tcPr>
            <w:tcW w:w="316" w:type="pct"/>
            <w:tcBorders>
              <w:top w:val="nil"/>
              <w:left w:val="nil"/>
              <w:bottom w:val="single" w:sz="4" w:space="0" w:color="002060"/>
              <w:right w:val="single" w:sz="4" w:space="0" w:color="002060"/>
            </w:tcBorders>
            <w:vAlign w:val="center"/>
            <w:hideMark/>
          </w:tcPr>
          <w:p w14:paraId="6708374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1,478,701.12</w:t>
            </w:r>
          </w:p>
        </w:tc>
        <w:tc>
          <w:tcPr>
            <w:tcW w:w="317" w:type="pct"/>
            <w:tcBorders>
              <w:top w:val="nil"/>
              <w:left w:val="nil"/>
              <w:bottom w:val="single" w:sz="4" w:space="0" w:color="002060"/>
              <w:right w:val="single" w:sz="4" w:space="0" w:color="002060"/>
            </w:tcBorders>
            <w:vAlign w:val="center"/>
            <w:hideMark/>
          </w:tcPr>
          <w:p w14:paraId="413E11D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1,397,998.12</w:t>
            </w:r>
          </w:p>
        </w:tc>
        <w:tc>
          <w:tcPr>
            <w:tcW w:w="316" w:type="pct"/>
            <w:tcBorders>
              <w:top w:val="nil"/>
              <w:left w:val="nil"/>
              <w:bottom w:val="single" w:sz="4" w:space="0" w:color="002060"/>
              <w:right w:val="single" w:sz="4" w:space="0" w:color="002060"/>
            </w:tcBorders>
            <w:vAlign w:val="center"/>
            <w:hideMark/>
          </w:tcPr>
          <w:p w14:paraId="0540080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1,817,448.12</w:t>
            </w:r>
          </w:p>
        </w:tc>
        <w:tc>
          <w:tcPr>
            <w:tcW w:w="317" w:type="pct"/>
            <w:tcBorders>
              <w:top w:val="nil"/>
              <w:left w:val="nil"/>
              <w:bottom w:val="single" w:sz="4" w:space="0" w:color="002060"/>
              <w:right w:val="single" w:sz="4" w:space="0" w:color="002060"/>
            </w:tcBorders>
            <w:vAlign w:val="center"/>
            <w:hideMark/>
          </w:tcPr>
          <w:p w14:paraId="0481C07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1,069,787.93</w:t>
            </w:r>
          </w:p>
        </w:tc>
        <w:tc>
          <w:tcPr>
            <w:tcW w:w="262" w:type="pct"/>
            <w:tcBorders>
              <w:top w:val="nil"/>
              <w:left w:val="nil"/>
              <w:bottom w:val="single" w:sz="4" w:space="0" w:color="002060"/>
              <w:right w:val="single" w:sz="4" w:space="0" w:color="002060"/>
            </w:tcBorders>
            <w:vAlign w:val="center"/>
            <w:hideMark/>
          </w:tcPr>
          <w:p w14:paraId="00C1D56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1,163,250.00</w:t>
            </w:r>
          </w:p>
        </w:tc>
        <w:tc>
          <w:tcPr>
            <w:tcW w:w="310" w:type="pct"/>
            <w:tcBorders>
              <w:top w:val="nil"/>
              <w:left w:val="nil"/>
              <w:bottom w:val="single" w:sz="4" w:space="0" w:color="002060"/>
              <w:right w:val="single" w:sz="4" w:space="0" w:color="002060"/>
            </w:tcBorders>
            <w:vAlign w:val="center"/>
            <w:hideMark/>
          </w:tcPr>
          <w:p w14:paraId="2725668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18,252,234</w:t>
            </w:r>
          </w:p>
        </w:tc>
      </w:tr>
      <w:tr w:rsidR="00AE4302" w:rsidRPr="00743B11" w14:paraId="53D95E20" w14:textId="77777777" w:rsidTr="00AE4302">
        <w:trPr>
          <w:trHeight w:val="126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75C4776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6</w:t>
            </w:r>
          </w:p>
        </w:tc>
        <w:tc>
          <w:tcPr>
            <w:tcW w:w="686" w:type="pct"/>
            <w:tcBorders>
              <w:top w:val="nil"/>
              <w:left w:val="nil"/>
              <w:bottom w:val="single" w:sz="4" w:space="0" w:color="002060"/>
              <w:right w:val="single" w:sz="4" w:space="0" w:color="002060"/>
            </w:tcBorders>
            <w:vAlign w:val="center"/>
            <w:hideMark/>
          </w:tcPr>
          <w:p w14:paraId="0D26A88E"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Unidades de transporte reguladas para la comercialización de combustible</w:t>
            </w:r>
          </w:p>
        </w:tc>
        <w:tc>
          <w:tcPr>
            <w:tcW w:w="316" w:type="pct"/>
            <w:tcBorders>
              <w:top w:val="nil"/>
              <w:left w:val="nil"/>
              <w:bottom w:val="single" w:sz="4" w:space="0" w:color="002060"/>
              <w:right w:val="single" w:sz="4" w:space="0" w:color="002060"/>
            </w:tcBorders>
            <w:vAlign w:val="center"/>
            <w:hideMark/>
          </w:tcPr>
          <w:p w14:paraId="1F1D112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w:t>
            </w:r>
          </w:p>
        </w:tc>
        <w:tc>
          <w:tcPr>
            <w:tcW w:w="317" w:type="pct"/>
            <w:tcBorders>
              <w:top w:val="nil"/>
              <w:left w:val="nil"/>
              <w:bottom w:val="single" w:sz="4" w:space="0" w:color="002060"/>
              <w:right w:val="single" w:sz="4" w:space="0" w:color="002060"/>
            </w:tcBorders>
            <w:noWrap/>
            <w:vAlign w:val="center"/>
            <w:hideMark/>
          </w:tcPr>
          <w:p w14:paraId="3927B62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w:t>
            </w:r>
          </w:p>
        </w:tc>
        <w:tc>
          <w:tcPr>
            <w:tcW w:w="369" w:type="pct"/>
            <w:tcBorders>
              <w:top w:val="nil"/>
              <w:left w:val="nil"/>
              <w:bottom w:val="single" w:sz="4" w:space="0" w:color="002060"/>
              <w:right w:val="single" w:sz="4" w:space="0" w:color="002060"/>
            </w:tcBorders>
            <w:noWrap/>
            <w:vAlign w:val="center"/>
            <w:hideMark/>
          </w:tcPr>
          <w:p w14:paraId="438487E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75</w:t>
            </w:r>
          </w:p>
        </w:tc>
        <w:tc>
          <w:tcPr>
            <w:tcW w:w="316" w:type="pct"/>
            <w:tcBorders>
              <w:top w:val="nil"/>
              <w:left w:val="nil"/>
              <w:bottom w:val="single" w:sz="4" w:space="0" w:color="002060"/>
              <w:right w:val="single" w:sz="4" w:space="0" w:color="002060"/>
            </w:tcBorders>
            <w:noWrap/>
            <w:vAlign w:val="center"/>
            <w:hideMark/>
          </w:tcPr>
          <w:p w14:paraId="4E5DB10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59</w:t>
            </w:r>
          </w:p>
        </w:tc>
        <w:tc>
          <w:tcPr>
            <w:tcW w:w="317" w:type="pct"/>
            <w:tcBorders>
              <w:top w:val="nil"/>
              <w:left w:val="nil"/>
              <w:bottom w:val="single" w:sz="4" w:space="0" w:color="002060"/>
              <w:right w:val="single" w:sz="4" w:space="0" w:color="002060"/>
            </w:tcBorders>
            <w:noWrap/>
            <w:vAlign w:val="center"/>
            <w:hideMark/>
          </w:tcPr>
          <w:p w14:paraId="7B5D682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320</w:t>
            </w:r>
          </w:p>
        </w:tc>
        <w:tc>
          <w:tcPr>
            <w:tcW w:w="316" w:type="pct"/>
            <w:tcBorders>
              <w:top w:val="nil"/>
              <w:left w:val="nil"/>
              <w:bottom w:val="single" w:sz="4" w:space="0" w:color="002060"/>
              <w:right w:val="single" w:sz="4" w:space="0" w:color="002060"/>
            </w:tcBorders>
            <w:noWrap/>
            <w:vAlign w:val="center"/>
            <w:hideMark/>
          </w:tcPr>
          <w:p w14:paraId="4970AD3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136</w:t>
            </w:r>
          </w:p>
        </w:tc>
        <w:tc>
          <w:tcPr>
            <w:tcW w:w="317" w:type="pct"/>
            <w:tcBorders>
              <w:top w:val="nil"/>
              <w:left w:val="nil"/>
              <w:bottom w:val="single" w:sz="4" w:space="0" w:color="002060"/>
              <w:right w:val="single" w:sz="4" w:space="0" w:color="002060"/>
            </w:tcBorders>
            <w:noWrap/>
            <w:vAlign w:val="center"/>
            <w:hideMark/>
          </w:tcPr>
          <w:p w14:paraId="02B2720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86</w:t>
            </w:r>
          </w:p>
        </w:tc>
        <w:tc>
          <w:tcPr>
            <w:tcW w:w="316" w:type="pct"/>
            <w:tcBorders>
              <w:top w:val="nil"/>
              <w:left w:val="nil"/>
              <w:bottom w:val="single" w:sz="4" w:space="0" w:color="002060"/>
              <w:right w:val="single" w:sz="4" w:space="0" w:color="002060"/>
            </w:tcBorders>
            <w:noWrap/>
            <w:vAlign w:val="center"/>
            <w:hideMark/>
          </w:tcPr>
          <w:p w14:paraId="12CC1B0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167</w:t>
            </w:r>
          </w:p>
        </w:tc>
        <w:tc>
          <w:tcPr>
            <w:tcW w:w="317" w:type="pct"/>
            <w:tcBorders>
              <w:top w:val="nil"/>
              <w:left w:val="nil"/>
              <w:bottom w:val="single" w:sz="4" w:space="0" w:color="002060"/>
              <w:right w:val="single" w:sz="4" w:space="0" w:color="002060"/>
            </w:tcBorders>
            <w:noWrap/>
            <w:vAlign w:val="center"/>
            <w:hideMark/>
          </w:tcPr>
          <w:p w14:paraId="3B34C74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101</w:t>
            </w:r>
          </w:p>
        </w:tc>
        <w:tc>
          <w:tcPr>
            <w:tcW w:w="316" w:type="pct"/>
            <w:tcBorders>
              <w:top w:val="nil"/>
              <w:left w:val="nil"/>
              <w:bottom w:val="single" w:sz="4" w:space="0" w:color="002060"/>
              <w:right w:val="single" w:sz="4" w:space="0" w:color="002060"/>
            </w:tcBorders>
            <w:noWrap/>
            <w:vAlign w:val="center"/>
            <w:hideMark/>
          </w:tcPr>
          <w:p w14:paraId="72CD344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107</w:t>
            </w:r>
          </w:p>
        </w:tc>
        <w:tc>
          <w:tcPr>
            <w:tcW w:w="317" w:type="pct"/>
            <w:tcBorders>
              <w:top w:val="nil"/>
              <w:left w:val="nil"/>
              <w:bottom w:val="single" w:sz="4" w:space="0" w:color="002060"/>
              <w:right w:val="single" w:sz="4" w:space="0" w:color="002060"/>
            </w:tcBorders>
            <w:noWrap/>
            <w:vAlign w:val="center"/>
            <w:hideMark/>
          </w:tcPr>
          <w:p w14:paraId="455B409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107</w:t>
            </w:r>
          </w:p>
        </w:tc>
        <w:tc>
          <w:tcPr>
            <w:tcW w:w="262" w:type="pct"/>
            <w:tcBorders>
              <w:top w:val="nil"/>
              <w:left w:val="nil"/>
              <w:bottom w:val="single" w:sz="4" w:space="0" w:color="002060"/>
              <w:right w:val="single" w:sz="4" w:space="0" w:color="002060"/>
            </w:tcBorders>
            <w:noWrap/>
            <w:vAlign w:val="center"/>
            <w:hideMark/>
          </w:tcPr>
          <w:p w14:paraId="58C9AEB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107</w:t>
            </w:r>
          </w:p>
        </w:tc>
        <w:tc>
          <w:tcPr>
            <w:tcW w:w="310" w:type="pct"/>
            <w:tcBorders>
              <w:top w:val="nil"/>
              <w:left w:val="nil"/>
              <w:bottom w:val="single" w:sz="4" w:space="0" w:color="002060"/>
              <w:right w:val="single" w:sz="4" w:space="0" w:color="002060"/>
            </w:tcBorders>
            <w:vAlign w:val="center"/>
            <w:hideMark/>
          </w:tcPr>
          <w:p w14:paraId="4C40250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1,285</w:t>
            </w:r>
          </w:p>
        </w:tc>
      </w:tr>
      <w:tr w:rsidR="00AE4302" w:rsidRPr="00743B11" w14:paraId="7D353980" w14:textId="77777777" w:rsidTr="00AE4302">
        <w:trPr>
          <w:trHeight w:val="1260"/>
        </w:trPr>
        <w:tc>
          <w:tcPr>
            <w:tcW w:w="211" w:type="pct"/>
            <w:vMerge/>
            <w:tcBorders>
              <w:top w:val="nil"/>
              <w:left w:val="single" w:sz="4" w:space="0" w:color="002060"/>
              <w:bottom w:val="single" w:sz="4" w:space="0" w:color="002060"/>
              <w:right w:val="single" w:sz="4" w:space="0" w:color="002060"/>
            </w:tcBorders>
            <w:vAlign w:val="center"/>
            <w:hideMark/>
          </w:tcPr>
          <w:p w14:paraId="54FCD0A2"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01DCBCFC"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Unidades de transporte reguladas para la comercialización de combustible</w:t>
            </w:r>
          </w:p>
        </w:tc>
        <w:tc>
          <w:tcPr>
            <w:tcW w:w="316" w:type="pct"/>
            <w:tcBorders>
              <w:top w:val="nil"/>
              <w:left w:val="nil"/>
              <w:bottom w:val="single" w:sz="4" w:space="0" w:color="002060"/>
              <w:right w:val="single" w:sz="4" w:space="0" w:color="002060"/>
            </w:tcBorders>
            <w:vAlign w:val="center"/>
            <w:hideMark/>
          </w:tcPr>
          <w:p w14:paraId="0C4AB2C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356,902.02</w:t>
            </w:r>
          </w:p>
        </w:tc>
        <w:tc>
          <w:tcPr>
            <w:tcW w:w="317" w:type="pct"/>
            <w:tcBorders>
              <w:top w:val="nil"/>
              <w:left w:val="nil"/>
              <w:bottom w:val="single" w:sz="4" w:space="0" w:color="002060"/>
              <w:right w:val="single" w:sz="4" w:space="0" w:color="002060"/>
            </w:tcBorders>
            <w:noWrap/>
            <w:vAlign w:val="center"/>
            <w:hideMark/>
          </w:tcPr>
          <w:p w14:paraId="28B8CAE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356,902.02</w:t>
            </w:r>
          </w:p>
        </w:tc>
        <w:tc>
          <w:tcPr>
            <w:tcW w:w="369" w:type="pct"/>
            <w:tcBorders>
              <w:top w:val="nil"/>
              <w:left w:val="nil"/>
              <w:bottom w:val="single" w:sz="4" w:space="0" w:color="002060"/>
              <w:right w:val="single" w:sz="4" w:space="0" w:color="002060"/>
            </w:tcBorders>
            <w:noWrap/>
            <w:vAlign w:val="center"/>
            <w:hideMark/>
          </w:tcPr>
          <w:p w14:paraId="544D6F4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443,037.02</w:t>
            </w:r>
          </w:p>
        </w:tc>
        <w:tc>
          <w:tcPr>
            <w:tcW w:w="316" w:type="pct"/>
            <w:tcBorders>
              <w:top w:val="nil"/>
              <w:left w:val="nil"/>
              <w:bottom w:val="single" w:sz="4" w:space="0" w:color="002060"/>
              <w:right w:val="single" w:sz="4" w:space="0" w:color="002060"/>
            </w:tcBorders>
            <w:noWrap/>
            <w:vAlign w:val="center"/>
            <w:hideMark/>
          </w:tcPr>
          <w:p w14:paraId="39B3DB0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323,596.00</w:t>
            </w:r>
          </w:p>
        </w:tc>
        <w:tc>
          <w:tcPr>
            <w:tcW w:w="317" w:type="pct"/>
            <w:tcBorders>
              <w:top w:val="nil"/>
              <w:left w:val="nil"/>
              <w:bottom w:val="single" w:sz="4" w:space="0" w:color="002060"/>
              <w:right w:val="single" w:sz="4" w:space="0" w:color="002060"/>
            </w:tcBorders>
            <w:noWrap/>
            <w:vAlign w:val="center"/>
            <w:hideMark/>
          </w:tcPr>
          <w:p w14:paraId="43E6ECB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640,053.50</w:t>
            </w:r>
          </w:p>
        </w:tc>
        <w:tc>
          <w:tcPr>
            <w:tcW w:w="316" w:type="pct"/>
            <w:tcBorders>
              <w:top w:val="nil"/>
              <w:left w:val="nil"/>
              <w:bottom w:val="single" w:sz="4" w:space="0" w:color="002060"/>
              <w:right w:val="single" w:sz="4" w:space="0" w:color="002060"/>
            </w:tcBorders>
            <w:noWrap/>
            <w:vAlign w:val="center"/>
            <w:hideMark/>
          </w:tcPr>
          <w:p w14:paraId="0D15144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219,051.00</w:t>
            </w:r>
          </w:p>
        </w:tc>
        <w:tc>
          <w:tcPr>
            <w:tcW w:w="317" w:type="pct"/>
            <w:tcBorders>
              <w:top w:val="nil"/>
              <w:left w:val="nil"/>
              <w:bottom w:val="single" w:sz="4" w:space="0" w:color="002060"/>
              <w:right w:val="single" w:sz="4" w:space="0" w:color="002060"/>
            </w:tcBorders>
            <w:vAlign w:val="center"/>
            <w:hideMark/>
          </w:tcPr>
          <w:p w14:paraId="7CB6FCA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219,051.00</w:t>
            </w:r>
          </w:p>
        </w:tc>
        <w:tc>
          <w:tcPr>
            <w:tcW w:w="316" w:type="pct"/>
            <w:tcBorders>
              <w:top w:val="nil"/>
              <w:left w:val="nil"/>
              <w:bottom w:val="single" w:sz="4" w:space="0" w:color="002060"/>
              <w:right w:val="single" w:sz="4" w:space="0" w:color="002060"/>
            </w:tcBorders>
            <w:vAlign w:val="center"/>
            <w:hideMark/>
          </w:tcPr>
          <w:p w14:paraId="1307298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325,881.12</w:t>
            </w:r>
          </w:p>
        </w:tc>
        <w:tc>
          <w:tcPr>
            <w:tcW w:w="317" w:type="pct"/>
            <w:tcBorders>
              <w:top w:val="nil"/>
              <w:left w:val="nil"/>
              <w:bottom w:val="single" w:sz="4" w:space="0" w:color="002060"/>
              <w:right w:val="single" w:sz="4" w:space="0" w:color="002060"/>
            </w:tcBorders>
            <w:vAlign w:val="center"/>
            <w:hideMark/>
          </w:tcPr>
          <w:p w14:paraId="14D0BC9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vAlign w:val="center"/>
            <w:hideMark/>
          </w:tcPr>
          <w:p w14:paraId="26DFCE9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149,877.00</w:t>
            </w:r>
          </w:p>
        </w:tc>
        <w:tc>
          <w:tcPr>
            <w:tcW w:w="317" w:type="pct"/>
            <w:tcBorders>
              <w:top w:val="nil"/>
              <w:left w:val="nil"/>
              <w:bottom w:val="single" w:sz="4" w:space="0" w:color="002060"/>
              <w:right w:val="single" w:sz="4" w:space="0" w:color="002060"/>
            </w:tcBorders>
            <w:vAlign w:val="center"/>
            <w:hideMark/>
          </w:tcPr>
          <w:p w14:paraId="73043EC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711,915.75</w:t>
            </w:r>
          </w:p>
        </w:tc>
        <w:tc>
          <w:tcPr>
            <w:tcW w:w="262" w:type="pct"/>
            <w:tcBorders>
              <w:top w:val="nil"/>
              <w:left w:val="nil"/>
              <w:bottom w:val="single" w:sz="4" w:space="0" w:color="002060"/>
              <w:right w:val="single" w:sz="4" w:space="0" w:color="002060"/>
            </w:tcBorders>
            <w:vAlign w:val="center"/>
            <w:hideMark/>
          </w:tcPr>
          <w:p w14:paraId="04E8672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426,666.67</w:t>
            </w:r>
          </w:p>
        </w:tc>
        <w:tc>
          <w:tcPr>
            <w:tcW w:w="310" w:type="pct"/>
            <w:tcBorders>
              <w:top w:val="nil"/>
              <w:left w:val="nil"/>
              <w:bottom w:val="single" w:sz="4" w:space="0" w:color="002060"/>
              <w:right w:val="single" w:sz="4" w:space="0" w:color="002060"/>
            </w:tcBorders>
            <w:vAlign w:val="center"/>
            <w:hideMark/>
          </w:tcPr>
          <w:p w14:paraId="62CA128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4,172,933</w:t>
            </w:r>
          </w:p>
        </w:tc>
      </w:tr>
      <w:tr w:rsidR="00AE4302" w:rsidRPr="00743B11" w14:paraId="0A2D0374" w14:textId="77777777" w:rsidTr="00AE4302">
        <w:trPr>
          <w:trHeight w:val="126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7DEBE4B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w:t>
            </w:r>
          </w:p>
        </w:tc>
        <w:tc>
          <w:tcPr>
            <w:tcW w:w="686" w:type="pct"/>
            <w:tcBorders>
              <w:top w:val="nil"/>
              <w:left w:val="nil"/>
              <w:bottom w:val="single" w:sz="4" w:space="0" w:color="002060"/>
              <w:right w:val="single" w:sz="4" w:space="0" w:color="002060"/>
            </w:tcBorders>
            <w:vAlign w:val="center"/>
            <w:hideMark/>
          </w:tcPr>
          <w:p w14:paraId="5DB38053"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Operativos realizados de regulación de las actividades de distribución y trasiego ilícito de combustible</w:t>
            </w:r>
          </w:p>
        </w:tc>
        <w:tc>
          <w:tcPr>
            <w:tcW w:w="316" w:type="pct"/>
            <w:tcBorders>
              <w:top w:val="nil"/>
              <w:left w:val="nil"/>
              <w:bottom w:val="single" w:sz="4" w:space="0" w:color="002060"/>
              <w:right w:val="single" w:sz="4" w:space="0" w:color="002060"/>
            </w:tcBorders>
            <w:vAlign w:val="center"/>
            <w:hideMark/>
          </w:tcPr>
          <w:p w14:paraId="4A4EE39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592</w:t>
            </w:r>
          </w:p>
        </w:tc>
        <w:tc>
          <w:tcPr>
            <w:tcW w:w="317" w:type="pct"/>
            <w:tcBorders>
              <w:top w:val="nil"/>
              <w:left w:val="nil"/>
              <w:bottom w:val="single" w:sz="4" w:space="0" w:color="002060"/>
              <w:right w:val="single" w:sz="4" w:space="0" w:color="002060"/>
            </w:tcBorders>
            <w:noWrap/>
            <w:vAlign w:val="center"/>
            <w:hideMark/>
          </w:tcPr>
          <w:p w14:paraId="4F7EFAB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509</w:t>
            </w:r>
          </w:p>
        </w:tc>
        <w:tc>
          <w:tcPr>
            <w:tcW w:w="369" w:type="pct"/>
            <w:tcBorders>
              <w:top w:val="nil"/>
              <w:left w:val="nil"/>
              <w:bottom w:val="single" w:sz="4" w:space="0" w:color="002060"/>
              <w:right w:val="single" w:sz="4" w:space="0" w:color="002060"/>
            </w:tcBorders>
            <w:vAlign w:val="center"/>
            <w:hideMark/>
          </w:tcPr>
          <w:p w14:paraId="556521E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881</w:t>
            </w:r>
          </w:p>
        </w:tc>
        <w:tc>
          <w:tcPr>
            <w:tcW w:w="316" w:type="pct"/>
            <w:tcBorders>
              <w:top w:val="nil"/>
              <w:left w:val="nil"/>
              <w:bottom w:val="single" w:sz="4" w:space="0" w:color="002060"/>
              <w:right w:val="single" w:sz="4" w:space="0" w:color="002060"/>
            </w:tcBorders>
            <w:vAlign w:val="center"/>
            <w:hideMark/>
          </w:tcPr>
          <w:p w14:paraId="23D2C2E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817</w:t>
            </w:r>
          </w:p>
        </w:tc>
        <w:tc>
          <w:tcPr>
            <w:tcW w:w="317" w:type="pct"/>
            <w:tcBorders>
              <w:top w:val="nil"/>
              <w:left w:val="nil"/>
              <w:bottom w:val="single" w:sz="4" w:space="0" w:color="002060"/>
              <w:right w:val="single" w:sz="4" w:space="0" w:color="002060"/>
            </w:tcBorders>
            <w:vAlign w:val="center"/>
            <w:hideMark/>
          </w:tcPr>
          <w:p w14:paraId="678C214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821</w:t>
            </w:r>
          </w:p>
        </w:tc>
        <w:tc>
          <w:tcPr>
            <w:tcW w:w="316" w:type="pct"/>
            <w:tcBorders>
              <w:top w:val="nil"/>
              <w:left w:val="nil"/>
              <w:bottom w:val="single" w:sz="4" w:space="0" w:color="002060"/>
              <w:right w:val="single" w:sz="4" w:space="0" w:color="002060"/>
            </w:tcBorders>
            <w:vAlign w:val="center"/>
            <w:hideMark/>
          </w:tcPr>
          <w:p w14:paraId="05E4DF2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847</w:t>
            </w:r>
          </w:p>
        </w:tc>
        <w:tc>
          <w:tcPr>
            <w:tcW w:w="317" w:type="pct"/>
            <w:tcBorders>
              <w:top w:val="nil"/>
              <w:left w:val="nil"/>
              <w:bottom w:val="single" w:sz="4" w:space="0" w:color="002060"/>
              <w:right w:val="single" w:sz="4" w:space="0" w:color="002060"/>
            </w:tcBorders>
            <w:vAlign w:val="center"/>
            <w:hideMark/>
          </w:tcPr>
          <w:p w14:paraId="3851D6E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809</w:t>
            </w:r>
          </w:p>
        </w:tc>
        <w:tc>
          <w:tcPr>
            <w:tcW w:w="316" w:type="pct"/>
            <w:tcBorders>
              <w:top w:val="nil"/>
              <w:left w:val="nil"/>
              <w:bottom w:val="single" w:sz="4" w:space="0" w:color="002060"/>
              <w:right w:val="single" w:sz="4" w:space="0" w:color="002060"/>
            </w:tcBorders>
            <w:vAlign w:val="center"/>
            <w:hideMark/>
          </w:tcPr>
          <w:p w14:paraId="36AD24F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814</w:t>
            </w:r>
          </w:p>
        </w:tc>
        <w:tc>
          <w:tcPr>
            <w:tcW w:w="317" w:type="pct"/>
            <w:tcBorders>
              <w:top w:val="nil"/>
              <w:left w:val="nil"/>
              <w:bottom w:val="single" w:sz="4" w:space="0" w:color="002060"/>
              <w:right w:val="single" w:sz="4" w:space="0" w:color="002060"/>
            </w:tcBorders>
            <w:vAlign w:val="center"/>
            <w:hideMark/>
          </w:tcPr>
          <w:p w14:paraId="2B6F1C0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881</w:t>
            </w:r>
          </w:p>
        </w:tc>
        <w:tc>
          <w:tcPr>
            <w:tcW w:w="316" w:type="pct"/>
            <w:tcBorders>
              <w:top w:val="nil"/>
              <w:left w:val="nil"/>
              <w:bottom w:val="single" w:sz="4" w:space="0" w:color="002060"/>
              <w:right w:val="single" w:sz="4" w:space="0" w:color="002060"/>
            </w:tcBorders>
            <w:vAlign w:val="center"/>
            <w:hideMark/>
          </w:tcPr>
          <w:p w14:paraId="6092F04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725</w:t>
            </w:r>
          </w:p>
        </w:tc>
        <w:tc>
          <w:tcPr>
            <w:tcW w:w="317" w:type="pct"/>
            <w:tcBorders>
              <w:top w:val="nil"/>
              <w:left w:val="nil"/>
              <w:bottom w:val="single" w:sz="4" w:space="0" w:color="002060"/>
              <w:right w:val="single" w:sz="4" w:space="0" w:color="002060"/>
            </w:tcBorders>
            <w:vAlign w:val="center"/>
            <w:hideMark/>
          </w:tcPr>
          <w:p w14:paraId="0019261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740</w:t>
            </w:r>
          </w:p>
        </w:tc>
        <w:tc>
          <w:tcPr>
            <w:tcW w:w="262" w:type="pct"/>
            <w:tcBorders>
              <w:top w:val="nil"/>
              <w:left w:val="nil"/>
              <w:bottom w:val="single" w:sz="4" w:space="0" w:color="002060"/>
              <w:right w:val="single" w:sz="4" w:space="0" w:color="002060"/>
            </w:tcBorders>
            <w:vAlign w:val="center"/>
            <w:hideMark/>
          </w:tcPr>
          <w:p w14:paraId="5FD8219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745</w:t>
            </w:r>
          </w:p>
        </w:tc>
        <w:tc>
          <w:tcPr>
            <w:tcW w:w="310" w:type="pct"/>
            <w:tcBorders>
              <w:top w:val="nil"/>
              <w:left w:val="nil"/>
              <w:bottom w:val="single" w:sz="4" w:space="0" w:color="002060"/>
              <w:right w:val="single" w:sz="4" w:space="0" w:color="002060"/>
            </w:tcBorders>
            <w:vAlign w:val="center"/>
            <w:hideMark/>
          </w:tcPr>
          <w:p w14:paraId="018C9B4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9,181</w:t>
            </w:r>
          </w:p>
        </w:tc>
      </w:tr>
      <w:tr w:rsidR="00AE4302" w:rsidRPr="00743B11" w14:paraId="6A032B2C" w14:textId="77777777" w:rsidTr="00AE4302">
        <w:trPr>
          <w:trHeight w:val="1260"/>
        </w:trPr>
        <w:tc>
          <w:tcPr>
            <w:tcW w:w="211" w:type="pct"/>
            <w:vMerge/>
            <w:tcBorders>
              <w:top w:val="nil"/>
              <w:left w:val="single" w:sz="4" w:space="0" w:color="002060"/>
              <w:bottom w:val="single" w:sz="4" w:space="0" w:color="002060"/>
              <w:right w:val="single" w:sz="4" w:space="0" w:color="002060"/>
            </w:tcBorders>
            <w:vAlign w:val="center"/>
            <w:hideMark/>
          </w:tcPr>
          <w:p w14:paraId="7BEA2FC3"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62374123"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Operativos realizados de regulación de las actividades de distribución y trasiego ilícito de combustible</w:t>
            </w:r>
          </w:p>
        </w:tc>
        <w:tc>
          <w:tcPr>
            <w:tcW w:w="316" w:type="pct"/>
            <w:tcBorders>
              <w:top w:val="nil"/>
              <w:left w:val="nil"/>
              <w:bottom w:val="single" w:sz="4" w:space="0" w:color="002060"/>
              <w:right w:val="single" w:sz="4" w:space="0" w:color="002060"/>
            </w:tcBorders>
            <w:vAlign w:val="center"/>
            <w:hideMark/>
          </w:tcPr>
          <w:p w14:paraId="7CCAD68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18,192,661.59</w:t>
            </w:r>
          </w:p>
        </w:tc>
        <w:tc>
          <w:tcPr>
            <w:tcW w:w="317" w:type="pct"/>
            <w:tcBorders>
              <w:top w:val="nil"/>
              <w:left w:val="nil"/>
              <w:bottom w:val="single" w:sz="4" w:space="0" w:color="002060"/>
              <w:right w:val="single" w:sz="4" w:space="0" w:color="002060"/>
            </w:tcBorders>
            <w:noWrap/>
            <w:vAlign w:val="center"/>
            <w:hideMark/>
          </w:tcPr>
          <w:p w14:paraId="0C94A15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19,899,666.53</w:t>
            </w:r>
          </w:p>
        </w:tc>
        <w:tc>
          <w:tcPr>
            <w:tcW w:w="369" w:type="pct"/>
            <w:tcBorders>
              <w:top w:val="nil"/>
              <w:left w:val="nil"/>
              <w:bottom w:val="single" w:sz="4" w:space="0" w:color="002060"/>
              <w:right w:val="single" w:sz="4" w:space="0" w:color="002060"/>
            </w:tcBorders>
            <w:noWrap/>
            <w:vAlign w:val="center"/>
            <w:hideMark/>
          </w:tcPr>
          <w:p w14:paraId="3CFEEF6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23,116,342.10</w:t>
            </w:r>
          </w:p>
        </w:tc>
        <w:tc>
          <w:tcPr>
            <w:tcW w:w="316" w:type="pct"/>
            <w:tcBorders>
              <w:top w:val="nil"/>
              <w:left w:val="nil"/>
              <w:bottom w:val="single" w:sz="4" w:space="0" w:color="002060"/>
              <w:right w:val="single" w:sz="4" w:space="0" w:color="002060"/>
            </w:tcBorders>
            <w:noWrap/>
            <w:vAlign w:val="center"/>
            <w:hideMark/>
          </w:tcPr>
          <w:p w14:paraId="1B33505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20,847,671.73</w:t>
            </w:r>
          </w:p>
        </w:tc>
        <w:tc>
          <w:tcPr>
            <w:tcW w:w="317" w:type="pct"/>
            <w:tcBorders>
              <w:top w:val="nil"/>
              <w:left w:val="nil"/>
              <w:bottom w:val="single" w:sz="4" w:space="0" w:color="002060"/>
              <w:right w:val="single" w:sz="4" w:space="0" w:color="002060"/>
            </w:tcBorders>
            <w:noWrap/>
            <w:vAlign w:val="center"/>
            <w:hideMark/>
          </w:tcPr>
          <w:p w14:paraId="1A9DA7C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24,381,046.65</w:t>
            </w:r>
          </w:p>
        </w:tc>
        <w:tc>
          <w:tcPr>
            <w:tcW w:w="316" w:type="pct"/>
            <w:tcBorders>
              <w:top w:val="nil"/>
              <w:left w:val="nil"/>
              <w:bottom w:val="single" w:sz="4" w:space="0" w:color="002060"/>
              <w:right w:val="single" w:sz="4" w:space="0" w:color="002060"/>
            </w:tcBorders>
            <w:noWrap/>
            <w:vAlign w:val="center"/>
            <w:hideMark/>
          </w:tcPr>
          <w:p w14:paraId="2D39F0B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24,865,525.44</w:t>
            </w:r>
          </w:p>
        </w:tc>
        <w:tc>
          <w:tcPr>
            <w:tcW w:w="317" w:type="pct"/>
            <w:tcBorders>
              <w:top w:val="nil"/>
              <w:left w:val="nil"/>
              <w:bottom w:val="single" w:sz="4" w:space="0" w:color="002060"/>
              <w:right w:val="single" w:sz="4" w:space="0" w:color="002060"/>
            </w:tcBorders>
            <w:vAlign w:val="center"/>
            <w:hideMark/>
          </w:tcPr>
          <w:p w14:paraId="22D415D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22,265,558.85</w:t>
            </w:r>
          </w:p>
        </w:tc>
        <w:tc>
          <w:tcPr>
            <w:tcW w:w="316" w:type="pct"/>
            <w:tcBorders>
              <w:top w:val="nil"/>
              <w:left w:val="nil"/>
              <w:bottom w:val="single" w:sz="4" w:space="0" w:color="002060"/>
              <w:right w:val="single" w:sz="4" w:space="0" w:color="002060"/>
            </w:tcBorders>
            <w:vAlign w:val="center"/>
            <w:hideMark/>
          </w:tcPr>
          <w:p w14:paraId="3D55A00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29,797,245.68</w:t>
            </w:r>
          </w:p>
        </w:tc>
        <w:tc>
          <w:tcPr>
            <w:tcW w:w="317" w:type="pct"/>
            <w:tcBorders>
              <w:top w:val="nil"/>
              <w:left w:val="nil"/>
              <w:bottom w:val="single" w:sz="4" w:space="0" w:color="002060"/>
              <w:right w:val="single" w:sz="4" w:space="0" w:color="002060"/>
            </w:tcBorders>
            <w:vAlign w:val="center"/>
            <w:hideMark/>
          </w:tcPr>
          <w:p w14:paraId="18E93A1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22,491,267.45</w:t>
            </w:r>
          </w:p>
        </w:tc>
        <w:tc>
          <w:tcPr>
            <w:tcW w:w="316" w:type="pct"/>
            <w:tcBorders>
              <w:top w:val="nil"/>
              <w:left w:val="nil"/>
              <w:bottom w:val="single" w:sz="4" w:space="0" w:color="002060"/>
              <w:right w:val="single" w:sz="4" w:space="0" w:color="002060"/>
            </w:tcBorders>
            <w:vAlign w:val="center"/>
            <w:hideMark/>
          </w:tcPr>
          <w:p w14:paraId="4666160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20,572,499.71</w:t>
            </w:r>
          </w:p>
        </w:tc>
        <w:tc>
          <w:tcPr>
            <w:tcW w:w="317" w:type="pct"/>
            <w:tcBorders>
              <w:top w:val="nil"/>
              <w:left w:val="nil"/>
              <w:bottom w:val="single" w:sz="4" w:space="0" w:color="002060"/>
              <w:right w:val="single" w:sz="4" w:space="0" w:color="002060"/>
            </w:tcBorders>
            <w:vAlign w:val="center"/>
            <w:hideMark/>
          </w:tcPr>
          <w:p w14:paraId="5568526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29,370,564.95</w:t>
            </w:r>
          </w:p>
        </w:tc>
        <w:tc>
          <w:tcPr>
            <w:tcW w:w="262" w:type="pct"/>
            <w:tcBorders>
              <w:top w:val="nil"/>
              <w:left w:val="nil"/>
              <w:bottom w:val="single" w:sz="4" w:space="0" w:color="002060"/>
              <w:right w:val="single" w:sz="4" w:space="0" w:color="002060"/>
            </w:tcBorders>
            <w:vAlign w:val="center"/>
            <w:hideMark/>
          </w:tcPr>
          <w:p w14:paraId="1E2D176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10,740,984.53</w:t>
            </w:r>
          </w:p>
        </w:tc>
        <w:tc>
          <w:tcPr>
            <w:tcW w:w="310" w:type="pct"/>
            <w:tcBorders>
              <w:top w:val="nil"/>
              <w:left w:val="nil"/>
              <w:bottom w:val="single" w:sz="4" w:space="0" w:color="002060"/>
              <w:right w:val="single" w:sz="4" w:space="0" w:color="002060"/>
            </w:tcBorders>
            <w:vAlign w:val="center"/>
            <w:hideMark/>
          </w:tcPr>
          <w:p w14:paraId="42E86F5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266,541,035</w:t>
            </w:r>
          </w:p>
        </w:tc>
      </w:tr>
      <w:tr w:rsidR="00AE4302" w:rsidRPr="00743B11" w14:paraId="08CC634C" w14:textId="77777777" w:rsidTr="00AE4302">
        <w:trPr>
          <w:trHeight w:val="945"/>
        </w:trPr>
        <w:tc>
          <w:tcPr>
            <w:tcW w:w="211" w:type="pct"/>
            <w:vMerge w:val="restart"/>
            <w:tcBorders>
              <w:top w:val="nil"/>
              <w:left w:val="single" w:sz="4" w:space="0" w:color="002060"/>
              <w:bottom w:val="single" w:sz="4" w:space="0" w:color="002060"/>
              <w:right w:val="single" w:sz="4" w:space="0" w:color="002060"/>
            </w:tcBorders>
            <w:noWrap/>
            <w:vAlign w:val="center"/>
            <w:hideMark/>
          </w:tcPr>
          <w:p w14:paraId="169C326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w:t>
            </w:r>
          </w:p>
        </w:tc>
        <w:tc>
          <w:tcPr>
            <w:tcW w:w="686" w:type="pct"/>
            <w:tcBorders>
              <w:top w:val="nil"/>
              <w:left w:val="nil"/>
              <w:bottom w:val="single" w:sz="4" w:space="0" w:color="002060"/>
              <w:right w:val="single" w:sz="4" w:space="0" w:color="002060"/>
            </w:tcBorders>
            <w:vAlign w:val="center"/>
            <w:hideMark/>
          </w:tcPr>
          <w:p w14:paraId="01460664"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Asistencias técnicas en comercio exterior a empresas exportadoras</w:t>
            </w:r>
          </w:p>
        </w:tc>
        <w:tc>
          <w:tcPr>
            <w:tcW w:w="316" w:type="pct"/>
            <w:tcBorders>
              <w:top w:val="nil"/>
              <w:left w:val="nil"/>
              <w:bottom w:val="single" w:sz="4" w:space="0" w:color="002060"/>
              <w:right w:val="single" w:sz="4" w:space="0" w:color="002060"/>
            </w:tcBorders>
            <w:vAlign w:val="center"/>
            <w:hideMark/>
          </w:tcPr>
          <w:p w14:paraId="766FD88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7" w:type="pct"/>
            <w:tcBorders>
              <w:top w:val="nil"/>
              <w:left w:val="nil"/>
              <w:bottom w:val="single" w:sz="4" w:space="0" w:color="002060"/>
              <w:right w:val="single" w:sz="4" w:space="0" w:color="002060"/>
            </w:tcBorders>
            <w:noWrap/>
            <w:vAlign w:val="center"/>
            <w:hideMark/>
          </w:tcPr>
          <w:p w14:paraId="3BD3C29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69" w:type="pct"/>
            <w:tcBorders>
              <w:top w:val="nil"/>
              <w:left w:val="nil"/>
              <w:bottom w:val="single" w:sz="4" w:space="0" w:color="002060"/>
              <w:right w:val="single" w:sz="4" w:space="0" w:color="002060"/>
            </w:tcBorders>
            <w:noWrap/>
            <w:vAlign w:val="center"/>
            <w:hideMark/>
          </w:tcPr>
          <w:p w14:paraId="45DBE0C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6" w:type="pct"/>
            <w:tcBorders>
              <w:top w:val="nil"/>
              <w:left w:val="nil"/>
              <w:bottom w:val="single" w:sz="4" w:space="0" w:color="002060"/>
              <w:right w:val="single" w:sz="4" w:space="0" w:color="002060"/>
            </w:tcBorders>
            <w:noWrap/>
            <w:vAlign w:val="center"/>
            <w:hideMark/>
          </w:tcPr>
          <w:p w14:paraId="1F4C3E8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7" w:type="pct"/>
            <w:tcBorders>
              <w:top w:val="nil"/>
              <w:left w:val="nil"/>
              <w:bottom w:val="single" w:sz="4" w:space="0" w:color="002060"/>
              <w:right w:val="single" w:sz="4" w:space="0" w:color="002060"/>
            </w:tcBorders>
            <w:noWrap/>
            <w:vAlign w:val="center"/>
            <w:hideMark/>
          </w:tcPr>
          <w:p w14:paraId="4B07153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6" w:type="pct"/>
            <w:tcBorders>
              <w:top w:val="nil"/>
              <w:left w:val="nil"/>
              <w:bottom w:val="single" w:sz="4" w:space="0" w:color="002060"/>
              <w:right w:val="single" w:sz="4" w:space="0" w:color="002060"/>
            </w:tcBorders>
            <w:noWrap/>
            <w:vAlign w:val="center"/>
            <w:hideMark/>
          </w:tcPr>
          <w:p w14:paraId="69C5887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7" w:type="pct"/>
            <w:tcBorders>
              <w:top w:val="nil"/>
              <w:left w:val="nil"/>
              <w:bottom w:val="single" w:sz="4" w:space="0" w:color="002060"/>
              <w:right w:val="single" w:sz="4" w:space="0" w:color="002060"/>
            </w:tcBorders>
            <w:noWrap/>
            <w:vAlign w:val="center"/>
            <w:hideMark/>
          </w:tcPr>
          <w:p w14:paraId="5A12156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6" w:type="pct"/>
            <w:tcBorders>
              <w:top w:val="nil"/>
              <w:left w:val="nil"/>
              <w:bottom w:val="single" w:sz="4" w:space="0" w:color="002060"/>
              <w:right w:val="single" w:sz="4" w:space="0" w:color="002060"/>
            </w:tcBorders>
            <w:noWrap/>
            <w:vAlign w:val="center"/>
            <w:hideMark/>
          </w:tcPr>
          <w:p w14:paraId="02CAE84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7" w:type="pct"/>
            <w:tcBorders>
              <w:top w:val="nil"/>
              <w:left w:val="nil"/>
              <w:bottom w:val="single" w:sz="4" w:space="0" w:color="002060"/>
              <w:right w:val="single" w:sz="4" w:space="0" w:color="002060"/>
            </w:tcBorders>
            <w:noWrap/>
            <w:vAlign w:val="center"/>
            <w:hideMark/>
          </w:tcPr>
          <w:p w14:paraId="3D3DD4E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6" w:type="pct"/>
            <w:tcBorders>
              <w:top w:val="nil"/>
              <w:left w:val="nil"/>
              <w:bottom w:val="single" w:sz="4" w:space="0" w:color="002060"/>
              <w:right w:val="single" w:sz="4" w:space="0" w:color="002060"/>
            </w:tcBorders>
            <w:noWrap/>
            <w:vAlign w:val="center"/>
            <w:hideMark/>
          </w:tcPr>
          <w:p w14:paraId="081E0F2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7" w:type="pct"/>
            <w:tcBorders>
              <w:top w:val="nil"/>
              <w:left w:val="nil"/>
              <w:bottom w:val="single" w:sz="4" w:space="0" w:color="002060"/>
              <w:right w:val="single" w:sz="4" w:space="0" w:color="002060"/>
            </w:tcBorders>
            <w:noWrap/>
            <w:vAlign w:val="center"/>
            <w:hideMark/>
          </w:tcPr>
          <w:p w14:paraId="0437CBC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262" w:type="pct"/>
            <w:tcBorders>
              <w:top w:val="nil"/>
              <w:left w:val="nil"/>
              <w:bottom w:val="single" w:sz="4" w:space="0" w:color="002060"/>
              <w:right w:val="single" w:sz="4" w:space="0" w:color="002060"/>
            </w:tcBorders>
            <w:noWrap/>
            <w:vAlign w:val="center"/>
            <w:hideMark/>
          </w:tcPr>
          <w:p w14:paraId="6B91096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100%</w:t>
            </w:r>
          </w:p>
        </w:tc>
        <w:tc>
          <w:tcPr>
            <w:tcW w:w="310" w:type="pct"/>
            <w:tcBorders>
              <w:top w:val="nil"/>
              <w:left w:val="nil"/>
              <w:bottom w:val="single" w:sz="4" w:space="0" w:color="002060"/>
              <w:right w:val="single" w:sz="4" w:space="0" w:color="002060"/>
            </w:tcBorders>
            <w:vAlign w:val="center"/>
            <w:hideMark/>
          </w:tcPr>
          <w:p w14:paraId="362371A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w:t>
            </w:r>
          </w:p>
        </w:tc>
      </w:tr>
      <w:tr w:rsidR="00AE4302" w:rsidRPr="00743B11" w14:paraId="43C427DF" w14:textId="77777777" w:rsidTr="00AE4302">
        <w:trPr>
          <w:trHeight w:val="945"/>
        </w:trPr>
        <w:tc>
          <w:tcPr>
            <w:tcW w:w="211" w:type="pct"/>
            <w:vMerge/>
            <w:tcBorders>
              <w:top w:val="nil"/>
              <w:left w:val="single" w:sz="4" w:space="0" w:color="002060"/>
              <w:bottom w:val="single" w:sz="4" w:space="0" w:color="002060"/>
              <w:right w:val="single" w:sz="4" w:space="0" w:color="002060"/>
            </w:tcBorders>
            <w:vAlign w:val="center"/>
            <w:hideMark/>
          </w:tcPr>
          <w:p w14:paraId="240A1A9A"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32AB3E11"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Asistencias técnicas en comercio exterior a empresas exportadoras</w:t>
            </w:r>
          </w:p>
        </w:tc>
        <w:tc>
          <w:tcPr>
            <w:tcW w:w="316" w:type="pct"/>
            <w:tcBorders>
              <w:top w:val="nil"/>
              <w:left w:val="nil"/>
              <w:bottom w:val="single" w:sz="4" w:space="0" w:color="002060"/>
              <w:right w:val="single" w:sz="4" w:space="0" w:color="002060"/>
            </w:tcBorders>
            <w:vAlign w:val="center"/>
            <w:hideMark/>
          </w:tcPr>
          <w:p w14:paraId="6E78EDE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966,478.55</w:t>
            </w:r>
          </w:p>
        </w:tc>
        <w:tc>
          <w:tcPr>
            <w:tcW w:w="317" w:type="pct"/>
            <w:tcBorders>
              <w:top w:val="nil"/>
              <w:left w:val="nil"/>
              <w:bottom w:val="single" w:sz="4" w:space="0" w:color="002060"/>
              <w:right w:val="single" w:sz="4" w:space="0" w:color="002060"/>
            </w:tcBorders>
            <w:noWrap/>
            <w:vAlign w:val="center"/>
            <w:hideMark/>
          </w:tcPr>
          <w:p w14:paraId="304B03E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1,045,228.55</w:t>
            </w:r>
          </w:p>
        </w:tc>
        <w:tc>
          <w:tcPr>
            <w:tcW w:w="369" w:type="pct"/>
            <w:tcBorders>
              <w:top w:val="nil"/>
              <w:left w:val="nil"/>
              <w:bottom w:val="single" w:sz="4" w:space="0" w:color="002060"/>
              <w:right w:val="single" w:sz="4" w:space="0" w:color="002060"/>
            </w:tcBorders>
            <w:noWrap/>
            <w:vAlign w:val="center"/>
            <w:hideMark/>
          </w:tcPr>
          <w:p w14:paraId="48E1275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966,478.55</w:t>
            </w:r>
          </w:p>
        </w:tc>
        <w:tc>
          <w:tcPr>
            <w:tcW w:w="316" w:type="pct"/>
            <w:tcBorders>
              <w:top w:val="nil"/>
              <w:left w:val="nil"/>
              <w:bottom w:val="single" w:sz="4" w:space="0" w:color="002060"/>
              <w:right w:val="single" w:sz="4" w:space="0" w:color="002060"/>
            </w:tcBorders>
            <w:noWrap/>
            <w:vAlign w:val="center"/>
            <w:hideMark/>
          </w:tcPr>
          <w:p w14:paraId="00AFAC9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978,470.76</w:t>
            </w:r>
          </w:p>
        </w:tc>
        <w:tc>
          <w:tcPr>
            <w:tcW w:w="317" w:type="pct"/>
            <w:tcBorders>
              <w:top w:val="nil"/>
              <w:left w:val="nil"/>
              <w:bottom w:val="single" w:sz="4" w:space="0" w:color="002060"/>
              <w:right w:val="single" w:sz="4" w:space="0" w:color="002060"/>
            </w:tcBorders>
            <w:noWrap/>
            <w:vAlign w:val="center"/>
            <w:hideMark/>
          </w:tcPr>
          <w:p w14:paraId="6E7E0C1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1,806,970.76</w:t>
            </w:r>
          </w:p>
        </w:tc>
        <w:tc>
          <w:tcPr>
            <w:tcW w:w="316" w:type="pct"/>
            <w:tcBorders>
              <w:top w:val="nil"/>
              <w:left w:val="nil"/>
              <w:bottom w:val="single" w:sz="4" w:space="0" w:color="002060"/>
              <w:right w:val="single" w:sz="4" w:space="0" w:color="002060"/>
            </w:tcBorders>
            <w:noWrap/>
            <w:vAlign w:val="center"/>
            <w:hideMark/>
          </w:tcPr>
          <w:p w14:paraId="74A23D9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1,404,248.26</w:t>
            </w:r>
          </w:p>
        </w:tc>
        <w:tc>
          <w:tcPr>
            <w:tcW w:w="317" w:type="pct"/>
            <w:tcBorders>
              <w:top w:val="nil"/>
              <w:left w:val="nil"/>
              <w:bottom w:val="single" w:sz="4" w:space="0" w:color="002060"/>
              <w:right w:val="single" w:sz="4" w:space="0" w:color="002060"/>
            </w:tcBorders>
            <w:vAlign w:val="center"/>
            <w:hideMark/>
          </w:tcPr>
          <w:p w14:paraId="0F20FB6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1,086,090.76</w:t>
            </w:r>
          </w:p>
        </w:tc>
        <w:tc>
          <w:tcPr>
            <w:tcW w:w="316" w:type="pct"/>
            <w:tcBorders>
              <w:top w:val="nil"/>
              <w:left w:val="nil"/>
              <w:bottom w:val="single" w:sz="4" w:space="0" w:color="002060"/>
              <w:right w:val="single" w:sz="4" w:space="0" w:color="002060"/>
            </w:tcBorders>
            <w:vAlign w:val="center"/>
            <w:hideMark/>
          </w:tcPr>
          <w:p w14:paraId="7F5997E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966,970.76</w:t>
            </w:r>
          </w:p>
        </w:tc>
        <w:tc>
          <w:tcPr>
            <w:tcW w:w="317" w:type="pct"/>
            <w:tcBorders>
              <w:top w:val="nil"/>
              <w:left w:val="nil"/>
              <w:bottom w:val="single" w:sz="4" w:space="0" w:color="002060"/>
              <w:right w:val="single" w:sz="4" w:space="0" w:color="002060"/>
            </w:tcBorders>
            <w:vAlign w:val="center"/>
            <w:hideMark/>
          </w:tcPr>
          <w:p w14:paraId="2B24571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972,680.26</w:t>
            </w:r>
          </w:p>
        </w:tc>
        <w:tc>
          <w:tcPr>
            <w:tcW w:w="316" w:type="pct"/>
            <w:tcBorders>
              <w:top w:val="nil"/>
              <w:left w:val="nil"/>
              <w:bottom w:val="single" w:sz="4" w:space="0" w:color="002060"/>
              <w:right w:val="single" w:sz="4" w:space="0" w:color="002060"/>
            </w:tcBorders>
            <w:vAlign w:val="center"/>
            <w:hideMark/>
          </w:tcPr>
          <w:p w14:paraId="2C2D408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1,235,180.26</w:t>
            </w:r>
          </w:p>
        </w:tc>
        <w:tc>
          <w:tcPr>
            <w:tcW w:w="317" w:type="pct"/>
            <w:tcBorders>
              <w:top w:val="nil"/>
              <w:left w:val="nil"/>
              <w:bottom w:val="single" w:sz="4" w:space="0" w:color="002060"/>
              <w:right w:val="single" w:sz="4" w:space="0" w:color="002060"/>
            </w:tcBorders>
            <w:vAlign w:val="center"/>
            <w:hideMark/>
          </w:tcPr>
          <w:p w14:paraId="5F125A7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886,212.76</w:t>
            </w:r>
          </w:p>
        </w:tc>
        <w:tc>
          <w:tcPr>
            <w:tcW w:w="262" w:type="pct"/>
            <w:tcBorders>
              <w:top w:val="nil"/>
              <w:left w:val="nil"/>
              <w:bottom w:val="single" w:sz="4" w:space="0" w:color="002060"/>
              <w:right w:val="single" w:sz="4" w:space="0" w:color="002060"/>
            </w:tcBorders>
            <w:vAlign w:val="center"/>
            <w:hideMark/>
          </w:tcPr>
          <w:p w14:paraId="5E25104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829,166.67</w:t>
            </w:r>
          </w:p>
        </w:tc>
        <w:tc>
          <w:tcPr>
            <w:tcW w:w="310" w:type="pct"/>
            <w:tcBorders>
              <w:top w:val="nil"/>
              <w:left w:val="nil"/>
              <w:bottom w:val="single" w:sz="4" w:space="0" w:color="002060"/>
              <w:right w:val="single" w:sz="4" w:space="0" w:color="002060"/>
            </w:tcBorders>
            <w:vAlign w:val="center"/>
            <w:hideMark/>
          </w:tcPr>
          <w:p w14:paraId="4EEF0CA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13,144,177</w:t>
            </w:r>
          </w:p>
        </w:tc>
      </w:tr>
      <w:tr w:rsidR="00AE4302" w:rsidRPr="00743B11" w14:paraId="411E56FA" w14:textId="77777777" w:rsidTr="00AE4302">
        <w:trPr>
          <w:trHeight w:val="63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573A765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w:t>
            </w:r>
          </w:p>
        </w:tc>
        <w:tc>
          <w:tcPr>
            <w:tcW w:w="686" w:type="pct"/>
            <w:tcBorders>
              <w:top w:val="nil"/>
              <w:left w:val="nil"/>
              <w:bottom w:val="single" w:sz="4" w:space="0" w:color="002060"/>
              <w:right w:val="single" w:sz="4" w:space="0" w:color="002060"/>
            </w:tcBorders>
            <w:vAlign w:val="center"/>
            <w:hideMark/>
          </w:tcPr>
          <w:p w14:paraId="78DBE49D"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Operativos de inspección en establecimientos comerciales</w:t>
            </w:r>
          </w:p>
        </w:tc>
        <w:tc>
          <w:tcPr>
            <w:tcW w:w="316" w:type="pct"/>
            <w:tcBorders>
              <w:top w:val="nil"/>
              <w:left w:val="nil"/>
              <w:bottom w:val="single" w:sz="4" w:space="0" w:color="002060"/>
              <w:right w:val="single" w:sz="4" w:space="0" w:color="002060"/>
            </w:tcBorders>
            <w:vAlign w:val="center"/>
            <w:hideMark/>
          </w:tcPr>
          <w:p w14:paraId="26DE4D8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88</w:t>
            </w:r>
          </w:p>
        </w:tc>
        <w:tc>
          <w:tcPr>
            <w:tcW w:w="317" w:type="pct"/>
            <w:tcBorders>
              <w:top w:val="nil"/>
              <w:left w:val="nil"/>
              <w:bottom w:val="single" w:sz="4" w:space="0" w:color="002060"/>
              <w:right w:val="single" w:sz="4" w:space="0" w:color="002060"/>
            </w:tcBorders>
            <w:noWrap/>
            <w:vAlign w:val="center"/>
            <w:hideMark/>
          </w:tcPr>
          <w:p w14:paraId="3950FC8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37</w:t>
            </w:r>
          </w:p>
        </w:tc>
        <w:tc>
          <w:tcPr>
            <w:tcW w:w="369" w:type="pct"/>
            <w:tcBorders>
              <w:top w:val="nil"/>
              <w:left w:val="nil"/>
              <w:bottom w:val="single" w:sz="4" w:space="0" w:color="002060"/>
              <w:right w:val="single" w:sz="4" w:space="0" w:color="002060"/>
            </w:tcBorders>
            <w:noWrap/>
            <w:vAlign w:val="center"/>
            <w:hideMark/>
          </w:tcPr>
          <w:p w14:paraId="72F386C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noWrap/>
            <w:vAlign w:val="center"/>
            <w:hideMark/>
          </w:tcPr>
          <w:p w14:paraId="038656B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119</w:t>
            </w:r>
          </w:p>
        </w:tc>
        <w:tc>
          <w:tcPr>
            <w:tcW w:w="317" w:type="pct"/>
            <w:tcBorders>
              <w:top w:val="nil"/>
              <w:left w:val="nil"/>
              <w:bottom w:val="single" w:sz="4" w:space="0" w:color="002060"/>
              <w:right w:val="single" w:sz="4" w:space="0" w:color="002060"/>
            </w:tcBorders>
            <w:noWrap/>
            <w:vAlign w:val="center"/>
            <w:hideMark/>
          </w:tcPr>
          <w:p w14:paraId="53B8620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w:t>
            </w:r>
          </w:p>
        </w:tc>
        <w:tc>
          <w:tcPr>
            <w:tcW w:w="316" w:type="pct"/>
            <w:tcBorders>
              <w:top w:val="nil"/>
              <w:left w:val="nil"/>
              <w:bottom w:val="single" w:sz="4" w:space="0" w:color="002060"/>
              <w:right w:val="single" w:sz="4" w:space="0" w:color="002060"/>
            </w:tcBorders>
            <w:noWrap/>
            <w:vAlign w:val="center"/>
            <w:hideMark/>
          </w:tcPr>
          <w:p w14:paraId="6396447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w:t>
            </w:r>
          </w:p>
        </w:tc>
        <w:tc>
          <w:tcPr>
            <w:tcW w:w="317" w:type="pct"/>
            <w:tcBorders>
              <w:top w:val="nil"/>
              <w:left w:val="nil"/>
              <w:bottom w:val="single" w:sz="4" w:space="0" w:color="002060"/>
              <w:right w:val="single" w:sz="4" w:space="0" w:color="002060"/>
            </w:tcBorders>
            <w:noWrap/>
            <w:vAlign w:val="center"/>
            <w:hideMark/>
          </w:tcPr>
          <w:p w14:paraId="16CD8ED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w:t>
            </w:r>
          </w:p>
        </w:tc>
        <w:tc>
          <w:tcPr>
            <w:tcW w:w="316" w:type="pct"/>
            <w:tcBorders>
              <w:top w:val="nil"/>
              <w:left w:val="nil"/>
              <w:bottom w:val="single" w:sz="4" w:space="0" w:color="002060"/>
              <w:right w:val="single" w:sz="4" w:space="0" w:color="002060"/>
            </w:tcBorders>
            <w:noWrap/>
            <w:vAlign w:val="center"/>
            <w:hideMark/>
          </w:tcPr>
          <w:p w14:paraId="66ED2FA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63</w:t>
            </w:r>
          </w:p>
        </w:tc>
        <w:tc>
          <w:tcPr>
            <w:tcW w:w="317" w:type="pct"/>
            <w:tcBorders>
              <w:top w:val="nil"/>
              <w:left w:val="nil"/>
              <w:bottom w:val="single" w:sz="4" w:space="0" w:color="002060"/>
              <w:right w:val="single" w:sz="4" w:space="0" w:color="002060"/>
            </w:tcBorders>
            <w:vAlign w:val="center"/>
            <w:hideMark/>
          </w:tcPr>
          <w:p w14:paraId="344B302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58</w:t>
            </w:r>
          </w:p>
        </w:tc>
        <w:tc>
          <w:tcPr>
            <w:tcW w:w="316" w:type="pct"/>
            <w:tcBorders>
              <w:top w:val="nil"/>
              <w:left w:val="nil"/>
              <w:bottom w:val="single" w:sz="4" w:space="0" w:color="002060"/>
              <w:right w:val="single" w:sz="4" w:space="0" w:color="002060"/>
            </w:tcBorders>
            <w:noWrap/>
            <w:vAlign w:val="center"/>
            <w:hideMark/>
          </w:tcPr>
          <w:p w14:paraId="4383315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40</w:t>
            </w:r>
          </w:p>
        </w:tc>
        <w:tc>
          <w:tcPr>
            <w:tcW w:w="317" w:type="pct"/>
            <w:tcBorders>
              <w:top w:val="nil"/>
              <w:left w:val="nil"/>
              <w:bottom w:val="single" w:sz="4" w:space="0" w:color="002060"/>
              <w:right w:val="single" w:sz="4" w:space="0" w:color="002060"/>
            </w:tcBorders>
            <w:noWrap/>
            <w:vAlign w:val="center"/>
            <w:hideMark/>
          </w:tcPr>
          <w:p w14:paraId="1B09BDE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45</w:t>
            </w:r>
          </w:p>
        </w:tc>
        <w:tc>
          <w:tcPr>
            <w:tcW w:w="262" w:type="pct"/>
            <w:tcBorders>
              <w:top w:val="nil"/>
              <w:left w:val="nil"/>
              <w:bottom w:val="single" w:sz="4" w:space="0" w:color="002060"/>
              <w:right w:val="single" w:sz="4" w:space="0" w:color="002060"/>
            </w:tcBorders>
            <w:noWrap/>
            <w:vAlign w:val="center"/>
            <w:hideMark/>
          </w:tcPr>
          <w:p w14:paraId="5FC6860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50</w:t>
            </w:r>
          </w:p>
        </w:tc>
        <w:tc>
          <w:tcPr>
            <w:tcW w:w="310" w:type="pct"/>
            <w:tcBorders>
              <w:top w:val="nil"/>
              <w:left w:val="nil"/>
              <w:bottom w:val="single" w:sz="4" w:space="0" w:color="002060"/>
              <w:right w:val="single" w:sz="4" w:space="0" w:color="002060"/>
            </w:tcBorders>
            <w:vAlign w:val="center"/>
            <w:hideMark/>
          </w:tcPr>
          <w:p w14:paraId="5E10AF3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515</w:t>
            </w:r>
          </w:p>
        </w:tc>
      </w:tr>
      <w:tr w:rsidR="00AE4302" w:rsidRPr="00743B11" w14:paraId="060802C9" w14:textId="77777777" w:rsidTr="00AE4302">
        <w:trPr>
          <w:trHeight w:val="945"/>
        </w:trPr>
        <w:tc>
          <w:tcPr>
            <w:tcW w:w="211" w:type="pct"/>
            <w:vMerge/>
            <w:tcBorders>
              <w:top w:val="nil"/>
              <w:left w:val="single" w:sz="4" w:space="0" w:color="002060"/>
              <w:bottom w:val="single" w:sz="4" w:space="0" w:color="002060"/>
              <w:right w:val="single" w:sz="4" w:space="0" w:color="002060"/>
            </w:tcBorders>
            <w:vAlign w:val="center"/>
            <w:hideMark/>
          </w:tcPr>
          <w:p w14:paraId="43FB7CAD"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21EADA1B"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Operativos de inspección en establecimientos comerciales</w:t>
            </w:r>
          </w:p>
        </w:tc>
        <w:tc>
          <w:tcPr>
            <w:tcW w:w="316" w:type="pct"/>
            <w:tcBorders>
              <w:top w:val="nil"/>
              <w:left w:val="nil"/>
              <w:bottom w:val="single" w:sz="4" w:space="0" w:color="002060"/>
              <w:right w:val="single" w:sz="4" w:space="0" w:color="002060"/>
            </w:tcBorders>
            <w:vAlign w:val="center"/>
            <w:hideMark/>
          </w:tcPr>
          <w:p w14:paraId="49BE0EC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32,679,344.09</w:t>
            </w:r>
          </w:p>
        </w:tc>
        <w:tc>
          <w:tcPr>
            <w:tcW w:w="317" w:type="pct"/>
            <w:tcBorders>
              <w:top w:val="nil"/>
              <w:left w:val="nil"/>
              <w:bottom w:val="single" w:sz="4" w:space="0" w:color="002060"/>
              <w:right w:val="single" w:sz="4" w:space="0" w:color="002060"/>
            </w:tcBorders>
            <w:noWrap/>
            <w:vAlign w:val="center"/>
            <w:hideMark/>
          </w:tcPr>
          <w:p w14:paraId="1B4ADC3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33,014,284.61</w:t>
            </w:r>
          </w:p>
        </w:tc>
        <w:tc>
          <w:tcPr>
            <w:tcW w:w="369" w:type="pct"/>
            <w:tcBorders>
              <w:top w:val="nil"/>
              <w:left w:val="nil"/>
              <w:bottom w:val="single" w:sz="4" w:space="0" w:color="002060"/>
              <w:right w:val="single" w:sz="4" w:space="0" w:color="002060"/>
            </w:tcBorders>
            <w:noWrap/>
            <w:vAlign w:val="center"/>
            <w:hideMark/>
          </w:tcPr>
          <w:p w14:paraId="21EFDD1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34,471,584.83</w:t>
            </w:r>
          </w:p>
        </w:tc>
        <w:tc>
          <w:tcPr>
            <w:tcW w:w="316" w:type="pct"/>
            <w:tcBorders>
              <w:top w:val="nil"/>
              <w:left w:val="nil"/>
              <w:bottom w:val="single" w:sz="4" w:space="0" w:color="002060"/>
              <w:right w:val="single" w:sz="4" w:space="0" w:color="002060"/>
            </w:tcBorders>
            <w:noWrap/>
            <w:vAlign w:val="center"/>
            <w:hideMark/>
          </w:tcPr>
          <w:p w14:paraId="0A0269E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34,229,841.24</w:t>
            </w:r>
          </w:p>
        </w:tc>
        <w:tc>
          <w:tcPr>
            <w:tcW w:w="317" w:type="pct"/>
            <w:tcBorders>
              <w:top w:val="nil"/>
              <w:left w:val="nil"/>
              <w:bottom w:val="single" w:sz="4" w:space="0" w:color="002060"/>
              <w:right w:val="single" w:sz="4" w:space="0" w:color="002060"/>
            </w:tcBorders>
            <w:noWrap/>
            <w:vAlign w:val="center"/>
            <w:hideMark/>
          </w:tcPr>
          <w:p w14:paraId="19A621A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56,507,685.01</w:t>
            </w:r>
          </w:p>
        </w:tc>
        <w:tc>
          <w:tcPr>
            <w:tcW w:w="316" w:type="pct"/>
            <w:tcBorders>
              <w:top w:val="nil"/>
              <w:left w:val="nil"/>
              <w:bottom w:val="single" w:sz="4" w:space="0" w:color="002060"/>
              <w:right w:val="single" w:sz="4" w:space="0" w:color="002060"/>
            </w:tcBorders>
            <w:noWrap/>
            <w:vAlign w:val="center"/>
            <w:hideMark/>
          </w:tcPr>
          <w:p w14:paraId="1566EAB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34,168,937.10</w:t>
            </w:r>
          </w:p>
        </w:tc>
        <w:tc>
          <w:tcPr>
            <w:tcW w:w="317" w:type="pct"/>
            <w:tcBorders>
              <w:top w:val="nil"/>
              <w:left w:val="nil"/>
              <w:bottom w:val="single" w:sz="4" w:space="0" w:color="002060"/>
              <w:right w:val="single" w:sz="4" w:space="0" w:color="002060"/>
            </w:tcBorders>
            <w:vAlign w:val="center"/>
            <w:hideMark/>
          </w:tcPr>
          <w:p w14:paraId="2847A53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34,608,845.01</w:t>
            </w:r>
          </w:p>
        </w:tc>
        <w:tc>
          <w:tcPr>
            <w:tcW w:w="316" w:type="pct"/>
            <w:tcBorders>
              <w:top w:val="nil"/>
              <w:left w:val="nil"/>
              <w:bottom w:val="single" w:sz="4" w:space="0" w:color="002060"/>
              <w:right w:val="single" w:sz="4" w:space="0" w:color="002060"/>
            </w:tcBorders>
            <w:vAlign w:val="center"/>
            <w:hideMark/>
          </w:tcPr>
          <w:p w14:paraId="5F9AA31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34,614,609.51</w:t>
            </w:r>
          </w:p>
        </w:tc>
        <w:tc>
          <w:tcPr>
            <w:tcW w:w="317" w:type="pct"/>
            <w:tcBorders>
              <w:top w:val="nil"/>
              <w:left w:val="nil"/>
              <w:bottom w:val="single" w:sz="4" w:space="0" w:color="002060"/>
              <w:right w:val="single" w:sz="4" w:space="0" w:color="002060"/>
            </w:tcBorders>
            <w:vAlign w:val="center"/>
            <w:hideMark/>
          </w:tcPr>
          <w:p w14:paraId="4A6FC7A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34,679,712.05</w:t>
            </w:r>
          </w:p>
        </w:tc>
        <w:tc>
          <w:tcPr>
            <w:tcW w:w="316" w:type="pct"/>
            <w:tcBorders>
              <w:top w:val="nil"/>
              <w:left w:val="nil"/>
              <w:bottom w:val="single" w:sz="4" w:space="0" w:color="002060"/>
              <w:right w:val="single" w:sz="4" w:space="0" w:color="002060"/>
            </w:tcBorders>
            <w:vAlign w:val="center"/>
            <w:hideMark/>
          </w:tcPr>
          <w:p w14:paraId="3D4C30A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58,522,545.80</w:t>
            </w:r>
          </w:p>
        </w:tc>
        <w:tc>
          <w:tcPr>
            <w:tcW w:w="317" w:type="pct"/>
            <w:tcBorders>
              <w:top w:val="nil"/>
              <w:left w:val="nil"/>
              <w:bottom w:val="single" w:sz="4" w:space="0" w:color="002060"/>
              <w:right w:val="single" w:sz="4" w:space="0" w:color="002060"/>
            </w:tcBorders>
            <w:vAlign w:val="center"/>
            <w:hideMark/>
          </w:tcPr>
          <w:p w14:paraId="2EF2893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31,117,827.49</w:t>
            </w:r>
          </w:p>
        </w:tc>
        <w:tc>
          <w:tcPr>
            <w:tcW w:w="262" w:type="pct"/>
            <w:tcBorders>
              <w:top w:val="nil"/>
              <w:left w:val="nil"/>
              <w:bottom w:val="single" w:sz="4" w:space="0" w:color="002060"/>
              <w:right w:val="single" w:sz="4" w:space="0" w:color="002060"/>
            </w:tcBorders>
            <w:vAlign w:val="center"/>
            <w:hideMark/>
          </w:tcPr>
          <w:p w14:paraId="298634E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29,740,008.31</w:t>
            </w:r>
          </w:p>
        </w:tc>
        <w:tc>
          <w:tcPr>
            <w:tcW w:w="310" w:type="pct"/>
            <w:tcBorders>
              <w:top w:val="nil"/>
              <w:left w:val="nil"/>
              <w:bottom w:val="single" w:sz="4" w:space="0" w:color="002060"/>
              <w:right w:val="single" w:sz="4" w:space="0" w:color="002060"/>
            </w:tcBorders>
            <w:vAlign w:val="center"/>
            <w:hideMark/>
          </w:tcPr>
          <w:p w14:paraId="1CA877C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448,355,225</w:t>
            </w:r>
          </w:p>
        </w:tc>
      </w:tr>
      <w:tr w:rsidR="00AE4302" w:rsidRPr="00743B11" w14:paraId="00A2FC2D" w14:textId="77777777" w:rsidTr="00AE4302">
        <w:trPr>
          <w:trHeight w:val="63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7C5F854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w:t>
            </w:r>
          </w:p>
        </w:tc>
        <w:tc>
          <w:tcPr>
            <w:tcW w:w="686" w:type="pct"/>
            <w:tcBorders>
              <w:top w:val="nil"/>
              <w:left w:val="nil"/>
              <w:bottom w:val="single" w:sz="4" w:space="0" w:color="002060"/>
              <w:right w:val="single" w:sz="4" w:space="0" w:color="002060"/>
            </w:tcBorders>
            <w:vAlign w:val="center"/>
            <w:hideMark/>
          </w:tcPr>
          <w:p w14:paraId="7789C239"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Estaciones de expendio de combustibles inspeccionadas</w:t>
            </w:r>
          </w:p>
        </w:tc>
        <w:tc>
          <w:tcPr>
            <w:tcW w:w="316" w:type="pct"/>
            <w:tcBorders>
              <w:top w:val="nil"/>
              <w:left w:val="nil"/>
              <w:bottom w:val="single" w:sz="4" w:space="0" w:color="002060"/>
              <w:right w:val="single" w:sz="4" w:space="0" w:color="002060"/>
            </w:tcBorders>
            <w:vAlign w:val="center"/>
            <w:hideMark/>
          </w:tcPr>
          <w:p w14:paraId="7AECEA3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60</w:t>
            </w:r>
          </w:p>
        </w:tc>
        <w:tc>
          <w:tcPr>
            <w:tcW w:w="317" w:type="pct"/>
            <w:tcBorders>
              <w:top w:val="nil"/>
              <w:left w:val="nil"/>
              <w:bottom w:val="single" w:sz="4" w:space="0" w:color="002060"/>
              <w:right w:val="single" w:sz="4" w:space="0" w:color="002060"/>
            </w:tcBorders>
            <w:noWrap/>
            <w:vAlign w:val="center"/>
            <w:hideMark/>
          </w:tcPr>
          <w:p w14:paraId="6DE2DE6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121</w:t>
            </w:r>
          </w:p>
        </w:tc>
        <w:tc>
          <w:tcPr>
            <w:tcW w:w="369" w:type="pct"/>
            <w:tcBorders>
              <w:top w:val="nil"/>
              <w:left w:val="nil"/>
              <w:bottom w:val="single" w:sz="4" w:space="0" w:color="002060"/>
              <w:right w:val="single" w:sz="4" w:space="0" w:color="002060"/>
            </w:tcBorders>
            <w:noWrap/>
            <w:vAlign w:val="center"/>
            <w:hideMark/>
          </w:tcPr>
          <w:p w14:paraId="337C0BB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88</w:t>
            </w:r>
          </w:p>
        </w:tc>
        <w:tc>
          <w:tcPr>
            <w:tcW w:w="316" w:type="pct"/>
            <w:tcBorders>
              <w:top w:val="nil"/>
              <w:left w:val="nil"/>
              <w:bottom w:val="single" w:sz="4" w:space="0" w:color="002060"/>
              <w:right w:val="single" w:sz="4" w:space="0" w:color="002060"/>
            </w:tcBorders>
            <w:noWrap/>
            <w:vAlign w:val="center"/>
            <w:hideMark/>
          </w:tcPr>
          <w:p w14:paraId="38D91DC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72</w:t>
            </w:r>
          </w:p>
        </w:tc>
        <w:tc>
          <w:tcPr>
            <w:tcW w:w="317" w:type="pct"/>
            <w:tcBorders>
              <w:top w:val="nil"/>
              <w:left w:val="nil"/>
              <w:bottom w:val="single" w:sz="4" w:space="0" w:color="002060"/>
              <w:right w:val="single" w:sz="4" w:space="0" w:color="002060"/>
            </w:tcBorders>
            <w:noWrap/>
            <w:vAlign w:val="center"/>
            <w:hideMark/>
          </w:tcPr>
          <w:p w14:paraId="7C592A8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76</w:t>
            </w:r>
          </w:p>
        </w:tc>
        <w:tc>
          <w:tcPr>
            <w:tcW w:w="316" w:type="pct"/>
            <w:tcBorders>
              <w:top w:val="nil"/>
              <w:left w:val="nil"/>
              <w:bottom w:val="single" w:sz="4" w:space="0" w:color="002060"/>
              <w:right w:val="single" w:sz="4" w:space="0" w:color="002060"/>
            </w:tcBorders>
            <w:noWrap/>
            <w:vAlign w:val="center"/>
            <w:hideMark/>
          </w:tcPr>
          <w:p w14:paraId="03C1237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80</w:t>
            </w:r>
          </w:p>
        </w:tc>
        <w:tc>
          <w:tcPr>
            <w:tcW w:w="317" w:type="pct"/>
            <w:tcBorders>
              <w:top w:val="nil"/>
              <w:left w:val="nil"/>
              <w:bottom w:val="single" w:sz="4" w:space="0" w:color="002060"/>
              <w:right w:val="single" w:sz="4" w:space="0" w:color="002060"/>
            </w:tcBorders>
            <w:noWrap/>
            <w:vAlign w:val="center"/>
            <w:hideMark/>
          </w:tcPr>
          <w:p w14:paraId="237B069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74</w:t>
            </w:r>
          </w:p>
        </w:tc>
        <w:tc>
          <w:tcPr>
            <w:tcW w:w="316" w:type="pct"/>
            <w:tcBorders>
              <w:top w:val="nil"/>
              <w:left w:val="nil"/>
              <w:bottom w:val="single" w:sz="4" w:space="0" w:color="002060"/>
              <w:right w:val="single" w:sz="4" w:space="0" w:color="002060"/>
            </w:tcBorders>
            <w:noWrap/>
            <w:vAlign w:val="center"/>
            <w:hideMark/>
          </w:tcPr>
          <w:p w14:paraId="41B7BD3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37</w:t>
            </w:r>
          </w:p>
        </w:tc>
        <w:tc>
          <w:tcPr>
            <w:tcW w:w="317" w:type="pct"/>
            <w:tcBorders>
              <w:top w:val="nil"/>
              <w:left w:val="nil"/>
              <w:bottom w:val="single" w:sz="4" w:space="0" w:color="002060"/>
              <w:right w:val="single" w:sz="4" w:space="0" w:color="002060"/>
            </w:tcBorders>
            <w:vAlign w:val="center"/>
            <w:hideMark/>
          </w:tcPr>
          <w:p w14:paraId="40E1FCC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58</w:t>
            </w:r>
          </w:p>
        </w:tc>
        <w:tc>
          <w:tcPr>
            <w:tcW w:w="316" w:type="pct"/>
            <w:tcBorders>
              <w:top w:val="nil"/>
              <w:left w:val="nil"/>
              <w:bottom w:val="single" w:sz="4" w:space="0" w:color="002060"/>
              <w:right w:val="single" w:sz="4" w:space="0" w:color="002060"/>
            </w:tcBorders>
            <w:noWrap/>
            <w:vAlign w:val="center"/>
            <w:hideMark/>
          </w:tcPr>
          <w:p w14:paraId="38AC5C4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70</w:t>
            </w:r>
          </w:p>
        </w:tc>
        <w:tc>
          <w:tcPr>
            <w:tcW w:w="317" w:type="pct"/>
            <w:tcBorders>
              <w:top w:val="nil"/>
              <w:left w:val="nil"/>
              <w:bottom w:val="single" w:sz="4" w:space="0" w:color="002060"/>
              <w:right w:val="single" w:sz="4" w:space="0" w:color="002060"/>
            </w:tcBorders>
            <w:noWrap/>
            <w:vAlign w:val="center"/>
            <w:hideMark/>
          </w:tcPr>
          <w:p w14:paraId="475CE9C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75</w:t>
            </w:r>
          </w:p>
        </w:tc>
        <w:tc>
          <w:tcPr>
            <w:tcW w:w="262" w:type="pct"/>
            <w:tcBorders>
              <w:top w:val="nil"/>
              <w:left w:val="nil"/>
              <w:bottom w:val="single" w:sz="4" w:space="0" w:color="002060"/>
              <w:right w:val="single" w:sz="4" w:space="0" w:color="002060"/>
            </w:tcBorders>
            <w:noWrap/>
            <w:vAlign w:val="center"/>
            <w:hideMark/>
          </w:tcPr>
          <w:p w14:paraId="52817D4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80</w:t>
            </w:r>
          </w:p>
        </w:tc>
        <w:tc>
          <w:tcPr>
            <w:tcW w:w="310" w:type="pct"/>
            <w:tcBorders>
              <w:top w:val="nil"/>
              <w:left w:val="nil"/>
              <w:bottom w:val="single" w:sz="4" w:space="0" w:color="002060"/>
              <w:right w:val="single" w:sz="4" w:space="0" w:color="002060"/>
            </w:tcBorders>
            <w:vAlign w:val="center"/>
            <w:hideMark/>
          </w:tcPr>
          <w:p w14:paraId="4CAF6AD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891</w:t>
            </w:r>
          </w:p>
        </w:tc>
      </w:tr>
      <w:tr w:rsidR="00AE4302" w:rsidRPr="00743B11" w14:paraId="25ADD118" w14:textId="77777777" w:rsidTr="00AE4302">
        <w:trPr>
          <w:trHeight w:val="945"/>
        </w:trPr>
        <w:tc>
          <w:tcPr>
            <w:tcW w:w="211" w:type="pct"/>
            <w:vMerge/>
            <w:tcBorders>
              <w:top w:val="nil"/>
              <w:left w:val="single" w:sz="4" w:space="0" w:color="002060"/>
              <w:bottom w:val="single" w:sz="4" w:space="0" w:color="002060"/>
              <w:right w:val="single" w:sz="4" w:space="0" w:color="002060"/>
            </w:tcBorders>
            <w:vAlign w:val="center"/>
            <w:hideMark/>
          </w:tcPr>
          <w:p w14:paraId="07B0E8B3"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28DBBDCC"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Estaciones de expendio de combustibles inspeccionadas</w:t>
            </w:r>
          </w:p>
        </w:tc>
        <w:tc>
          <w:tcPr>
            <w:tcW w:w="316" w:type="pct"/>
            <w:tcBorders>
              <w:top w:val="nil"/>
              <w:left w:val="nil"/>
              <w:bottom w:val="single" w:sz="4" w:space="0" w:color="002060"/>
              <w:right w:val="single" w:sz="4" w:space="0" w:color="002060"/>
            </w:tcBorders>
            <w:vAlign w:val="center"/>
            <w:hideMark/>
          </w:tcPr>
          <w:p w14:paraId="110D04E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1,404,181.46</w:t>
            </w:r>
          </w:p>
        </w:tc>
        <w:tc>
          <w:tcPr>
            <w:tcW w:w="317" w:type="pct"/>
            <w:tcBorders>
              <w:top w:val="nil"/>
              <w:left w:val="nil"/>
              <w:bottom w:val="single" w:sz="4" w:space="0" w:color="002060"/>
              <w:right w:val="single" w:sz="4" w:space="0" w:color="002060"/>
            </w:tcBorders>
            <w:noWrap/>
            <w:vAlign w:val="center"/>
            <w:hideMark/>
          </w:tcPr>
          <w:p w14:paraId="3B80EBB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1,404,181.46</w:t>
            </w:r>
          </w:p>
        </w:tc>
        <w:tc>
          <w:tcPr>
            <w:tcW w:w="369" w:type="pct"/>
            <w:tcBorders>
              <w:top w:val="nil"/>
              <w:left w:val="nil"/>
              <w:bottom w:val="single" w:sz="4" w:space="0" w:color="002060"/>
              <w:right w:val="single" w:sz="4" w:space="0" w:color="002060"/>
            </w:tcBorders>
            <w:noWrap/>
            <w:vAlign w:val="center"/>
            <w:hideMark/>
          </w:tcPr>
          <w:p w14:paraId="5BDEAD1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1,672,111.46</w:t>
            </w:r>
          </w:p>
        </w:tc>
        <w:tc>
          <w:tcPr>
            <w:tcW w:w="316" w:type="pct"/>
            <w:tcBorders>
              <w:top w:val="nil"/>
              <w:left w:val="nil"/>
              <w:bottom w:val="single" w:sz="4" w:space="0" w:color="002060"/>
              <w:right w:val="single" w:sz="4" w:space="0" w:color="002060"/>
            </w:tcBorders>
            <w:noWrap/>
            <w:vAlign w:val="center"/>
            <w:hideMark/>
          </w:tcPr>
          <w:p w14:paraId="08A448E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2,035,717.40</w:t>
            </w:r>
          </w:p>
        </w:tc>
        <w:tc>
          <w:tcPr>
            <w:tcW w:w="317" w:type="pct"/>
            <w:tcBorders>
              <w:top w:val="nil"/>
              <w:left w:val="nil"/>
              <w:bottom w:val="single" w:sz="4" w:space="0" w:color="002060"/>
              <w:right w:val="single" w:sz="4" w:space="0" w:color="002060"/>
            </w:tcBorders>
            <w:noWrap/>
            <w:vAlign w:val="center"/>
            <w:hideMark/>
          </w:tcPr>
          <w:p w14:paraId="218D295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3,169,056.15</w:t>
            </w:r>
          </w:p>
        </w:tc>
        <w:tc>
          <w:tcPr>
            <w:tcW w:w="316" w:type="pct"/>
            <w:tcBorders>
              <w:top w:val="nil"/>
              <w:left w:val="nil"/>
              <w:bottom w:val="single" w:sz="4" w:space="0" w:color="002060"/>
              <w:right w:val="single" w:sz="4" w:space="0" w:color="002060"/>
            </w:tcBorders>
            <w:noWrap/>
            <w:vAlign w:val="center"/>
            <w:hideMark/>
          </w:tcPr>
          <w:p w14:paraId="3F78F37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1,577,339.90</w:t>
            </w:r>
          </w:p>
        </w:tc>
        <w:tc>
          <w:tcPr>
            <w:tcW w:w="317" w:type="pct"/>
            <w:tcBorders>
              <w:top w:val="nil"/>
              <w:left w:val="nil"/>
              <w:bottom w:val="single" w:sz="4" w:space="0" w:color="002060"/>
              <w:right w:val="single" w:sz="4" w:space="0" w:color="002060"/>
            </w:tcBorders>
            <w:vAlign w:val="center"/>
            <w:hideMark/>
          </w:tcPr>
          <w:p w14:paraId="1E21AAF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1,515,756.53</w:t>
            </w:r>
          </w:p>
        </w:tc>
        <w:tc>
          <w:tcPr>
            <w:tcW w:w="316" w:type="pct"/>
            <w:tcBorders>
              <w:top w:val="nil"/>
              <w:left w:val="nil"/>
              <w:bottom w:val="single" w:sz="4" w:space="0" w:color="002060"/>
              <w:right w:val="single" w:sz="4" w:space="0" w:color="002060"/>
            </w:tcBorders>
            <w:vAlign w:val="center"/>
            <w:hideMark/>
          </w:tcPr>
          <w:p w14:paraId="0CA7EA0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1,895,540.30</w:t>
            </w:r>
          </w:p>
        </w:tc>
        <w:tc>
          <w:tcPr>
            <w:tcW w:w="317" w:type="pct"/>
            <w:tcBorders>
              <w:top w:val="nil"/>
              <w:left w:val="nil"/>
              <w:bottom w:val="single" w:sz="4" w:space="0" w:color="002060"/>
              <w:right w:val="single" w:sz="4" w:space="0" w:color="002060"/>
            </w:tcBorders>
            <w:vAlign w:val="center"/>
            <w:hideMark/>
          </w:tcPr>
          <w:p w14:paraId="20C98F1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1,297,185.20</w:t>
            </w:r>
          </w:p>
        </w:tc>
        <w:tc>
          <w:tcPr>
            <w:tcW w:w="316" w:type="pct"/>
            <w:tcBorders>
              <w:top w:val="nil"/>
              <w:left w:val="nil"/>
              <w:bottom w:val="single" w:sz="4" w:space="0" w:color="002060"/>
              <w:right w:val="single" w:sz="4" w:space="0" w:color="002060"/>
            </w:tcBorders>
            <w:vAlign w:val="center"/>
            <w:hideMark/>
          </w:tcPr>
          <w:p w14:paraId="6F82636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2,057,601.87</w:t>
            </w:r>
          </w:p>
        </w:tc>
        <w:tc>
          <w:tcPr>
            <w:tcW w:w="317" w:type="pct"/>
            <w:tcBorders>
              <w:top w:val="nil"/>
              <w:left w:val="nil"/>
              <w:bottom w:val="single" w:sz="4" w:space="0" w:color="002060"/>
              <w:right w:val="single" w:sz="4" w:space="0" w:color="002060"/>
            </w:tcBorders>
            <w:vAlign w:val="center"/>
            <w:hideMark/>
          </w:tcPr>
          <w:p w14:paraId="782D4E2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1,297,185.20</w:t>
            </w:r>
          </w:p>
        </w:tc>
        <w:tc>
          <w:tcPr>
            <w:tcW w:w="262" w:type="pct"/>
            <w:tcBorders>
              <w:top w:val="nil"/>
              <w:left w:val="nil"/>
              <w:bottom w:val="single" w:sz="4" w:space="0" w:color="002060"/>
              <w:right w:val="single" w:sz="4" w:space="0" w:color="002060"/>
            </w:tcBorders>
            <w:vAlign w:val="center"/>
            <w:hideMark/>
          </w:tcPr>
          <w:p w14:paraId="7D1BE3E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1,466,596.25</w:t>
            </w:r>
          </w:p>
        </w:tc>
        <w:tc>
          <w:tcPr>
            <w:tcW w:w="310" w:type="pct"/>
            <w:tcBorders>
              <w:top w:val="nil"/>
              <w:left w:val="nil"/>
              <w:bottom w:val="single" w:sz="4" w:space="0" w:color="002060"/>
              <w:right w:val="single" w:sz="4" w:space="0" w:color="002060"/>
            </w:tcBorders>
            <w:vAlign w:val="center"/>
            <w:hideMark/>
          </w:tcPr>
          <w:p w14:paraId="320284C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20,792,453</w:t>
            </w:r>
          </w:p>
        </w:tc>
      </w:tr>
      <w:tr w:rsidR="00AE4302" w:rsidRPr="00743B11" w14:paraId="68DD7B37" w14:textId="77777777" w:rsidTr="00AE4302">
        <w:trPr>
          <w:trHeight w:val="63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183B3BA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11</w:t>
            </w:r>
          </w:p>
        </w:tc>
        <w:tc>
          <w:tcPr>
            <w:tcW w:w="686" w:type="pct"/>
            <w:tcBorders>
              <w:top w:val="nil"/>
              <w:left w:val="nil"/>
              <w:bottom w:val="single" w:sz="4" w:space="0" w:color="002060"/>
              <w:right w:val="single" w:sz="4" w:space="0" w:color="002060"/>
            </w:tcBorders>
            <w:vAlign w:val="center"/>
            <w:hideMark/>
          </w:tcPr>
          <w:p w14:paraId="336CE092"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Personas capacitadas en temas en emprendimiento</w:t>
            </w:r>
          </w:p>
        </w:tc>
        <w:tc>
          <w:tcPr>
            <w:tcW w:w="316" w:type="pct"/>
            <w:tcBorders>
              <w:top w:val="nil"/>
              <w:left w:val="nil"/>
              <w:bottom w:val="single" w:sz="4" w:space="0" w:color="002060"/>
              <w:right w:val="single" w:sz="4" w:space="0" w:color="002060"/>
            </w:tcBorders>
            <w:noWrap/>
            <w:vAlign w:val="center"/>
            <w:hideMark/>
          </w:tcPr>
          <w:p w14:paraId="72F0058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7D10C04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69" w:type="pct"/>
            <w:tcBorders>
              <w:top w:val="nil"/>
              <w:left w:val="nil"/>
              <w:bottom w:val="single" w:sz="4" w:space="0" w:color="002060"/>
              <w:right w:val="single" w:sz="4" w:space="0" w:color="002060"/>
            </w:tcBorders>
            <w:noWrap/>
            <w:vAlign w:val="center"/>
            <w:hideMark/>
          </w:tcPr>
          <w:p w14:paraId="06ACE1C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1,562</w:t>
            </w:r>
          </w:p>
        </w:tc>
        <w:tc>
          <w:tcPr>
            <w:tcW w:w="316" w:type="pct"/>
            <w:tcBorders>
              <w:top w:val="nil"/>
              <w:left w:val="nil"/>
              <w:bottom w:val="single" w:sz="4" w:space="0" w:color="002060"/>
              <w:right w:val="single" w:sz="4" w:space="0" w:color="002060"/>
            </w:tcBorders>
            <w:noWrap/>
            <w:vAlign w:val="center"/>
            <w:hideMark/>
          </w:tcPr>
          <w:p w14:paraId="315E202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1,607</w:t>
            </w:r>
          </w:p>
        </w:tc>
        <w:tc>
          <w:tcPr>
            <w:tcW w:w="317" w:type="pct"/>
            <w:tcBorders>
              <w:top w:val="nil"/>
              <w:left w:val="nil"/>
              <w:bottom w:val="single" w:sz="4" w:space="0" w:color="002060"/>
              <w:right w:val="single" w:sz="4" w:space="0" w:color="002060"/>
            </w:tcBorders>
            <w:noWrap/>
            <w:vAlign w:val="center"/>
            <w:hideMark/>
          </w:tcPr>
          <w:p w14:paraId="03044CF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1,513</w:t>
            </w:r>
          </w:p>
        </w:tc>
        <w:tc>
          <w:tcPr>
            <w:tcW w:w="316" w:type="pct"/>
            <w:tcBorders>
              <w:top w:val="nil"/>
              <w:left w:val="nil"/>
              <w:bottom w:val="single" w:sz="4" w:space="0" w:color="002060"/>
              <w:right w:val="single" w:sz="4" w:space="0" w:color="002060"/>
            </w:tcBorders>
            <w:noWrap/>
            <w:vAlign w:val="center"/>
            <w:hideMark/>
          </w:tcPr>
          <w:p w14:paraId="570A511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821</w:t>
            </w:r>
          </w:p>
        </w:tc>
        <w:tc>
          <w:tcPr>
            <w:tcW w:w="317" w:type="pct"/>
            <w:tcBorders>
              <w:top w:val="nil"/>
              <w:left w:val="nil"/>
              <w:bottom w:val="single" w:sz="4" w:space="0" w:color="002060"/>
              <w:right w:val="single" w:sz="4" w:space="0" w:color="002060"/>
            </w:tcBorders>
            <w:noWrap/>
            <w:vAlign w:val="center"/>
            <w:hideMark/>
          </w:tcPr>
          <w:p w14:paraId="41D4B3C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747</w:t>
            </w:r>
          </w:p>
        </w:tc>
        <w:tc>
          <w:tcPr>
            <w:tcW w:w="316" w:type="pct"/>
            <w:tcBorders>
              <w:top w:val="nil"/>
              <w:left w:val="nil"/>
              <w:bottom w:val="single" w:sz="4" w:space="0" w:color="002060"/>
              <w:right w:val="single" w:sz="4" w:space="0" w:color="002060"/>
            </w:tcBorders>
            <w:noWrap/>
            <w:vAlign w:val="center"/>
            <w:hideMark/>
          </w:tcPr>
          <w:p w14:paraId="18017F0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1,144</w:t>
            </w:r>
          </w:p>
        </w:tc>
        <w:tc>
          <w:tcPr>
            <w:tcW w:w="317" w:type="pct"/>
            <w:tcBorders>
              <w:top w:val="nil"/>
              <w:left w:val="nil"/>
              <w:bottom w:val="single" w:sz="4" w:space="0" w:color="002060"/>
              <w:right w:val="single" w:sz="4" w:space="0" w:color="002060"/>
            </w:tcBorders>
            <w:vAlign w:val="center"/>
            <w:hideMark/>
          </w:tcPr>
          <w:p w14:paraId="0C742AE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2,622</w:t>
            </w:r>
          </w:p>
        </w:tc>
        <w:tc>
          <w:tcPr>
            <w:tcW w:w="316" w:type="pct"/>
            <w:tcBorders>
              <w:top w:val="nil"/>
              <w:left w:val="nil"/>
              <w:bottom w:val="single" w:sz="4" w:space="0" w:color="002060"/>
              <w:right w:val="single" w:sz="4" w:space="0" w:color="002060"/>
            </w:tcBorders>
            <w:vAlign w:val="center"/>
            <w:hideMark/>
          </w:tcPr>
          <w:p w14:paraId="5F9ED28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1,565</w:t>
            </w:r>
          </w:p>
        </w:tc>
        <w:tc>
          <w:tcPr>
            <w:tcW w:w="317" w:type="pct"/>
            <w:tcBorders>
              <w:top w:val="nil"/>
              <w:left w:val="nil"/>
              <w:bottom w:val="single" w:sz="4" w:space="0" w:color="002060"/>
              <w:right w:val="single" w:sz="4" w:space="0" w:color="002060"/>
            </w:tcBorders>
            <w:vAlign w:val="center"/>
            <w:hideMark/>
          </w:tcPr>
          <w:p w14:paraId="6B008E5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1,600</w:t>
            </w:r>
          </w:p>
        </w:tc>
        <w:tc>
          <w:tcPr>
            <w:tcW w:w="262" w:type="pct"/>
            <w:tcBorders>
              <w:top w:val="nil"/>
              <w:left w:val="nil"/>
              <w:bottom w:val="single" w:sz="4" w:space="0" w:color="002060"/>
              <w:right w:val="single" w:sz="4" w:space="0" w:color="002060"/>
            </w:tcBorders>
            <w:vAlign w:val="center"/>
            <w:hideMark/>
          </w:tcPr>
          <w:p w14:paraId="0F618A0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2,500</w:t>
            </w:r>
          </w:p>
        </w:tc>
        <w:tc>
          <w:tcPr>
            <w:tcW w:w="310" w:type="pct"/>
            <w:tcBorders>
              <w:top w:val="nil"/>
              <w:left w:val="nil"/>
              <w:bottom w:val="single" w:sz="4" w:space="0" w:color="002060"/>
              <w:right w:val="single" w:sz="4" w:space="0" w:color="002060"/>
            </w:tcBorders>
            <w:vAlign w:val="center"/>
            <w:hideMark/>
          </w:tcPr>
          <w:p w14:paraId="2BF81F8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15,681</w:t>
            </w:r>
          </w:p>
        </w:tc>
      </w:tr>
      <w:tr w:rsidR="00AE4302" w:rsidRPr="00743B11" w14:paraId="4629B96A" w14:textId="77777777" w:rsidTr="00AE4302">
        <w:trPr>
          <w:trHeight w:val="945"/>
        </w:trPr>
        <w:tc>
          <w:tcPr>
            <w:tcW w:w="211" w:type="pct"/>
            <w:vMerge/>
            <w:tcBorders>
              <w:top w:val="nil"/>
              <w:left w:val="single" w:sz="4" w:space="0" w:color="002060"/>
              <w:bottom w:val="single" w:sz="4" w:space="0" w:color="002060"/>
              <w:right w:val="single" w:sz="4" w:space="0" w:color="002060"/>
            </w:tcBorders>
            <w:vAlign w:val="center"/>
            <w:hideMark/>
          </w:tcPr>
          <w:p w14:paraId="13CCE7A4"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36DF3F51"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Personas capacitadas en temas en emprendimiento</w:t>
            </w:r>
          </w:p>
        </w:tc>
        <w:tc>
          <w:tcPr>
            <w:tcW w:w="316" w:type="pct"/>
            <w:tcBorders>
              <w:top w:val="nil"/>
              <w:left w:val="nil"/>
              <w:bottom w:val="single" w:sz="4" w:space="0" w:color="002060"/>
              <w:right w:val="single" w:sz="4" w:space="0" w:color="002060"/>
            </w:tcBorders>
            <w:vAlign w:val="center"/>
            <w:hideMark/>
          </w:tcPr>
          <w:p w14:paraId="2D8CDDD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1,877,953.23</w:t>
            </w:r>
          </w:p>
        </w:tc>
        <w:tc>
          <w:tcPr>
            <w:tcW w:w="317" w:type="pct"/>
            <w:tcBorders>
              <w:top w:val="nil"/>
              <w:left w:val="nil"/>
              <w:bottom w:val="single" w:sz="4" w:space="0" w:color="002060"/>
              <w:right w:val="single" w:sz="4" w:space="0" w:color="002060"/>
            </w:tcBorders>
            <w:noWrap/>
            <w:vAlign w:val="center"/>
            <w:hideMark/>
          </w:tcPr>
          <w:p w14:paraId="1028668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1,740,073.72</w:t>
            </w:r>
          </w:p>
        </w:tc>
        <w:tc>
          <w:tcPr>
            <w:tcW w:w="369" w:type="pct"/>
            <w:tcBorders>
              <w:top w:val="nil"/>
              <w:left w:val="nil"/>
              <w:bottom w:val="single" w:sz="4" w:space="0" w:color="002060"/>
              <w:right w:val="single" w:sz="4" w:space="0" w:color="002060"/>
            </w:tcBorders>
            <w:noWrap/>
            <w:vAlign w:val="center"/>
            <w:hideMark/>
          </w:tcPr>
          <w:p w14:paraId="78F199C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2,053,673.72</w:t>
            </w:r>
          </w:p>
        </w:tc>
        <w:tc>
          <w:tcPr>
            <w:tcW w:w="316" w:type="pct"/>
            <w:tcBorders>
              <w:top w:val="nil"/>
              <w:left w:val="nil"/>
              <w:bottom w:val="single" w:sz="4" w:space="0" w:color="002060"/>
              <w:right w:val="single" w:sz="4" w:space="0" w:color="002060"/>
            </w:tcBorders>
            <w:noWrap/>
            <w:vAlign w:val="center"/>
            <w:hideMark/>
          </w:tcPr>
          <w:p w14:paraId="67A4B67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1,649,101.53</w:t>
            </w:r>
          </w:p>
        </w:tc>
        <w:tc>
          <w:tcPr>
            <w:tcW w:w="317" w:type="pct"/>
            <w:tcBorders>
              <w:top w:val="nil"/>
              <w:left w:val="nil"/>
              <w:bottom w:val="single" w:sz="4" w:space="0" w:color="002060"/>
              <w:right w:val="single" w:sz="4" w:space="0" w:color="002060"/>
            </w:tcBorders>
            <w:noWrap/>
            <w:vAlign w:val="center"/>
            <w:hideMark/>
          </w:tcPr>
          <w:p w14:paraId="34F7D66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3,074,551.53</w:t>
            </w:r>
          </w:p>
        </w:tc>
        <w:tc>
          <w:tcPr>
            <w:tcW w:w="316" w:type="pct"/>
            <w:tcBorders>
              <w:top w:val="nil"/>
              <w:left w:val="nil"/>
              <w:bottom w:val="single" w:sz="4" w:space="0" w:color="002060"/>
              <w:right w:val="single" w:sz="4" w:space="0" w:color="002060"/>
            </w:tcBorders>
            <w:noWrap/>
            <w:vAlign w:val="center"/>
            <w:hideMark/>
          </w:tcPr>
          <w:p w14:paraId="22E926F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1,794,851.53</w:t>
            </w:r>
          </w:p>
        </w:tc>
        <w:tc>
          <w:tcPr>
            <w:tcW w:w="317" w:type="pct"/>
            <w:tcBorders>
              <w:top w:val="nil"/>
              <w:left w:val="nil"/>
              <w:bottom w:val="single" w:sz="4" w:space="0" w:color="002060"/>
              <w:right w:val="single" w:sz="4" w:space="0" w:color="002060"/>
            </w:tcBorders>
            <w:vAlign w:val="center"/>
            <w:hideMark/>
          </w:tcPr>
          <w:p w14:paraId="658829F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2,672,191.53</w:t>
            </w:r>
          </w:p>
        </w:tc>
        <w:tc>
          <w:tcPr>
            <w:tcW w:w="316" w:type="pct"/>
            <w:tcBorders>
              <w:top w:val="nil"/>
              <w:left w:val="nil"/>
              <w:bottom w:val="single" w:sz="4" w:space="0" w:color="002060"/>
              <w:right w:val="single" w:sz="4" w:space="0" w:color="002060"/>
            </w:tcBorders>
            <w:vAlign w:val="center"/>
            <w:hideMark/>
          </w:tcPr>
          <w:p w14:paraId="33BDF17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2,355,524.03</w:t>
            </w:r>
          </w:p>
        </w:tc>
        <w:tc>
          <w:tcPr>
            <w:tcW w:w="317" w:type="pct"/>
            <w:tcBorders>
              <w:top w:val="nil"/>
              <w:left w:val="nil"/>
              <w:bottom w:val="single" w:sz="4" w:space="0" w:color="002060"/>
              <w:right w:val="single" w:sz="4" w:space="0" w:color="002060"/>
            </w:tcBorders>
            <w:vAlign w:val="center"/>
            <w:hideMark/>
          </w:tcPr>
          <w:p w14:paraId="18E475A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1,659,485.53</w:t>
            </w:r>
          </w:p>
        </w:tc>
        <w:tc>
          <w:tcPr>
            <w:tcW w:w="316" w:type="pct"/>
            <w:tcBorders>
              <w:top w:val="nil"/>
              <w:left w:val="nil"/>
              <w:bottom w:val="single" w:sz="4" w:space="0" w:color="002060"/>
              <w:right w:val="single" w:sz="4" w:space="0" w:color="002060"/>
            </w:tcBorders>
            <w:vAlign w:val="center"/>
            <w:hideMark/>
          </w:tcPr>
          <w:p w14:paraId="0F82A6A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2,904,601.53</w:t>
            </w:r>
          </w:p>
        </w:tc>
        <w:tc>
          <w:tcPr>
            <w:tcW w:w="317" w:type="pct"/>
            <w:tcBorders>
              <w:top w:val="nil"/>
              <w:left w:val="nil"/>
              <w:bottom w:val="single" w:sz="4" w:space="0" w:color="002060"/>
              <w:right w:val="single" w:sz="4" w:space="0" w:color="002060"/>
            </w:tcBorders>
            <w:vAlign w:val="center"/>
            <w:hideMark/>
          </w:tcPr>
          <w:p w14:paraId="2240B28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1,844,418.49</w:t>
            </w:r>
          </w:p>
        </w:tc>
        <w:tc>
          <w:tcPr>
            <w:tcW w:w="262" w:type="pct"/>
            <w:tcBorders>
              <w:top w:val="nil"/>
              <w:left w:val="nil"/>
              <w:bottom w:val="single" w:sz="4" w:space="0" w:color="002060"/>
              <w:right w:val="single" w:sz="4" w:space="0" w:color="002060"/>
            </w:tcBorders>
            <w:vAlign w:val="center"/>
            <w:hideMark/>
          </w:tcPr>
          <w:p w14:paraId="270DDF0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1,453,000.00</w:t>
            </w:r>
          </w:p>
        </w:tc>
        <w:tc>
          <w:tcPr>
            <w:tcW w:w="310" w:type="pct"/>
            <w:tcBorders>
              <w:top w:val="nil"/>
              <w:left w:val="nil"/>
              <w:bottom w:val="single" w:sz="4" w:space="0" w:color="002060"/>
              <w:right w:val="single" w:sz="4" w:space="0" w:color="002060"/>
            </w:tcBorders>
            <w:vAlign w:val="center"/>
            <w:hideMark/>
          </w:tcPr>
          <w:p w14:paraId="5A31DE4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25,079,426</w:t>
            </w:r>
          </w:p>
        </w:tc>
      </w:tr>
      <w:tr w:rsidR="00AE4302" w:rsidRPr="00743B11" w14:paraId="07CFEB0E" w14:textId="77777777" w:rsidTr="00AE4302">
        <w:trPr>
          <w:trHeight w:val="63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49BAED0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12</w:t>
            </w:r>
          </w:p>
        </w:tc>
        <w:tc>
          <w:tcPr>
            <w:tcW w:w="686" w:type="pct"/>
            <w:tcBorders>
              <w:top w:val="nil"/>
              <w:left w:val="nil"/>
              <w:bottom w:val="single" w:sz="4" w:space="0" w:color="002060"/>
              <w:right w:val="single" w:sz="4" w:space="0" w:color="002060"/>
            </w:tcBorders>
            <w:vAlign w:val="center"/>
            <w:hideMark/>
          </w:tcPr>
          <w:p w14:paraId="2322FC82"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Mipymes asistidas para el desarrollo empresarial</w:t>
            </w:r>
          </w:p>
        </w:tc>
        <w:tc>
          <w:tcPr>
            <w:tcW w:w="316" w:type="pct"/>
            <w:tcBorders>
              <w:top w:val="nil"/>
              <w:left w:val="nil"/>
              <w:bottom w:val="single" w:sz="4" w:space="0" w:color="002060"/>
              <w:right w:val="single" w:sz="4" w:space="0" w:color="002060"/>
            </w:tcBorders>
            <w:noWrap/>
            <w:vAlign w:val="center"/>
            <w:hideMark/>
          </w:tcPr>
          <w:p w14:paraId="103DC31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2C724E9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69" w:type="pct"/>
            <w:tcBorders>
              <w:top w:val="nil"/>
              <w:left w:val="nil"/>
              <w:bottom w:val="single" w:sz="4" w:space="0" w:color="002060"/>
              <w:right w:val="single" w:sz="4" w:space="0" w:color="002060"/>
            </w:tcBorders>
            <w:noWrap/>
            <w:vAlign w:val="center"/>
            <w:hideMark/>
          </w:tcPr>
          <w:p w14:paraId="383D5BF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471</w:t>
            </w:r>
          </w:p>
        </w:tc>
        <w:tc>
          <w:tcPr>
            <w:tcW w:w="316" w:type="pct"/>
            <w:tcBorders>
              <w:top w:val="nil"/>
              <w:left w:val="nil"/>
              <w:bottom w:val="single" w:sz="4" w:space="0" w:color="002060"/>
              <w:right w:val="single" w:sz="4" w:space="0" w:color="002060"/>
            </w:tcBorders>
            <w:noWrap/>
            <w:vAlign w:val="center"/>
            <w:hideMark/>
          </w:tcPr>
          <w:p w14:paraId="24FD97D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356</w:t>
            </w:r>
          </w:p>
        </w:tc>
        <w:tc>
          <w:tcPr>
            <w:tcW w:w="317" w:type="pct"/>
            <w:tcBorders>
              <w:top w:val="nil"/>
              <w:left w:val="nil"/>
              <w:bottom w:val="single" w:sz="4" w:space="0" w:color="002060"/>
              <w:right w:val="single" w:sz="4" w:space="0" w:color="002060"/>
            </w:tcBorders>
            <w:noWrap/>
            <w:vAlign w:val="center"/>
            <w:hideMark/>
          </w:tcPr>
          <w:p w14:paraId="2FB660F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265</w:t>
            </w:r>
          </w:p>
        </w:tc>
        <w:tc>
          <w:tcPr>
            <w:tcW w:w="316" w:type="pct"/>
            <w:tcBorders>
              <w:top w:val="nil"/>
              <w:left w:val="nil"/>
              <w:bottom w:val="single" w:sz="4" w:space="0" w:color="002060"/>
              <w:right w:val="single" w:sz="4" w:space="0" w:color="002060"/>
            </w:tcBorders>
            <w:noWrap/>
            <w:vAlign w:val="center"/>
            <w:hideMark/>
          </w:tcPr>
          <w:p w14:paraId="02B3432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343</w:t>
            </w:r>
          </w:p>
        </w:tc>
        <w:tc>
          <w:tcPr>
            <w:tcW w:w="317" w:type="pct"/>
            <w:tcBorders>
              <w:top w:val="nil"/>
              <w:left w:val="nil"/>
              <w:bottom w:val="single" w:sz="4" w:space="0" w:color="002060"/>
              <w:right w:val="single" w:sz="4" w:space="0" w:color="002060"/>
            </w:tcBorders>
            <w:noWrap/>
            <w:vAlign w:val="center"/>
            <w:hideMark/>
          </w:tcPr>
          <w:p w14:paraId="3224952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438</w:t>
            </w:r>
          </w:p>
        </w:tc>
        <w:tc>
          <w:tcPr>
            <w:tcW w:w="316" w:type="pct"/>
            <w:tcBorders>
              <w:top w:val="nil"/>
              <w:left w:val="nil"/>
              <w:bottom w:val="single" w:sz="4" w:space="0" w:color="002060"/>
              <w:right w:val="single" w:sz="4" w:space="0" w:color="002060"/>
            </w:tcBorders>
            <w:noWrap/>
            <w:vAlign w:val="center"/>
            <w:hideMark/>
          </w:tcPr>
          <w:p w14:paraId="4079B19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396</w:t>
            </w:r>
          </w:p>
        </w:tc>
        <w:tc>
          <w:tcPr>
            <w:tcW w:w="317" w:type="pct"/>
            <w:tcBorders>
              <w:top w:val="nil"/>
              <w:left w:val="nil"/>
              <w:bottom w:val="single" w:sz="4" w:space="0" w:color="002060"/>
              <w:right w:val="single" w:sz="4" w:space="0" w:color="002060"/>
            </w:tcBorders>
            <w:vAlign w:val="center"/>
            <w:hideMark/>
          </w:tcPr>
          <w:p w14:paraId="179DAFF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174</w:t>
            </w:r>
          </w:p>
        </w:tc>
        <w:tc>
          <w:tcPr>
            <w:tcW w:w="316" w:type="pct"/>
            <w:tcBorders>
              <w:top w:val="nil"/>
              <w:left w:val="nil"/>
              <w:bottom w:val="single" w:sz="4" w:space="0" w:color="002060"/>
              <w:right w:val="single" w:sz="4" w:space="0" w:color="002060"/>
            </w:tcBorders>
            <w:vAlign w:val="center"/>
            <w:hideMark/>
          </w:tcPr>
          <w:p w14:paraId="17754C1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325</w:t>
            </w:r>
          </w:p>
        </w:tc>
        <w:tc>
          <w:tcPr>
            <w:tcW w:w="317" w:type="pct"/>
            <w:tcBorders>
              <w:top w:val="nil"/>
              <w:left w:val="nil"/>
              <w:bottom w:val="single" w:sz="4" w:space="0" w:color="002060"/>
              <w:right w:val="single" w:sz="4" w:space="0" w:color="002060"/>
            </w:tcBorders>
            <w:vAlign w:val="center"/>
            <w:hideMark/>
          </w:tcPr>
          <w:p w14:paraId="09F5A7C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350</w:t>
            </w:r>
          </w:p>
        </w:tc>
        <w:tc>
          <w:tcPr>
            <w:tcW w:w="262" w:type="pct"/>
            <w:tcBorders>
              <w:top w:val="nil"/>
              <w:left w:val="nil"/>
              <w:bottom w:val="single" w:sz="4" w:space="0" w:color="002060"/>
              <w:right w:val="single" w:sz="4" w:space="0" w:color="002060"/>
            </w:tcBorders>
            <w:vAlign w:val="center"/>
            <w:hideMark/>
          </w:tcPr>
          <w:p w14:paraId="3032AD2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395</w:t>
            </w:r>
          </w:p>
        </w:tc>
        <w:tc>
          <w:tcPr>
            <w:tcW w:w="310" w:type="pct"/>
            <w:tcBorders>
              <w:top w:val="nil"/>
              <w:left w:val="nil"/>
              <w:bottom w:val="single" w:sz="4" w:space="0" w:color="002060"/>
              <w:right w:val="single" w:sz="4" w:space="0" w:color="002060"/>
            </w:tcBorders>
            <w:vAlign w:val="center"/>
            <w:hideMark/>
          </w:tcPr>
          <w:p w14:paraId="2329708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3,513</w:t>
            </w:r>
          </w:p>
        </w:tc>
      </w:tr>
      <w:tr w:rsidR="00AE4302" w:rsidRPr="00743B11" w14:paraId="483B4297" w14:textId="77777777" w:rsidTr="00AE4302">
        <w:trPr>
          <w:trHeight w:val="630"/>
        </w:trPr>
        <w:tc>
          <w:tcPr>
            <w:tcW w:w="211" w:type="pct"/>
            <w:vMerge/>
            <w:tcBorders>
              <w:top w:val="nil"/>
              <w:left w:val="single" w:sz="4" w:space="0" w:color="002060"/>
              <w:bottom w:val="single" w:sz="4" w:space="0" w:color="002060"/>
              <w:right w:val="single" w:sz="4" w:space="0" w:color="002060"/>
            </w:tcBorders>
            <w:vAlign w:val="center"/>
            <w:hideMark/>
          </w:tcPr>
          <w:p w14:paraId="4E79280A"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1901EB11"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Mipymes asistidas para el desarrollo empresarial</w:t>
            </w:r>
          </w:p>
        </w:tc>
        <w:tc>
          <w:tcPr>
            <w:tcW w:w="316" w:type="pct"/>
            <w:tcBorders>
              <w:top w:val="nil"/>
              <w:left w:val="nil"/>
              <w:bottom w:val="single" w:sz="4" w:space="0" w:color="002060"/>
              <w:right w:val="single" w:sz="4" w:space="0" w:color="002060"/>
            </w:tcBorders>
            <w:vAlign w:val="center"/>
            <w:hideMark/>
          </w:tcPr>
          <w:p w14:paraId="79A3A01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2,057,343.20</w:t>
            </w:r>
          </w:p>
        </w:tc>
        <w:tc>
          <w:tcPr>
            <w:tcW w:w="317" w:type="pct"/>
            <w:tcBorders>
              <w:top w:val="nil"/>
              <w:left w:val="nil"/>
              <w:bottom w:val="single" w:sz="4" w:space="0" w:color="002060"/>
              <w:right w:val="single" w:sz="4" w:space="0" w:color="002060"/>
            </w:tcBorders>
            <w:noWrap/>
            <w:vAlign w:val="center"/>
            <w:hideMark/>
          </w:tcPr>
          <w:p w14:paraId="1540DBE3"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2,012,380.10</w:t>
            </w:r>
          </w:p>
        </w:tc>
        <w:tc>
          <w:tcPr>
            <w:tcW w:w="369" w:type="pct"/>
            <w:tcBorders>
              <w:top w:val="nil"/>
              <w:left w:val="nil"/>
              <w:bottom w:val="single" w:sz="4" w:space="0" w:color="002060"/>
              <w:right w:val="single" w:sz="4" w:space="0" w:color="002060"/>
            </w:tcBorders>
            <w:noWrap/>
            <w:vAlign w:val="center"/>
            <w:hideMark/>
          </w:tcPr>
          <w:p w14:paraId="744044F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2,299,271.19</w:t>
            </w:r>
          </w:p>
        </w:tc>
        <w:tc>
          <w:tcPr>
            <w:tcW w:w="316" w:type="pct"/>
            <w:tcBorders>
              <w:top w:val="nil"/>
              <w:left w:val="nil"/>
              <w:bottom w:val="single" w:sz="4" w:space="0" w:color="002060"/>
              <w:right w:val="single" w:sz="4" w:space="0" w:color="002060"/>
            </w:tcBorders>
            <w:noWrap/>
            <w:vAlign w:val="center"/>
            <w:hideMark/>
          </w:tcPr>
          <w:p w14:paraId="60A3A09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2,096,088.97</w:t>
            </w:r>
          </w:p>
        </w:tc>
        <w:tc>
          <w:tcPr>
            <w:tcW w:w="317" w:type="pct"/>
            <w:tcBorders>
              <w:top w:val="nil"/>
              <w:left w:val="nil"/>
              <w:bottom w:val="single" w:sz="4" w:space="0" w:color="002060"/>
              <w:right w:val="single" w:sz="4" w:space="0" w:color="002060"/>
            </w:tcBorders>
            <w:noWrap/>
            <w:vAlign w:val="center"/>
            <w:hideMark/>
          </w:tcPr>
          <w:p w14:paraId="00546BF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22,040,559.55</w:t>
            </w:r>
          </w:p>
        </w:tc>
        <w:tc>
          <w:tcPr>
            <w:tcW w:w="316" w:type="pct"/>
            <w:tcBorders>
              <w:top w:val="nil"/>
              <w:left w:val="nil"/>
              <w:bottom w:val="single" w:sz="4" w:space="0" w:color="002060"/>
              <w:right w:val="single" w:sz="4" w:space="0" w:color="002060"/>
            </w:tcBorders>
            <w:noWrap/>
            <w:vAlign w:val="center"/>
            <w:hideMark/>
          </w:tcPr>
          <w:p w14:paraId="41BDC10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15,944,507.06</w:t>
            </w:r>
          </w:p>
        </w:tc>
        <w:tc>
          <w:tcPr>
            <w:tcW w:w="317" w:type="pct"/>
            <w:tcBorders>
              <w:top w:val="nil"/>
              <w:left w:val="nil"/>
              <w:bottom w:val="single" w:sz="4" w:space="0" w:color="002060"/>
              <w:right w:val="single" w:sz="4" w:space="0" w:color="002060"/>
            </w:tcBorders>
            <w:vAlign w:val="center"/>
            <w:hideMark/>
          </w:tcPr>
          <w:p w14:paraId="27A350D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2,553,141.66</w:t>
            </w:r>
          </w:p>
        </w:tc>
        <w:tc>
          <w:tcPr>
            <w:tcW w:w="316" w:type="pct"/>
            <w:tcBorders>
              <w:top w:val="nil"/>
              <w:left w:val="nil"/>
              <w:bottom w:val="single" w:sz="4" w:space="0" w:color="002060"/>
              <w:right w:val="single" w:sz="4" w:space="0" w:color="002060"/>
            </w:tcBorders>
            <w:vAlign w:val="center"/>
            <w:hideMark/>
          </w:tcPr>
          <w:p w14:paraId="3F61E0F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30,069,999.10</w:t>
            </w:r>
          </w:p>
        </w:tc>
        <w:tc>
          <w:tcPr>
            <w:tcW w:w="317" w:type="pct"/>
            <w:tcBorders>
              <w:top w:val="nil"/>
              <w:left w:val="nil"/>
              <w:bottom w:val="single" w:sz="4" w:space="0" w:color="002060"/>
              <w:right w:val="single" w:sz="4" w:space="0" w:color="002060"/>
            </w:tcBorders>
            <w:vAlign w:val="center"/>
            <w:hideMark/>
          </w:tcPr>
          <w:p w14:paraId="28FF28F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2,424,354.16</w:t>
            </w:r>
          </w:p>
        </w:tc>
        <w:tc>
          <w:tcPr>
            <w:tcW w:w="316" w:type="pct"/>
            <w:tcBorders>
              <w:top w:val="nil"/>
              <w:left w:val="nil"/>
              <w:bottom w:val="single" w:sz="4" w:space="0" w:color="002060"/>
              <w:right w:val="single" w:sz="4" w:space="0" w:color="002060"/>
            </w:tcBorders>
            <w:vAlign w:val="center"/>
            <w:hideMark/>
          </w:tcPr>
          <w:p w14:paraId="5FD2392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4,302,395.04</w:t>
            </w:r>
          </w:p>
        </w:tc>
        <w:tc>
          <w:tcPr>
            <w:tcW w:w="317" w:type="pct"/>
            <w:tcBorders>
              <w:top w:val="nil"/>
              <w:left w:val="nil"/>
              <w:bottom w:val="single" w:sz="4" w:space="0" w:color="002060"/>
              <w:right w:val="single" w:sz="4" w:space="0" w:color="002060"/>
            </w:tcBorders>
            <w:vAlign w:val="center"/>
            <w:hideMark/>
          </w:tcPr>
          <w:p w14:paraId="1EE88A2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5,983,877.03</w:t>
            </w:r>
          </w:p>
        </w:tc>
        <w:tc>
          <w:tcPr>
            <w:tcW w:w="262" w:type="pct"/>
            <w:tcBorders>
              <w:top w:val="nil"/>
              <w:left w:val="nil"/>
              <w:bottom w:val="single" w:sz="4" w:space="0" w:color="002060"/>
              <w:right w:val="single" w:sz="4" w:space="0" w:color="002060"/>
            </w:tcBorders>
            <w:vAlign w:val="center"/>
            <w:hideMark/>
          </w:tcPr>
          <w:p w14:paraId="5A09D2D6"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2,031,750.00</w:t>
            </w:r>
          </w:p>
        </w:tc>
        <w:tc>
          <w:tcPr>
            <w:tcW w:w="310" w:type="pct"/>
            <w:tcBorders>
              <w:top w:val="nil"/>
              <w:left w:val="nil"/>
              <w:bottom w:val="single" w:sz="4" w:space="0" w:color="002060"/>
              <w:right w:val="single" w:sz="4" w:space="0" w:color="002060"/>
            </w:tcBorders>
            <w:vAlign w:val="center"/>
            <w:hideMark/>
          </w:tcPr>
          <w:p w14:paraId="45EA4A9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93,815,667</w:t>
            </w:r>
          </w:p>
        </w:tc>
      </w:tr>
      <w:tr w:rsidR="00AE4302" w:rsidRPr="00743B11" w14:paraId="42676611" w14:textId="77777777" w:rsidTr="00AE4302">
        <w:trPr>
          <w:trHeight w:val="1260"/>
        </w:trPr>
        <w:tc>
          <w:tcPr>
            <w:tcW w:w="211" w:type="pct"/>
            <w:vMerge w:val="restart"/>
            <w:tcBorders>
              <w:top w:val="nil"/>
              <w:left w:val="single" w:sz="4" w:space="0" w:color="002060"/>
              <w:bottom w:val="single" w:sz="4" w:space="0" w:color="002060"/>
              <w:right w:val="single" w:sz="4" w:space="0" w:color="002060"/>
            </w:tcBorders>
            <w:noWrap/>
            <w:vAlign w:val="center"/>
            <w:hideMark/>
          </w:tcPr>
          <w:p w14:paraId="2476714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13</w:t>
            </w:r>
          </w:p>
        </w:tc>
        <w:tc>
          <w:tcPr>
            <w:tcW w:w="686" w:type="pct"/>
            <w:tcBorders>
              <w:top w:val="nil"/>
              <w:left w:val="nil"/>
              <w:bottom w:val="single" w:sz="4" w:space="0" w:color="002060"/>
              <w:right w:val="single" w:sz="4" w:space="0" w:color="002060"/>
            </w:tcBorders>
            <w:vAlign w:val="center"/>
            <w:hideMark/>
          </w:tcPr>
          <w:p w14:paraId="6EE36848"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Acciones formativas desarrolladas para el fortalecimiento del sistema dominicano para la calidad</w:t>
            </w:r>
          </w:p>
        </w:tc>
        <w:tc>
          <w:tcPr>
            <w:tcW w:w="316" w:type="pct"/>
            <w:tcBorders>
              <w:top w:val="nil"/>
              <w:left w:val="nil"/>
              <w:bottom w:val="single" w:sz="4" w:space="0" w:color="002060"/>
              <w:right w:val="single" w:sz="4" w:space="0" w:color="002060"/>
            </w:tcBorders>
            <w:vAlign w:val="center"/>
            <w:hideMark/>
          </w:tcPr>
          <w:p w14:paraId="25248FA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7" w:type="pct"/>
            <w:tcBorders>
              <w:top w:val="nil"/>
              <w:left w:val="nil"/>
              <w:bottom w:val="single" w:sz="4" w:space="0" w:color="002060"/>
              <w:right w:val="single" w:sz="4" w:space="0" w:color="002060"/>
            </w:tcBorders>
            <w:noWrap/>
            <w:vAlign w:val="center"/>
            <w:hideMark/>
          </w:tcPr>
          <w:p w14:paraId="06A829D4"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69" w:type="pct"/>
            <w:tcBorders>
              <w:top w:val="nil"/>
              <w:left w:val="nil"/>
              <w:bottom w:val="single" w:sz="4" w:space="0" w:color="002060"/>
              <w:right w:val="single" w:sz="4" w:space="0" w:color="002060"/>
            </w:tcBorders>
            <w:noWrap/>
            <w:vAlign w:val="center"/>
            <w:hideMark/>
          </w:tcPr>
          <w:p w14:paraId="7C595EE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noWrap/>
            <w:vAlign w:val="center"/>
            <w:hideMark/>
          </w:tcPr>
          <w:p w14:paraId="0B9B19F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7" w:type="pct"/>
            <w:tcBorders>
              <w:top w:val="nil"/>
              <w:left w:val="nil"/>
              <w:bottom w:val="single" w:sz="4" w:space="0" w:color="002060"/>
              <w:right w:val="single" w:sz="4" w:space="0" w:color="002060"/>
            </w:tcBorders>
            <w:noWrap/>
            <w:vAlign w:val="center"/>
            <w:hideMark/>
          </w:tcPr>
          <w:p w14:paraId="5840D6CD"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6" w:type="pct"/>
            <w:tcBorders>
              <w:top w:val="nil"/>
              <w:left w:val="nil"/>
              <w:bottom w:val="single" w:sz="4" w:space="0" w:color="002060"/>
              <w:right w:val="single" w:sz="4" w:space="0" w:color="002060"/>
            </w:tcBorders>
            <w:noWrap/>
            <w:vAlign w:val="center"/>
            <w:hideMark/>
          </w:tcPr>
          <w:p w14:paraId="4A7D52C9"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w:t>
            </w:r>
          </w:p>
        </w:tc>
        <w:tc>
          <w:tcPr>
            <w:tcW w:w="317" w:type="pct"/>
            <w:tcBorders>
              <w:top w:val="nil"/>
              <w:left w:val="nil"/>
              <w:bottom w:val="single" w:sz="4" w:space="0" w:color="002060"/>
              <w:right w:val="single" w:sz="4" w:space="0" w:color="002060"/>
            </w:tcBorders>
            <w:vAlign w:val="center"/>
            <w:hideMark/>
          </w:tcPr>
          <w:p w14:paraId="44DDBA7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0</w:t>
            </w:r>
          </w:p>
        </w:tc>
        <w:tc>
          <w:tcPr>
            <w:tcW w:w="316" w:type="pct"/>
            <w:tcBorders>
              <w:top w:val="nil"/>
              <w:left w:val="nil"/>
              <w:bottom w:val="single" w:sz="4" w:space="0" w:color="002060"/>
              <w:right w:val="single" w:sz="4" w:space="0" w:color="002060"/>
            </w:tcBorders>
            <w:vAlign w:val="center"/>
            <w:hideMark/>
          </w:tcPr>
          <w:p w14:paraId="0947521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7" w:type="pct"/>
            <w:tcBorders>
              <w:top w:val="nil"/>
              <w:left w:val="nil"/>
              <w:bottom w:val="single" w:sz="4" w:space="0" w:color="002060"/>
              <w:right w:val="single" w:sz="4" w:space="0" w:color="002060"/>
            </w:tcBorders>
            <w:vAlign w:val="center"/>
            <w:hideMark/>
          </w:tcPr>
          <w:p w14:paraId="1024A3DB"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6" w:type="pct"/>
            <w:tcBorders>
              <w:top w:val="nil"/>
              <w:left w:val="nil"/>
              <w:bottom w:val="single" w:sz="4" w:space="0" w:color="002060"/>
              <w:right w:val="single" w:sz="4" w:space="0" w:color="002060"/>
            </w:tcBorders>
            <w:vAlign w:val="center"/>
            <w:hideMark/>
          </w:tcPr>
          <w:p w14:paraId="68AED32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7" w:type="pct"/>
            <w:tcBorders>
              <w:top w:val="nil"/>
              <w:left w:val="nil"/>
              <w:bottom w:val="single" w:sz="4" w:space="0" w:color="002060"/>
              <w:right w:val="single" w:sz="4" w:space="0" w:color="002060"/>
            </w:tcBorders>
            <w:vAlign w:val="center"/>
            <w:hideMark/>
          </w:tcPr>
          <w:p w14:paraId="15E8AEF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262" w:type="pct"/>
            <w:tcBorders>
              <w:top w:val="nil"/>
              <w:left w:val="nil"/>
              <w:bottom w:val="single" w:sz="4" w:space="0" w:color="002060"/>
              <w:right w:val="single" w:sz="4" w:space="0" w:color="002060"/>
            </w:tcBorders>
            <w:vAlign w:val="center"/>
            <w:hideMark/>
          </w:tcPr>
          <w:p w14:paraId="1A8DA52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w:t>
            </w:r>
          </w:p>
        </w:tc>
        <w:tc>
          <w:tcPr>
            <w:tcW w:w="310" w:type="pct"/>
            <w:tcBorders>
              <w:top w:val="nil"/>
              <w:left w:val="nil"/>
              <w:bottom w:val="single" w:sz="4" w:space="0" w:color="002060"/>
              <w:right w:val="single" w:sz="4" w:space="0" w:color="002060"/>
            </w:tcBorders>
            <w:vAlign w:val="center"/>
            <w:hideMark/>
          </w:tcPr>
          <w:p w14:paraId="4705BE6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10</w:t>
            </w:r>
          </w:p>
        </w:tc>
      </w:tr>
      <w:tr w:rsidR="00AE4302" w:rsidRPr="00743B11" w14:paraId="3E749E8F" w14:textId="77777777" w:rsidTr="00AE4302">
        <w:trPr>
          <w:trHeight w:val="1260"/>
        </w:trPr>
        <w:tc>
          <w:tcPr>
            <w:tcW w:w="211" w:type="pct"/>
            <w:vMerge/>
            <w:tcBorders>
              <w:top w:val="nil"/>
              <w:left w:val="single" w:sz="4" w:space="0" w:color="002060"/>
              <w:bottom w:val="single" w:sz="4" w:space="0" w:color="002060"/>
              <w:right w:val="single" w:sz="4" w:space="0" w:color="002060"/>
            </w:tcBorders>
            <w:vAlign w:val="center"/>
            <w:hideMark/>
          </w:tcPr>
          <w:p w14:paraId="13C3676E" w14:textId="77777777" w:rsidR="00D3316D" w:rsidRPr="00743B11" w:rsidRDefault="00D3316D" w:rsidP="00AC3E4B">
            <w:pPr>
              <w:spacing w:after="0" w:line="360" w:lineRule="auto"/>
              <w:rPr>
                <w:rFonts w:eastAsia="Times New Roman"/>
                <w:spacing w:val="0"/>
                <w:lang w:eastAsia="es-DO"/>
              </w:rPr>
            </w:pPr>
          </w:p>
        </w:tc>
        <w:tc>
          <w:tcPr>
            <w:tcW w:w="686" w:type="pct"/>
            <w:tcBorders>
              <w:top w:val="nil"/>
              <w:left w:val="nil"/>
              <w:bottom w:val="single" w:sz="4" w:space="0" w:color="002060"/>
              <w:right w:val="single" w:sz="4" w:space="0" w:color="002060"/>
            </w:tcBorders>
            <w:vAlign w:val="center"/>
            <w:hideMark/>
          </w:tcPr>
          <w:p w14:paraId="4A63A4DA" w14:textId="77777777" w:rsidR="00D3316D" w:rsidRPr="00743B11" w:rsidRDefault="00D3316D" w:rsidP="00AC3E4B">
            <w:pPr>
              <w:spacing w:after="0" w:line="360" w:lineRule="auto"/>
              <w:rPr>
                <w:rFonts w:eastAsia="Times New Roman"/>
                <w:spacing w:val="0"/>
                <w:lang w:eastAsia="es-DO"/>
              </w:rPr>
            </w:pPr>
            <w:r w:rsidRPr="00743B11">
              <w:rPr>
                <w:rFonts w:eastAsia="Times New Roman"/>
                <w:spacing w:val="0"/>
                <w:lang w:eastAsia="es-DO"/>
              </w:rPr>
              <w:t>Inversión: Acciones formativas desarrolladas para el fortalecimiento del sistema dominicano para la calidad</w:t>
            </w:r>
          </w:p>
        </w:tc>
        <w:tc>
          <w:tcPr>
            <w:tcW w:w="316" w:type="pct"/>
            <w:tcBorders>
              <w:top w:val="nil"/>
              <w:left w:val="nil"/>
              <w:bottom w:val="single" w:sz="4" w:space="0" w:color="002060"/>
              <w:right w:val="single" w:sz="4" w:space="0" w:color="002060"/>
            </w:tcBorders>
            <w:vAlign w:val="center"/>
            <w:hideMark/>
          </w:tcPr>
          <w:p w14:paraId="6BB81A61"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1,403,698.57</w:t>
            </w:r>
          </w:p>
        </w:tc>
        <w:tc>
          <w:tcPr>
            <w:tcW w:w="317" w:type="pct"/>
            <w:tcBorders>
              <w:top w:val="nil"/>
              <w:left w:val="nil"/>
              <w:bottom w:val="single" w:sz="4" w:space="0" w:color="002060"/>
              <w:right w:val="single" w:sz="4" w:space="0" w:color="002060"/>
            </w:tcBorders>
            <w:noWrap/>
            <w:vAlign w:val="center"/>
            <w:hideMark/>
          </w:tcPr>
          <w:p w14:paraId="10D8FD9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1,506,147.00</w:t>
            </w:r>
          </w:p>
        </w:tc>
        <w:tc>
          <w:tcPr>
            <w:tcW w:w="369" w:type="pct"/>
            <w:tcBorders>
              <w:top w:val="nil"/>
              <w:left w:val="nil"/>
              <w:bottom w:val="single" w:sz="4" w:space="0" w:color="002060"/>
              <w:right w:val="single" w:sz="4" w:space="0" w:color="002060"/>
            </w:tcBorders>
            <w:noWrap/>
            <w:vAlign w:val="center"/>
            <w:hideMark/>
          </w:tcPr>
          <w:p w14:paraId="6F864BF8"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1,782,439.50</w:t>
            </w:r>
          </w:p>
        </w:tc>
        <w:tc>
          <w:tcPr>
            <w:tcW w:w="316" w:type="pct"/>
            <w:tcBorders>
              <w:top w:val="nil"/>
              <w:left w:val="nil"/>
              <w:bottom w:val="single" w:sz="4" w:space="0" w:color="002060"/>
              <w:right w:val="single" w:sz="4" w:space="0" w:color="002060"/>
            </w:tcBorders>
            <w:noWrap/>
            <w:vAlign w:val="center"/>
            <w:hideMark/>
          </w:tcPr>
          <w:p w14:paraId="0E1D646E"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1,645,239.14</w:t>
            </w:r>
          </w:p>
        </w:tc>
        <w:tc>
          <w:tcPr>
            <w:tcW w:w="317" w:type="pct"/>
            <w:tcBorders>
              <w:top w:val="nil"/>
              <w:left w:val="nil"/>
              <w:bottom w:val="single" w:sz="4" w:space="0" w:color="002060"/>
              <w:right w:val="single" w:sz="4" w:space="0" w:color="002060"/>
            </w:tcBorders>
            <w:noWrap/>
            <w:vAlign w:val="center"/>
            <w:hideMark/>
          </w:tcPr>
          <w:p w14:paraId="18A282D7"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2,885,239.14</w:t>
            </w:r>
          </w:p>
        </w:tc>
        <w:tc>
          <w:tcPr>
            <w:tcW w:w="316" w:type="pct"/>
            <w:tcBorders>
              <w:top w:val="nil"/>
              <w:left w:val="nil"/>
              <w:bottom w:val="single" w:sz="4" w:space="0" w:color="002060"/>
              <w:right w:val="single" w:sz="4" w:space="0" w:color="002060"/>
            </w:tcBorders>
            <w:noWrap/>
            <w:vAlign w:val="center"/>
            <w:hideMark/>
          </w:tcPr>
          <w:p w14:paraId="2D82326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1,645,239.14</w:t>
            </w:r>
          </w:p>
        </w:tc>
        <w:tc>
          <w:tcPr>
            <w:tcW w:w="317" w:type="pct"/>
            <w:tcBorders>
              <w:top w:val="nil"/>
              <w:left w:val="nil"/>
              <w:bottom w:val="single" w:sz="4" w:space="0" w:color="002060"/>
              <w:right w:val="single" w:sz="4" w:space="0" w:color="002060"/>
            </w:tcBorders>
            <w:vAlign w:val="center"/>
            <w:hideMark/>
          </w:tcPr>
          <w:p w14:paraId="76D420AF"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1,859,156.45</w:t>
            </w:r>
          </w:p>
        </w:tc>
        <w:tc>
          <w:tcPr>
            <w:tcW w:w="316" w:type="pct"/>
            <w:tcBorders>
              <w:top w:val="nil"/>
              <w:left w:val="nil"/>
              <w:bottom w:val="single" w:sz="4" w:space="0" w:color="002060"/>
              <w:right w:val="single" w:sz="4" w:space="0" w:color="002060"/>
            </w:tcBorders>
            <w:vAlign w:val="center"/>
            <w:hideMark/>
          </w:tcPr>
          <w:p w14:paraId="42F6CB2A"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2,514,058.95</w:t>
            </w:r>
          </w:p>
        </w:tc>
        <w:tc>
          <w:tcPr>
            <w:tcW w:w="317" w:type="pct"/>
            <w:tcBorders>
              <w:top w:val="nil"/>
              <w:left w:val="nil"/>
              <w:bottom w:val="single" w:sz="4" w:space="0" w:color="002060"/>
              <w:right w:val="single" w:sz="4" w:space="0" w:color="002060"/>
            </w:tcBorders>
            <w:vAlign w:val="center"/>
            <w:hideMark/>
          </w:tcPr>
          <w:p w14:paraId="10DCF230"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1,961,676.85</w:t>
            </w:r>
          </w:p>
        </w:tc>
        <w:tc>
          <w:tcPr>
            <w:tcW w:w="316" w:type="pct"/>
            <w:tcBorders>
              <w:top w:val="nil"/>
              <w:left w:val="nil"/>
              <w:bottom w:val="single" w:sz="4" w:space="0" w:color="002060"/>
              <w:right w:val="single" w:sz="4" w:space="0" w:color="002060"/>
            </w:tcBorders>
            <w:vAlign w:val="center"/>
            <w:hideMark/>
          </w:tcPr>
          <w:p w14:paraId="0743CC7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4,607,342.17</w:t>
            </w:r>
          </w:p>
        </w:tc>
        <w:tc>
          <w:tcPr>
            <w:tcW w:w="317" w:type="pct"/>
            <w:tcBorders>
              <w:top w:val="nil"/>
              <w:left w:val="nil"/>
              <w:bottom w:val="single" w:sz="4" w:space="0" w:color="002060"/>
              <w:right w:val="single" w:sz="4" w:space="0" w:color="002060"/>
            </w:tcBorders>
            <w:vAlign w:val="center"/>
            <w:hideMark/>
          </w:tcPr>
          <w:p w14:paraId="4F06DCF2"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1,679,936.14</w:t>
            </w:r>
          </w:p>
        </w:tc>
        <w:tc>
          <w:tcPr>
            <w:tcW w:w="262" w:type="pct"/>
            <w:tcBorders>
              <w:top w:val="nil"/>
              <w:left w:val="nil"/>
              <w:bottom w:val="single" w:sz="4" w:space="0" w:color="002060"/>
              <w:right w:val="single" w:sz="4" w:space="0" w:color="002060"/>
            </w:tcBorders>
            <w:vAlign w:val="center"/>
            <w:hideMark/>
          </w:tcPr>
          <w:p w14:paraId="55571E35"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1,388,333.33</w:t>
            </w:r>
          </w:p>
        </w:tc>
        <w:tc>
          <w:tcPr>
            <w:tcW w:w="310" w:type="pct"/>
            <w:tcBorders>
              <w:top w:val="nil"/>
              <w:left w:val="nil"/>
              <w:bottom w:val="single" w:sz="4" w:space="0" w:color="002060"/>
              <w:right w:val="single" w:sz="4" w:space="0" w:color="002060"/>
            </w:tcBorders>
            <w:vAlign w:val="center"/>
            <w:hideMark/>
          </w:tcPr>
          <w:p w14:paraId="0A2EBF7C" w14:textId="77777777" w:rsidR="00D3316D" w:rsidRPr="00743B11" w:rsidRDefault="00D3316D" w:rsidP="00AC3E4B">
            <w:pPr>
              <w:spacing w:after="0" w:line="360" w:lineRule="auto"/>
              <w:jc w:val="center"/>
              <w:rPr>
                <w:rFonts w:eastAsia="Times New Roman"/>
                <w:spacing w:val="0"/>
                <w:lang w:eastAsia="es-DO"/>
              </w:rPr>
            </w:pPr>
            <w:r w:rsidRPr="00743B11">
              <w:rPr>
                <w:rFonts w:eastAsia="Times New Roman"/>
                <w:spacing w:val="0"/>
                <w:lang w:eastAsia="es-DO"/>
              </w:rPr>
              <w:t>24,878,506</w:t>
            </w:r>
          </w:p>
        </w:tc>
      </w:tr>
    </w:tbl>
    <w:p w14:paraId="4FB75285" w14:textId="4C3A37DA" w:rsidR="009D4B4A" w:rsidRPr="00743B11" w:rsidRDefault="009D4B4A" w:rsidP="00AE4302">
      <w:pPr>
        <w:spacing w:after="0" w:line="240" w:lineRule="auto"/>
        <w:ind w:left="-851"/>
        <w:jc w:val="both"/>
        <w:rPr>
          <w:rFonts w:eastAsia="Calibri"/>
          <w:i/>
          <w:iCs/>
          <w:sz w:val="18"/>
          <w:szCs w:val="18"/>
        </w:rPr>
      </w:pPr>
      <w:r w:rsidRPr="00743B11">
        <w:rPr>
          <w:rFonts w:eastAsia="Calibri"/>
          <w:i/>
          <w:iCs/>
          <w:sz w:val="18"/>
          <w:szCs w:val="18"/>
        </w:rPr>
        <w:t xml:space="preserve">Fuente: Elaborado por la Dirección de Planificación y Desarrollo del MICM, en base a los registros físicos y financieros de la producción prioritaria registrada en el SIGEF al 05/12/2025. </w:t>
      </w:r>
    </w:p>
    <w:p w14:paraId="71F9651F" w14:textId="77777777" w:rsidR="009D4B4A" w:rsidRPr="00743B11" w:rsidRDefault="009D4B4A" w:rsidP="00DD7615">
      <w:pPr>
        <w:spacing w:line="360" w:lineRule="auto"/>
        <w:jc w:val="both"/>
        <w:rPr>
          <w:rFonts w:eastAsia="Calibri"/>
        </w:rPr>
      </w:pPr>
    </w:p>
    <w:p w14:paraId="0D2D0F26" w14:textId="14AAD836" w:rsidR="003538F8" w:rsidRPr="00743B11" w:rsidRDefault="003538F8">
      <w:pPr>
        <w:pStyle w:val="Ttulo2"/>
        <w:numPr>
          <w:ilvl w:val="1"/>
          <w:numId w:val="6"/>
        </w:numPr>
        <w:spacing w:before="100" w:beforeAutospacing="1" w:after="100" w:afterAutospacing="1" w:line="360" w:lineRule="auto"/>
        <w:jc w:val="both"/>
        <w:rPr>
          <w:rFonts w:cs="Times New Roman"/>
          <w:b/>
          <w:bCs/>
          <w:color w:val="767171"/>
          <w:szCs w:val="24"/>
        </w:rPr>
      </w:pPr>
      <w:bookmarkStart w:id="137" w:name="_Toc216865128"/>
      <w:r w:rsidRPr="00743B11">
        <w:rPr>
          <w:rFonts w:cs="Times New Roman"/>
          <w:b/>
          <w:bCs/>
          <w:color w:val="767171"/>
          <w:szCs w:val="24"/>
        </w:rPr>
        <w:t>Matriz de Ejecución Presupuestaria Anual</w:t>
      </w:r>
      <w:bookmarkEnd w:id="137"/>
    </w:p>
    <w:p w14:paraId="09C9D74A" w14:textId="025B0408" w:rsidR="00414456" w:rsidRPr="00743B11" w:rsidRDefault="00414456" w:rsidP="00414456">
      <w:pPr>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74</w:t>
      </w:r>
      <w:r w:rsidRPr="00743B11">
        <w:rPr>
          <w:b/>
          <w:bCs/>
        </w:rPr>
        <w:fldChar w:fldCharType="end"/>
      </w:r>
    </w:p>
    <w:p w14:paraId="33BCEAAF" w14:textId="77777777" w:rsidR="00414456" w:rsidRPr="00743B11" w:rsidRDefault="00414456" w:rsidP="00414456">
      <w:pPr>
        <w:jc w:val="center"/>
      </w:pPr>
      <w:r w:rsidRPr="00743B11">
        <w:t>Comportamiento de la ejecución presupuestaria</w:t>
      </w:r>
    </w:p>
    <w:p w14:paraId="3851C344" w14:textId="66E0BC05" w:rsidR="00414456" w:rsidRPr="00743B11" w:rsidRDefault="00414456" w:rsidP="00414456">
      <w:pPr>
        <w:jc w:val="center"/>
      </w:pPr>
      <w:r w:rsidRPr="00743B11">
        <w:t>Al 05 de diciembre de 2025</w:t>
      </w:r>
    </w:p>
    <w:tbl>
      <w:tblPr>
        <w:tblW w:w="13467" w:type="dxa"/>
        <w:tblInd w:w="-856"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277"/>
        <w:gridCol w:w="4211"/>
        <w:gridCol w:w="1940"/>
        <w:gridCol w:w="1940"/>
        <w:gridCol w:w="1247"/>
        <w:gridCol w:w="1154"/>
        <w:gridCol w:w="1698"/>
      </w:tblGrid>
      <w:tr w:rsidR="00414456" w:rsidRPr="00743B11" w14:paraId="25C5B2EA" w14:textId="77777777" w:rsidTr="00414456">
        <w:trPr>
          <w:trHeight w:val="1095"/>
          <w:tblHeader/>
        </w:trPr>
        <w:tc>
          <w:tcPr>
            <w:tcW w:w="1277" w:type="dxa"/>
            <w:shd w:val="clear" w:color="auto" w:fill="011C50"/>
            <w:vAlign w:val="center"/>
            <w:hideMark/>
          </w:tcPr>
          <w:p w14:paraId="7240D0A7" w14:textId="77777777" w:rsidR="00AE4302" w:rsidRPr="00743B11" w:rsidRDefault="00AE4302" w:rsidP="00414456">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 xml:space="preserve">Código </w:t>
            </w:r>
            <w:r w:rsidRPr="00743B11">
              <w:rPr>
                <w:rFonts w:eastAsia="Times New Roman"/>
                <w:b/>
                <w:bCs/>
                <w:color w:val="FFFFFF" w:themeColor="background1"/>
                <w:spacing w:val="0"/>
                <w:lang w:eastAsia="es-DO"/>
              </w:rPr>
              <w:br/>
              <w:t>Programa</w:t>
            </w:r>
          </w:p>
        </w:tc>
        <w:tc>
          <w:tcPr>
            <w:tcW w:w="4211" w:type="dxa"/>
            <w:shd w:val="clear" w:color="auto" w:fill="011C50"/>
            <w:noWrap/>
            <w:vAlign w:val="center"/>
            <w:hideMark/>
          </w:tcPr>
          <w:p w14:paraId="3B9194EC" w14:textId="77777777" w:rsidR="00AE4302" w:rsidRPr="00743B11" w:rsidRDefault="00AE4302" w:rsidP="00414456">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Nombre del Programa</w:t>
            </w:r>
          </w:p>
        </w:tc>
        <w:tc>
          <w:tcPr>
            <w:tcW w:w="0" w:type="auto"/>
            <w:shd w:val="clear" w:color="auto" w:fill="011C50"/>
            <w:vAlign w:val="center"/>
            <w:hideMark/>
          </w:tcPr>
          <w:p w14:paraId="5B0AFE1F" w14:textId="77777777" w:rsidR="00AE4302" w:rsidRPr="00743B11" w:rsidRDefault="00AE4302" w:rsidP="00414456">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 xml:space="preserve">Asignación presupuestaria </w:t>
            </w:r>
            <w:r w:rsidRPr="00743B11">
              <w:rPr>
                <w:rFonts w:eastAsia="Times New Roman"/>
                <w:b/>
                <w:bCs/>
                <w:color w:val="FFFFFF" w:themeColor="background1"/>
                <w:spacing w:val="0"/>
                <w:lang w:eastAsia="es-DO"/>
              </w:rPr>
              <w:br/>
              <w:t>2025 (RD$)</w:t>
            </w:r>
          </w:p>
        </w:tc>
        <w:tc>
          <w:tcPr>
            <w:tcW w:w="0" w:type="auto"/>
            <w:shd w:val="clear" w:color="auto" w:fill="011C50"/>
            <w:vAlign w:val="center"/>
            <w:hideMark/>
          </w:tcPr>
          <w:p w14:paraId="4FC3C3AD" w14:textId="77777777" w:rsidR="00AE4302" w:rsidRPr="00743B11" w:rsidRDefault="00AE4302" w:rsidP="00414456">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Ejecución 2025</w:t>
            </w:r>
            <w:r w:rsidRPr="00743B11">
              <w:rPr>
                <w:rFonts w:eastAsia="Times New Roman"/>
                <w:b/>
                <w:bCs/>
                <w:color w:val="FFFFFF" w:themeColor="background1"/>
                <w:spacing w:val="0"/>
                <w:lang w:eastAsia="es-DO"/>
              </w:rPr>
              <w:br/>
              <w:t>(RD$)</w:t>
            </w:r>
          </w:p>
        </w:tc>
        <w:tc>
          <w:tcPr>
            <w:tcW w:w="0" w:type="auto"/>
            <w:shd w:val="clear" w:color="auto" w:fill="011C50"/>
            <w:vAlign w:val="center"/>
            <w:hideMark/>
          </w:tcPr>
          <w:p w14:paraId="2436AA94" w14:textId="77777777" w:rsidR="00AE4302" w:rsidRPr="00743B11" w:rsidRDefault="00AE4302" w:rsidP="00414456">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 xml:space="preserve">Cantidad de </w:t>
            </w:r>
            <w:r w:rsidRPr="00743B11">
              <w:rPr>
                <w:rFonts w:eastAsia="Times New Roman"/>
                <w:b/>
                <w:bCs/>
                <w:color w:val="FFFFFF" w:themeColor="background1"/>
                <w:spacing w:val="0"/>
                <w:lang w:eastAsia="es-DO"/>
              </w:rPr>
              <w:br/>
              <w:t xml:space="preserve">Productos Generados </w:t>
            </w:r>
            <w:r w:rsidRPr="00743B11">
              <w:rPr>
                <w:rFonts w:eastAsia="Times New Roman"/>
                <w:b/>
                <w:bCs/>
                <w:color w:val="FFFFFF" w:themeColor="background1"/>
                <w:spacing w:val="0"/>
                <w:lang w:eastAsia="es-DO"/>
              </w:rPr>
              <w:br/>
              <w:t>por Programa</w:t>
            </w:r>
          </w:p>
        </w:tc>
        <w:tc>
          <w:tcPr>
            <w:tcW w:w="0" w:type="auto"/>
            <w:shd w:val="clear" w:color="auto" w:fill="011C50"/>
            <w:vAlign w:val="center"/>
            <w:hideMark/>
          </w:tcPr>
          <w:p w14:paraId="603AA45D" w14:textId="77777777" w:rsidR="00AE4302" w:rsidRPr="00743B11" w:rsidRDefault="00AE4302" w:rsidP="00414456">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 xml:space="preserve">Índice de </w:t>
            </w:r>
            <w:r w:rsidRPr="00743B11">
              <w:rPr>
                <w:rFonts w:eastAsia="Times New Roman"/>
                <w:b/>
                <w:bCs/>
                <w:color w:val="FFFFFF" w:themeColor="background1"/>
                <w:spacing w:val="0"/>
                <w:lang w:eastAsia="es-DO"/>
              </w:rPr>
              <w:br/>
              <w:t>Ejecución %</w:t>
            </w:r>
          </w:p>
        </w:tc>
        <w:tc>
          <w:tcPr>
            <w:tcW w:w="1698" w:type="dxa"/>
            <w:shd w:val="clear" w:color="auto" w:fill="011C50"/>
            <w:vAlign w:val="center"/>
            <w:hideMark/>
          </w:tcPr>
          <w:p w14:paraId="44C07141" w14:textId="77777777" w:rsidR="00AE4302" w:rsidRPr="00743B11" w:rsidRDefault="00AE4302" w:rsidP="00414456">
            <w:pPr>
              <w:spacing w:after="0" w:line="24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 xml:space="preserve">Participación </w:t>
            </w:r>
            <w:r w:rsidRPr="00743B11">
              <w:rPr>
                <w:rFonts w:eastAsia="Times New Roman"/>
                <w:b/>
                <w:bCs/>
                <w:color w:val="FFFFFF" w:themeColor="background1"/>
                <w:spacing w:val="0"/>
                <w:lang w:eastAsia="es-DO"/>
              </w:rPr>
              <w:br/>
              <w:t xml:space="preserve">ejecución por </w:t>
            </w:r>
            <w:r w:rsidRPr="00743B11">
              <w:rPr>
                <w:rFonts w:eastAsia="Times New Roman"/>
                <w:b/>
                <w:bCs/>
                <w:color w:val="FFFFFF" w:themeColor="background1"/>
                <w:spacing w:val="0"/>
                <w:lang w:eastAsia="es-DO"/>
              </w:rPr>
              <w:br/>
              <w:t>programa</w:t>
            </w:r>
          </w:p>
        </w:tc>
      </w:tr>
      <w:tr w:rsidR="00414456" w:rsidRPr="00743B11" w14:paraId="0046CED1" w14:textId="77777777" w:rsidTr="00414456">
        <w:trPr>
          <w:trHeight w:val="675"/>
        </w:trPr>
        <w:tc>
          <w:tcPr>
            <w:tcW w:w="1277" w:type="dxa"/>
            <w:noWrap/>
            <w:vAlign w:val="center"/>
            <w:hideMark/>
          </w:tcPr>
          <w:p w14:paraId="2C6D8EDB"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01</w:t>
            </w:r>
          </w:p>
        </w:tc>
        <w:tc>
          <w:tcPr>
            <w:tcW w:w="4211" w:type="dxa"/>
            <w:vAlign w:val="center"/>
            <w:hideMark/>
          </w:tcPr>
          <w:p w14:paraId="020E24DB" w14:textId="77777777"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Actividades centrales</w:t>
            </w:r>
          </w:p>
        </w:tc>
        <w:tc>
          <w:tcPr>
            <w:tcW w:w="0" w:type="auto"/>
            <w:noWrap/>
            <w:vAlign w:val="center"/>
            <w:hideMark/>
          </w:tcPr>
          <w:p w14:paraId="73A888FF" w14:textId="6033603C"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3,203,105,972.00</w:t>
            </w:r>
          </w:p>
        </w:tc>
        <w:tc>
          <w:tcPr>
            <w:tcW w:w="0" w:type="auto"/>
            <w:noWrap/>
            <w:vAlign w:val="center"/>
            <w:hideMark/>
          </w:tcPr>
          <w:p w14:paraId="239C9B9F" w14:textId="4645F91C"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1,723,247,917.02</w:t>
            </w:r>
          </w:p>
        </w:tc>
        <w:tc>
          <w:tcPr>
            <w:tcW w:w="0" w:type="auto"/>
            <w:noWrap/>
            <w:vAlign w:val="center"/>
            <w:hideMark/>
          </w:tcPr>
          <w:p w14:paraId="4A0AEC6A"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0</w:t>
            </w:r>
          </w:p>
        </w:tc>
        <w:tc>
          <w:tcPr>
            <w:tcW w:w="0" w:type="auto"/>
            <w:noWrap/>
            <w:vAlign w:val="center"/>
            <w:hideMark/>
          </w:tcPr>
          <w:p w14:paraId="201C8D8E" w14:textId="16C60B01"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53.80</w:t>
            </w:r>
          </w:p>
        </w:tc>
        <w:tc>
          <w:tcPr>
            <w:tcW w:w="1698" w:type="dxa"/>
            <w:noWrap/>
            <w:vAlign w:val="center"/>
            <w:hideMark/>
          </w:tcPr>
          <w:p w14:paraId="026F3B69"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9.08</w:t>
            </w:r>
          </w:p>
        </w:tc>
      </w:tr>
      <w:tr w:rsidR="00414456" w:rsidRPr="00743B11" w14:paraId="6D6F101B" w14:textId="77777777" w:rsidTr="00414456">
        <w:trPr>
          <w:trHeight w:val="840"/>
        </w:trPr>
        <w:tc>
          <w:tcPr>
            <w:tcW w:w="1277" w:type="dxa"/>
            <w:noWrap/>
            <w:vAlign w:val="center"/>
            <w:hideMark/>
          </w:tcPr>
          <w:p w14:paraId="3778C6B9"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11</w:t>
            </w:r>
          </w:p>
        </w:tc>
        <w:tc>
          <w:tcPr>
            <w:tcW w:w="4211" w:type="dxa"/>
            <w:vAlign w:val="center"/>
            <w:hideMark/>
          </w:tcPr>
          <w:p w14:paraId="2F6C8AC8" w14:textId="46A0DBFC"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Fomento y desarrollo de la productividad y competitividad del sector industrial</w:t>
            </w:r>
          </w:p>
        </w:tc>
        <w:tc>
          <w:tcPr>
            <w:tcW w:w="0" w:type="auto"/>
            <w:noWrap/>
            <w:vAlign w:val="center"/>
            <w:hideMark/>
          </w:tcPr>
          <w:p w14:paraId="7214F398" w14:textId="1D2BE818"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138,800,780.00</w:t>
            </w:r>
          </w:p>
        </w:tc>
        <w:tc>
          <w:tcPr>
            <w:tcW w:w="0" w:type="auto"/>
            <w:noWrap/>
            <w:vAlign w:val="center"/>
            <w:hideMark/>
          </w:tcPr>
          <w:p w14:paraId="28D1FF5D" w14:textId="45A72CB9"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89,190,061.10</w:t>
            </w:r>
          </w:p>
        </w:tc>
        <w:tc>
          <w:tcPr>
            <w:tcW w:w="0" w:type="auto"/>
            <w:noWrap/>
            <w:vAlign w:val="center"/>
            <w:hideMark/>
          </w:tcPr>
          <w:p w14:paraId="1B3E510E"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w:t>
            </w:r>
          </w:p>
        </w:tc>
        <w:tc>
          <w:tcPr>
            <w:tcW w:w="0" w:type="auto"/>
            <w:noWrap/>
            <w:vAlign w:val="center"/>
            <w:hideMark/>
          </w:tcPr>
          <w:p w14:paraId="40B83764" w14:textId="6ED16BBA"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64.26</w:t>
            </w:r>
          </w:p>
        </w:tc>
        <w:tc>
          <w:tcPr>
            <w:tcW w:w="1698" w:type="dxa"/>
            <w:noWrap/>
            <w:vAlign w:val="center"/>
            <w:hideMark/>
          </w:tcPr>
          <w:p w14:paraId="7631BEBB"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0.47</w:t>
            </w:r>
          </w:p>
        </w:tc>
      </w:tr>
      <w:tr w:rsidR="00414456" w:rsidRPr="00743B11" w14:paraId="6E9A41DF" w14:textId="77777777" w:rsidTr="00414456">
        <w:trPr>
          <w:trHeight w:val="795"/>
        </w:trPr>
        <w:tc>
          <w:tcPr>
            <w:tcW w:w="1277" w:type="dxa"/>
            <w:noWrap/>
            <w:vAlign w:val="center"/>
            <w:hideMark/>
          </w:tcPr>
          <w:p w14:paraId="58C9C588"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17</w:t>
            </w:r>
          </w:p>
        </w:tc>
        <w:tc>
          <w:tcPr>
            <w:tcW w:w="4211" w:type="dxa"/>
            <w:vAlign w:val="center"/>
            <w:hideMark/>
          </w:tcPr>
          <w:p w14:paraId="4FABD7A2" w14:textId="77777777"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Supervisión, regulación y fomento del comercio</w:t>
            </w:r>
          </w:p>
        </w:tc>
        <w:tc>
          <w:tcPr>
            <w:tcW w:w="0" w:type="auto"/>
            <w:noWrap/>
            <w:vAlign w:val="center"/>
            <w:hideMark/>
          </w:tcPr>
          <w:p w14:paraId="0E7C4AE8" w14:textId="7B253F4B"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1,498,741,637.00</w:t>
            </w:r>
          </w:p>
        </w:tc>
        <w:tc>
          <w:tcPr>
            <w:tcW w:w="0" w:type="auto"/>
            <w:noWrap/>
            <w:vAlign w:val="center"/>
            <w:hideMark/>
          </w:tcPr>
          <w:p w14:paraId="51524CB8" w14:textId="3E149E01"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939,389,756.86</w:t>
            </w:r>
          </w:p>
        </w:tc>
        <w:tc>
          <w:tcPr>
            <w:tcW w:w="0" w:type="auto"/>
            <w:noWrap/>
            <w:vAlign w:val="center"/>
            <w:hideMark/>
          </w:tcPr>
          <w:p w14:paraId="5D560FA6"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9</w:t>
            </w:r>
          </w:p>
        </w:tc>
        <w:tc>
          <w:tcPr>
            <w:tcW w:w="0" w:type="auto"/>
            <w:noWrap/>
            <w:vAlign w:val="center"/>
            <w:hideMark/>
          </w:tcPr>
          <w:p w14:paraId="49A34738" w14:textId="373EB812"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62.68</w:t>
            </w:r>
          </w:p>
        </w:tc>
        <w:tc>
          <w:tcPr>
            <w:tcW w:w="1698" w:type="dxa"/>
            <w:noWrap/>
            <w:vAlign w:val="center"/>
            <w:hideMark/>
          </w:tcPr>
          <w:p w14:paraId="17F0091C"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4.95</w:t>
            </w:r>
          </w:p>
        </w:tc>
      </w:tr>
      <w:tr w:rsidR="00414456" w:rsidRPr="00743B11" w14:paraId="7F2FEC25" w14:textId="77777777" w:rsidTr="00414456">
        <w:trPr>
          <w:trHeight w:val="795"/>
        </w:trPr>
        <w:tc>
          <w:tcPr>
            <w:tcW w:w="1277" w:type="dxa"/>
            <w:noWrap/>
            <w:vAlign w:val="center"/>
            <w:hideMark/>
          </w:tcPr>
          <w:p w14:paraId="2EDE0BE3"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18</w:t>
            </w:r>
          </w:p>
        </w:tc>
        <w:tc>
          <w:tcPr>
            <w:tcW w:w="4211" w:type="dxa"/>
            <w:vAlign w:val="center"/>
            <w:hideMark/>
          </w:tcPr>
          <w:p w14:paraId="177AD151" w14:textId="77777777"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Fomento y desarrollo de la micro, pequeña y mediana empresa</w:t>
            </w:r>
          </w:p>
        </w:tc>
        <w:tc>
          <w:tcPr>
            <w:tcW w:w="0" w:type="auto"/>
            <w:noWrap/>
            <w:vAlign w:val="center"/>
            <w:hideMark/>
          </w:tcPr>
          <w:p w14:paraId="5DBCDFB3" w14:textId="327AA79D"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223,393,469.00</w:t>
            </w:r>
          </w:p>
        </w:tc>
        <w:tc>
          <w:tcPr>
            <w:tcW w:w="0" w:type="auto"/>
            <w:noWrap/>
            <w:vAlign w:val="center"/>
            <w:hideMark/>
          </w:tcPr>
          <w:p w14:paraId="31DEB69C" w14:textId="236902A4"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157,671,034.62</w:t>
            </w:r>
          </w:p>
        </w:tc>
        <w:tc>
          <w:tcPr>
            <w:tcW w:w="0" w:type="auto"/>
            <w:noWrap/>
            <w:vAlign w:val="center"/>
            <w:hideMark/>
          </w:tcPr>
          <w:p w14:paraId="48105DAE"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2</w:t>
            </w:r>
          </w:p>
        </w:tc>
        <w:tc>
          <w:tcPr>
            <w:tcW w:w="0" w:type="auto"/>
            <w:noWrap/>
            <w:vAlign w:val="center"/>
            <w:hideMark/>
          </w:tcPr>
          <w:p w14:paraId="36E6C257" w14:textId="526683E1"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70.58</w:t>
            </w:r>
          </w:p>
        </w:tc>
        <w:tc>
          <w:tcPr>
            <w:tcW w:w="1698" w:type="dxa"/>
            <w:noWrap/>
            <w:vAlign w:val="center"/>
            <w:hideMark/>
          </w:tcPr>
          <w:p w14:paraId="4DBA4D2F"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0.83</w:t>
            </w:r>
          </w:p>
        </w:tc>
      </w:tr>
      <w:tr w:rsidR="00414456" w:rsidRPr="00743B11" w14:paraId="28159516" w14:textId="77777777" w:rsidTr="00414456">
        <w:trPr>
          <w:trHeight w:val="630"/>
        </w:trPr>
        <w:tc>
          <w:tcPr>
            <w:tcW w:w="1277" w:type="dxa"/>
            <w:noWrap/>
            <w:vAlign w:val="center"/>
            <w:hideMark/>
          </w:tcPr>
          <w:p w14:paraId="6C83531B"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19</w:t>
            </w:r>
          </w:p>
        </w:tc>
        <w:tc>
          <w:tcPr>
            <w:tcW w:w="4211" w:type="dxa"/>
            <w:vAlign w:val="center"/>
            <w:hideMark/>
          </w:tcPr>
          <w:p w14:paraId="051822D5" w14:textId="77777777"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Fortalecimiento del sistema dominicano de la calidad.</w:t>
            </w:r>
          </w:p>
        </w:tc>
        <w:tc>
          <w:tcPr>
            <w:tcW w:w="0" w:type="auto"/>
            <w:noWrap/>
            <w:vAlign w:val="center"/>
            <w:hideMark/>
          </w:tcPr>
          <w:p w14:paraId="09FCE7C6" w14:textId="016E96F6"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47,141,943.00</w:t>
            </w:r>
          </w:p>
        </w:tc>
        <w:tc>
          <w:tcPr>
            <w:tcW w:w="0" w:type="auto"/>
            <w:noWrap/>
            <w:vAlign w:val="center"/>
            <w:hideMark/>
          </w:tcPr>
          <w:p w14:paraId="465458B7" w14:textId="056E0E2A"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23,490,173.05</w:t>
            </w:r>
          </w:p>
        </w:tc>
        <w:tc>
          <w:tcPr>
            <w:tcW w:w="0" w:type="auto"/>
            <w:noWrap/>
            <w:vAlign w:val="center"/>
            <w:hideMark/>
          </w:tcPr>
          <w:p w14:paraId="2CDC50C1"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w:t>
            </w:r>
          </w:p>
        </w:tc>
        <w:tc>
          <w:tcPr>
            <w:tcW w:w="0" w:type="auto"/>
            <w:noWrap/>
            <w:vAlign w:val="center"/>
            <w:hideMark/>
          </w:tcPr>
          <w:p w14:paraId="1B12C1A6" w14:textId="38361566"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49.83</w:t>
            </w:r>
          </w:p>
        </w:tc>
        <w:tc>
          <w:tcPr>
            <w:tcW w:w="1698" w:type="dxa"/>
            <w:noWrap/>
            <w:vAlign w:val="center"/>
            <w:hideMark/>
          </w:tcPr>
          <w:p w14:paraId="399BC65C"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0.12</w:t>
            </w:r>
          </w:p>
        </w:tc>
      </w:tr>
      <w:tr w:rsidR="00414456" w:rsidRPr="00743B11" w14:paraId="42DA597E" w14:textId="77777777" w:rsidTr="00414456">
        <w:trPr>
          <w:trHeight w:val="720"/>
        </w:trPr>
        <w:tc>
          <w:tcPr>
            <w:tcW w:w="1277" w:type="dxa"/>
            <w:noWrap/>
            <w:vAlign w:val="center"/>
            <w:hideMark/>
          </w:tcPr>
          <w:p w14:paraId="5F05226A"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98</w:t>
            </w:r>
          </w:p>
        </w:tc>
        <w:tc>
          <w:tcPr>
            <w:tcW w:w="4211" w:type="dxa"/>
            <w:vAlign w:val="center"/>
            <w:hideMark/>
          </w:tcPr>
          <w:p w14:paraId="630629E7" w14:textId="77777777"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Administración de contribuciones especiales</w:t>
            </w:r>
          </w:p>
        </w:tc>
        <w:tc>
          <w:tcPr>
            <w:tcW w:w="0" w:type="auto"/>
            <w:noWrap/>
            <w:vAlign w:val="center"/>
            <w:hideMark/>
          </w:tcPr>
          <w:p w14:paraId="7E82643F" w14:textId="5896C5F6"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13,556,314,060.00</w:t>
            </w:r>
          </w:p>
        </w:tc>
        <w:tc>
          <w:tcPr>
            <w:tcW w:w="0" w:type="auto"/>
            <w:noWrap/>
            <w:vAlign w:val="center"/>
            <w:hideMark/>
          </w:tcPr>
          <w:p w14:paraId="6B4CC337" w14:textId="39AF21EE"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12,866,698,874.32</w:t>
            </w:r>
          </w:p>
        </w:tc>
        <w:tc>
          <w:tcPr>
            <w:tcW w:w="0" w:type="auto"/>
            <w:noWrap/>
            <w:vAlign w:val="center"/>
            <w:hideMark/>
          </w:tcPr>
          <w:p w14:paraId="7AE9F868"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0</w:t>
            </w:r>
          </w:p>
        </w:tc>
        <w:tc>
          <w:tcPr>
            <w:tcW w:w="0" w:type="auto"/>
            <w:noWrap/>
            <w:vAlign w:val="center"/>
            <w:hideMark/>
          </w:tcPr>
          <w:p w14:paraId="7CEBAF7B" w14:textId="63CF5CE9"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94.91</w:t>
            </w:r>
          </w:p>
        </w:tc>
        <w:tc>
          <w:tcPr>
            <w:tcW w:w="1698" w:type="dxa"/>
            <w:noWrap/>
            <w:vAlign w:val="center"/>
            <w:hideMark/>
          </w:tcPr>
          <w:p w14:paraId="78B7EBB4"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67.76</w:t>
            </w:r>
          </w:p>
        </w:tc>
      </w:tr>
      <w:tr w:rsidR="00414456" w:rsidRPr="00743B11" w14:paraId="5A6A56FA" w14:textId="77777777" w:rsidTr="00414456">
        <w:trPr>
          <w:trHeight w:val="780"/>
        </w:trPr>
        <w:tc>
          <w:tcPr>
            <w:tcW w:w="1277" w:type="dxa"/>
            <w:noWrap/>
            <w:vAlign w:val="center"/>
            <w:hideMark/>
          </w:tcPr>
          <w:p w14:paraId="4DA80F6A"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99</w:t>
            </w:r>
          </w:p>
        </w:tc>
        <w:tc>
          <w:tcPr>
            <w:tcW w:w="4211" w:type="dxa"/>
            <w:vAlign w:val="center"/>
            <w:hideMark/>
          </w:tcPr>
          <w:p w14:paraId="43642AC7" w14:textId="77777777"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Administración de activos, pasivos y transferencias</w:t>
            </w:r>
          </w:p>
        </w:tc>
        <w:tc>
          <w:tcPr>
            <w:tcW w:w="0" w:type="auto"/>
            <w:noWrap/>
            <w:vAlign w:val="center"/>
            <w:hideMark/>
          </w:tcPr>
          <w:p w14:paraId="74C9E2E4" w14:textId="2E5D936A" w:rsidR="00AE4302" w:rsidRPr="00743B11" w:rsidRDefault="00AE4302" w:rsidP="00414456">
            <w:pPr>
              <w:spacing w:after="0" w:line="240" w:lineRule="auto"/>
              <w:rPr>
                <w:rFonts w:eastAsia="Times New Roman"/>
                <w:spacing w:val="0"/>
                <w:lang w:eastAsia="es-DO"/>
              </w:rPr>
            </w:pPr>
            <w:r w:rsidRPr="00743B11">
              <w:rPr>
                <w:rFonts w:eastAsia="Times New Roman"/>
                <w:spacing w:val="0"/>
                <w:lang w:eastAsia="es-DO"/>
              </w:rPr>
              <w:t>2,349,828,873.00</w:t>
            </w:r>
          </w:p>
        </w:tc>
        <w:tc>
          <w:tcPr>
            <w:tcW w:w="0" w:type="auto"/>
            <w:noWrap/>
            <w:vAlign w:val="center"/>
            <w:hideMark/>
          </w:tcPr>
          <w:p w14:paraId="0012336D" w14:textId="60809560"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3,188,458,888.59</w:t>
            </w:r>
          </w:p>
        </w:tc>
        <w:tc>
          <w:tcPr>
            <w:tcW w:w="0" w:type="auto"/>
            <w:noWrap/>
            <w:vAlign w:val="center"/>
            <w:hideMark/>
          </w:tcPr>
          <w:p w14:paraId="554B93F8"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0</w:t>
            </w:r>
          </w:p>
        </w:tc>
        <w:tc>
          <w:tcPr>
            <w:tcW w:w="0" w:type="auto"/>
            <w:noWrap/>
            <w:vAlign w:val="center"/>
            <w:hideMark/>
          </w:tcPr>
          <w:p w14:paraId="4F7873DA" w14:textId="60354142"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135.69</w:t>
            </w:r>
          </w:p>
        </w:tc>
        <w:tc>
          <w:tcPr>
            <w:tcW w:w="1698" w:type="dxa"/>
            <w:noWrap/>
            <w:vAlign w:val="center"/>
            <w:hideMark/>
          </w:tcPr>
          <w:p w14:paraId="5B0142BE" w14:textId="77777777" w:rsidR="00AE4302" w:rsidRPr="00743B11" w:rsidRDefault="00AE4302" w:rsidP="00414456">
            <w:pPr>
              <w:spacing w:after="0" w:line="240" w:lineRule="auto"/>
              <w:jc w:val="center"/>
              <w:rPr>
                <w:rFonts w:eastAsia="Times New Roman"/>
                <w:spacing w:val="0"/>
                <w:lang w:eastAsia="es-DO"/>
              </w:rPr>
            </w:pPr>
            <w:r w:rsidRPr="00743B11">
              <w:rPr>
                <w:rFonts w:eastAsia="Times New Roman"/>
                <w:spacing w:val="0"/>
                <w:lang w:eastAsia="es-DO"/>
              </w:rPr>
              <w:t>16.79</w:t>
            </w:r>
          </w:p>
        </w:tc>
      </w:tr>
      <w:tr w:rsidR="00414456" w:rsidRPr="00743B11" w14:paraId="7B27BF05" w14:textId="77777777" w:rsidTr="00414456">
        <w:trPr>
          <w:trHeight w:val="315"/>
        </w:trPr>
        <w:tc>
          <w:tcPr>
            <w:tcW w:w="5488" w:type="dxa"/>
            <w:gridSpan w:val="2"/>
            <w:noWrap/>
            <w:vAlign w:val="center"/>
            <w:hideMark/>
          </w:tcPr>
          <w:p w14:paraId="3C979A80" w14:textId="76156E85" w:rsidR="00AE4302" w:rsidRPr="00743B11" w:rsidRDefault="00AE4302" w:rsidP="00414456">
            <w:pPr>
              <w:spacing w:after="0" w:line="240" w:lineRule="auto"/>
              <w:jc w:val="center"/>
              <w:rPr>
                <w:rFonts w:eastAsia="Times New Roman"/>
                <w:b/>
                <w:bCs/>
                <w:spacing w:val="0"/>
                <w:lang w:eastAsia="es-DO"/>
              </w:rPr>
            </w:pPr>
            <w:r w:rsidRPr="00743B11">
              <w:rPr>
                <w:rFonts w:eastAsia="Times New Roman"/>
                <w:b/>
                <w:bCs/>
                <w:spacing w:val="0"/>
                <w:lang w:eastAsia="es-DO"/>
              </w:rPr>
              <w:t>Total General</w:t>
            </w:r>
          </w:p>
        </w:tc>
        <w:tc>
          <w:tcPr>
            <w:tcW w:w="0" w:type="auto"/>
            <w:vAlign w:val="center"/>
            <w:hideMark/>
          </w:tcPr>
          <w:p w14:paraId="1F0EE6A3" w14:textId="71EAF14A" w:rsidR="00AE4302" w:rsidRPr="00743B11" w:rsidRDefault="00AE4302" w:rsidP="00414456">
            <w:pPr>
              <w:spacing w:after="0" w:line="240" w:lineRule="auto"/>
              <w:jc w:val="center"/>
              <w:rPr>
                <w:rFonts w:eastAsia="Times New Roman"/>
                <w:b/>
                <w:bCs/>
                <w:spacing w:val="0"/>
                <w:lang w:eastAsia="es-DO"/>
              </w:rPr>
            </w:pPr>
            <w:r w:rsidRPr="00743B11">
              <w:rPr>
                <w:rFonts w:eastAsia="Times New Roman"/>
                <w:b/>
                <w:bCs/>
                <w:spacing w:val="0"/>
                <w:lang w:eastAsia="es-DO"/>
              </w:rPr>
              <w:t>21,017,326,734.00</w:t>
            </w:r>
          </w:p>
        </w:tc>
        <w:tc>
          <w:tcPr>
            <w:tcW w:w="0" w:type="auto"/>
            <w:vAlign w:val="center"/>
            <w:hideMark/>
          </w:tcPr>
          <w:p w14:paraId="19B2AF4B" w14:textId="37713644" w:rsidR="00AE4302" w:rsidRPr="00743B11" w:rsidRDefault="00AE4302" w:rsidP="00414456">
            <w:pPr>
              <w:spacing w:after="0" w:line="240" w:lineRule="auto"/>
              <w:jc w:val="center"/>
              <w:rPr>
                <w:rFonts w:eastAsia="Times New Roman"/>
                <w:b/>
                <w:bCs/>
                <w:spacing w:val="0"/>
                <w:lang w:eastAsia="es-DO"/>
              </w:rPr>
            </w:pPr>
            <w:r w:rsidRPr="00743B11">
              <w:rPr>
                <w:rFonts w:eastAsia="Times New Roman"/>
                <w:b/>
                <w:bCs/>
                <w:spacing w:val="0"/>
                <w:lang w:eastAsia="es-DO"/>
              </w:rPr>
              <w:t>18,988,146,705.56</w:t>
            </w:r>
          </w:p>
        </w:tc>
        <w:tc>
          <w:tcPr>
            <w:tcW w:w="0" w:type="auto"/>
            <w:vAlign w:val="center"/>
            <w:hideMark/>
          </w:tcPr>
          <w:p w14:paraId="76FB8CEF" w14:textId="77777777" w:rsidR="00AE4302" w:rsidRPr="00743B11" w:rsidRDefault="00AE4302" w:rsidP="00414456">
            <w:pPr>
              <w:spacing w:after="0" w:line="240" w:lineRule="auto"/>
              <w:jc w:val="center"/>
              <w:rPr>
                <w:rFonts w:eastAsia="Times New Roman"/>
                <w:b/>
                <w:bCs/>
                <w:spacing w:val="0"/>
                <w:lang w:eastAsia="es-DO"/>
              </w:rPr>
            </w:pPr>
            <w:r w:rsidRPr="00743B11">
              <w:rPr>
                <w:rFonts w:eastAsia="Times New Roman"/>
                <w:b/>
                <w:bCs/>
                <w:spacing w:val="0"/>
                <w:lang w:eastAsia="es-DO"/>
              </w:rPr>
              <w:t>13.00</w:t>
            </w:r>
          </w:p>
        </w:tc>
        <w:tc>
          <w:tcPr>
            <w:tcW w:w="0" w:type="auto"/>
            <w:vAlign w:val="center"/>
            <w:hideMark/>
          </w:tcPr>
          <w:p w14:paraId="2B5AB1F9" w14:textId="4139F6A6" w:rsidR="00AE4302" w:rsidRPr="00743B11" w:rsidRDefault="00AE4302" w:rsidP="00414456">
            <w:pPr>
              <w:spacing w:after="0" w:line="240" w:lineRule="auto"/>
              <w:jc w:val="center"/>
              <w:rPr>
                <w:rFonts w:eastAsia="Times New Roman"/>
                <w:b/>
                <w:bCs/>
                <w:spacing w:val="0"/>
                <w:lang w:eastAsia="es-DO"/>
              </w:rPr>
            </w:pPr>
            <w:r w:rsidRPr="00743B11">
              <w:rPr>
                <w:rFonts w:eastAsia="Times New Roman"/>
                <w:b/>
                <w:bCs/>
                <w:spacing w:val="0"/>
                <w:lang w:eastAsia="es-DO"/>
              </w:rPr>
              <w:t>90.35</w:t>
            </w:r>
          </w:p>
        </w:tc>
        <w:tc>
          <w:tcPr>
            <w:tcW w:w="1698" w:type="dxa"/>
            <w:vAlign w:val="center"/>
            <w:hideMark/>
          </w:tcPr>
          <w:p w14:paraId="516A6EC1" w14:textId="77777777" w:rsidR="00AE4302" w:rsidRPr="00743B11" w:rsidRDefault="00AE4302" w:rsidP="00414456">
            <w:pPr>
              <w:spacing w:after="0" w:line="240" w:lineRule="auto"/>
              <w:jc w:val="center"/>
              <w:rPr>
                <w:rFonts w:eastAsia="Times New Roman"/>
                <w:b/>
                <w:bCs/>
                <w:spacing w:val="0"/>
                <w:lang w:eastAsia="es-DO"/>
              </w:rPr>
            </w:pPr>
            <w:r w:rsidRPr="00743B11">
              <w:rPr>
                <w:rFonts w:eastAsia="Times New Roman"/>
                <w:b/>
                <w:bCs/>
                <w:spacing w:val="0"/>
                <w:lang w:eastAsia="es-DO"/>
              </w:rPr>
              <w:t>100.0</w:t>
            </w:r>
          </w:p>
        </w:tc>
      </w:tr>
    </w:tbl>
    <w:p w14:paraId="10CC7F8F" w14:textId="2284B933" w:rsidR="00393458" w:rsidRPr="00743B11" w:rsidRDefault="00414456" w:rsidP="00414456">
      <w:pPr>
        <w:spacing w:line="360" w:lineRule="auto"/>
        <w:ind w:left="-709"/>
        <w:jc w:val="both"/>
        <w:rPr>
          <w:rFonts w:eastAsia="Calibri"/>
          <w:i/>
          <w:iCs/>
          <w:sz w:val="18"/>
          <w:szCs w:val="18"/>
        </w:rPr>
      </w:pPr>
      <w:r w:rsidRPr="00743B11">
        <w:rPr>
          <w:rFonts w:eastAsia="Calibri"/>
          <w:i/>
          <w:iCs/>
          <w:sz w:val="18"/>
          <w:szCs w:val="18"/>
        </w:rPr>
        <w:t>Fuente: Elaborado por la Dirección de Planificación y Desarrollo del MICM, en base a los registros en el SIGEF al 05/12/2025. -</w:t>
      </w:r>
    </w:p>
    <w:p w14:paraId="23EB813C" w14:textId="77777777" w:rsidR="00393458" w:rsidRPr="00743B11" w:rsidRDefault="00393458" w:rsidP="00DD7615">
      <w:pPr>
        <w:spacing w:line="360" w:lineRule="auto"/>
        <w:jc w:val="both"/>
        <w:rPr>
          <w:rFonts w:eastAsia="Calibri"/>
        </w:rPr>
      </w:pPr>
    </w:p>
    <w:p w14:paraId="7F6F8E4E" w14:textId="77777777" w:rsidR="00393458" w:rsidRPr="00743B11" w:rsidRDefault="00393458" w:rsidP="00DD7615">
      <w:pPr>
        <w:spacing w:line="360" w:lineRule="auto"/>
        <w:jc w:val="both"/>
        <w:rPr>
          <w:rFonts w:eastAsia="Calibri"/>
        </w:rPr>
      </w:pPr>
    </w:p>
    <w:p w14:paraId="7E5A30DE" w14:textId="77777777" w:rsidR="00393458" w:rsidRPr="00743B11" w:rsidRDefault="00393458" w:rsidP="00DD7615">
      <w:pPr>
        <w:spacing w:line="360" w:lineRule="auto"/>
        <w:jc w:val="both"/>
        <w:rPr>
          <w:rFonts w:eastAsia="Calibri"/>
        </w:rPr>
      </w:pPr>
    </w:p>
    <w:p w14:paraId="19ACF734" w14:textId="77777777" w:rsidR="002C51A9" w:rsidRPr="00743B11" w:rsidRDefault="002C51A9" w:rsidP="00DD7615">
      <w:pPr>
        <w:spacing w:line="360" w:lineRule="auto"/>
        <w:jc w:val="both"/>
        <w:rPr>
          <w:rFonts w:eastAsia="Calibri"/>
        </w:rPr>
        <w:sectPr w:rsidR="002C51A9" w:rsidRPr="00743B11" w:rsidSect="00863322">
          <w:footerReference w:type="default" r:id="rId44"/>
          <w:pgSz w:w="15840" w:h="12240" w:orient="landscape"/>
          <w:pgMar w:top="1440" w:right="2160" w:bottom="1440" w:left="2160" w:header="720" w:footer="252" w:gutter="0"/>
          <w:cols w:space="720"/>
          <w:docGrid w:linePitch="360"/>
        </w:sectPr>
      </w:pPr>
    </w:p>
    <w:p w14:paraId="4C1A4074" w14:textId="26277863" w:rsidR="003538F8" w:rsidRPr="00743B11" w:rsidRDefault="003538F8">
      <w:pPr>
        <w:pStyle w:val="Ttulo2"/>
        <w:numPr>
          <w:ilvl w:val="1"/>
          <w:numId w:val="6"/>
        </w:numPr>
        <w:spacing w:before="100" w:beforeAutospacing="1" w:after="100" w:afterAutospacing="1" w:line="360" w:lineRule="auto"/>
        <w:jc w:val="both"/>
        <w:rPr>
          <w:rFonts w:cs="Times New Roman"/>
          <w:b/>
          <w:bCs/>
          <w:color w:val="767171"/>
          <w:szCs w:val="24"/>
        </w:rPr>
      </w:pPr>
      <w:bookmarkStart w:id="138" w:name="_Toc216865129"/>
      <w:r w:rsidRPr="00743B11">
        <w:rPr>
          <w:rFonts w:cs="Times New Roman"/>
          <w:b/>
          <w:bCs/>
          <w:color w:val="767171"/>
          <w:szCs w:val="24"/>
        </w:rPr>
        <w:t>Matriz de Principales Indicadores del POA</w:t>
      </w:r>
      <w:bookmarkEnd w:id="138"/>
    </w:p>
    <w:p w14:paraId="7D84B0BB" w14:textId="6A28AA1D" w:rsidR="00393458" w:rsidRPr="00743B11" w:rsidRDefault="00393458" w:rsidP="002C51A9">
      <w:pPr>
        <w:jc w:val="center"/>
        <w:rPr>
          <w:b/>
          <w:bCs/>
        </w:rPr>
      </w:pPr>
      <w:r w:rsidRPr="00743B11">
        <w:rPr>
          <w:b/>
          <w:bCs/>
        </w:rPr>
        <w:t xml:space="preserve">Tabla No. </w:t>
      </w:r>
      <w:r w:rsidRPr="00743B11">
        <w:rPr>
          <w:b/>
          <w:bCs/>
        </w:rPr>
        <w:fldChar w:fldCharType="begin"/>
      </w:r>
      <w:r w:rsidRPr="00743B11">
        <w:rPr>
          <w:b/>
          <w:bCs/>
        </w:rPr>
        <w:instrText xml:space="preserve"> SEQ Tabla_No. \* ARABIC </w:instrText>
      </w:r>
      <w:r w:rsidRPr="00743B11">
        <w:rPr>
          <w:b/>
          <w:bCs/>
        </w:rPr>
        <w:fldChar w:fldCharType="separate"/>
      </w:r>
      <w:r w:rsidR="003B6BDB" w:rsidRPr="00743B11">
        <w:rPr>
          <w:b/>
          <w:bCs/>
        </w:rPr>
        <w:t>75</w:t>
      </w:r>
      <w:r w:rsidRPr="00743B11">
        <w:rPr>
          <w:b/>
          <w:bCs/>
        </w:rPr>
        <w:fldChar w:fldCharType="end"/>
      </w:r>
    </w:p>
    <w:p w14:paraId="7AD599D6" w14:textId="1A994B51" w:rsidR="00393458" w:rsidRPr="00743B11" w:rsidRDefault="00393458" w:rsidP="002C51A9">
      <w:pPr>
        <w:jc w:val="center"/>
      </w:pPr>
      <w:r w:rsidRPr="00743B11">
        <w:t>Comportamiento de los productos programados en el POA</w:t>
      </w:r>
    </w:p>
    <w:p w14:paraId="2B5CFAEC" w14:textId="493D3475" w:rsidR="00393458" w:rsidRPr="00743B11" w:rsidRDefault="00393458" w:rsidP="002C51A9">
      <w:pPr>
        <w:jc w:val="center"/>
      </w:pPr>
      <w:r w:rsidRPr="00743B11">
        <w:t>Enero – Septiembre 2025</w:t>
      </w:r>
    </w:p>
    <w:tbl>
      <w:tblPr>
        <w:tblW w:w="10380"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500"/>
        <w:gridCol w:w="2020"/>
        <w:gridCol w:w="1833"/>
        <w:gridCol w:w="2326"/>
        <w:gridCol w:w="1420"/>
        <w:gridCol w:w="1127"/>
        <w:gridCol w:w="1154"/>
      </w:tblGrid>
      <w:tr w:rsidR="002C51A9" w:rsidRPr="00743B11" w14:paraId="46D80EBD" w14:textId="77777777" w:rsidTr="00AC3E4B">
        <w:trPr>
          <w:trHeight w:val="20"/>
          <w:tblHeader/>
          <w:jc w:val="center"/>
        </w:trPr>
        <w:tc>
          <w:tcPr>
            <w:tcW w:w="500" w:type="dxa"/>
            <w:shd w:val="clear" w:color="000000" w:fill="142F62"/>
            <w:vAlign w:val="center"/>
            <w:hideMark/>
          </w:tcPr>
          <w:p w14:paraId="306DB4DA" w14:textId="77777777" w:rsidR="00393458" w:rsidRPr="00743B11" w:rsidRDefault="00393458" w:rsidP="00764DD8">
            <w:pPr>
              <w:spacing w:after="0" w:line="360" w:lineRule="auto"/>
              <w:jc w:val="center"/>
              <w:rPr>
                <w:rFonts w:eastAsia="Times New Roman"/>
                <w:b/>
                <w:bCs/>
                <w:color w:val="FFFFFF" w:themeColor="background1"/>
                <w:spacing w:val="0"/>
                <w:lang w:eastAsia="es-DO"/>
              </w:rPr>
            </w:pPr>
            <w:bookmarkStart w:id="139" w:name="_Hlk216102382"/>
            <w:r w:rsidRPr="00743B11">
              <w:rPr>
                <w:rFonts w:eastAsia="Times New Roman"/>
                <w:b/>
                <w:bCs/>
                <w:color w:val="FFFFFF" w:themeColor="background1"/>
                <w:spacing w:val="0"/>
                <w:lang w:eastAsia="es-DO"/>
              </w:rPr>
              <w:t>No.</w:t>
            </w:r>
          </w:p>
        </w:tc>
        <w:tc>
          <w:tcPr>
            <w:tcW w:w="2020" w:type="dxa"/>
            <w:shd w:val="clear" w:color="000000" w:fill="142F62"/>
            <w:vAlign w:val="center"/>
            <w:hideMark/>
          </w:tcPr>
          <w:p w14:paraId="7BBFE7C2" w14:textId="77777777" w:rsidR="00393458" w:rsidRPr="00743B11" w:rsidRDefault="00393458" w:rsidP="00764DD8">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Producto</w:t>
            </w:r>
          </w:p>
        </w:tc>
        <w:tc>
          <w:tcPr>
            <w:tcW w:w="1833" w:type="dxa"/>
            <w:shd w:val="clear" w:color="000000" w:fill="142F62"/>
            <w:vAlign w:val="center"/>
            <w:hideMark/>
          </w:tcPr>
          <w:p w14:paraId="0C2AF225" w14:textId="77777777" w:rsidR="00393458" w:rsidRPr="00743B11" w:rsidRDefault="00393458" w:rsidP="00764DD8">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Área</w:t>
            </w:r>
          </w:p>
        </w:tc>
        <w:tc>
          <w:tcPr>
            <w:tcW w:w="1885" w:type="dxa"/>
            <w:shd w:val="clear" w:color="000000" w:fill="142F62"/>
            <w:vAlign w:val="center"/>
            <w:hideMark/>
          </w:tcPr>
          <w:p w14:paraId="34447E21" w14:textId="77777777" w:rsidR="00B21212" w:rsidRPr="00743B11" w:rsidRDefault="00393458" w:rsidP="00764DD8">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 xml:space="preserve">Unidad de </w:t>
            </w:r>
          </w:p>
          <w:p w14:paraId="669821DF" w14:textId="5B9668EF" w:rsidR="00393458" w:rsidRPr="00743B11" w:rsidRDefault="00393458" w:rsidP="00764DD8">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medida</w:t>
            </w:r>
          </w:p>
        </w:tc>
        <w:tc>
          <w:tcPr>
            <w:tcW w:w="1861" w:type="dxa"/>
            <w:shd w:val="clear" w:color="000000" w:fill="142F62"/>
            <w:vAlign w:val="center"/>
            <w:hideMark/>
          </w:tcPr>
          <w:p w14:paraId="75585D32" w14:textId="77777777" w:rsidR="00393458" w:rsidRPr="00743B11" w:rsidRDefault="00393458" w:rsidP="00764DD8">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Meta programada</w:t>
            </w:r>
          </w:p>
        </w:tc>
        <w:tc>
          <w:tcPr>
            <w:tcW w:w="0" w:type="auto"/>
            <w:shd w:val="clear" w:color="000000" w:fill="142F62"/>
            <w:vAlign w:val="center"/>
            <w:hideMark/>
          </w:tcPr>
          <w:p w14:paraId="59FC4AA9" w14:textId="77777777" w:rsidR="00393458" w:rsidRPr="00743B11" w:rsidRDefault="00393458" w:rsidP="00764DD8">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Meta ejecutada</w:t>
            </w:r>
          </w:p>
        </w:tc>
        <w:tc>
          <w:tcPr>
            <w:tcW w:w="0" w:type="auto"/>
            <w:shd w:val="clear" w:color="000000" w:fill="142F62"/>
            <w:vAlign w:val="center"/>
            <w:hideMark/>
          </w:tcPr>
          <w:p w14:paraId="3EC92D35" w14:textId="77777777" w:rsidR="00393458" w:rsidRPr="00743B11" w:rsidRDefault="00393458" w:rsidP="00764DD8">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 Ejecución</w:t>
            </w:r>
          </w:p>
        </w:tc>
      </w:tr>
      <w:bookmarkEnd w:id="139"/>
      <w:tr w:rsidR="002C51A9" w:rsidRPr="00743B11" w14:paraId="2F59E323" w14:textId="77777777" w:rsidTr="00AC3E4B">
        <w:trPr>
          <w:trHeight w:val="20"/>
          <w:jc w:val="center"/>
        </w:trPr>
        <w:tc>
          <w:tcPr>
            <w:tcW w:w="500" w:type="dxa"/>
            <w:noWrap/>
            <w:vAlign w:val="center"/>
          </w:tcPr>
          <w:p w14:paraId="69BA433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2020" w:type="dxa"/>
            <w:vAlign w:val="center"/>
          </w:tcPr>
          <w:p w14:paraId="29B2B8E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Programa de asistencia técnica en encadenamiento productivo</w:t>
            </w:r>
          </w:p>
        </w:tc>
        <w:tc>
          <w:tcPr>
            <w:tcW w:w="1833" w:type="dxa"/>
            <w:vAlign w:val="center"/>
          </w:tcPr>
          <w:p w14:paraId="486B6648"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5B3FAA2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Empresas asistidas</w:t>
            </w:r>
          </w:p>
        </w:tc>
        <w:tc>
          <w:tcPr>
            <w:tcW w:w="1861" w:type="dxa"/>
            <w:vAlign w:val="center"/>
          </w:tcPr>
          <w:p w14:paraId="346E82E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0EA0229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305B084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7E29EEAB" w14:textId="77777777" w:rsidTr="00AC3E4B">
        <w:trPr>
          <w:trHeight w:val="20"/>
          <w:jc w:val="center"/>
        </w:trPr>
        <w:tc>
          <w:tcPr>
            <w:tcW w:w="500" w:type="dxa"/>
            <w:noWrap/>
            <w:vAlign w:val="center"/>
          </w:tcPr>
          <w:p w14:paraId="266B90E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2020" w:type="dxa"/>
            <w:vAlign w:val="center"/>
          </w:tcPr>
          <w:p w14:paraId="07A2C9E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Promoción de inversiones en zonas francas</w:t>
            </w:r>
          </w:p>
        </w:tc>
        <w:tc>
          <w:tcPr>
            <w:tcW w:w="1833" w:type="dxa"/>
            <w:vAlign w:val="center"/>
          </w:tcPr>
          <w:p w14:paraId="0B298B6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53D59D0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Iniciativas realizadas</w:t>
            </w:r>
          </w:p>
        </w:tc>
        <w:tc>
          <w:tcPr>
            <w:tcW w:w="1861" w:type="dxa"/>
            <w:vAlign w:val="center"/>
          </w:tcPr>
          <w:p w14:paraId="44F5C84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w:t>
            </w:r>
          </w:p>
        </w:tc>
        <w:tc>
          <w:tcPr>
            <w:tcW w:w="0" w:type="auto"/>
            <w:vAlign w:val="center"/>
          </w:tcPr>
          <w:p w14:paraId="2410D7C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3532EFE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57%</w:t>
            </w:r>
          </w:p>
        </w:tc>
      </w:tr>
      <w:tr w:rsidR="002C51A9" w:rsidRPr="00743B11" w14:paraId="7643030D" w14:textId="77777777" w:rsidTr="00AC3E4B">
        <w:trPr>
          <w:trHeight w:val="20"/>
          <w:jc w:val="center"/>
        </w:trPr>
        <w:tc>
          <w:tcPr>
            <w:tcW w:w="500" w:type="dxa"/>
            <w:noWrap/>
            <w:vAlign w:val="center"/>
          </w:tcPr>
          <w:p w14:paraId="29B6051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2020" w:type="dxa"/>
            <w:vAlign w:val="center"/>
          </w:tcPr>
          <w:p w14:paraId="46EE1DA5"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Articulación de políticas de zonas francas</w:t>
            </w:r>
          </w:p>
        </w:tc>
        <w:tc>
          <w:tcPr>
            <w:tcW w:w="1833" w:type="dxa"/>
            <w:vAlign w:val="center"/>
          </w:tcPr>
          <w:p w14:paraId="37F41810"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2A4BDE7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Encuentros realizados</w:t>
            </w:r>
          </w:p>
        </w:tc>
        <w:tc>
          <w:tcPr>
            <w:tcW w:w="1861" w:type="dxa"/>
            <w:vAlign w:val="center"/>
          </w:tcPr>
          <w:p w14:paraId="3BA2BEC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6D7E4EB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219F45B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26D8A7CD" w14:textId="77777777" w:rsidTr="00AC3E4B">
        <w:trPr>
          <w:trHeight w:val="20"/>
          <w:jc w:val="center"/>
        </w:trPr>
        <w:tc>
          <w:tcPr>
            <w:tcW w:w="500" w:type="dxa"/>
            <w:noWrap/>
            <w:vAlign w:val="center"/>
          </w:tcPr>
          <w:p w14:paraId="03D90E0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2020" w:type="dxa"/>
            <w:vAlign w:val="center"/>
          </w:tcPr>
          <w:p w14:paraId="38FCB3C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Servicios de información sobre las zonas francas y los parques Industriales</w:t>
            </w:r>
          </w:p>
        </w:tc>
        <w:tc>
          <w:tcPr>
            <w:tcW w:w="1833" w:type="dxa"/>
            <w:vAlign w:val="center"/>
          </w:tcPr>
          <w:p w14:paraId="518AD0A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5574A429" w14:textId="41062626"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xml:space="preserve">Estudios y/o análisis del </w:t>
            </w:r>
            <w:r w:rsidR="00CF7263" w:rsidRPr="00743B11">
              <w:rPr>
                <w:rFonts w:eastAsia="Times New Roman"/>
                <w:spacing w:val="0"/>
                <w:lang w:eastAsia="es-DO"/>
              </w:rPr>
              <w:t>sector, infografías</w:t>
            </w:r>
            <w:r w:rsidRPr="00743B11">
              <w:rPr>
                <w:rFonts w:eastAsia="Times New Roman"/>
                <w:spacing w:val="0"/>
                <w:lang w:eastAsia="es-DO"/>
              </w:rPr>
              <w:t>, informes elaborados</w:t>
            </w:r>
          </w:p>
        </w:tc>
        <w:tc>
          <w:tcPr>
            <w:tcW w:w="1861" w:type="dxa"/>
            <w:vAlign w:val="center"/>
          </w:tcPr>
          <w:p w14:paraId="76CAA9E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w:t>
            </w:r>
          </w:p>
        </w:tc>
        <w:tc>
          <w:tcPr>
            <w:tcW w:w="0" w:type="auto"/>
            <w:vAlign w:val="center"/>
          </w:tcPr>
          <w:p w14:paraId="57E4400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6A785EC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43%</w:t>
            </w:r>
          </w:p>
        </w:tc>
      </w:tr>
      <w:tr w:rsidR="002C51A9" w:rsidRPr="00743B11" w14:paraId="2CB2017F" w14:textId="77777777" w:rsidTr="00AC3E4B">
        <w:trPr>
          <w:trHeight w:val="20"/>
          <w:jc w:val="center"/>
        </w:trPr>
        <w:tc>
          <w:tcPr>
            <w:tcW w:w="500" w:type="dxa"/>
            <w:noWrap/>
            <w:vAlign w:val="center"/>
          </w:tcPr>
          <w:p w14:paraId="60AA1D1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w:t>
            </w:r>
          </w:p>
        </w:tc>
        <w:tc>
          <w:tcPr>
            <w:tcW w:w="2020" w:type="dxa"/>
            <w:vAlign w:val="center"/>
          </w:tcPr>
          <w:p w14:paraId="792AEF57" w14:textId="485146E4"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Herramientas digitales que faciliten el acceso de información, promoción de las Zonas Francas y las empresas locales</w:t>
            </w:r>
          </w:p>
        </w:tc>
        <w:tc>
          <w:tcPr>
            <w:tcW w:w="1833" w:type="dxa"/>
            <w:vAlign w:val="center"/>
          </w:tcPr>
          <w:p w14:paraId="7F2CE3B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7828370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Portales web rediseñados</w:t>
            </w:r>
          </w:p>
        </w:tc>
        <w:tc>
          <w:tcPr>
            <w:tcW w:w="1861" w:type="dxa"/>
            <w:vAlign w:val="center"/>
          </w:tcPr>
          <w:p w14:paraId="39D4AC4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2EE2602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3D8EDC9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5B81DD99" w14:textId="77777777" w:rsidTr="00AC3E4B">
        <w:trPr>
          <w:trHeight w:val="20"/>
          <w:jc w:val="center"/>
        </w:trPr>
        <w:tc>
          <w:tcPr>
            <w:tcW w:w="500" w:type="dxa"/>
            <w:vMerge w:val="restart"/>
            <w:noWrap/>
            <w:vAlign w:val="center"/>
          </w:tcPr>
          <w:p w14:paraId="43F0412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w:t>
            </w:r>
          </w:p>
          <w:p w14:paraId="73002ABD"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68748FF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al fortalecimiento del capital humano en Zonas Francas</w:t>
            </w:r>
          </w:p>
        </w:tc>
        <w:tc>
          <w:tcPr>
            <w:tcW w:w="1833" w:type="dxa"/>
            <w:vMerge w:val="restart"/>
            <w:vAlign w:val="center"/>
          </w:tcPr>
          <w:p w14:paraId="5AC4DC8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4D4C743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 seguimiento acuerdo</w:t>
            </w:r>
          </w:p>
        </w:tc>
        <w:tc>
          <w:tcPr>
            <w:tcW w:w="1861" w:type="dxa"/>
            <w:vAlign w:val="center"/>
          </w:tcPr>
          <w:p w14:paraId="0914428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6948B38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restart"/>
            <w:vAlign w:val="center"/>
          </w:tcPr>
          <w:p w14:paraId="251CC36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33%</w:t>
            </w:r>
          </w:p>
        </w:tc>
      </w:tr>
      <w:tr w:rsidR="002C51A9" w:rsidRPr="00743B11" w14:paraId="1F6A190C" w14:textId="77777777" w:rsidTr="00AC3E4B">
        <w:trPr>
          <w:trHeight w:val="20"/>
          <w:jc w:val="center"/>
        </w:trPr>
        <w:tc>
          <w:tcPr>
            <w:tcW w:w="500" w:type="dxa"/>
            <w:vMerge/>
            <w:noWrap/>
            <w:vAlign w:val="center"/>
          </w:tcPr>
          <w:p w14:paraId="201F2ED8"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6754DC66"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3D981D48"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0FA8200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Curso diseñado</w:t>
            </w:r>
          </w:p>
        </w:tc>
        <w:tc>
          <w:tcPr>
            <w:tcW w:w="1861" w:type="dxa"/>
            <w:vAlign w:val="center"/>
          </w:tcPr>
          <w:p w14:paraId="3FE1BAA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1C3950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57382180"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0FE89D0C" w14:textId="77777777" w:rsidTr="00AC3E4B">
        <w:trPr>
          <w:trHeight w:val="20"/>
          <w:jc w:val="center"/>
        </w:trPr>
        <w:tc>
          <w:tcPr>
            <w:tcW w:w="500" w:type="dxa"/>
            <w:noWrap/>
            <w:vAlign w:val="center"/>
          </w:tcPr>
          <w:p w14:paraId="444FAA4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w:t>
            </w:r>
          </w:p>
        </w:tc>
        <w:tc>
          <w:tcPr>
            <w:tcW w:w="2020" w:type="dxa"/>
            <w:vAlign w:val="center"/>
          </w:tcPr>
          <w:p w14:paraId="3F43C26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Promoción de inversiones en Regímenes Especiales</w:t>
            </w:r>
          </w:p>
        </w:tc>
        <w:tc>
          <w:tcPr>
            <w:tcW w:w="1833" w:type="dxa"/>
            <w:vAlign w:val="center"/>
          </w:tcPr>
          <w:p w14:paraId="2586B3A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3BA5EDC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Eventos nacionales e internacionales</w:t>
            </w:r>
          </w:p>
        </w:tc>
        <w:tc>
          <w:tcPr>
            <w:tcW w:w="1861" w:type="dxa"/>
            <w:vAlign w:val="center"/>
          </w:tcPr>
          <w:p w14:paraId="679F86F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6E08A65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5CE31D5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67%</w:t>
            </w:r>
          </w:p>
        </w:tc>
      </w:tr>
      <w:tr w:rsidR="002C51A9" w:rsidRPr="00743B11" w14:paraId="788577BA" w14:textId="77777777" w:rsidTr="00AC3E4B">
        <w:trPr>
          <w:trHeight w:val="20"/>
          <w:jc w:val="center"/>
        </w:trPr>
        <w:tc>
          <w:tcPr>
            <w:tcW w:w="500" w:type="dxa"/>
            <w:noWrap/>
            <w:vAlign w:val="center"/>
          </w:tcPr>
          <w:p w14:paraId="69DD890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w:t>
            </w:r>
          </w:p>
        </w:tc>
        <w:tc>
          <w:tcPr>
            <w:tcW w:w="2020" w:type="dxa"/>
            <w:vAlign w:val="center"/>
          </w:tcPr>
          <w:p w14:paraId="72DFEB06"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Articulación de políticas de los Regímenes Especiales</w:t>
            </w:r>
          </w:p>
        </w:tc>
        <w:tc>
          <w:tcPr>
            <w:tcW w:w="1833" w:type="dxa"/>
            <w:vAlign w:val="center"/>
          </w:tcPr>
          <w:p w14:paraId="1348389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54AF086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Diálogos, foros y encuentros de articulación de políticas</w:t>
            </w:r>
          </w:p>
        </w:tc>
        <w:tc>
          <w:tcPr>
            <w:tcW w:w="1861" w:type="dxa"/>
            <w:vAlign w:val="center"/>
          </w:tcPr>
          <w:p w14:paraId="59E1A58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vAlign w:val="center"/>
          </w:tcPr>
          <w:p w14:paraId="409793D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120F859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80%</w:t>
            </w:r>
          </w:p>
        </w:tc>
      </w:tr>
      <w:tr w:rsidR="002C51A9" w:rsidRPr="00743B11" w14:paraId="28EA1E1B" w14:textId="77777777" w:rsidTr="00AC3E4B">
        <w:trPr>
          <w:trHeight w:val="20"/>
          <w:jc w:val="center"/>
        </w:trPr>
        <w:tc>
          <w:tcPr>
            <w:tcW w:w="500" w:type="dxa"/>
            <w:noWrap/>
            <w:vAlign w:val="center"/>
          </w:tcPr>
          <w:p w14:paraId="334F146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2020" w:type="dxa"/>
            <w:vAlign w:val="center"/>
          </w:tcPr>
          <w:p w14:paraId="7BCE9ABE"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al fortalecimiento del capital humano de los Regímenes Especiales.</w:t>
            </w:r>
          </w:p>
        </w:tc>
        <w:tc>
          <w:tcPr>
            <w:tcW w:w="1833" w:type="dxa"/>
            <w:vAlign w:val="center"/>
          </w:tcPr>
          <w:p w14:paraId="4013575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410BA42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Iniciativas diseñadas</w:t>
            </w:r>
          </w:p>
        </w:tc>
        <w:tc>
          <w:tcPr>
            <w:tcW w:w="1861" w:type="dxa"/>
            <w:vAlign w:val="center"/>
          </w:tcPr>
          <w:p w14:paraId="76A5B22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4DAF71C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5EACDEB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67%</w:t>
            </w:r>
          </w:p>
        </w:tc>
      </w:tr>
      <w:tr w:rsidR="002C51A9" w:rsidRPr="00743B11" w14:paraId="2759E0EF" w14:textId="77777777" w:rsidTr="00AC3E4B">
        <w:trPr>
          <w:trHeight w:val="20"/>
          <w:jc w:val="center"/>
        </w:trPr>
        <w:tc>
          <w:tcPr>
            <w:tcW w:w="500" w:type="dxa"/>
            <w:noWrap/>
            <w:vAlign w:val="center"/>
          </w:tcPr>
          <w:p w14:paraId="3891A7A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2020" w:type="dxa"/>
            <w:vAlign w:val="center"/>
          </w:tcPr>
          <w:p w14:paraId="46DAAF0E"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Servicios de información sobre los regímenes especiales.</w:t>
            </w:r>
          </w:p>
        </w:tc>
        <w:tc>
          <w:tcPr>
            <w:tcW w:w="1833" w:type="dxa"/>
            <w:vAlign w:val="center"/>
          </w:tcPr>
          <w:p w14:paraId="4E7A74B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4ADB8484" w14:textId="2052440D"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xml:space="preserve">Estudios y/o análisis del </w:t>
            </w:r>
            <w:r w:rsidR="00CF7263" w:rsidRPr="00743B11">
              <w:rPr>
                <w:rFonts w:eastAsia="Times New Roman"/>
                <w:spacing w:val="0"/>
                <w:lang w:eastAsia="es-DO"/>
              </w:rPr>
              <w:t>sector, infografías</w:t>
            </w:r>
            <w:r w:rsidRPr="00743B11">
              <w:rPr>
                <w:rFonts w:eastAsia="Times New Roman"/>
                <w:spacing w:val="0"/>
                <w:lang w:eastAsia="es-DO"/>
              </w:rPr>
              <w:t>, informes elaborados</w:t>
            </w:r>
          </w:p>
        </w:tc>
        <w:tc>
          <w:tcPr>
            <w:tcW w:w="1861" w:type="dxa"/>
            <w:vAlign w:val="center"/>
          </w:tcPr>
          <w:p w14:paraId="62778A1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1EF9F29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75DC815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01ECB717" w14:textId="77777777" w:rsidTr="00AC3E4B">
        <w:trPr>
          <w:trHeight w:val="20"/>
          <w:jc w:val="center"/>
        </w:trPr>
        <w:tc>
          <w:tcPr>
            <w:tcW w:w="500" w:type="dxa"/>
            <w:noWrap/>
            <w:vAlign w:val="center"/>
          </w:tcPr>
          <w:p w14:paraId="3E1708D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11</w:t>
            </w:r>
          </w:p>
        </w:tc>
        <w:tc>
          <w:tcPr>
            <w:tcW w:w="2020" w:type="dxa"/>
            <w:vAlign w:val="center"/>
          </w:tcPr>
          <w:p w14:paraId="14BBF089"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del Viceministerio de Zonas Francas y Regímenes Especiales</w:t>
            </w:r>
          </w:p>
        </w:tc>
        <w:tc>
          <w:tcPr>
            <w:tcW w:w="1833" w:type="dxa"/>
            <w:vAlign w:val="center"/>
          </w:tcPr>
          <w:p w14:paraId="090780F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7FEBBC0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119A38A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47B66B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D200F0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1CE48912" w14:textId="77777777" w:rsidTr="00AC3E4B">
        <w:trPr>
          <w:trHeight w:val="20"/>
          <w:jc w:val="center"/>
        </w:trPr>
        <w:tc>
          <w:tcPr>
            <w:tcW w:w="500" w:type="dxa"/>
            <w:noWrap/>
            <w:vAlign w:val="center"/>
          </w:tcPr>
          <w:p w14:paraId="7138AE7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2020" w:type="dxa"/>
            <w:vAlign w:val="center"/>
          </w:tcPr>
          <w:p w14:paraId="268A0585"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1802744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Zonas Francas y Regímenes Especiales</w:t>
            </w:r>
          </w:p>
        </w:tc>
        <w:tc>
          <w:tcPr>
            <w:tcW w:w="1885" w:type="dxa"/>
            <w:vAlign w:val="center"/>
          </w:tcPr>
          <w:p w14:paraId="313424D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875D31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B2F559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01F486D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D22B1FF" w14:textId="77777777" w:rsidTr="00AC3E4B">
        <w:trPr>
          <w:trHeight w:val="20"/>
          <w:jc w:val="center"/>
        </w:trPr>
        <w:tc>
          <w:tcPr>
            <w:tcW w:w="500" w:type="dxa"/>
            <w:noWrap/>
            <w:vAlign w:val="center"/>
          </w:tcPr>
          <w:p w14:paraId="066B312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13</w:t>
            </w:r>
          </w:p>
        </w:tc>
        <w:tc>
          <w:tcPr>
            <w:tcW w:w="2020" w:type="dxa"/>
            <w:vAlign w:val="center"/>
          </w:tcPr>
          <w:p w14:paraId="5949D686"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Asistencia técnica en comercio exterior y administración de tratados comerciales</w:t>
            </w:r>
          </w:p>
        </w:tc>
        <w:tc>
          <w:tcPr>
            <w:tcW w:w="1833" w:type="dxa"/>
            <w:vAlign w:val="center"/>
          </w:tcPr>
          <w:p w14:paraId="00B7AA5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210EDFB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asistencias brindadas en función de la demanda y el cumplimiento</w:t>
            </w:r>
          </w:p>
        </w:tc>
        <w:tc>
          <w:tcPr>
            <w:tcW w:w="1861" w:type="dxa"/>
            <w:vAlign w:val="center"/>
          </w:tcPr>
          <w:p w14:paraId="52AA337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68577D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295280C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3E3BC102" w14:textId="77777777" w:rsidTr="00AC3E4B">
        <w:trPr>
          <w:trHeight w:val="20"/>
          <w:jc w:val="center"/>
        </w:trPr>
        <w:tc>
          <w:tcPr>
            <w:tcW w:w="500" w:type="dxa"/>
            <w:vMerge w:val="restart"/>
            <w:noWrap/>
            <w:vAlign w:val="center"/>
          </w:tcPr>
          <w:p w14:paraId="171378D4" w14:textId="77777777" w:rsidR="00393458" w:rsidRPr="00743B11" w:rsidRDefault="00393458" w:rsidP="00764DD8">
            <w:pPr>
              <w:spacing w:after="0" w:line="360" w:lineRule="auto"/>
              <w:jc w:val="center"/>
              <w:rPr>
                <w:rFonts w:eastAsia="Times New Roman"/>
                <w:spacing w:val="0"/>
                <w:lang w:eastAsia="es-DO"/>
              </w:rPr>
            </w:pPr>
          </w:p>
          <w:p w14:paraId="610F13C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14</w:t>
            </w:r>
          </w:p>
          <w:p w14:paraId="1A76FDC2" w14:textId="77777777" w:rsidR="00393458" w:rsidRPr="00743B11" w:rsidRDefault="00393458" w:rsidP="00764DD8">
            <w:pPr>
              <w:spacing w:after="0" w:line="360" w:lineRule="auto"/>
              <w:jc w:val="center"/>
              <w:rPr>
                <w:rFonts w:eastAsia="Times New Roman"/>
                <w:spacing w:val="0"/>
                <w:lang w:eastAsia="es-DO"/>
              </w:rPr>
            </w:pPr>
          </w:p>
          <w:p w14:paraId="61F1B8FE"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1152C6FC"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 de información sobre inteligencia comercial</w:t>
            </w:r>
          </w:p>
        </w:tc>
        <w:tc>
          <w:tcPr>
            <w:tcW w:w="1833" w:type="dxa"/>
            <w:vMerge w:val="restart"/>
            <w:vAlign w:val="center"/>
          </w:tcPr>
          <w:p w14:paraId="2FA87BC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6DA24189" w14:textId="77777777" w:rsidR="00393458" w:rsidRPr="00501E2C" w:rsidRDefault="00393458" w:rsidP="00764DD8">
            <w:pPr>
              <w:spacing w:after="0" w:line="360" w:lineRule="auto"/>
              <w:jc w:val="center"/>
              <w:rPr>
                <w:rFonts w:eastAsia="Times New Roman"/>
                <w:spacing w:val="0"/>
                <w:lang w:val="pt-PT" w:eastAsia="es-DO"/>
              </w:rPr>
            </w:pPr>
            <w:r w:rsidRPr="00501E2C">
              <w:rPr>
                <w:rFonts w:eastAsia="Times New Roman"/>
                <w:spacing w:val="0"/>
                <w:lang w:val="pt-PT" w:eastAsia="es-DO"/>
              </w:rPr>
              <w:t>Informe Anual de Desempeño Comercial</w:t>
            </w:r>
          </w:p>
        </w:tc>
        <w:tc>
          <w:tcPr>
            <w:tcW w:w="1861" w:type="dxa"/>
            <w:vAlign w:val="center"/>
          </w:tcPr>
          <w:p w14:paraId="04B90B5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9F5226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restart"/>
            <w:vAlign w:val="center"/>
          </w:tcPr>
          <w:p w14:paraId="5C36D2A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388E209F" w14:textId="77777777" w:rsidTr="00AC3E4B">
        <w:trPr>
          <w:trHeight w:val="20"/>
          <w:jc w:val="center"/>
        </w:trPr>
        <w:tc>
          <w:tcPr>
            <w:tcW w:w="500" w:type="dxa"/>
            <w:vMerge/>
            <w:noWrap/>
            <w:vAlign w:val="center"/>
          </w:tcPr>
          <w:p w14:paraId="156844FE"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5C2B80E4"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0BFC82A6"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712CC94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 Anual de Detenciones</w:t>
            </w:r>
          </w:p>
        </w:tc>
        <w:tc>
          <w:tcPr>
            <w:tcW w:w="1861" w:type="dxa"/>
            <w:vAlign w:val="center"/>
          </w:tcPr>
          <w:p w14:paraId="5E32CB1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DA5F59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ign w:val="center"/>
          </w:tcPr>
          <w:p w14:paraId="42CC7415"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2C4D1686" w14:textId="77777777" w:rsidTr="00AC3E4B">
        <w:trPr>
          <w:trHeight w:val="20"/>
          <w:jc w:val="center"/>
        </w:trPr>
        <w:tc>
          <w:tcPr>
            <w:tcW w:w="500" w:type="dxa"/>
            <w:vMerge/>
            <w:noWrap/>
            <w:vAlign w:val="center"/>
          </w:tcPr>
          <w:p w14:paraId="3F86492E"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1DB24640"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5B3DC53D"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BC493A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Perfiles de Comercio e Inversión Bilaterales</w:t>
            </w:r>
          </w:p>
        </w:tc>
        <w:tc>
          <w:tcPr>
            <w:tcW w:w="1861" w:type="dxa"/>
            <w:vAlign w:val="center"/>
          </w:tcPr>
          <w:p w14:paraId="6F60FCA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40</w:t>
            </w:r>
          </w:p>
        </w:tc>
        <w:tc>
          <w:tcPr>
            <w:tcW w:w="0" w:type="auto"/>
            <w:vAlign w:val="center"/>
          </w:tcPr>
          <w:p w14:paraId="76C9791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51</w:t>
            </w:r>
          </w:p>
        </w:tc>
        <w:tc>
          <w:tcPr>
            <w:tcW w:w="0" w:type="auto"/>
            <w:vMerge/>
            <w:vAlign w:val="center"/>
          </w:tcPr>
          <w:p w14:paraId="2A377340"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74E8213E" w14:textId="77777777" w:rsidTr="00AC3E4B">
        <w:trPr>
          <w:trHeight w:val="20"/>
          <w:jc w:val="center"/>
        </w:trPr>
        <w:tc>
          <w:tcPr>
            <w:tcW w:w="500" w:type="dxa"/>
            <w:vMerge/>
            <w:noWrap/>
            <w:vAlign w:val="center"/>
          </w:tcPr>
          <w:p w14:paraId="2465D5F8"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71CE42EA"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10E9F137"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79D7752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Briefings Productos y Países</w:t>
            </w:r>
          </w:p>
        </w:tc>
        <w:tc>
          <w:tcPr>
            <w:tcW w:w="1861" w:type="dxa"/>
            <w:vAlign w:val="center"/>
          </w:tcPr>
          <w:p w14:paraId="59B6B03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5092ED7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16</w:t>
            </w:r>
          </w:p>
        </w:tc>
        <w:tc>
          <w:tcPr>
            <w:tcW w:w="0" w:type="auto"/>
            <w:vMerge/>
            <w:vAlign w:val="center"/>
          </w:tcPr>
          <w:p w14:paraId="2FAC027C"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557373CE" w14:textId="77777777" w:rsidTr="00AC3E4B">
        <w:trPr>
          <w:trHeight w:val="20"/>
          <w:jc w:val="center"/>
        </w:trPr>
        <w:tc>
          <w:tcPr>
            <w:tcW w:w="500" w:type="dxa"/>
            <w:noWrap/>
            <w:vAlign w:val="center"/>
          </w:tcPr>
          <w:p w14:paraId="08502B5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15</w:t>
            </w:r>
          </w:p>
        </w:tc>
        <w:tc>
          <w:tcPr>
            <w:tcW w:w="2020" w:type="dxa"/>
            <w:vAlign w:val="center"/>
          </w:tcPr>
          <w:p w14:paraId="069B0D4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Campaña digital sobre las estadísticas y oportunidades de exportaciones agropecuarias</w:t>
            </w:r>
          </w:p>
        </w:tc>
        <w:tc>
          <w:tcPr>
            <w:tcW w:w="1833" w:type="dxa"/>
            <w:vAlign w:val="center"/>
          </w:tcPr>
          <w:p w14:paraId="05586B5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2C1B356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Publicaciones</w:t>
            </w:r>
          </w:p>
        </w:tc>
        <w:tc>
          <w:tcPr>
            <w:tcW w:w="1861" w:type="dxa"/>
            <w:vAlign w:val="center"/>
          </w:tcPr>
          <w:p w14:paraId="2ADBDAB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4F61E6A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79DAAED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16A8E3F0" w14:textId="77777777" w:rsidTr="00AC3E4B">
        <w:trPr>
          <w:trHeight w:val="20"/>
          <w:jc w:val="center"/>
        </w:trPr>
        <w:tc>
          <w:tcPr>
            <w:tcW w:w="500" w:type="dxa"/>
            <w:noWrap/>
            <w:vAlign w:val="center"/>
          </w:tcPr>
          <w:p w14:paraId="492E9B1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16</w:t>
            </w:r>
          </w:p>
        </w:tc>
        <w:tc>
          <w:tcPr>
            <w:tcW w:w="2020" w:type="dxa"/>
            <w:vAlign w:val="center"/>
          </w:tcPr>
          <w:p w14:paraId="1C00F230"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Seguimiento a la implementación del Plan Nacional de Fomento a las Exportaciones</w:t>
            </w:r>
          </w:p>
        </w:tc>
        <w:tc>
          <w:tcPr>
            <w:tcW w:w="1833" w:type="dxa"/>
            <w:vAlign w:val="center"/>
          </w:tcPr>
          <w:p w14:paraId="6B57E8B0"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26868C3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Informes</w:t>
            </w:r>
          </w:p>
        </w:tc>
        <w:tc>
          <w:tcPr>
            <w:tcW w:w="1861" w:type="dxa"/>
            <w:vAlign w:val="center"/>
          </w:tcPr>
          <w:p w14:paraId="12BD0F2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79FA9BA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E329C7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543331BC" w14:textId="77777777" w:rsidTr="00AC3E4B">
        <w:trPr>
          <w:trHeight w:val="20"/>
          <w:jc w:val="center"/>
        </w:trPr>
        <w:tc>
          <w:tcPr>
            <w:tcW w:w="500" w:type="dxa"/>
            <w:vMerge w:val="restart"/>
            <w:noWrap/>
            <w:vAlign w:val="center"/>
          </w:tcPr>
          <w:p w14:paraId="683D20D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17</w:t>
            </w:r>
          </w:p>
          <w:p w14:paraId="0C21A9DB" w14:textId="77777777" w:rsidR="00393458" w:rsidRPr="00743B11" w:rsidRDefault="00393458" w:rsidP="00764DD8">
            <w:pPr>
              <w:spacing w:after="0" w:line="360" w:lineRule="auto"/>
              <w:jc w:val="center"/>
              <w:rPr>
                <w:rFonts w:eastAsia="Times New Roman"/>
                <w:spacing w:val="0"/>
                <w:lang w:eastAsia="es-DO"/>
              </w:rPr>
            </w:pPr>
          </w:p>
          <w:p w14:paraId="027DF08F"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348241B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Implementación de la Estrategia Nacional de Exportación de Servicios Modernos</w:t>
            </w:r>
          </w:p>
        </w:tc>
        <w:tc>
          <w:tcPr>
            <w:tcW w:w="1833" w:type="dxa"/>
            <w:vMerge w:val="restart"/>
            <w:vAlign w:val="center"/>
          </w:tcPr>
          <w:p w14:paraId="041EEF6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31D42E6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Reunión Mesas Interinstitucionales</w:t>
            </w:r>
          </w:p>
        </w:tc>
        <w:tc>
          <w:tcPr>
            <w:tcW w:w="1861" w:type="dxa"/>
            <w:vAlign w:val="center"/>
          </w:tcPr>
          <w:p w14:paraId="3405A87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w:t>
            </w:r>
          </w:p>
        </w:tc>
        <w:tc>
          <w:tcPr>
            <w:tcW w:w="0" w:type="auto"/>
            <w:vAlign w:val="center"/>
          </w:tcPr>
          <w:p w14:paraId="581BF4A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Merge w:val="restart"/>
            <w:vAlign w:val="center"/>
          </w:tcPr>
          <w:p w14:paraId="4384AED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63AA861E" w14:textId="77777777" w:rsidTr="00AC3E4B">
        <w:trPr>
          <w:trHeight w:val="767"/>
          <w:jc w:val="center"/>
        </w:trPr>
        <w:tc>
          <w:tcPr>
            <w:tcW w:w="500" w:type="dxa"/>
            <w:vMerge/>
            <w:noWrap/>
            <w:vAlign w:val="center"/>
          </w:tcPr>
          <w:p w14:paraId="4B07E0C6"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0846DFDA"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22067275"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C61B82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Comité de Servicios</w:t>
            </w:r>
          </w:p>
        </w:tc>
        <w:tc>
          <w:tcPr>
            <w:tcW w:w="1861" w:type="dxa"/>
            <w:vAlign w:val="center"/>
          </w:tcPr>
          <w:p w14:paraId="7BE3E06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7025B17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ign w:val="center"/>
          </w:tcPr>
          <w:p w14:paraId="711592B8"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4D7D200E" w14:textId="77777777" w:rsidTr="00AC3E4B">
        <w:trPr>
          <w:trHeight w:val="20"/>
          <w:jc w:val="center"/>
        </w:trPr>
        <w:tc>
          <w:tcPr>
            <w:tcW w:w="500" w:type="dxa"/>
            <w:vMerge/>
            <w:noWrap/>
            <w:vAlign w:val="center"/>
          </w:tcPr>
          <w:p w14:paraId="1FE80EAF"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248804A0"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112638AF"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02593AC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Informes de Cumplimiento</w:t>
            </w:r>
          </w:p>
        </w:tc>
        <w:tc>
          <w:tcPr>
            <w:tcW w:w="1861" w:type="dxa"/>
            <w:vAlign w:val="center"/>
          </w:tcPr>
          <w:p w14:paraId="3431071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57EAB21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ign w:val="center"/>
          </w:tcPr>
          <w:p w14:paraId="61BDE814"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3461D70" w14:textId="77777777" w:rsidTr="00AC3E4B">
        <w:trPr>
          <w:trHeight w:val="20"/>
          <w:jc w:val="center"/>
        </w:trPr>
        <w:tc>
          <w:tcPr>
            <w:tcW w:w="500" w:type="dxa"/>
            <w:noWrap/>
            <w:vAlign w:val="center"/>
          </w:tcPr>
          <w:p w14:paraId="54439C4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18</w:t>
            </w:r>
          </w:p>
        </w:tc>
        <w:tc>
          <w:tcPr>
            <w:tcW w:w="2020" w:type="dxa"/>
            <w:vAlign w:val="center"/>
          </w:tcPr>
          <w:p w14:paraId="40CFAF9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Estrategia de atracción de inversión extranjera directa de empresas de servicios modernos con vocación de exportación. Enfoque: Tecnologías de la Información y Comunicación (TIC).</w:t>
            </w:r>
          </w:p>
        </w:tc>
        <w:tc>
          <w:tcPr>
            <w:tcW w:w="1833" w:type="dxa"/>
            <w:vAlign w:val="center"/>
          </w:tcPr>
          <w:p w14:paraId="7A909649"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17E26B9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Documento de la estrategia elaborado</w:t>
            </w:r>
          </w:p>
        </w:tc>
        <w:tc>
          <w:tcPr>
            <w:tcW w:w="1861" w:type="dxa"/>
            <w:vAlign w:val="center"/>
          </w:tcPr>
          <w:p w14:paraId="6445C66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3D8919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06562E9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6CE4E253" w14:textId="77777777" w:rsidTr="00AC3E4B">
        <w:trPr>
          <w:trHeight w:val="20"/>
          <w:jc w:val="center"/>
        </w:trPr>
        <w:tc>
          <w:tcPr>
            <w:tcW w:w="500" w:type="dxa"/>
            <w:noWrap/>
            <w:vAlign w:val="center"/>
          </w:tcPr>
          <w:p w14:paraId="23E42F9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19</w:t>
            </w:r>
          </w:p>
        </w:tc>
        <w:tc>
          <w:tcPr>
            <w:tcW w:w="2020" w:type="dxa"/>
            <w:vAlign w:val="center"/>
          </w:tcPr>
          <w:p w14:paraId="0401E4BC"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Establecimiento de las Alianzas Estratégicas de colaboración</w:t>
            </w:r>
          </w:p>
        </w:tc>
        <w:tc>
          <w:tcPr>
            <w:tcW w:w="1833" w:type="dxa"/>
            <w:vAlign w:val="center"/>
          </w:tcPr>
          <w:p w14:paraId="57B0BAF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3201783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Informes sobre seguimiento a los planes de trabajo</w:t>
            </w:r>
          </w:p>
        </w:tc>
        <w:tc>
          <w:tcPr>
            <w:tcW w:w="1861" w:type="dxa"/>
            <w:vAlign w:val="center"/>
          </w:tcPr>
          <w:p w14:paraId="7D6C96D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49E381E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7FC80C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576B9B08" w14:textId="77777777" w:rsidTr="00AC3E4B">
        <w:trPr>
          <w:trHeight w:val="20"/>
          <w:jc w:val="center"/>
        </w:trPr>
        <w:tc>
          <w:tcPr>
            <w:tcW w:w="500" w:type="dxa"/>
            <w:noWrap/>
            <w:vAlign w:val="center"/>
          </w:tcPr>
          <w:p w14:paraId="23CB856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20</w:t>
            </w:r>
          </w:p>
        </w:tc>
        <w:tc>
          <w:tcPr>
            <w:tcW w:w="2020" w:type="dxa"/>
            <w:vAlign w:val="center"/>
          </w:tcPr>
          <w:p w14:paraId="51C9DF5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 de Información sobre el Comercio Exterior</w:t>
            </w:r>
          </w:p>
        </w:tc>
        <w:tc>
          <w:tcPr>
            <w:tcW w:w="1833" w:type="dxa"/>
            <w:vAlign w:val="center"/>
          </w:tcPr>
          <w:p w14:paraId="4889F069"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6ED8C3E2" w14:textId="7B0124B0" w:rsidR="00393458"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w:t>
            </w:r>
            <w:r w:rsidR="00393458" w:rsidRPr="00743B11">
              <w:rPr>
                <w:rFonts w:eastAsia="Times New Roman"/>
                <w:spacing w:val="0"/>
                <w:lang w:eastAsia="es-DO"/>
              </w:rPr>
              <w:t xml:space="preserve"> documentos sobre comercio exterior elaborados (informes, etc.) a solicitud de las autoridades</w:t>
            </w:r>
          </w:p>
        </w:tc>
        <w:tc>
          <w:tcPr>
            <w:tcW w:w="1861" w:type="dxa"/>
            <w:vAlign w:val="center"/>
          </w:tcPr>
          <w:p w14:paraId="0CDFA9D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B8376F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D76F39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667037C" w14:textId="77777777" w:rsidTr="00AC3E4B">
        <w:trPr>
          <w:trHeight w:val="20"/>
          <w:jc w:val="center"/>
        </w:trPr>
        <w:tc>
          <w:tcPr>
            <w:tcW w:w="500" w:type="dxa"/>
            <w:vMerge w:val="restart"/>
            <w:noWrap/>
            <w:vAlign w:val="center"/>
          </w:tcPr>
          <w:p w14:paraId="56275E24" w14:textId="77777777" w:rsidR="00393458" w:rsidRPr="00743B11" w:rsidRDefault="00393458" w:rsidP="00764DD8">
            <w:pPr>
              <w:spacing w:after="0" w:line="360" w:lineRule="auto"/>
              <w:jc w:val="center"/>
              <w:rPr>
                <w:rFonts w:eastAsia="Times New Roman"/>
                <w:spacing w:val="0"/>
                <w:lang w:eastAsia="es-DO"/>
              </w:rPr>
            </w:pPr>
          </w:p>
          <w:p w14:paraId="3F537BEC" w14:textId="77777777" w:rsidR="00393458" w:rsidRPr="00743B11" w:rsidRDefault="00393458" w:rsidP="00764DD8">
            <w:pPr>
              <w:spacing w:after="0" w:line="360" w:lineRule="auto"/>
              <w:jc w:val="center"/>
              <w:rPr>
                <w:rFonts w:eastAsia="Times New Roman"/>
                <w:spacing w:val="0"/>
                <w:lang w:eastAsia="es-DO"/>
              </w:rPr>
            </w:pPr>
          </w:p>
          <w:p w14:paraId="00C5D55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21</w:t>
            </w:r>
          </w:p>
          <w:p w14:paraId="409644D2" w14:textId="77777777" w:rsidR="00393458" w:rsidRPr="00743B11" w:rsidRDefault="00393458" w:rsidP="00764DD8">
            <w:pPr>
              <w:spacing w:after="0" w:line="360" w:lineRule="auto"/>
              <w:jc w:val="center"/>
              <w:rPr>
                <w:rFonts w:eastAsia="Times New Roman"/>
                <w:spacing w:val="0"/>
                <w:lang w:eastAsia="es-DO"/>
              </w:rPr>
            </w:pPr>
          </w:p>
          <w:p w14:paraId="5FDAFA70"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6EC6914C"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Seguimiento a los compromisos del GORD en el marco de los acuerdos y foros internacionales</w:t>
            </w:r>
          </w:p>
        </w:tc>
        <w:tc>
          <w:tcPr>
            <w:tcW w:w="1833" w:type="dxa"/>
            <w:vMerge w:val="restart"/>
            <w:vAlign w:val="center"/>
          </w:tcPr>
          <w:p w14:paraId="52C0FF0E"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51058C0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difusión de medidas comerciales no arancelarias según notificaciones de la plataforma E-PING</w:t>
            </w:r>
          </w:p>
        </w:tc>
        <w:tc>
          <w:tcPr>
            <w:tcW w:w="1861" w:type="dxa"/>
            <w:vAlign w:val="center"/>
          </w:tcPr>
          <w:p w14:paraId="5CDA07D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36BA36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restart"/>
            <w:vAlign w:val="center"/>
          </w:tcPr>
          <w:p w14:paraId="4367F67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75FC96D3" w14:textId="77777777" w:rsidTr="00AC3E4B">
        <w:trPr>
          <w:trHeight w:val="20"/>
          <w:jc w:val="center"/>
        </w:trPr>
        <w:tc>
          <w:tcPr>
            <w:tcW w:w="500" w:type="dxa"/>
            <w:vMerge/>
            <w:noWrap/>
            <w:vAlign w:val="center"/>
          </w:tcPr>
          <w:p w14:paraId="38FD4DC4"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689D2800"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701472FF"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5B8C892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atención de Comités Técnicos Preferenciales según convocatoria</w:t>
            </w:r>
          </w:p>
        </w:tc>
        <w:tc>
          <w:tcPr>
            <w:tcW w:w="1861" w:type="dxa"/>
            <w:vAlign w:val="center"/>
          </w:tcPr>
          <w:p w14:paraId="3976D2B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E7EBB1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7EDCC19D"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09D57C72" w14:textId="77777777" w:rsidTr="00AC3E4B">
        <w:trPr>
          <w:trHeight w:val="20"/>
          <w:jc w:val="center"/>
        </w:trPr>
        <w:tc>
          <w:tcPr>
            <w:tcW w:w="500" w:type="dxa"/>
            <w:vMerge/>
            <w:noWrap/>
            <w:vAlign w:val="center"/>
          </w:tcPr>
          <w:p w14:paraId="763300FA"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1DB97F6B"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7059E470"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439DA23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atención de Comités Técnicos No Preferenciales según convocatoria</w:t>
            </w:r>
          </w:p>
        </w:tc>
        <w:tc>
          <w:tcPr>
            <w:tcW w:w="1861" w:type="dxa"/>
            <w:vAlign w:val="center"/>
          </w:tcPr>
          <w:p w14:paraId="1164BF7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1122DD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11767E3C"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2A94318A" w14:textId="77777777" w:rsidTr="00AC3E4B">
        <w:trPr>
          <w:trHeight w:val="20"/>
          <w:jc w:val="center"/>
        </w:trPr>
        <w:tc>
          <w:tcPr>
            <w:tcW w:w="500" w:type="dxa"/>
            <w:vMerge/>
            <w:noWrap/>
            <w:vAlign w:val="center"/>
          </w:tcPr>
          <w:p w14:paraId="5E13E12D"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3BB26B4B"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46CADDF5"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FB1E54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atención a reuniones de organismos internacionales según convocatoria</w:t>
            </w:r>
          </w:p>
        </w:tc>
        <w:tc>
          <w:tcPr>
            <w:tcW w:w="1861" w:type="dxa"/>
            <w:vAlign w:val="center"/>
          </w:tcPr>
          <w:p w14:paraId="16B6D15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E8A58C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1C7E0BB7"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77F723D" w14:textId="77777777" w:rsidTr="00AC3E4B">
        <w:trPr>
          <w:trHeight w:val="20"/>
          <w:jc w:val="center"/>
        </w:trPr>
        <w:tc>
          <w:tcPr>
            <w:tcW w:w="500" w:type="dxa"/>
            <w:vMerge/>
            <w:noWrap/>
            <w:vAlign w:val="center"/>
          </w:tcPr>
          <w:p w14:paraId="123D4E9B"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54FD511F"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151DF0AD"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38A6CB3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atención de reuniones de Comités/ Comisiones/ Consejos Nacionales según convocatoria</w:t>
            </w:r>
          </w:p>
        </w:tc>
        <w:tc>
          <w:tcPr>
            <w:tcW w:w="1861" w:type="dxa"/>
            <w:vAlign w:val="center"/>
          </w:tcPr>
          <w:p w14:paraId="71CF5A9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3AD4447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68%</w:t>
            </w:r>
          </w:p>
        </w:tc>
        <w:tc>
          <w:tcPr>
            <w:tcW w:w="0" w:type="auto"/>
            <w:vMerge/>
            <w:vAlign w:val="center"/>
          </w:tcPr>
          <w:p w14:paraId="7C53D781"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29CE76A0" w14:textId="77777777" w:rsidTr="00AC3E4B">
        <w:trPr>
          <w:trHeight w:val="20"/>
          <w:jc w:val="center"/>
        </w:trPr>
        <w:tc>
          <w:tcPr>
            <w:tcW w:w="500" w:type="dxa"/>
            <w:noWrap/>
            <w:vAlign w:val="center"/>
          </w:tcPr>
          <w:p w14:paraId="2F4E6A1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22</w:t>
            </w:r>
          </w:p>
        </w:tc>
        <w:tc>
          <w:tcPr>
            <w:tcW w:w="2020" w:type="dxa"/>
            <w:vAlign w:val="center"/>
          </w:tcPr>
          <w:p w14:paraId="6E49160C" w14:textId="19724B4F"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 xml:space="preserve">Talleres para el desarrollo de capacidades de los representantes de entidades públicas y privadas vinculadas al sector exportador </w:t>
            </w:r>
            <w:r w:rsidR="00152EE0" w:rsidRPr="00743B11">
              <w:rPr>
                <w:rFonts w:eastAsia="Times New Roman"/>
                <w:spacing w:val="0"/>
                <w:lang w:eastAsia="es-DO"/>
              </w:rPr>
              <w:t>para el</w:t>
            </w:r>
            <w:r w:rsidRPr="00743B11">
              <w:rPr>
                <w:rFonts w:eastAsia="Times New Roman"/>
                <w:spacing w:val="0"/>
                <w:lang w:eastAsia="es-DO"/>
              </w:rPr>
              <w:t xml:space="preserve"> aprovechamiento de las relaciones comerciales internacionales, de los tratados comerciales y prevención de controversias</w:t>
            </w:r>
          </w:p>
        </w:tc>
        <w:tc>
          <w:tcPr>
            <w:tcW w:w="1833" w:type="dxa"/>
            <w:vAlign w:val="center"/>
          </w:tcPr>
          <w:p w14:paraId="04DFC9D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184E095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Talleres realizados</w:t>
            </w:r>
          </w:p>
        </w:tc>
        <w:tc>
          <w:tcPr>
            <w:tcW w:w="1861" w:type="dxa"/>
            <w:vAlign w:val="center"/>
          </w:tcPr>
          <w:p w14:paraId="04C9A4E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46C7F84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Align w:val="center"/>
          </w:tcPr>
          <w:p w14:paraId="008C84C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7AD164E" w14:textId="77777777" w:rsidTr="00AC3E4B">
        <w:trPr>
          <w:trHeight w:val="20"/>
          <w:jc w:val="center"/>
        </w:trPr>
        <w:tc>
          <w:tcPr>
            <w:tcW w:w="500" w:type="dxa"/>
            <w:vMerge w:val="restart"/>
            <w:noWrap/>
            <w:vAlign w:val="center"/>
          </w:tcPr>
          <w:p w14:paraId="70A991AB" w14:textId="77777777" w:rsidR="00393458" w:rsidRPr="00743B11" w:rsidRDefault="00393458" w:rsidP="00764DD8">
            <w:pPr>
              <w:spacing w:after="0" w:line="360" w:lineRule="auto"/>
              <w:jc w:val="center"/>
              <w:rPr>
                <w:rFonts w:eastAsia="Times New Roman"/>
                <w:spacing w:val="0"/>
                <w:lang w:eastAsia="es-DO"/>
              </w:rPr>
            </w:pPr>
          </w:p>
          <w:p w14:paraId="344645A5" w14:textId="77777777" w:rsidR="00393458" w:rsidRPr="00743B11" w:rsidRDefault="00393458" w:rsidP="00764DD8">
            <w:pPr>
              <w:spacing w:after="0" w:line="360" w:lineRule="auto"/>
              <w:jc w:val="center"/>
              <w:rPr>
                <w:rFonts w:eastAsia="Times New Roman"/>
                <w:spacing w:val="0"/>
                <w:lang w:eastAsia="es-DO"/>
              </w:rPr>
            </w:pPr>
          </w:p>
          <w:p w14:paraId="06EA983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23</w:t>
            </w:r>
          </w:p>
        </w:tc>
        <w:tc>
          <w:tcPr>
            <w:tcW w:w="2020" w:type="dxa"/>
            <w:vMerge w:val="restart"/>
            <w:vAlign w:val="center"/>
          </w:tcPr>
          <w:p w14:paraId="70DD740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Gestión del Sistema Nacional de Prevención de Controversias</w:t>
            </w:r>
          </w:p>
        </w:tc>
        <w:tc>
          <w:tcPr>
            <w:tcW w:w="1833" w:type="dxa"/>
            <w:vAlign w:val="center"/>
          </w:tcPr>
          <w:p w14:paraId="7ABA1845"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5042118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Informes de cumplimiento de las acciones ejecutadas en el marco del SNPC</w:t>
            </w:r>
          </w:p>
        </w:tc>
        <w:tc>
          <w:tcPr>
            <w:tcW w:w="1861" w:type="dxa"/>
            <w:vAlign w:val="center"/>
          </w:tcPr>
          <w:p w14:paraId="11A6D7F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48B6C3A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restart"/>
            <w:vAlign w:val="center"/>
          </w:tcPr>
          <w:p w14:paraId="267C3FE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17%</w:t>
            </w:r>
          </w:p>
        </w:tc>
      </w:tr>
      <w:tr w:rsidR="002C51A9" w:rsidRPr="00743B11" w14:paraId="5C06C249" w14:textId="77777777" w:rsidTr="00AC3E4B">
        <w:trPr>
          <w:trHeight w:val="20"/>
          <w:jc w:val="center"/>
        </w:trPr>
        <w:tc>
          <w:tcPr>
            <w:tcW w:w="500" w:type="dxa"/>
            <w:vMerge/>
            <w:noWrap/>
            <w:vAlign w:val="center"/>
          </w:tcPr>
          <w:p w14:paraId="163D7273"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4E5C5D86" w14:textId="77777777" w:rsidR="00393458" w:rsidRPr="00743B11" w:rsidRDefault="00393458" w:rsidP="00764DD8">
            <w:pPr>
              <w:spacing w:after="0" w:line="360" w:lineRule="auto"/>
              <w:rPr>
                <w:rFonts w:eastAsia="Times New Roman"/>
                <w:spacing w:val="0"/>
                <w:lang w:eastAsia="es-DO"/>
              </w:rPr>
            </w:pPr>
          </w:p>
        </w:tc>
        <w:tc>
          <w:tcPr>
            <w:tcW w:w="1833" w:type="dxa"/>
            <w:vAlign w:val="center"/>
          </w:tcPr>
          <w:p w14:paraId="487CBCE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746831A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Diplomado virtual sobre prevención de controversias dirigido a funcionarios dominicanos impartido.</w:t>
            </w:r>
          </w:p>
        </w:tc>
        <w:tc>
          <w:tcPr>
            <w:tcW w:w="1861" w:type="dxa"/>
            <w:vAlign w:val="center"/>
          </w:tcPr>
          <w:p w14:paraId="5C469D6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C1247E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045C17B9"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4980600A" w14:textId="77777777" w:rsidTr="00AC3E4B">
        <w:trPr>
          <w:trHeight w:val="20"/>
          <w:jc w:val="center"/>
        </w:trPr>
        <w:tc>
          <w:tcPr>
            <w:tcW w:w="500" w:type="dxa"/>
            <w:vMerge/>
            <w:noWrap/>
            <w:vAlign w:val="center"/>
          </w:tcPr>
          <w:p w14:paraId="0A585F90"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7B56C025" w14:textId="77777777" w:rsidR="00393458" w:rsidRPr="00743B11" w:rsidRDefault="00393458" w:rsidP="00764DD8">
            <w:pPr>
              <w:spacing w:after="0" w:line="360" w:lineRule="auto"/>
              <w:rPr>
                <w:rFonts w:eastAsia="Times New Roman"/>
                <w:spacing w:val="0"/>
                <w:lang w:eastAsia="es-DO"/>
              </w:rPr>
            </w:pPr>
          </w:p>
        </w:tc>
        <w:tc>
          <w:tcPr>
            <w:tcW w:w="1833" w:type="dxa"/>
            <w:vAlign w:val="center"/>
          </w:tcPr>
          <w:p w14:paraId="4A164B6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54582B0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Protocolo de negociación en materia de arbitrajes internacionales de inversión creado</w:t>
            </w:r>
          </w:p>
        </w:tc>
        <w:tc>
          <w:tcPr>
            <w:tcW w:w="1861" w:type="dxa"/>
            <w:vAlign w:val="center"/>
          </w:tcPr>
          <w:p w14:paraId="557684C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ECFAD3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4034ED4C"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5B340FAE" w14:textId="77777777" w:rsidTr="00AC3E4B">
        <w:trPr>
          <w:trHeight w:val="20"/>
          <w:jc w:val="center"/>
        </w:trPr>
        <w:tc>
          <w:tcPr>
            <w:tcW w:w="500" w:type="dxa"/>
            <w:vMerge w:val="restart"/>
            <w:noWrap/>
            <w:vAlign w:val="center"/>
          </w:tcPr>
          <w:p w14:paraId="5CF13AE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24</w:t>
            </w:r>
          </w:p>
          <w:p w14:paraId="2D6D462C"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5429DDC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Fortalecimiento de las labores de defensa arbitral</w:t>
            </w:r>
          </w:p>
        </w:tc>
        <w:tc>
          <w:tcPr>
            <w:tcW w:w="1833" w:type="dxa"/>
            <w:vMerge w:val="restart"/>
            <w:vAlign w:val="center"/>
          </w:tcPr>
          <w:p w14:paraId="652ED6D0"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50F3E57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Protocolo de ejecución y pago de laudos arbitrales internacionales, en materia de inversiones creado.</w:t>
            </w:r>
          </w:p>
        </w:tc>
        <w:tc>
          <w:tcPr>
            <w:tcW w:w="1861" w:type="dxa"/>
            <w:vAlign w:val="center"/>
          </w:tcPr>
          <w:p w14:paraId="37B7FD3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87B380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restart"/>
            <w:vAlign w:val="center"/>
          </w:tcPr>
          <w:p w14:paraId="1A2010E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56C4B8D8" w14:textId="77777777" w:rsidTr="00AC3E4B">
        <w:trPr>
          <w:trHeight w:val="20"/>
          <w:jc w:val="center"/>
        </w:trPr>
        <w:tc>
          <w:tcPr>
            <w:tcW w:w="500" w:type="dxa"/>
            <w:vMerge/>
            <w:noWrap/>
            <w:vAlign w:val="center"/>
          </w:tcPr>
          <w:p w14:paraId="774A69CA"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7CC95394"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529855DE"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3922FE4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Plataforma virtual:  repositorio de Defensa Arbitra creada e implementada.</w:t>
            </w:r>
          </w:p>
        </w:tc>
        <w:tc>
          <w:tcPr>
            <w:tcW w:w="1861" w:type="dxa"/>
            <w:vAlign w:val="center"/>
          </w:tcPr>
          <w:p w14:paraId="0E82322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3CAD0C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06B7DDCD"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40C746BC" w14:textId="77777777" w:rsidTr="00AC3E4B">
        <w:trPr>
          <w:trHeight w:val="20"/>
          <w:jc w:val="center"/>
        </w:trPr>
        <w:tc>
          <w:tcPr>
            <w:tcW w:w="500" w:type="dxa"/>
            <w:noWrap/>
            <w:vAlign w:val="center"/>
          </w:tcPr>
          <w:p w14:paraId="53F4193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25</w:t>
            </w:r>
          </w:p>
        </w:tc>
        <w:tc>
          <w:tcPr>
            <w:tcW w:w="2020" w:type="dxa"/>
            <w:vAlign w:val="center"/>
          </w:tcPr>
          <w:p w14:paraId="567888F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del Viceministerio de Comercio Exterior</w:t>
            </w:r>
          </w:p>
        </w:tc>
        <w:tc>
          <w:tcPr>
            <w:tcW w:w="1833" w:type="dxa"/>
            <w:vAlign w:val="center"/>
          </w:tcPr>
          <w:p w14:paraId="692BE6E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54458D4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0B49851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E842C0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F99225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1B619BB4" w14:textId="77777777" w:rsidTr="00AC3E4B">
        <w:trPr>
          <w:trHeight w:val="20"/>
          <w:jc w:val="center"/>
        </w:trPr>
        <w:tc>
          <w:tcPr>
            <w:tcW w:w="500" w:type="dxa"/>
            <w:noWrap/>
            <w:vAlign w:val="center"/>
          </w:tcPr>
          <w:p w14:paraId="37F1800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26</w:t>
            </w:r>
          </w:p>
        </w:tc>
        <w:tc>
          <w:tcPr>
            <w:tcW w:w="2020" w:type="dxa"/>
            <w:vAlign w:val="center"/>
          </w:tcPr>
          <w:p w14:paraId="46CA3FD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57FF57F8"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Comercio Exterior</w:t>
            </w:r>
          </w:p>
        </w:tc>
        <w:tc>
          <w:tcPr>
            <w:tcW w:w="1885" w:type="dxa"/>
            <w:vAlign w:val="center"/>
          </w:tcPr>
          <w:p w14:paraId="79DEA88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6DF3F7F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37BBBA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CDBE80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12EEA4F0" w14:textId="77777777" w:rsidTr="00AC3E4B">
        <w:trPr>
          <w:trHeight w:val="20"/>
          <w:jc w:val="center"/>
        </w:trPr>
        <w:tc>
          <w:tcPr>
            <w:tcW w:w="500" w:type="dxa"/>
            <w:noWrap/>
            <w:vAlign w:val="center"/>
          </w:tcPr>
          <w:p w14:paraId="0A9F1AB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27</w:t>
            </w:r>
          </w:p>
        </w:tc>
        <w:tc>
          <w:tcPr>
            <w:tcW w:w="2020" w:type="dxa"/>
            <w:vAlign w:val="center"/>
          </w:tcPr>
          <w:p w14:paraId="14D1900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Certificación de revisión de planos de locales industriales</w:t>
            </w:r>
          </w:p>
        </w:tc>
        <w:tc>
          <w:tcPr>
            <w:tcW w:w="1833" w:type="dxa"/>
            <w:vAlign w:val="center"/>
          </w:tcPr>
          <w:p w14:paraId="468F9F22"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0ED8AA7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certificaciones emitidas en función de la demanda y el cumplimiento de las normativas</w:t>
            </w:r>
          </w:p>
        </w:tc>
        <w:tc>
          <w:tcPr>
            <w:tcW w:w="1861" w:type="dxa"/>
            <w:vAlign w:val="center"/>
          </w:tcPr>
          <w:p w14:paraId="2910DCF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06F9D6F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39B9409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28F4D173" w14:textId="77777777" w:rsidTr="00AC3E4B">
        <w:trPr>
          <w:trHeight w:val="20"/>
          <w:jc w:val="center"/>
        </w:trPr>
        <w:tc>
          <w:tcPr>
            <w:tcW w:w="500" w:type="dxa"/>
            <w:noWrap/>
            <w:vAlign w:val="center"/>
          </w:tcPr>
          <w:p w14:paraId="683A4FB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28</w:t>
            </w:r>
          </w:p>
        </w:tc>
        <w:tc>
          <w:tcPr>
            <w:tcW w:w="2020" w:type="dxa"/>
            <w:vAlign w:val="center"/>
          </w:tcPr>
          <w:p w14:paraId="201233F2" w14:textId="77430C43"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 xml:space="preserve">Diagnostico para la actualización y mejora del servicio de </w:t>
            </w:r>
            <w:r w:rsidR="00CF7263" w:rsidRPr="00743B11">
              <w:rPr>
                <w:rFonts w:eastAsia="Times New Roman"/>
                <w:spacing w:val="0"/>
                <w:lang w:eastAsia="es-DO"/>
              </w:rPr>
              <w:t>planos locales</w:t>
            </w:r>
            <w:r w:rsidRPr="00743B11">
              <w:rPr>
                <w:rFonts w:eastAsia="Times New Roman"/>
                <w:spacing w:val="0"/>
                <w:lang w:eastAsia="es-DO"/>
              </w:rPr>
              <w:t xml:space="preserve"> industriales.</w:t>
            </w:r>
          </w:p>
        </w:tc>
        <w:tc>
          <w:tcPr>
            <w:tcW w:w="1833" w:type="dxa"/>
            <w:vAlign w:val="center"/>
          </w:tcPr>
          <w:p w14:paraId="755F916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w:t>
            </w:r>
          </w:p>
          <w:p w14:paraId="6E5AB326"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Desarrollo</w:t>
            </w:r>
          </w:p>
          <w:p w14:paraId="2897AD9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Industrial</w:t>
            </w:r>
          </w:p>
        </w:tc>
        <w:tc>
          <w:tcPr>
            <w:tcW w:w="1885" w:type="dxa"/>
            <w:vAlign w:val="center"/>
          </w:tcPr>
          <w:p w14:paraId="5DEC672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Diagnóstico de mejoras implementadas</w:t>
            </w:r>
          </w:p>
        </w:tc>
        <w:tc>
          <w:tcPr>
            <w:tcW w:w="1861" w:type="dxa"/>
            <w:vAlign w:val="center"/>
          </w:tcPr>
          <w:p w14:paraId="513D49E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74A33B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34AE977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0D13FBE6" w14:textId="77777777" w:rsidTr="00AC3E4B">
        <w:trPr>
          <w:trHeight w:val="20"/>
          <w:jc w:val="center"/>
        </w:trPr>
        <w:tc>
          <w:tcPr>
            <w:tcW w:w="500" w:type="dxa"/>
            <w:noWrap/>
            <w:vAlign w:val="center"/>
          </w:tcPr>
          <w:p w14:paraId="5313E4D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29</w:t>
            </w:r>
          </w:p>
        </w:tc>
        <w:tc>
          <w:tcPr>
            <w:tcW w:w="2020" w:type="dxa"/>
            <w:vAlign w:val="center"/>
          </w:tcPr>
          <w:p w14:paraId="3D400C6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Licencias del sello "Hecho en República Dominicana" emitidas</w:t>
            </w:r>
          </w:p>
        </w:tc>
        <w:tc>
          <w:tcPr>
            <w:tcW w:w="1833" w:type="dxa"/>
            <w:vAlign w:val="center"/>
          </w:tcPr>
          <w:p w14:paraId="5D290A55"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0A7E583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licencias emitidas en función de la demanda y el cumplimiento de los requisitos</w:t>
            </w:r>
          </w:p>
        </w:tc>
        <w:tc>
          <w:tcPr>
            <w:tcW w:w="1861" w:type="dxa"/>
            <w:vAlign w:val="center"/>
          </w:tcPr>
          <w:p w14:paraId="2C0A063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79CA76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FCFAC5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2048A469" w14:textId="77777777" w:rsidTr="00AC3E4B">
        <w:trPr>
          <w:trHeight w:val="20"/>
          <w:jc w:val="center"/>
        </w:trPr>
        <w:tc>
          <w:tcPr>
            <w:tcW w:w="500" w:type="dxa"/>
            <w:vMerge w:val="restart"/>
            <w:noWrap/>
            <w:vAlign w:val="center"/>
          </w:tcPr>
          <w:p w14:paraId="52B35C2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30</w:t>
            </w:r>
          </w:p>
          <w:p w14:paraId="45E232F5" w14:textId="77777777" w:rsidR="00393458" w:rsidRPr="00743B11" w:rsidRDefault="00393458" w:rsidP="00764DD8">
            <w:pPr>
              <w:spacing w:after="0" w:line="360" w:lineRule="auto"/>
              <w:jc w:val="center"/>
              <w:rPr>
                <w:rFonts w:eastAsia="Times New Roman"/>
                <w:spacing w:val="0"/>
                <w:lang w:eastAsia="es-DO"/>
              </w:rPr>
            </w:pPr>
          </w:p>
          <w:p w14:paraId="11C9BA19"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02F50370"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 de Información sobre el Sector Industrial</w:t>
            </w:r>
          </w:p>
        </w:tc>
        <w:tc>
          <w:tcPr>
            <w:tcW w:w="1833" w:type="dxa"/>
            <w:vMerge w:val="restart"/>
            <w:vAlign w:val="center"/>
          </w:tcPr>
          <w:p w14:paraId="0C919590"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48237FC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Técnicos del sector industrial capacitados en liderazgo, gestión de parques eco-industriales, simbiosis industrial, gestión integral de residuos</w:t>
            </w:r>
          </w:p>
        </w:tc>
        <w:tc>
          <w:tcPr>
            <w:tcW w:w="1861" w:type="dxa"/>
            <w:vAlign w:val="center"/>
          </w:tcPr>
          <w:p w14:paraId="14EA6E5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40</w:t>
            </w:r>
          </w:p>
        </w:tc>
        <w:tc>
          <w:tcPr>
            <w:tcW w:w="0" w:type="auto"/>
            <w:vAlign w:val="center"/>
          </w:tcPr>
          <w:p w14:paraId="00980E3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40</w:t>
            </w:r>
          </w:p>
        </w:tc>
        <w:tc>
          <w:tcPr>
            <w:tcW w:w="0" w:type="auto"/>
            <w:vMerge w:val="restart"/>
            <w:vAlign w:val="center"/>
          </w:tcPr>
          <w:p w14:paraId="6465610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63%</w:t>
            </w:r>
          </w:p>
        </w:tc>
      </w:tr>
      <w:tr w:rsidR="002C51A9" w:rsidRPr="00743B11" w14:paraId="0195CE28" w14:textId="77777777" w:rsidTr="00AC3E4B">
        <w:trPr>
          <w:trHeight w:val="20"/>
          <w:jc w:val="center"/>
        </w:trPr>
        <w:tc>
          <w:tcPr>
            <w:tcW w:w="500" w:type="dxa"/>
            <w:vMerge/>
            <w:noWrap/>
            <w:vAlign w:val="center"/>
          </w:tcPr>
          <w:p w14:paraId="1DD8250A"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0811C2C2"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2C6942F3"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5D3A402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Técnicos del sector industrial capacitados en economía circular dirigido al sector plástico a través del Centro de Capacitación e Investigación del Plástico</w:t>
            </w:r>
          </w:p>
        </w:tc>
        <w:tc>
          <w:tcPr>
            <w:tcW w:w="1861" w:type="dxa"/>
            <w:vAlign w:val="center"/>
          </w:tcPr>
          <w:p w14:paraId="1EBB731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40</w:t>
            </w:r>
          </w:p>
        </w:tc>
        <w:tc>
          <w:tcPr>
            <w:tcW w:w="0" w:type="auto"/>
            <w:vAlign w:val="center"/>
          </w:tcPr>
          <w:p w14:paraId="183AA37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1C9E57AA"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44ADF413" w14:textId="77777777" w:rsidTr="00AC3E4B">
        <w:trPr>
          <w:trHeight w:val="20"/>
          <w:jc w:val="center"/>
        </w:trPr>
        <w:tc>
          <w:tcPr>
            <w:tcW w:w="500" w:type="dxa"/>
            <w:vMerge/>
            <w:noWrap/>
            <w:vAlign w:val="center"/>
          </w:tcPr>
          <w:p w14:paraId="6B128D40"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41C1BD59"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4089D054"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020A0DEC" w14:textId="744082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xml:space="preserve">Cursos impartidos para Mipymes Industriales </w:t>
            </w:r>
            <w:r w:rsidR="00CF7263" w:rsidRPr="00743B11">
              <w:rPr>
                <w:rFonts w:eastAsia="Times New Roman"/>
                <w:spacing w:val="0"/>
                <w:lang w:eastAsia="es-DO"/>
              </w:rPr>
              <w:t>en Innovación</w:t>
            </w:r>
            <w:r w:rsidRPr="00743B11">
              <w:rPr>
                <w:rFonts w:eastAsia="Times New Roman"/>
                <w:spacing w:val="0"/>
                <w:lang w:eastAsia="es-DO"/>
              </w:rPr>
              <w:t xml:space="preserve"> Aplicada a la Manufactura</w:t>
            </w:r>
          </w:p>
        </w:tc>
        <w:tc>
          <w:tcPr>
            <w:tcW w:w="1861" w:type="dxa"/>
            <w:vAlign w:val="center"/>
          </w:tcPr>
          <w:p w14:paraId="56C4BD5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549FE18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Merge/>
            <w:vAlign w:val="center"/>
          </w:tcPr>
          <w:p w14:paraId="149C2116"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118F428A" w14:textId="77777777" w:rsidTr="00AC3E4B">
        <w:trPr>
          <w:trHeight w:val="20"/>
          <w:jc w:val="center"/>
        </w:trPr>
        <w:tc>
          <w:tcPr>
            <w:tcW w:w="500" w:type="dxa"/>
            <w:vMerge/>
            <w:noWrap/>
            <w:vAlign w:val="center"/>
          </w:tcPr>
          <w:p w14:paraId="607967C0"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2C8E0B57"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6055D33B"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57957B5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Técnicos capacitados a través de un programa especializado de capacitación dirigido al sector industrial</w:t>
            </w:r>
          </w:p>
        </w:tc>
        <w:tc>
          <w:tcPr>
            <w:tcW w:w="1861" w:type="dxa"/>
            <w:vAlign w:val="center"/>
          </w:tcPr>
          <w:p w14:paraId="1CA98A9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120</w:t>
            </w:r>
          </w:p>
        </w:tc>
        <w:tc>
          <w:tcPr>
            <w:tcW w:w="0" w:type="auto"/>
            <w:vAlign w:val="center"/>
          </w:tcPr>
          <w:p w14:paraId="2F361EA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139</w:t>
            </w:r>
          </w:p>
        </w:tc>
        <w:tc>
          <w:tcPr>
            <w:tcW w:w="0" w:type="auto"/>
            <w:vMerge/>
            <w:vAlign w:val="center"/>
          </w:tcPr>
          <w:p w14:paraId="4A4343DD"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4917B984" w14:textId="77777777" w:rsidTr="00AC3E4B">
        <w:trPr>
          <w:trHeight w:val="20"/>
          <w:jc w:val="center"/>
        </w:trPr>
        <w:tc>
          <w:tcPr>
            <w:tcW w:w="500" w:type="dxa"/>
            <w:vMerge/>
            <w:noWrap/>
            <w:vAlign w:val="center"/>
          </w:tcPr>
          <w:p w14:paraId="3FF86606"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376ECF5E"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31162529"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399C71D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Talleres de innovación sobre tecnologías digitales como habilitadores para aumentar la competitividad de las Mipymes Industriales</w:t>
            </w:r>
          </w:p>
        </w:tc>
        <w:tc>
          <w:tcPr>
            <w:tcW w:w="1861" w:type="dxa"/>
            <w:vAlign w:val="center"/>
          </w:tcPr>
          <w:p w14:paraId="41C7CD5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vAlign w:val="center"/>
          </w:tcPr>
          <w:p w14:paraId="291DA86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71D30FF2"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77F57B27" w14:textId="77777777" w:rsidTr="00AC3E4B">
        <w:trPr>
          <w:trHeight w:val="20"/>
          <w:jc w:val="center"/>
        </w:trPr>
        <w:tc>
          <w:tcPr>
            <w:tcW w:w="500" w:type="dxa"/>
            <w:vMerge w:val="restart"/>
            <w:noWrap/>
            <w:vAlign w:val="center"/>
          </w:tcPr>
          <w:p w14:paraId="2E34C782" w14:textId="77777777" w:rsidR="00393458" w:rsidRPr="00743B11" w:rsidRDefault="00393458" w:rsidP="00764DD8">
            <w:pPr>
              <w:spacing w:after="0" w:line="360" w:lineRule="auto"/>
              <w:jc w:val="center"/>
              <w:rPr>
                <w:rFonts w:eastAsia="Times New Roman"/>
                <w:spacing w:val="0"/>
                <w:lang w:eastAsia="es-DO"/>
              </w:rPr>
            </w:pPr>
          </w:p>
          <w:p w14:paraId="39D695C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31</w:t>
            </w:r>
          </w:p>
          <w:p w14:paraId="783DAF90" w14:textId="77777777" w:rsidR="00393458" w:rsidRPr="00743B11" w:rsidRDefault="00393458" w:rsidP="00764DD8">
            <w:pPr>
              <w:spacing w:after="0" w:line="360" w:lineRule="auto"/>
              <w:jc w:val="center"/>
              <w:rPr>
                <w:rFonts w:eastAsia="Times New Roman"/>
                <w:spacing w:val="0"/>
                <w:lang w:eastAsia="es-DO"/>
              </w:rPr>
            </w:pPr>
          </w:p>
          <w:p w14:paraId="71851C33" w14:textId="77777777" w:rsidR="00393458" w:rsidRPr="00743B11" w:rsidRDefault="00393458" w:rsidP="00764DD8">
            <w:pPr>
              <w:spacing w:after="0" w:line="360" w:lineRule="auto"/>
              <w:jc w:val="center"/>
              <w:rPr>
                <w:rFonts w:eastAsia="Times New Roman"/>
                <w:spacing w:val="0"/>
                <w:lang w:eastAsia="es-DO"/>
              </w:rPr>
            </w:pPr>
          </w:p>
          <w:p w14:paraId="1A97B828" w14:textId="77777777" w:rsidR="00393458" w:rsidRPr="00743B11" w:rsidRDefault="00393458" w:rsidP="00764DD8">
            <w:pPr>
              <w:spacing w:after="0" w:line="360" w:lineRule="auto"/>
              <w:jc w:val="center"/>
              <w:rPr>
                <w:rFonts w:eastAsia="Times New Roman"/>
                <w:spacing w:val="0"/>
                <w:lang w:eastAsia="es-DO"/>
              </w:rPr>
            </w:pPr>
          </w:p>
          <w:p w14:paraId="49809219"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6471B26E"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Programa de asistencias técnicas para el fortalecimiento del sector industrial</w:t>
            </w:r>
          </w:p>
        </w:tc>
        <w:tc>
          <w:tcPr>
            <w:tcW w:w="1833" w:type="dxa"/>
            <w:vMerge w:val="restart"/>
            <w:vAlign w:val="center"/>
          </w:tcPr>
          <w:p w14:paraId="78D70EA2"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6D59538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Industrias asistidas en la elaboración de planes de acción subsectoriales de implementación de Responsabilidad Extendida del Productor (RPE)</w:t>
            </w:r>
          </w:p>
        </w:tc>
        <w:tc>
          <w:tcPr>
            <w:tcW w:w="1861" w:type="dxa"/>
            <w:vAlign w:val="center"/>
          </w:tcPr>
          <w:p w14:paraId="16E6A42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29356AD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restart"/>
            <w:vAlign w:val="center"/>
          </w:tcPr>
          <w:p w14:paraId="015012F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33%</w:t>
            </w:r>
          </w:p>
        </w:tc>
      </w:tr>
      <w:tr w:rsidR="002C51A9" w:rsidRPr="00743B11" w14:paraId="570E3B72" w14:textId="77777777" w:rsidTr="00AC3E4B">
        <w:trPr>
          <w:trHeight w:val="20"/>
          <w:jc w:val="center"/>
        </w:trPr>
        <w:tc>
          <w:tcPr>
            <w:tcW w:w="500" w:type="dxa"/>
            <w:vMerge/>
            <w:noWrap/>
            <w:vAlign w:val="center"/>
          </w:tcPr>
          <w:p w14:paraId="1F82820E"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6CC40DE7"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38564750"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0FA8D3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Industrias asistidas en la certificación en Buenas Prácticas de Manufactura (BPM)</w:t>
            </w:r>
          </w:p>
        </w:tc>
        <w:tc>
          <w:tcPr>
            <w:tcW w:w="1861" w:type="dxa"/>
            <w:vAlign w:val="center"/>
          </w:tcPr>
          <w:p w14:paraId="0708904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w:t>
            </w:r>
          </w:p>
        </w:tc>
        <w:tc>
          <w:tcPr>
            <w:tcW w:w="0" w:type="auto"/>
            <w:vAlign w:val="center"/>
          </w:tcPr>
          <w:p w14:paraId="6E940C6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40AD6526"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BB8CEEE" w14:textId="77777777" w:rsidTr="00AC3E4B">
        <w:trPr>
          <w:trHeight w:val="20"/>
          <w:jc w:val="center"/>
        </w:trPr>
        <w:tc>
          <w:tcPr>
            <w:tcW w:w="500" w:type="dxa"/>
            <w:vMerge/>
            <w:noWrap/>
            <w:vAlign w:val="center"/>
          </w:tcPr>
          <w:p w14:paraId="580B59AE"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467C5D2D"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2C0F4F94"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26CBE8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Industrias asistidas en Transformación Digital en Internet de las Cosas y Cloud Computing</w:t>
            </w:r>
          </w:p>
        </w:tc>
        <w:tc>
          <w:tcPr>
            <w:tcW w:w="1861" w:type="dxa"/>
            <w:vAlign w:val="center"/>
          </w:tcPr>
          <w:p w14:paraId="00D5174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w:t>
            </w:r>
          </w:p>
        </w:tc>
        <w:tc>
          <w:tcPr>
            <w:tcW w:w="0" w:type="auto"/>
            <w:vAlign w:val="center"/>
          </w:tcPr>
          <w:p w14:paraId="09EA01E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7157432B"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738C508" w14:textId="77777777" w:rsidTr="00AC3E4B">
        <w:trPr>
          <w:trHeight w:val="20"/>
          <w:jc w:val="center"/>
        </w:trPr>
        <w:tc>
          <w:tcPr>
            <w:tcW w:w="500" w:type="dxa"/>
            <w:vMerge/>
            <w:noWrap/>
            <w:vAlign w:val="center"/>
          </w:tcPr>
          <w:p w14:paraId="3BE75DE6"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360A0770"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39CC2715"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80430D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Industrias asistidas en Plan de Posicionamiento y Comunicaciones sectorial de la Asociación de Plásticos de la República Dominicana</w:t>
            </w:r>
          </w:p>
        </w:tc>
        <w:tc>
          <w:tcPr>
            <w:tcW w:w="1861" w:type="dxa"/>
            <w:vAlign w:val="center"/>
          </w:tcPr>
          <w:p w14:paraId="03D2644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95DA5C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ign w:val="center"/>
          </w:tcPr>
          <w:p w14:paraId="58AE712E"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23F4A7C4" w14:textId="77777777" w:rsidTr="00AC3E4B">
        <w:trPr>
          <w:trHeight w:val="20"/>
          <w:jc w:val="center"/>
        </w:trPr>
        <w:tc>
          <w:tcPr>
            <w:tcW w:w="500" w:type="dxa"/>
            <w:vMerge/>
            <w:noWrap/>
            <w:vAlign w:val="center"/>
          </w:tcPr>
          <w:p w14:paraId="17EB9D26"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44F87B18"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0B971BB8"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3F0F06B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Diagnóstico de Eficiencia Energética a Industrias del Sector de Manufactura Local</w:t>
            </w:r>
          </w:p>
        </w:tc>
        <w:tc>
          <w:tcPr>
            <w:tcW w:w="1861" w:type="dxa"/>
            <w:vAlign w:val="center"/>
          </w:tcPr>
          <w:p w14:paraId="3E8135A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7DF52B9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Merge/>
            <w:vAlign w:val="center"/>
          </w:tcPr>
          <w:p w14:paraId="41959EAA"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6C634BF" w14:textId="77777777" w:rsidTr="00AC3E4B">
        <w:trPr>
          <w:trHeight w:val="20"/>
          <w:jc w:val="center"/>
        </w:trPr>
        <w:tc>
          <w:tcPr>
            <w:tcW w:w="500" w:type="dxa"/>
            <w:vMerge/>
            <w:noWrap/>
            <w:vAlign w:val="center"/>
          </w:tcPr>
          <w:p w14:paraId="7BD4D308"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2EB0C907"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4F1CD368"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1FE709A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Diagnóstico de Uso Eficiente de los Recursos y producción más limpia a Industrias del Sector de Manufactura Local</w:t>
            </w:r>
          </w:p>
        </w:tc>
        <w:tc>
          <w:tcPr>
            <w:tcW w:w="1861" w:type="dxa"/>
            <w:vAlign w:val="center"/>
          </w:tcPr>
          <w:p w14:paraId="7D6A59C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740423A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5DD7B1A0"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5388254C" w14:textId="77777777" w:rsidTr="00AC3E4B">
        <w:trPr>
          <w:trHeight w:val="20"/>
          <w:jc w:val="center"/>
        </w:trPr>
        <w:tc>
          <w:tcPr>
            <w:tcW w:w="500" w:type="dxa"/>
            <w:noWrap/>
            <w:vAlign w:val="center"/>
          </w:tcPr>
          <w:p w14:paraId="6CE2534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32</w:t>
            </w:r>
          </w:p>
        </w:tc>
        <w:tc>
          <w:tcPr>
            <w:tcW w:w="2020" w:type="dxa"/>
            <w:vAlign w:val="center"/>
          </w:tcPr>
          <w:p w14:paraId="41A0FCF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Guía para el cierre de brechas de género de la industria manufacturera local</w:t>
            </w:r>
          </w:p>
        </w:tc>
        <w:tc>
          <w:tcPr>
            <w:tcW w:w="1833" w:type="dxa"/>
            <w:vAlign w:val="center"/>
          </w:tcPr>
          <w:p w14:paraId="58148E0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279992A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Guía desarrollada</w:t>
            </w:r>
          </w:p>
        </w:tc>
        <w:tc>
          <w:tcPr>
            <w:tcW w:w="1861" w:type="dxa"/>
            <w:vAlign w:val="center"/>
          </w:tcPr>
          <w:p w14:paraId="499B46D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4FA695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5A845B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EE7813B" w14:textId="77777777" w:rsidTr="00AC3E4B">
        <w:trPr>
          <w:trHeight w:val="20"/>
          <w:jc w:val="center"/>
        </w:trPr>
        <w:tc>
          <w:tcPr>
            <w:tcW w:w="500" w:type="dxa"/>
            <w:noWrap/>
            <w:vAlign w:val="center"/>
          </w:tcPr>
          <w:p w14:paraId="290BB2F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33</w:t>
            </w:r>
          </w:p>
        </w:tc>
        <w:tc>
          <w:tcPr>
            <w:tcW w:w="2020" w:type="dxa"/>
            <w:vAlign w:val="center"/>
          </w:tcPr>
          <w:p w14:paraId="40DCBBB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Lanzamiento del Directorio de Proveedores Digitales</w:t>
            </w:r>
          </w:p>
        </w:tc>
        <w:tc>
          <w:tcPr>
            <w:tcW w:w="1833" w:type="dxa"/>
            <w:vAlign w:val="center"/>
          </w:tcPr>
          <w:p w14:paraId="6F193D9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365D480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Evento de lanzamiento realizado</w:t>
            </w:r>
          </w:p>
        </w:tc>
        <w:tc>
          <w:tcPr>
            <w:tcW w:w="1861" w:type="dxa"/>
            <w:vAlign w:val="center"/>
          </w:tcPr>
          <w:p w14:paraId="33A079B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E6A97D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A508AB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176D68E1" w14:textId="77777777" w:rsidTr="00AC3E4B">
        <w:trPr>
          <w:trHeight w:val="20"/>
          <w:jc w:val="center"/>
        </w:trPr>
        <w:tc>
          <w:tcPr>
            <w:tcW w:w="500" w:type="dxa"/>
            <w:noWrap/>
            <w:vAlign w:val="center"/>
          </w:tcPr>
          <w:p w14:paraId="62555E9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34</w:t>
            </w:r>
          </w:p>
        </w:tc>
        <w:tc>
          <w:tcPr>
            <w:tcW w:w="2020" w:type="dxa"/>
            <w:vAlign w:val="center"/>
          </w:tcPr>
          <w:p w14:paraId="001BB75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Hoja de ruta de acción nacional sobre los plásticos para el sector industrial</w:t>
            </w:r>
          </w:p>
        </w:tc>
        <w:tc>
          <w:tcPr>
            <w:tcW w:w="1833" w:type="dxa"/>
            <w:vAlign w:val="center"/>
          </w:tcPr>
          <w:p w14:paraId="4255DD60"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731A720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Hoja de ruta desarrollada</w:t>
            </w:r>
          </w:p>
        </w:tc>
        <w:tc>
          <w:tcPr>
            <w:tcW w:w="1861" w:type="dxa"/>
            <w:vAlign w:val="center"/>
          </w:tcPr>
          <w:p w14:paraId="58949F8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8B9C28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969B5B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9C44BC5" w14:textId="77777777" w:rsidTr="00AC3E4B">
        <w:trPr>
          <w:trHeight w:val="20"/>
          <w:jc w:val="center"/>
        </w:trPr>
        <w:tc>
          <w:tcPr>
            <w:tcW w:w="500" w:type="dxa"/>
            <w:noWrap/>
            <w:vAlign w:val="center"/>
          </w:tcPr>
          <w:p w14:paraId="5B5D3E1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35</w:t>
            </w:r>
          </w:p>
        </w:tc>
        <w:tc>
          <w:tcPr>
            <w:tcW w:w="2020" w:type="dxa"/>
            <w:vAlign w:val="center"/>
          </w:tcPr>
          <w:p w14:paraId="232363E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Diseño de Propuesta Institucional del Premio Nacional a la Industria 4.0</w:t>
            </w:r>
          </w:p>
        </w:tc>
        <w:tc>
          <w:tcPr>
            <w:tcW w:w="1833" w:type="dxa"/>
            <w:vAlign w:val="center"/>
          </w:tcPr>
          <w:p w14:paraId="1FBC5835"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1790A11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Diseño del Premio Nacional a la Industria 4.0</w:t>
            </w:r>
          </w:p>
        </w:tc>
        <w:tc>
          <w:tcPr>
            <w:tcW w:w="1861" w:type="dxa"/>
            <w:vAlign w:val="center"/>
          </w:tcPr>
          <w:p w14:paraId="22803C1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C8EA85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77DD8F0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76D1B3F9" w14:textId="77777777" w:rsidTr="00AC3E4B">
        <w:trPr>
          <w:trHeight w:val="20"/>
          <w:jc w:val="center"/>
        </w:trPr>
        <w:tc>
          <w:tcPr>
            <w:tcW w:w="500" w:type="dxa"/>
            <w:noWrap/>
            <w:vAlign w:val="center"/>
          </w:tcPr>
          <w:p w14:paraId="4A9B8AC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36</w:t>
            </w:r>
          </w:p>
        </w:tc>
        <w:tc>
          <w:tcPr>
            <w:tcW w:w="2020" w:type="dxa"/>
            <w:vAlign w:val="center"/>
          </w:tcPr>
          <w:p w14:paraId="4C27AF56"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Programa Learning Factory</w:t>
            </w:r>
          </w:p>
        </w:tc>
        <w:tc>
          <w:tcPr>
            <w:tcW w:w="1833" w:type="dxa"/>
            <w:vAlign w:val="center"/>
          </w:tcPr>
          <w:p w14:paraId="297E552E"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6E967E8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Cantidad de Proyectos</w:t>
            </w:r>
          </w:p>
        </w:tc>
        <w:tc>
          <w:tcPr>
            <w:tcW w:w="1861" w:type="dxa"/>
            <w:vAlign w:val="center"/>
          </w:tcPr>
          <w:p w14:paraId="1E800EE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31C981E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1A8837C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5948D3B9" w14:textId="77777777" w:rsidTr="00AC3E4B">
        <w:trPr>
          <w:trHeight w:val="20"/>
          <w:jc w:val="center"/>
        </w:trPr>
        <w:tc>
          <w:tcPr>
            <w:tcW w:w="500" w:type="dxa"/>
            <w:noWrap/>
            <w:vAlign w:val="center"/>
          </w:tcPr>
          <w:p w14:paraId="65F2450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37</w:t>
            </w:r>
          </w:p>
        </w:tc>
        <w:tc>
          <w:tcPr>
            <w:tcW w:w="2020" w:type="dxa"/>
            <w:vAlign w:val="center"/>
          </w:tcPr>
          <w:p w14:paraId="1A4E006C"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Programa de Gestión Documental en la Industria Farmacéutica</w:t>
            </w:r>
          </w:p>
        </w:tc>
        <w:tc>
          <w:tcPr>
            <w:tcW w:w="1833" w:type="dxa"/>
            <w:vAlign w:val="center"/>
          </w:tcPr>
          <w:p w14:paraId="3D72E688"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7C02CB3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Programa diseñado</w:t>
            </w:r>
          </w:p>
        </w:tc>
        <w:tc>
          <w:tcPr>
            <w:tcW w:w="1861" w:type="dxa"/>
            <w:vAlign w:val="center"/>
          </w:tcPr>
          <w:p w14:paraId="123A043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6BFD37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821871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2799AEDD" w14:textId="77777777" w:rsidTr="00AC3E4B">
        <w:trPr>
          <w:trHeight w:val="20"/>
          <w:jc w:val="center"/>
        </w:trPr>
        <w:tc>
          <w:tcPr>
            <w:tcW w:w="500" w:type="dxa"/>
            <w:noWrap/>
            <w:vAlign w:val="center"/>
          </w:tcPr>
          <w:p w14:paraId="59EF53E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38</w:t>
            </w:r>
          </w:p>
        </w:tc>
        <w:tc>
          <w:tcPr>
            <w:tcW w:w="2020" w:type="dxa"/>
            <w:vAlign w:val="center"/>
          </w:tcPr>
          <w:p w14:paraId="4D72636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Programa de formación en calidad para Mipymes industriales del sector textil y cocinas industriales</w:t>
            </w:r>
          </w:p>
        </w:tc>
        <w:tc>
          <w:tcPr>
            <w:tcW w:w="1833" w:type="dxa"/>
            <w:vAlign w:val="center"/>
          </w:tcPr>
          <w:p w14:paraId="385CB09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56EED3C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Cursos de capacitación realizados</w:t>
            </w:r>
          </w:p>
        </w:tc>
        <w:tc>
          <w:tcPr>
            <w:tcW w:w="1861" w:type="dxa"/>
            <w:vAlign w:val="center"/>
          </w:tcPr>
          <w:p w14:paraId="233FC4C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w:t>
            </w:r>
          </w:p>
        </w:tc>
        <w:tc>
          <w:tcPr>
            <w:tcW w:w="0" w:type="auto"/>
            <w:vAlign w:val="center"/>
          </w:tcPr>
          <w:p w14:paraId="606DACD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w:t>
            </w:r>
          </w:p>
        </w:tc>
        <w:tc>
          <w:tcPr>
            <w:tcW w:w="0" w:type="auto"/>
            <w:vAlign w:val="center"/>
          </w:tcPr>
          <w:p w14:paraId="6A8C68B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7C355BB5" w14:textId="77777777" w:rsidTr="00AC3E4B">
        <w:trPr>
          <w:trHeight w:val="20"/>
          <w:jc w:val="center"/>
        </w:trPr>
        <w:tc>
          <w:tcPr>
            <w:tcW w:w="500" w:type="dxa"/>
            <w:noWrap/>
            <w:vAlign w:val="center"/>
          </w:tcPr>
          <w:p w14:paraId="4DD6163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39</w:t>
            </w:r>
          </w:p>
        </w:tc>
        <w:tc>
          <w:tcPr>
            <w:tcW w:w="2020" w:type="dxa"/>
            <w:vAlign w:val="center"/>
          </w:tcPr>
          <w:p w14:paraId="291F5C8E" w14:textId="6A338265"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 xml:space="preserve">Consultoría para </w:t>
            </w:r>
            <w:r w:rsidR="00152EE0" w:rsidRPr="00743B11">
              <w:rPr>
                <w:rFonts w:eastAsia="Times New Roman"/>
                <w:spacing w:val="0"/>
                <w:lang w:eastAsia="es-DO"/>
              </w:rPr>
              <w:t>la sensibilización</w:t>
            </w:r>
            <w:r w:rsidRPr="00743B11">
              <w:rPr>
                <w:rFonts w:eastAsia="Times New Roman"/>
                <w:spacing w:val="0"/>
                <w:lang w:eastAsia="es-DO"/>
              </w:rPr>
              <w:t xml:space="preserve"> sobre los beneficios competitivos de la digitalización del Plan de Transformación Digital de la Industria Manufacturera Local</w:t>
            </w:r>
          </w:p>
        </w:tc>
        <w:tc>
          <w:tcPr>
            <w:tcW w:w="1833" w:type="dxa"/>
            <w:vAlign w:val="center"/>
          </w:tcPr>
          <w:p w14:paraId="332E70E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17AD318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Elaboración de cortometrajes/capsulas visuales sobre la implementación del Plan de Transformación Digital de la Industria Manufacturera Local</w:t>
            </w:r>
          </w:p>
        </w:tc>
        <w:tc>
          <w:tcPr>
            <w:tcW w:w="1861" w:type="dxa"/>
            <w:vAlign w:val="center"/>
          </w:tcPr>
          <w:p w14:paraId="6A52781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8D6C97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2FC181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68508C0B" w14:textId="77777777" w:rsidTr="00AC3E4B">
        <w:trPr>
          <w:trHeight w:val="20"/>
          <w:jc w:val="center"/>
        </w:trPr>
        <w:tc>
          <w:tcPr>
            <w:tcW w:w="500" w:type="dxa"/>
            <w:noWrap/>
            <w:vAlign w:val="center"/>
          </w:tcPr>
          <w:p w14:paraId="260C2CC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40</w:t>
            </w:r>
          </w:p>
        </w:tc>
        <w:tc>
          <w:tcPr>
            <w:tcW w:w="2020" w:type="dxa"/>
            <w:vAlign w:val="center"/>
          </w:tcPr>
          <w:p w14:paraId="3C1EE294"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Hoja de Ruta de Género de la Industria Manufacturera Local</w:t>
            </w:r>
          </w:p>
        </w:tc>
        <w:tc>
          <w:tcPr>
            <w:tcW w:w="1833" w:type="dxa"/>
            <w:vAlign w:val="center"/>
          </w:tcPr>
          <w:p w14:paraId="07E70D2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45F04C4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Hoja de ruta diseñada</w:t>
            </w:r>
          </w:p>
        </w:tc>
        <w:tc>
          <w:tcPr>
            <w:tcW w:w="1861" w:type="dxa"/>
            <w:vAlign w:val="center"/>
          </w:tcPr>
          <w:p w14:paraId="2EAB726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251744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9E66F8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2F76F593" w14:textId="77777777" w:rsidTr="00AC3E4B">
        <w:trPr>
          <w:trHeight w:val="20"/>
          <w:jc w:val="center"/>
        </w:trPr>
        <w:tc>
          <w:tcPr>
            <w:tcW w:w="500" w:type="dxa"/>
            <w:noWrap/>
            <w:vAlign w:val="center"/>
          </w:tcPr>
          <w:p w14:paraId="75196D3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41</w:t>
            </w:r>
          </w:p>
        </w:tc>
        <w:tc>
          <w:tcPr>
            <w:tcW w:w="2020" w:type="dxa"/>
            <w:vAlign w:val="center"/>
          </w:tcPr>
          <w:p w14:paraId="6B7F7865" w14:textId="6D7AC7E6"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 xml:space="preserve">Informe de relanzamiento de </w:t>
            </w:r>
            <w:r w:rsidR="00CF7263" w:rsidRPr="00743B11">
              <w:rPr>
                <w:rFonts w:eastAsia="Times New Roman"/>
                <w:spacing w:val="0"/>
                <w:lang w:eastAsia="es-DO"/>
              </w:rPr>
              <w:t>la política</w:t>
            </w:r>
            <w:r w:rsidRPr="00743B11">
              <w:rPr>
                <w:rFonts w:eastAsia="Times New Roman"/>
                <w:spacing w:val="0"/>
                <w:lang w:eastAsia="es-DO"/>
              </w:rPr>
              <w:t xml:space="preserve"> de compras públicas dirigidas a Mipymes industriales</w:t>
            </w:r>
          </w:p>
        </w:tc>
        <w:tc>
          <w:tcPr>
            <w:tcW w:w="1833" w:type="dxa"/>
            <w:vAlign w:val="center"/>
          </w:tcPr>
          <w:p w14:paraId="143ABB7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2C37B3E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 de recomendaciones</w:t>
            </w:r>
          </w:p>
        </w:tc>
        <w:tc>
          <w:tcPr>
            <w:tcW w:w="1861" w:type="dxa"/>
            <w:vAlign w:val="center"/>
          </w:tcPr>
          <w:p w14:paraId="6FFD8AA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CBDB59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44EC11E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3F6545DC" w14:textId="77777777" w:rsidTr="00AC3E4B">
        <w:trPr>
          <w:trHeight w:val="20"/>
          <w:jc w:val="center"/>
        </w:trPr>
        <w:tc>
          <w:tcPr>
            <w:tcW w:w="500" w:type="dxa"/>
            <w:noWrap/>
            <w:vAlign w:val="center"/>
          </w:tcPr>
          <w:p w14:paraId="01B7E68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42</w:t>
            </w:r>
          </w:p>
        </w:tc>
        <w:tc>
          <w:tcPr>
            <w:tcW w:w="2020" w:type="dxa"/>
            <w:vAlign w:val="center"/>
          </w:tcPr>
          <w:p w14:paraId="07130ED4"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Actualización del Directorio Manufacturero Local</w:t>
            </w:r>
          </w:p>
        </w:tc>
        <w:tc>
          <w:tcPr>
            <w:tcW w:w="1833" w:type="dxa"/>
            <w:vAlign w:val="center"/>
          </w:tcPr>
          <w:p w14:paraId="012C8954"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249D095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Documentos de actualización de registros</w:t>
            </w:r>
          </w:p>
        </w:tc>
        <w:tc>
          <w:tcPr>
            <w:tcW w:w="1861" w:type="dxa"/>
            <w:vAlign w:val="center"/>
          </w:tcPr>
          <w:p w14:paraId="377D05A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524F10C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Align w:val="center"/>
          </w:tcPr>
          <w:p w14:paraId="3E43858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69BCCA4" w14:textId="77777777" w:rsidTr="00AC3E4B">
        <w:trPr>
          <w:trHeight w:val="20"/>
          <w:jc w:val="center"/>
        </w:trPr>
        <w:tc>
          <w:tcPr>
            <w:tcW w:w="500" w:type="dxa"/>
            <w:noWrap/>
            <w:vAlign w:val="center"/>
          </w:tcPr>
          <w:p w14:paraId="2B35D1E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43</w:t>
            </w:r>
          </w:p>
        </w:tc>
        <w:tc>
          <w:tcPr>
            <w:tcW w:w="2020" w:type="dxa"/>
            <w:vAlign w:val="center"/>
          </w:tcPr>
          <w:p w14:paraId="4AC2619C"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Fortalecimiento del Comité Interno MICM- Comisión Técnica de Expertos (CTE)</w:t>
            </w:r>
          </w:p>
        </w:tc>
        <w:tc>
          <w:tcPr>
            <w:tcW w:w="1833" w:type="dxa"/>
            <w:vAlign w:val="center"/>
          </w:tcPr>
          <w:p w14:paraId="1E277D95"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6C0983C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 de implementación</w:t>
            </w:r>
          </w:p>
        </w:tc>
        <w:tc>
          <w:tcPr>
            <w:tcW w:w="1861" w:type="dxa"/>
            <w:vAlign w:val="center"/>
          </w:tcPr>
          <w:p w14:paraId="44119AE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26F49B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326C7A4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0C072166" w14:textId="77777777" w:rsidTr="00AC3E4B">
        <w:trPr>
          <w:trHeight w:val="20"/>
          <w:jc w:val="center"/>
        </w:trPr>
        <w:tc>
          <w:tcPr>
            <w:tcW w:w="500" w:type="dxa"/>
            <w:noWrap/>
            <w:vAlign w:val="center"/>
          </w:tcPr>
          <w:p w14:paraId="220650B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44</w:t>
            </w:r>
          </w:p>
        </w:tc>
        <w:tc>
          <w:tcPr>
            <w:tcW w:w="2020" w:type="dxa"/>
            <w:vAlign w:val="center"/>
          </w:tcPr>
          <w:p w14:paraId="6752A17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Representación ante la Comisión Técnica de Expertos del CODOCA</w:t>
            </w:r>
          </w:p>
        </w:tc>
        <w:tc>
          <w:tcPr>
            <w:tcW w:w="1833" w:type="dxa"/>
            <w:vAlign w:val="center"/>
          </w:tcPr>
          <w:p w14:paraId="680851A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2231593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representación en función de las convocatorias</w:t>
            </w:r>
          </w:p>
        </w:tc>
        <w:tc>
          <w:tcPr>
            <w:tcW w:w="1861" w:type="dxa"/>
            <w:vAlign w:val="center"/>
          </w:tcPr>
          <w:p w14:paraId="5A37B1B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5A9E8E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02582EC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60B78D2" w14:textId="77777777" w:rsidTr="00AC3E4B">
        <w:trPr>
          <w:trHeight w:val="20"/>
          <w:jc w:val="center"/>
        </w:trPr>
        <w:tc>
          <w:tcPr>
            <w:tcW w:w="500" w:type="dxa"/>
            <w:vMerge w:val="restart"/>
            <w:noWrap/>
            <w:vAlign w:val="center"/>
          </w:tcPr>
          <w:p w14:paraId="0898F3C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45</w:t>
            </w:r>
          </w:p>
          <w:p w14:paraId="6ECC6907" w14:textId="77777777" w:rsidR="00393458" w:rsidRPr="00743B11" w:rsidRDefault="00393458" w:rsidP="00764DD8">
            <w:pPr>
              <w:spacing w:after="0" w:line="360" w:lineRule="auto"/>
              <w:jc w:val="center"/>
              <w:rPr>
                <w:rFonts w:eastAsia="Times New Roman"/>
                <w:spacing w:val="0"/>
                <w:lang w:eastAsia="es-DO"/>
              </w:rPr>
            </w:pPr>
          </w:p>
          <w:p w14:paraId="32E62363" w14:textId="77777777" w:rsidR="00393458" w:rsidRPr="00743B11" w:rsidRDefault="00393458" w:rsidP="00764DD8">
            <w:pPr>
              <w:spacing w:after="0" w:line="360" w:lineRule="auto"/>
              <w:jc w:val="center"/>
              <w:rPr>
                <w:rFonts w:eastAsia="Times New Roman"/>
                <w:spacing w:val="0"/>
                <w:lang w:eastAsia="es-DO"/>
              </w:rPr>
            </w:pPr>
          </w:p>
          <w:p w14:paraId="41E86ADA" w14:textId="77777777" w:rsidR="00393458" w:rsidRPr="00743B11" w:rsidRDefault="00393458" w:rsidP="00764DD8">
            <w:pPr>
              <w:spacing w:after="0" w:line="360" w:lineRule="auto"/>
              <w:jc w:val="center"/>
              <w:rPr>
                <w:rFonts w:eastAsia="Times New Roman"/>
                <w:spacing w:val="0"/>
                <w:lang w:eastAsia="es-DO"/>
              </w:rPr>
            </w:pPr>
          </w:p>
          <w:p w14:paraId="0C57F787" w14:textId="77777777" w:rsidR="00393458" w:rsidRPr="00743B11" w:rsidRDefault="00393458" w:rsidP="00764DD8">
            <w:pPr>
              <w:spacing w:after="0" w:line="360" w:lineRule="auto"/>
              <w:jc w:val="center"/>
              <w:rPr>
                <w:rFonts w:eastAsia="Times New Roman"/>
                <w:spacing w:val="0"/>
                <w:lang w:eastAsia="es-DO"/>
              </w:rPr>
            </w:pPr>
          </w:p>
          <w:p w14:paraId="25BFB0B7" w14:textId="77777777" w:rsidR="00393458" w:rsidRPr="00743B11" w:rsidRDefault="00393458" w:rsidP="00764DD8">
            <w:pPr>
              <w:spacing w:after="0" w:line="360" w:lineRule="auto"/>
              <w:jc w:val="center"/>
              <w:rPr>
                <w:rFonts w:eastAsia="Times New Roman"/>
                <w:spacing w:val="0"/>
                <w:lang w:eastAsia="es-DO"/>
              </w:rPr>
            </w:pPr>
          </w:p>
          <w:p w14:paraId="45EB1893"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671A8CC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 de Información sobre el Sector Industrial</w:t>
            </w:r>
          </w:p>
        </w:tc>
        <w:tc>
          <w:tcPr>
            <w:tcW w:w="1833" w:type="dxa"/>
            <w:vMerge w:val="restart"/>
            <w:vAlign w:val="center"/>
          </w:tcPr>
          <w:p w14:paraId="009886A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7672FAB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Estadísticas del sector de manufactura local actualizadas</w:t>
            </w:r>
          </w:p>
        </w:tc>
        <w:tc>
          <w:tcPr>
            <w:tcW w:w="1861" w:type="dxa"/>
            <w:vAlign w:val="center"/>
          </w:tcPr>
          <w:p w14:paraId="3408A82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4B27C09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restart"/>
            <w:vAlign w:val="center"/>
          </w:tcPr>
          <w:p w14:paraId="4F14A50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74%</w:t>
            </w:r>
          </w:p>
        </w:tc>
      </w:tr>
      <w:tr w:rsidR="002C51A9" w:rsidRPr="00743B11" w14:paraId="41A1647A" w14:textId="77777777" w:rsidTr="00AC3E4B">
        <w:trPr>
          <w:trHeight w:val="20"/>
          <w:jc w:val="center"/>
        </w:trPr>
        <w:tc>
          <w:tcPr>
            <w:tcW w:w="500" w:type="dxa"/>
            <w:vMerge/>
            <w:noWrap/>
            <w:vAlign w:val="center"/>
          </w:tcPr>
          <w:p w14:paraId="6126FF7B"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302400CE"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703FA09F"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5401E00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Perfiles económicos sectoriales</w:t>
            </w:r>
          </w:p>
        </w:tc>
        <w:tc>
          <w:tcPr>
            <w:tcW w:w="1861" w:type="dxa"/>
            <w:vAlign w:val="center"/>
          </w:tcPr>
          <w:p w14:paraId="66FC7EE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7F9C4DC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Merge/>
            <w:vAlign w:val="center"/>
          </w:tcPr>
          <w:p w14:paraId="2A600B61"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6FDDEC7A" w14:textId="77777777" w:rsidTr="00AC3E4B">
        <w:trPr>
          <w:trHeight w:val="20"/>
          <w:jc w:val="center"/>
        </w:trPr>
        <w:tc>
          <w:tcPr>
            <w:tcW w:w="500" w:type="dxa"/>
            <w:vMerge/>
            <w:noWrap/>
            <w:vAlign w:val="center"/>
          </w:tcPr>
          <w:p w14:paraId="679866CC"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5CAC8F14"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62F9CC7A"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242658D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Informes de monitoreo a la implementación del Decreto 31-22 que permite la participación en procesos de compras a Mipymes industriales</w:t>
            </w:r>
          </w:p>
        </w:tc>
        <w:tc>
          <w:tcPr>
            <w:tcW w:w="1861" w:type="dxa"/>
            <w:vAlign w:val="center"/>
          </w:tcPr>
          <w:p w14:paraId="6E2ACE8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7B41E12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ign w:val="center"/>
          </w:tcPr>
          <w:p w14:paraId="296702AA"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54F6A728" w14:textId="77777777" w:rsidTr="00AC3E4B">
        <w:trPr>
          <w:trHeight w:val="20"/>
          <w:jc w:val="center"/>
        </w:trPr>
        <w:tc>
          <w:tcPr>
            <w:tcW w:w="500" w:type="dxa"/>
            <w:vMerge/>
            <w:noWrap/>
            <w:vAlign w:val="center"/>
          </w:tcPr>
          <w:p w14:paraId="2FC5F16B"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57CB5B54"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2F7B8DF8"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32021E8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Reporte de seguimiento de coyuntura de la Manufactura Local</w:t>
            </w:r>
          </w:p>
        </w:tc>
        <w:tc>
          <w:tcPr>
            <w:tcW w:w="1861" w:type="dxa"/>
            <w:vAlign w:val="center"/>
          </w:tcPr>
          <w:p w14:paraId="1659630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7E37E7E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ign w:val="center"/>
          </w:tcPr>
          <w:p w14:paraId="41C8F1F2"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27ECE982" w14:textId="77777777" w:rsidTr="00AC3E4B">
        <w:trPr>
          <w:trHeight w:val="20"/>
          <w:jc w:val="center"/>
        </w:trPr>
        <w:tc>
          <w:tcPr>
            <w:tcW w:w="500" w:type="dxa"/>
            <w:vMerge/>
            <w:noWrap/>
            <w:vAlign w:val="center"/>
          </w:tcPr>
          <w:p w14:paraId="157785FF"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255C40A9"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5F294FA3"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4EE0FB8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Reporte de encadenamiento del sector industrial</w:t>
            </w:r>
          </w:p>
        </w:tc>
        <w:tc>
          <w:tcPr>
            <w:tcW w:w="1861" w:type="dxa"/>
            <w:vAlign w:val="center"/>
          </w:tcPr>
          <w:p w14:paraId="281F3A2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51077DA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Merge/>
            <w:vAlign w:val="center"/>
          </w:tcPr>
          <w:p w14:paraId="276D51EE"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46B202BF" w14:textId="77777777" w:rsidTr="00AC3E4B">
        <w:trPr>
          <w:trHeight w:val="20"/>
          <w:jc w:val="center"/>
        </w:trPr>
        <w:tc>
          <w:tcPr>
            <w:tcW w:w="500" w:type="dxa"/>
            <w:vMerge/>
            <w:noWrap/>
            <w:vAlign w:val="center"/>
          </w:tcPr>
          <w:p w14:paraId="46C6F618"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59DBD6B3"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61C88504"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4A3CB2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Estudios del sector industrial realizados</w:t>
            </w:r>
          </w:p>
        </w:tc>
        <w:tc>
          <w:tcPr>
            <w:tcW w:w="1861" w:type="dxa"/>
            <w:vAlign w:val="center"/>
          </w:tcPr>
          <w:p w14:paraId="7AB6B70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4E9818B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ign w:val="center"/>
          </w:tcPr>
          <w:p w14:paraId="3BF87BCC"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90FCE8D" w14:textId="77777777" w:rsidTr="00AC3E4B">
        <w:trPr>
          <w:trHeight w:val="20"/>
          <w:jc w:val="center"/>
        </w:trPr>
        <w:tc>
          <w:tcPr>
            <w:tcW w:w="500" w:type="dxa"/>
            <w:vMerge/>
            <w:noWrap/>
            <w:vAlign w:val="center"/>
          </w:tcPr>
          <w:p w14:paraId="362037B9"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0D0681FC"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4DB568DA"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438457E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Reportes de monitoreo de las iniciativas del sector industrial</w:t>
            </w:r>
          </w:p>
        </w:tc>
        <w:tc>
          <w:tcPr>
            <w:tcW w:w="1861" w:type="dxa"/>
            <w:vAlign w:val="center"/>
          </w:tcPr>
          <w:p w14:paraId="472CF13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222DA81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ign w:val="center"/>
          </w:tcPr>
          <w:p w14:paraId="4C96322D"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235C8141" w14:textId="77777777" w:rsidTr="00AC3E4B">
        <w:trPr>
          <w:trHeight w:val="20"/>
          <w:jc w:val="center"/>
        </w:trPr>
        <w:tc>
          <w:tcPr>
            <w:tcW w:w="500" w:type="dxa"/>
            <w:noWrap/>
            <w:vAlign w:val="center"/>
          </w:tcPr>
          <w:p w14:paraId="2E73C7C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46</w:t>
            </w:r>
          </w:p>
        </w:tc>
        <w:tc>
          <w:tcPr>
            <w:tcW w:w="2020" w:type="dxa"/>
            <w:vAlign w:val="center"/>
          </w:tcPr>
          <w:p w14:paraId="2AC3B486"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del Viceministerio de Desarrollo Industrial</w:t>
            </w:r>
          </w:p>
        </w:tc>
        <w:tc>
          <w:tcPr>
            <w:tcW w:w="1833" w:type="dxa"/>
            <w:vAlign w:val="center"/>
          </w:tcPr>
          <w:p w14:paraId="30F137F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30FDF7C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1A171B0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373D86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E425FA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3D5D66EC" w14:textId="77777777" w:rsidTr="00AC3E4B">
        <w:trPr>
          <w:trHeight w:val="20"/>
          <w:jc w:val="center"/>
        </w:trPr>
        <w:tc>
          <w:tcPr>
            <w:tcW w:w="500" w:type="dxa"/>
            <w:noWrap/>
            <w:vAlign w:val="center"/>
          </w:tcPr>
          <w:p w14:paraId="2ED7708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47</w:t>
            </w:r>
          </w:p>
        </w:tc>
        <w:tc>
          <w:tcPr>
            <w:tcW w:w="2020" w:type="dxa"/>
            <w:vAlign w:val="center"/>
          </w:tcPr>
          <w:p w14:paraId="1A05DE8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6E371DA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Desarrollo Industrial</w:t>
            </w:r>
          </w:p>
        </w:tc>
        <w:tc>
          <w:tcPr>
            <w:tcW w:w="1885" w:type="dxa"/>
            <w:vAlign w:val="center"/>
          </w:tcPr>
          <w:p w14:paraId="5378D75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5DE94E3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A6A5D4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73%</w:t>
            </w:r>
          </w:p>
        </w:tc>
        <w:tc>
          <w:tcPr>
            <w:tcW w:w="0" w:type="auto"/>
            <w:vAlign w:val="center"/>
          </w:tcPr>
          <w:p w14:paraId="3D889F8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73%</w:t>
            </w:r>
          </w:p>
        </w:tc>
      </w:tr>
      <w:tr w:rsidR="002C51A9" w:rsidRPr="00743B11" w14:paraId="73E4D59C" w14:textId="77777777" w:rsidTr="00AC3E4B">
        <w:trPr>
          <w:trHeight w:val="20"/>
          <w:jc w:val="center"/>
        </w:trPr>
        <w:tc>
          <w:tcPr>
            <w:tcW w:w="500" w:type="dxa"/>
            <w:noWrap/>
            <w:vAlign w:val="center"/>
          </w:tcPr>
          <w:p w14:paraId="434233E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48</w:t>
            </w:r>
          </w:p>
        </w:tc>
        <w:tc>
          <w:tcPr>
            <w:tcW w:w="2020" w:type="dxa"/>
            <w:vAlign w:val="center"/>
          </w:tcPr>
          <w:p w14:paraId="5DCD8898"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Ampliación y apoyo a la Red Nacional de Emprendimiento</w:t>
            </w:r>
          </w:p>
        </w:tc>
        <w:tc>
          <w:tcPr>
            <w:tcW w:w="1833" w:type="dxa"/>
            <w:vAlign w:val="center"/>
          </w:tcPr>
          <w:p w14:paraId="30FE1619"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Emprendimiento)</w:t>
            </w:r>
          </w:p>
        </w:tc>
        <w:tc>
          <w:tcPr>
            <w:tcW w:w="1885" w:type="dxa"/>
            <w:vAlign w:val="center"/>
          </w:tcPr>
          <w:p w14:paraId="1EA27F9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Eventos de la Red Nacional de Emprendimiento apoyados</w:t>
            </w:r>
          </w:p>
        </w:tc>
        <w:tc>
          <w:tcPr>
            <w:tcW w:w="1861" w:type="dxa"/>
            <w:vAlign w:val="center"/>
          </w:tcPr>
          <w:p w14:paraId="5B06B5A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B72A42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8111F2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67D2DB3" w14:textId="77777777" w:rsidTr="00AC3E4B">
        <w:trPr>
          <w:trHeight w:val="20"/>
          <w:jc w:val="center"/>
        </w:trPr>
        <w:tc>
          <w:tcPr>
            <w:tcW w:w="500" w:type="dxa"/>
            <w:noWrap/>
            <w:vAlign w:val="center"/>
          </w:tcPr>
          <w:p w14:paraId="2CE3B59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49</w:t>
            </w:r>
          </w:p>
        </w:tc>
        <w:tc>
          <w:tcPr>
            <w:tcW w:w="2020" w:type="dxa"/>
            <w:vAlign w:val="center"/>
          </w:tcPr>
          <w:p w14:paraId="36BA1555"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Programa de asistencia técnica a emprendedores</w:t>
            </w:r>
          </w:p>
        </w:tc>
        <w:tc>
          <w:tcPr>
            <w:tcW w:w="1833" w:type="dxa"/>
            <w:vAlign w:val="center"/>
          </w:tcPr>
          <w:p w14:paraId="1BD12F8E"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Emprendimiento)</w:t>
            </w:r>
          </w:p>
        </w:tc>
        <w:tc>
          <w:tcPr>
            <w:tcW w:w="1885" w:type="dxa"/>
            <w:vAlign w:val="center"/>
          </w:tcPr>
          <w:p w14:paraId="431A0D9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Emprendedores asistidos</w:t>
            </w:r>
          </w:p>
        </w:tc>
        <w:tc>
          <w:tcPr>
            <w:tcW w:w="1861" w:type="dxa"/>
            <w:vAlign w:val="center"/>
          </w:tcPr>
          <w:p w14:paraId="59890E4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Align w:val="center"/>
          </w:tcPr>
          <w:p w14:paraId="79F4EC1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53</w:t>
            </w:r>
          </w:p>
        </w:tc>
        <w:tc>
          <w:tcPr>
            <w:tcW w:w="0" w:type="auto"/>
            <w:vAlign w:val="center"/>
          </w:tcPr>
          <w:p w14:paraId="441220B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88%</w:t>
            </w:r>
          </w:p>
        </w:tc>
      </w:tr>
      <w:tr w:rsidR="002C51A9" w:rsidRPr="00743B11" w14:paraId="59DF6B56" w14:textId="77777777" w:rsidTr="00AC3E4B">
        <w:trPr>
          <w:trHeight w:val="20"/>
          <w:jc w:val="center"/>
        </w:trPr>
        <w:tc>
          <w:tcPr>
            <w:tcW w:w="500" w:type="dxa"/>
            <w:vMerge w:val="restart"/>
            <w:noWrap/>
            <w:vAlign w:val="center"/>
          </w:tcPr>
          <w:p w14:paraId="0B4EE82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50</w:t>
            </w:r>
          </w:p>
          <w:p w14:paraId="6D2BBAA9" w14:textId="77777777" w:rsidR="00393458" w:rsidRPr="00743B11" w:rsidRDefault="00393458" w:rsidP="00764DD8">
            <w:pPr>
              <w:spacing w:after="0" w:line="360" w:lineRule="auto"/>
              <w:jc w:val="center"/>
              <w:rPr>
                <w:rFonts w:eastAsia="Times New Roman"/>
                <w:spacing w:val="0"/>
                <w:lang w:eastAsia="es-DO"/>
              </w:rPr>
            </w:pPr>
          </w:p>
          <w:p w14:paraId="41A4D796" w14:textId="77777777" w:rsidR="00393458" w:rsidRPr="00743B11" w:rsidRDefault="00393458" w:rsidP="00764DD8">
            <w:pPr>
              <w:spacing w:after="0" w:line="360" w:lineRule="auto"/>
              <w:jc w:val="center"/>
              <w:rPr>
                <w:rFonts w:eastAsia="Times New Roman"/>
                <w:spacing w:val="0"/>
                <w:lang w:eastAsia="es-DO"/>
              </w:rPr>
            </w:pPr>
          </w:p>
          <w:p w14:paraId="6BEF686F" w14:textId="77777777" w:rsidR="00393458" w:rsidRPr="00743B11" w:rsidRDefault="00393458" w:rsidP="00764DD8">
            <w:pPr>
              <w:spacing w:after="0" w:line="360" w:lineRule="auto"/>
              <w:jc w:val="center"/>
              <w:rPr>
                <w:rFonts w:eastAsia="Times New Roman"/>
                <w:spacing w:val="0"/>
                <w:lang w:eastAsia="es-DO"/>
              </w:rPr>
            </w:pPr>
          </w:p>
          <w:p w14:paraId="5A866D73" w14:textId="77777777" w:rsidR="00393458" w:rsidRPr="00743B11" w:rsidRDefault="00393458" w:rsidP="00764DD8">
            <w:pPr>
              <w:spacing w:after="0" w:line="360" w:lineRule="auto"/>
              <w:jc w:val="center"/>
              <w:rPr>
                <w:rFonts w:eastAsia="Times New Roman"/>
                <w:spacing w:val="0"/>
                <w:lang w:eastAsia="es-DO"/>
              </w:rPr>
            </w:pPr>
          </w:p>
          <w:p w14:paraId="7221A9D1" w14:textId="77777777" w:rsidR="00393458" w:rsidRPr="00743B11" w:rsidRDefault="00393458" w:rsidP="00764DD8">
            <w:pPr>
              <w:spacing w:after="0" w:line="360" w:lineRule="auto"/>
              <w:jc w:val="center"/>
              <w:rPr>
                <w:rFonts w:eastAsia="Times New Roman"/>
                <w:spacing w:val="0"/>
                <w:lang w:eastAsia="es-DO"/>
              </w:rPr>
            </w:pPr>
          </w:p>
          <w:p w14:paraId="107CBD5A"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1C78D414"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Programa de capacitación dirigido a emprendedores y potenciales emprendedores</w:t>
            </w:r>
          </w:p>
        </w:tc>
        <w:tc>
          <w:tcPr>
            <w:tcW w:w="1833" w:type="dxa"/>
            <w:vMerge w:val="restart"/>
            <w:vAlign w:val="center"/>
          </w:tcPr>
          <w:p w14:paraId="626CC77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Emprendimiento)</w:t>
            </w:r>
          </w:p>
        </w:tc>
        <w:tc>
          <w:tcPr>
            <w:tcW w:w="1885" w:type="dxa"/>
            <w:vAlign w:val="center"/>
          </w:tcPr>
          <w:p w14:paraId="022C6BD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Personas capacitadas en Mentalidad y cultura emprendedora a través de los centros educativos y otras entidades</w:t>
            </w:r>
          </w:p>
        </w:tc>
        <w:tc>
          <w:tcPr>
            <w:tcW w:w="1861" w:type="dxa"/>
            <w:vAlign w:val="center"/>
          </w:tcPr>
          <w:p w14:paraId="7D328BA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4,695</w:t>
            </w:r>
          </w:p>
        </w:tc>
        <w:tc>
          <w:tcPr>
            <w:tcW w:w="0" w:type="auto"/>
            <w:vAlign w:val="center"/>
          </w:tcPr>
          <w:p w14:paraId="17251A8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5078</w:t>
            </w:r>
          </w:p>
        </w:tc>
        <w:tc>
          <w:tcPr>
            <w:tcW w:w="0" w:type="auto"/>
            <w:vMerge w:val="restart"/>
            <w:vAlign w:val="center"/>
          </w:tcPr>
          <w:p w14:paraId="0577A41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86%</w:t>
            </w:r>
          </w:p>
        </w:tc>
      </w:tr>
      <w:tr w:rsidR="002C51A9" w:rsidRPr="00743B11" w14:paraId="4A6D6840" w14:textId="77777777" w:rsidTr="00AC3E4B">
        <w:trPr>
          <w:trHeight w:val="20"/>
          <w:jc w:val="center"/>
        </w:trPr>
        <w:tc>
          <w:tcPr>
            <w:tcW w:w="500" w:type="dxa"/>
            <w:vMerge/>
            <w:noWrap/>
            <w:vAlign w:val="center"/>
          </w:tcPr>
          <w:p w14:paraId="6B259FAD"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1D6B9D18"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44767544"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0F7D797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Programa de Formadores en Mentalidad y Cultura Emprendedora</w:t>
            </w:r>
          </w:p>
        </w:tc>
        <w:tc>
          <w:tcPr>
            <w:tcW w:w="1861" w:type="dxa"/>
            <w:vAlign w:val="center"/>
          </w:tcPr>
          <w:p w14:paraId="5BAA645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32</w:t>
            </w:r>
          </w:p>
        </w:tc>
        <w:tc>
          <w:tcPr>
            <w:tcW w:w="0" w:type="auto"/>
            <w:vAlign w:val="center"/>
          </w:tcPr>
          <w:p w14:paraId="32D80C5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0" w:type="auto"/>
            <w:vMerge/>
            <w:vAlign w:val="center"/>
          </w:tcPr>
          <w:p w14:paraId="255F0C73"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54C0CC5C" w14:textId="77777777" w:rsidTr="00AC3E4B">
        <w:trPr>
          <w:trHeight w:val="20"/>
          <w:jc w:val="center"/>
        </w:trPr>
        <w:tc>
          <w:tcPr>
            <w:tcW w:w="500" w:type="dxa"/>
            <w:vMerge/>
            <w:noWrap/>
            <w:vAlign w:val="center"/>
          </w:tcPr>
          <w:p w14:paraId="62453C3C"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1524B399"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3C0ABA57"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029B799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Dominicanos y dominicanas de la diáspora capacitados</w:t>
            </w:r>
          </w:p>
        </w:tc>
        <w:tc>
          <w:tcPr>
            <w:tcW w:w="1861" w:type="dxa"/>
            <w:vAlign w:val="center"/>
          </w:tcPr>
          <w:p w14:paraId="219380F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30</w:t>
            </w:r>
          </w:p>
        </w:tc>
        <w:tc>
          <w:tcPr>
            <w:tcW w:w="0" w:type="auto"/>
            <w:vAlign w:val="center"/>
          </w:tcPr>
          <w:p w14:paraId="32C7AD5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3152E8FC"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59EC41BB" w14:textId="77777777" w:rsidTr="00AC3E4B">
        <w:trPr>
          <w:trHeight w:val="20"/>
          <w:jc w:val="center"/>
        </w:trPr>
        <w:tc>
          <w:tcPr>
            <w:tcW w:w="500" w:type="dxa"/>
            <w:vMerge/>
            <w:noWrap/>
            <w:vAlign w:val="center"/>
          </w:tcPr>
          <w:p w14:paraId="036CC3D6"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7EA1971F"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182F6AD0"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E216C6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Personas capacitadas en Innovación y emprendimiento</w:t>
            </w:r>
          </w:p>
        </w:tc>
        <w:tc>
          <w:tcPr>
            <w:tcW w:w="1861" w:type="dxa"/>
            <w:vAlign w:val="center"/>
          </w:tcPr>
          <w:p w14:paraId="13497AA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1,707</w:t>
            </w:r>
          </w:p>
        </w:tc>
        <w:tc>
          <w:tcPr>
            <w:tcW w:w="0" w:type="auto"/>
            <w:vAlign w:val="center"/>
          </w:tcPr>
          <w:p w14:paraId="04F2FF4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1175</w:t>
            </w:r>
          </w:p>
        </w:tc>
        <w:tc>
          <w:tcPr>
            <w:tcW w:w="0" w:type="auto"/>
            <w:vMerge/>
            <w:vAlign w:val="center"/>
          </w:tcPr>
          <w:p w14:paraId="79374F5B"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66244E1" w14:textId="77777777" w:rsidTr="00AC3E4B">
        <w:trPr>
          <w:trHeight w:val="20"/>
          <w:jc w:val="center"/>
        </w:trPr>
        <w:tc>
          <w:tcPr>
            <w:tcW w:w="500" w:type="dxa"/>
            <w:vMerge/>
            <w:noWrap/>
            <w:vAlign w:val="center"/>
          </w:tcPr>
          <w:p w14:paraId="57A27D85"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0FB64850"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5F00D53D"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3E017D7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Personas capacitadas en emprendimiento social</w:t>
            </w:r>
          </w:p>
        </w:tc>
        <w:tc>
          <w:tcPr>
            <w:tcW w:w="1861" w:type="dxa"/>
            <w:vAlign w:val="center"/>
          </w:tcPr>
          <w:p w14:paraId="5A38400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820</w:t>
            </w:r>
          </w:p>
        </w:tc>
        <w:tc>
          <w:tcPr>
            <w:tcW w:w="0" w:type="auto"/>
            <w:vAlign w:val="center"/>
          </w:tcPr>
          <w:p w14:paraId="3AFD7D6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700</w:t>
            </w:r>
          </w:p>
        </w:tc>
        <w:tc>
          <w:tcPr>
            <w:tcW w:w="0" w:type="auto"/>
            <w:vMerge/>
            <w:vAlign w:val="center"/>
          </w:tcPr>
          <w:p w14:paraId="29BF9921"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79F5B729" w14:textId="77777777" w:rsidTr="00AC3E4B">
        <w:trPr>
          <w:trHeight w:val="20"/>
          <w:jc w:val="center"/>
        </w:trPr>
        <w:tc>
          <w:tcPr>
            <w:tcW w:w="500" w:type="dxa"/>
            <w:vMerge/>
            <w:noWrap/>
            <w:vAlign w:val="center"/>
          </w:tcPr>
          <w:p w14:paraId="72F946EC"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6022CE1C"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3249E41C"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57C0DB2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Personas capacitadas a través del programa de Desarrollo de Comunidades Emprendedoras (PDCE)</w:t>
            </w:r>
          </w:p>
        </w:tc>
        <w:tc>
          <w:tcPr>
            <w:tcW w:w="1861" w:type="dxa"/>
            <w:vAlign w:val="center"/>
          </w:tcPr>
          <w:p w14:paraId="1CA3CD2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360</w:t>
            </w:r>
          </w:p>
        </w:tc>
        <w:tc>
          <w:tcPr>
            <w:tcW w:w="0" w:type="auto"/>
            <w:vAlign w:val="center"/>
          </w:tcPr>
          <w:p w14:paraId="5302C35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368</w:t>
            </w:r>
          </w:p>
        </w:tc>
        <w:tc>
          <w:tcPr>
            <w:tcW w:w="0" w:type="auto"/>
            <w:vMerge/>
            <w:vAlign w:val="center"/>
          </w:tcPr>
          <w:p w14:paraId="2C0C967B"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BB0BA80" w14:textId="77777777" w:rsidTr="00AC3E4B">
        <w:trPr>
          <w:trHeight w:val="20"/>
          <w:jc w:val="center"/>
        </w:trPr>
        <w:tc>
          <w:tcPr>
            <w:tcW w:w="500" w:type="dxa"/>
            <w:vMerge/>
            <w:noWrap/>
            <w:vAlign w:val="center"/>
          </w:tcPr>
          <w:p w14:paraId="62808EDD"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78F58E92"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7F6B7284"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58153F5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Personas capacitadas a través del programa Planes de Negocios y Modelos de Negocios</w:t>
            </w:r>
          </w:p>
        </w:tc>
        <w:tc>
          <w:tcPr>
            <w:tcW w:w="1861" w:type="dxa"/>
            <w:vAlign w:val="center"/>
          </w:tcPr>
          <w:p w14:paraId="422BE38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1,685</w:t>
            </w:r>
          </w:p>
        </w:tc>
        <w:tc>
          <w:tcPr>
            <w:tcW w:w="0" w:type="auto"/>
            <w:vAlign w:val="center"/>
          </w:tcPr>
          <w:p w14:paraId="28C422E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1803</w:t>
            </w:r>
          </w:p>
        </w:tc>
        <w:tc>
          <w:tcPr>
            <w:tcW w:w="0" w:type="auto"/>
            <w:vMerge/>
            <w:vAlign w:val="center"/>
          </w:tcPr>
          <w:p w14:paraId="077C03F6"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A3616EE" w14:textId="77777777" w:rsidTr="00AC3E4B">
        <w:trPr>
          <w:trHeight w:val="20"/>
          <w:jc w:val="center"/>
        </w:trPr>
        <w:tc>
          <w:tcPr>
            <w:tcW w:w="500" w:type="dxa"/>
            <w:noWrap/>
            <w:vAlign w:val="center"/>
          </w:tcPr>
          <w:p w14:paraId="05EF9AF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51</w:t>
            </w:r>
          </w:p>
        </w:tc>
        <w:tc>
          <w:tcPr>
            <w:tcW w:w="2020" w:type="dxa"/>
            <w:vAlign w:val="center"/>
          </w:tcPr>
          <w:p w14:paraId="5417CC3E"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Congreso de Emprendimiento</w:t>
            </w:r>
          </w:p>
        </w:tc>
        <w:tc>
          <w:tcPr>
            <w:tcW w:w="1833" w:type="dxa"/>
            <w:vAlign w:val="center"/>
          </w:tcPr>
          <w:p w14:paraId="3003454F"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Emprendimiento)</w:t>
            </w:r>
          </w:p>
        </w:tc>
        <w:tc>
          <w:tcPr>
            <w:tcW w:w="1885" w:type="dxa"/>
            <w:vAlign w:val="center"/>
          </w:tcPr>
          <w:p w14:paraId="0886B8E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Congreso realizado</w:t>
            </w:r>
          </w:p>
        </w:tc>
        <w:tc>
          <w:tcPr>
            <w:tcW w:w="1861" w:type="dxa"/>
            <w:vAlign w:val="center"/>
          </w:tcPr>
          <w:p w14:paraId="33710BA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2D9D2C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4978CBF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4B3B07D7" w14:textId="77777777" w:rsidTr="00AC3E4B">
        <w:trPr>
          <w:trHeight w:val="20"/>
          <w:jc w:val="center"/>
        </w:trPr>
        <w:tc>
          <w:tcPr>
            <w:tcW w:w="500" w:type="dxa"/>
            <w:noWrap/>
            <w:vAlign w:val="center"/>
          </w:tcPr>
          <w:p w14:paraId="481A6B8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50</w:t>
            </w:r>
          </w:p>
        </w:tc>
        <w:tc>
          <w:tcPr>
            <w:tcW w:w="2020" w:type="dxa"/>
            <w:vAlign w:val="center"/>
          </w:tcPr>
          <w:p w14:paraId="389BBCF6"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Emprendimiento</w:t>
            </w:r>
          </w:p>
        </w:tc>
        <w:tc>
          <w:tcPr>
            <w:tcW w:w="1833" w:type="dxa"/>
            <w:vAlign w:val="center"/>
          </w:tcPr>
          <w:p w14:paraId="49ACF592"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Emprendimiento)</w:t>
            </w:r>
          </w:p>
        </w:tc>
        <w:tc>
          <w:tcPr>
            <w:tcW w:w="1885" w:type="dxa"/>
            <w:vAlign w:val="center"/>
          </w:tcPr>
          <w:p w14:paraId="0B55B17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7185EA6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97DAEB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5A522F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4371676" w14:textId="77777777" w:rsidTr="00AC3E4B">
        <w:trPr>
          <w:trHeight w:val="20"/>
          <w:jc w:val="center"/>
        </w:trPr>
        <w:tc>
          <w:tcPr>
            <w:tcW w:w="500" w:type="dxa"/>
            <w:noWrap/>
            <w:vAlign w:val="center"/>
          </w:tcPr>
          <w:p w14:paraId="32A8A01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51</w:t>
            </w:r>
          </w:p>
        </w:tc>
        <w:tc>
          <w:tcPr>
            <w:tcW w:w="2020" w:type="dxa"/>
            <w:vAlign w:val="center"/>
          </w:tcPr>
          <w:p w14:paraId="0A127C28"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0231D04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Emprendimiento)</w:t>
            </w:r>
          </w:p>
        </w:tc>
        <w:tc>
          <w:tcPr>
            <w:tcW w:w="1885" w:type="dxa"/>
            <w:vAlign w:val="center"/>
          </w:tcPr>
          <w:p w14:paraId="4C1084D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0C523C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5FA0A1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0" w:type="auto"/>
            <w:vAlign w:val="center"/>
          </w:tcPr>
          <w:p w14:paraId="3462FAA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71%</w:t>
            </w:r>
          </w:p>
        </w:tc>
      </w:tr>
      <w:tr w:rsidR="002C51A9" w:rsidRPr="00743B11" w14:paraId="1B21C883" w14:textId="77777777" w:rsidTr="00AC3E4B">
        <w:trPr>
          <w:trHeight w:val="20"/>
          <w:jc w:val="center"/>
        </w:trPr>
        <w:tc>
          <w:tcPr>
            <w:tcW w:w="500" w:type="dxa"/>
            <w:vMerge w:val="restart"/>
            <w:noWrap/>
            <w:vAlign w:val="center"/>
          </w:tcPr>
          <w:p w14:paraId="60658A6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52</w:t>
            </w:r>
          </w:p>
          <w:p w14:paraId="327A7917" w14:textId="77777777" w:rsidR="00393458" w:rsidRPr="00743B11" w:rsidRDefault="00393458" w:rsidP="00764DD8">
            <w:pPr>
              <w:spacing w:after="0" w:line="360" w:lineRule="auto"/>
              <w:jc w:val="center"/>
              <w:rPr>
                <w:rFonts w:eastAsia="Times New Roman"/>
                <w:spacing w:val="0"/>
                <w:lang w:eastAsia="es-DO"/>
              </w:rPr>
            </w:pPr>
          </w:p>
          <w:p w14:paraId="1F8436A2"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2E309F12"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 de desarrollo empresarial de las Micro, Pequeñas y Medianas Empresas</w:t>
            </w:r>
          </w:p>
        </w:tc>
        <w:tc>
          <w:tcPr>
            <w:tcW w:w="1833" w:type="dxa"/>
            <w:vMerge w:val="restart"/>
            <w:vAlign w:val="center"/>
          </w:tcPr>
          <w:p w14:paraId="1A53548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w:t>
            </w:r>
          </w:p>
          <w:p w14:paraId="09DF64FE"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Fomento a las</w:t>
            </w:r>
          </w:p>
          <w:p w14:paraId="5A32077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Mipymes</w:t>
            </w:r>
          </w:p>
          <w:p w14:paraId="4C562E7C"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(Dirección de</w:t>
            </w:r>
          </w:p>
          <w:p w14:paraId="2142305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Servicios de</w:t>
            </w:r>
          </w:p>
          <w:p w14:paraId="0345B65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 las</w:t>
            </w:r>
          </w:p>
          <w:p w14:paraId="2471636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Mipymes)</w:t>
            </w:r>
          </w:p>
        </w:tc>
        <w:tc>
          <w:tcPr>
            <w:tcW w:w="1885" w:type="dxa"/>
            <w:vAlign w:val="center"/>
          </w:tcPr>
          <w:p w14:paraId="2CFE3B1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Mipymes asistidas</w:t>
            </w:r>
          </w:p>
        </w:tc>
        <w:tc>
          <w:tcPr>
            <w:tcW w:w="1861" w:type="dxa"/>
            <w:vAlign w:val="center"/>
          </w:tcPr>
          <w:p w14:paraId="302C8F7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3,025</w:t>
            </w:r>
          </w:p>
        </w:tc>
        <w:tc>
          <w:tcPr>
            <w:tcW w:w="0" w:type="auto"/>
            <w:vAlign w:val="center"/>
          </w:tcPr>
          <w:p w14:paraId="3889442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2,443</w:t>
            </w:r>
          </w:p>
        </w:tc>
        <w:tc>
          <w:tcPr>
            <w:tcW w:w="0" w:type="auto"/>
            <w:vMerge w:val="restart"/>
            <w:vAlign w:val="center"/>
          </w:tcPr>
          <w:p w14:paraId="0507E67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94%</w:t>
            </w:r>
          </w:p>
        </w:tc>
      </w:tr>
      <w:tr w:rsidR="002C51A9" w:rsidRPr="00743B11" w14:paraId="257308B9" w14:textId="77777777" w:rsidTr="00AC3E4B">
        <w:trPr>
          <w:trHeight w:val="20"/>
          <w:jc w:val="center"/>
        </w:trPr>
        <w:tc>
          <w:tcPr>
            <w:tcW w:w="500" w:type="dxa"/>
            <w:vMerge/>
            <w:noWrap/>
            <w:vAlign w:val="center"/>
          </w:tcPr>
          <w:p w14:paraId="7A161C88"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3D519088"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7D228672"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308CC9D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Personas capacitadas</w:t>
            </w:r>
          </w:p>
        </w:tc>
        <w:tc>
          <w:tcPr>
            <w:tcW w:w="1861" w:type="dxa"/>
            <w:vAlign w:val="center"/>
          </w:tcPr>
          <w:p w14:paraId="2427EB7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7,920</w:t>
            </w:r>
          </w:p>
        </w:tc>
        <w:tc>
          <w:tcPr>
            <w:tcW w:w="0" w:type="auto"/>
            <w:vAlign w:val="center"/>
          </w:tcPr>
          <w:p w14:paraId="2A81DE9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15,675</w:t>
            </w:r>
          </w:p>
        </w:tc>
        <w:tc>
          <w:tcPr>
            <w:tcW w:w="0" w:type="auto"/>
            <w:vMerge/>
            <w:vAlign w:val="center"/>
          </w:tcPr>
          <w:p w14:paraId="5345524C"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2BD1BE63" w14:textId="77777777" w:rsidTr="00AC3E4B">
        <w:trPr>
          <w:trHeight w:val="20"/>
          <w:jc w:val="center"/>
        </w:trPr>
        <w:tc>
          <w:tcPr>
            <w:tcW w:w="500" w:type="dxa"/>
            <w:vMerge/>
            <w:noWrap/>
            <w:vAlign w:val="center"/>
          </w:tcPr>
          <w:p w14:paraId="49227640"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4A1F554F"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2F188C4B"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5BCAF5D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Formador de Formadores</w:t>
            </w:r>
          </w:p>
        </w:tc>
        <w:tc>
          <w:tcPr>
            <w:tcW w:w="1861" w:type="dxa"/>
            <w:vAlign w:val="center"/>
          </w:tcPr>
          <w:p w14:paraId="1446BFE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200</w:t>
            </w:r>
          </w:p>
        </w:tc>
        <w:tc>
          <w:tcPr>
            <w:tcW w:w="0" w:type="auto"/>
            <w:vAlign w:val="center"/>
          </w:tcPr>
          <w:p w14:paraId="793BF51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302</w:t>
            </w:r>
          </w:p>
        </w:tc>
        <w:tc>
          <w:tcPr>
            <w:tcW w:w="0" w:type="auto"/>
            <w:vMerge/>
            <w:vAlign w:val="center"/>
          </w:tcPr>
          <w:p w14:paraId="0C36C289"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3153BC96" w14:textId="77777777" w:rsidTr="00AC3E4B">
        <w:trPr>
          <w:trHeight w:val="20"/>
          <w:jc w:val="center"/>
        </w:trPr>
        <w:tc>
          <w:tcPr>
            <w:tcW w:w="500" w:type="dxa"/>
            <w:noWrap/>
            <w:vAlign w:val="center"/>
          </w:tcPr>
          <w:p w14:paraId="2881B3C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53</w:t>
            </w:r>
          </w:p>
        </w:tc>
        <w:tc>
          <w:tcPr>
            <w:tcW w:w="2020" w:type="dxa"/>
            <w:vAlign w:val="center"/>
          </w:tcPr>
          <w:p w14:paraId="12DAD50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 la promoción y articulación empresarial</w:t>
            </w:r>
          </w:p>
        </w:tc>
        <w:tc>
          <w:tcPr>
            <w:tcW w:w="1833" w:type="dxa"/>
            <w:vAlign w:val="center"/>
          </w:tcPr>
          <w:p w14:paraId="702A369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Servicios de Apoyo a las Mipymes)</w:t>
            </w:r>
          </w:p>
        </w:tc>
        <w:tc>
          <w:tcPr>
            <w:tcW w:w="1885" w:type="dxa"/>
            <w:vAlign w:val="center"/>
          </w:tcPr>
          <w:p w14:paraId="1E7C432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Eventos realizados</w:t>
            </w:r>
          </w:p>
        </w:tc>
        <w:tc>
          <w:tcPr>
            <w:tcW w:w="1861" w:type="dxa"/>
            <w:vAlign w:val="center"/>
          </w:tcPr>
          <w:p w14:paraId="2028E6F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37</w:t>
            </w:r>
          </w:p>
        </w:tc>
        <w:tc>
          <w:tcPr>
            <w:tcW w:w="0" w:type="auto"/>
            <w:vAlign w:val="center"/>
          </w:tcPr>
          <w:p w14:paraId="5C325E1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32</w:t>
            </w:r>
          </w:p>
        </w:tc>
        <w:tc>
          <w:tcPr>
            <w:tcW w:w="0" w:type="auto"/>
            <w:vAlign w:val="center"/>
          </w:tcPr>
          <w:p w14:paraId="13514F1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86%</w:t>
            </w:r>
          </w:p>
        </w:tc>
      </w:tr>
      <w:tr w:rsidR="002C51A9" w:rsidRPr="00743B11" w14:paraId="1E337B58" w14:textId="77777777" w:rsidTr="00AC3E4B">
        <w:trPr>
          <w:trHeight w:val="20"/>
          <w:jc w:val="center"/>
        </w:trPr>
        <w:tc>
          <w:tcPr>
            <w:tcW w:w="500" w:type="dxa"/>
            <w:vMerge w:val="restart"/>
            <w:noWrap/>
            <w:vAlign w:val="center"/>
          </w:tcPr>
          <w:p w14:paraId="747685CE" w14:textId="77777777" w:rsidR="00393458" w:rsidRPr="00743B11" w:rsidRDefault="00393458" w:rsidP="00764DD8">
            <w:pPr>
              <w:spacing w:after="0" w:line="360" w:lineRule="auto"/>
              <w:jc w:val="center"/>
              <w:rPr>
                <w:rFonts w:eastAsia="Times New Roman"/>
                <w:spacing w:val="0"/>
                <w:lang w:eastAsia="es-DO"/>
              </w:rPr>
            </w:pPr>
          </w:p>
          <w:p w14:paraId="01F81C56" w14:textId="77777777" w:rsidR="00393458" w:rsidRPr="00743B11" w:rsidRDefault="00393458" w:rsidP="00764DD8">
            <w:pPr>
              <w:spacing w:after="0" w:line="360" w:lineRule="auto"/>
              <w:jc w:val="center"/>
              <w:rPr>
                <w:rFonts w:eastAsia="Times New Roman"/>
                <w:spacing w:val="0"/>
                <w:lang w:eastAsia="es-DO"/>
              </w:rPr>
            </w:pPr>
          </w:p>
          <w:p w14:paraId="2663C35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54</w:t>
            </w:r>
          </w:p>
          <w:p w14:paraId="5C48DD7B"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7265AD78"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Servicio de Información sobre las Mipymes</w:t>
            </w:r>
          </w:p>
        </w:tc>
        <w:tc>
          <w:tcPr>
            <w:tcW w:w="1833" w:type="dxa"/>
            <w:vMerge w:val="restart"/>
            <w:vAlign w:val="center"/>
          </w:tcPr>
          <w:p w14:paraId="41BCC31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Servicios de Apoyo a las Mipymes)</w:t>
            </w:r>
          </w:p>
        </w:tc>
        <w:tc>
          <w:tcPr>
            <w:tcW w:w="1885" w:type="dxa"/>
            <w:vAlign w:val="center"/>
          </w:tcPr>
          <w:p w14:paraId="0196066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Informes analíticos sobre el sector Mipymes</w:t>
            </w:r>
          </w:p>
        </w:tc>
        <w:tc>
          <w:tcPr>
            <w:tcW w:w="1861" w:type="dxa"/>
            <w:vAlign w:val="center"/>
          </w:tcPr>
          <w:p w14:paraId="737F7EB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7D2D3D9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Merge w:val="restart"/>
            <w:vAlign w:val="center"/>
          </w:tcPr>
          <w:p w14:paraId="4BA1EDF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73%</w:t>
            </w:r>
          </w:p>
        </w:tc>
      </w:tr>
      <w:tr w:rsidR="002C51A9" w:rsidRPr="00743B11" w14:paraId="52787BED" w14:textId="77777777" w:rsidTr="00AC3E4B">
        <w:trPr>
          <w:trHeight w:val="20"/>
          <w:jc w:val="center"/>
        </w:trPr>
        <w:tc>
          <w:tcPr>
            <w:tcW w:w="500" w:type="dxa"/>
            <w:vMerge/>
            <w:noWrap/>
            <w:vAlign w:val="center"/>
          </w:tcPr>
          <w:p w14:paraId="380FAB8C"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4C34E5C3"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245F43C1"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75B71BC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Actualización del Dashboard Mipymes con las estadísticas de la DGCP, DGII, TSS y DGA.</w:t>
            </w:r>
          </w:p>
        </w:tc>
        <w:tc>
          <w:tcPr>
            <w:tcW w:w="1861" w:type="dxa"/>
            <w:vAlign w:val="center"/>
          </w:tcPr>
          <w:p w14:paraId="0CB0906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6C9FCE5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ign w:val="center"/>
          </w:tcPr>
          <w:p w14:paraId="49BC28DD"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57226DC7" w14:textId="77777777" w:rsidTr="00AC3E4B">
        <w:trPr>
          <w:trHeight w:val="20"/>
          <w:jc w:val="center"/>
        </w:trPr>
        <w:tc>
          <w:tcPr>
            <w:tcW w:w="500" w:type="dxa"/>
            <w:vMerge/>
            <w:noWrap/>
            <w:vAlign w:val="center"/>
          </w:tcPr>
          <w:p w14:paraId="73372489"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25819C20"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784F30F1"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11158C08" w14:textId="18E50F80"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xml:space="preserve">Informe cuatrimestral sobre el alcance de los programas y proyectos realizados por el </w:t>
            </w:r>
            <w:r w:rsidR="00CF7263" w:rsidRPr="00743B11">
              <w:rPr>
                <w:rFonts w:eastAsia="Times New Roman"/>
                <w:spacing w:val="0"/>
                <w:lang w:eastAsia="es-DO"/>
              </w:rPr>
              <w:t>Vicemipymes</w:t>
            </w:r>
            <w:r w:rsidRPr="00743B11">
              <w:rPr>
                <w:rFonts w:eastAsia="Times New Roman"/>
                <w:spacing w:val="0"/>
                <w:lang w:eastAsia="es-DO"/>
              </w:rPr>
              <w:t>.</w:t>
            </w:r>
          </w:p>
        </w:tc>
        <w:tc>
          <w:tcPr>
            <w:tcW w:w="1861" w:type="dxa"/>
            <w:vAlign w:val="center"/>
          </w:tcPr>
          <w:p w14:paraId="02A9D9C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4913D2E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ign w:val="center"/>
          </w:tcPr>
          <w:p w14:paraId="188F93B6"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78DFC06F" w14:textId="77777777" w:rsidTr="00AC3E4B">
        <w:trPr>
          <w:trHeight w:val="20"/>
          <w:jc w:val="center"/>
        </w:trPr>
        <w:tc>
          <w:tcPr>
            <w:tcW w:w="500" w:type="dxa"/>
            <w:vMerge/>
            <w:noWrap/>
            <w:vAlign w:val="center"/>
          </w:tcPr>
          <w:p w14:paraId="5EDA6221"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7AF368F9"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670F0241"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45D663B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Actualización del Dashboard Vicemipymes con estadísticas producidas por el Viceministerio</w:t>
            </w:r>
          </w:p>
        </w:tc>
        <w:tc>
          <w:tcPr>
            <w:tcW w:w="1861" w:type="dxa"/>
            <w:vAlign w:val="center"/>
          </w:tcPr>
          <w:p w14:paraId="4CBD014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09E6124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ign w:val="center"/>
          </w:tcPr>
          <w:p w14:paraId="5A57E457"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2BDC8B2B" w14:textId="77777777" w:rsidTr="00AC3E4B">
        <w:trPr>
          <w:trHeight w:val="20"/>
          <w:jc w:val="center"/>
        </w:trPr>
        <w:tc>
          <w:tcPr>
            <w:tcW w:w="500" w:type="dxa"/>
            <w:noWrap/>
            <w:vAlign w:val="center"/>
          </w:tcPr>
          <w:p w14:paraId="3AE6529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55</w:t>
            </w:r>
          </w:p>
        </w:tc>
        <w:tc>
          <w:tcPr>
            <w:tcW w:w="2020" w:type="dxa"/>
            <w:vAlign w:val="center"/>
          </w:tcPr>
          <w:p w14:paraId="30FA626A"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Apoyo a las Mipymes</w:t>
            </w:r>
          </w:p>
        </w:tc>
        <w:tc>
          <w:tcPr>
            <w:tcW w:w="1833" w:type="dxa"/>
            <w:vAlign w:val="center"/>
          </w:tcPr>
          <w:p w14:paraId="109E38E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Servicios de Apoyo a las Mipymes)</w:t>
            </w:r>
          </w:p>
        </w:tc>
        <w:tc>
          <w:tcPr>
            <w:tcW w:w="1885" w:type="dxa"/>
            <w:vAlign w:val="center"/>
          </w:tcPr>
          <w:p w14:paraId="20F9B8D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27347EB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3EE53A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90BFC5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449B2C51" w14:textId="77777777" w:rsidTr="00AC3E4B">
        <w:trPr>
          <w:trHeight w:val="20"/>
          <w:jc w:val="center"/>
        </w:trPr>
        <w:tc>
          <w:tcPr>
            <w:tcW w:w="500" w:type="dxa"/>
            <w:noWrap/>
            <w:vAlign w:val="center"/>
          </w:tcPr>
          <w:p w14:paraId="46D3CA3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56</w:t>
            </w:r>
          </w:p>
        </w:tc>
        <w:tc>
          <w:tcPr>
            <w:tcW w:w="2020" w:type="dxa"/>
            <w:vAlign w:val="center"/>
          </w:tcPr>
          <w:p w14:paraId="460242E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5FCE63D9"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Servicios de Apoyo a las Mipymes)</w:t>
            </w:r>
          </w:p>
        </w:tc>
        <w:tc>
          <w:tcPr>
            <w:tcW w:w="1885" w:type="dxa"/>
            <w:vAlign w:val="center"/>
          </w:tcPr>
          <w:p w14:paraId="0BD96F4D"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2F8F8CE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11E4387"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0" w:type="auto"/>
            <w:vAlign w:val="center"/>
          </w:tcPr>
          <w:p w14:paraId="71116D4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71%</w:t>
            </w:r>
          </w:p>
        </w:tc>
      </w:tr>
      <w:tr w:rsidR="002C51A9" w:rsidRPr="00743B11" w14:paraId="74205020" w14:textId="77777777" w:rsidTr="00AC3E4B">
        <w:trPr>
          <w:trHeight w:val="20"/>
          <w:jc w:val="center"/>
        </w:trPr>
        <w:tc>
          <w:tcPr>
            <w:tcW w:w="500" w:type="dxa"/>
            <w:vMerge w:val="restart"/>
            <w:noWrap/>
            <w:vAlign w:val="center"/>
          </w:tcPr>
          <w:p w14:paraId="0FFFF75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57</w:t>
            </w:r>
          </w:p>
          <w:p w14:paraId="69BFBABC"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7B6BB61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Licencias para la cadena de comercialización de combustibles</w:t>
            </w:r>
          </w:p>
        </w:tc>
        <w:tc>
          <w:tcPr>
            <w:tcW w:w="1833" w:type="dxa"/>
            <w:vMerge w:val="restart"/>
            <w:vAlign w:val="center"/>
          </w:tcPr>
          <w:p w14:paraId="6E3614A7"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Combustibles)</w:t>
            </w:r>
          </w:p>
        </w:tc>
        <w:tc>
          <w:tcPr>
            <w:tcW w:w="1885" w:type="dxa"/>
            <w:vAlign w:val="center"/>
          </w:tcPr>
          <w:p w14:paraId="2BC34BC5"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licencias, actos de inclusión y actos conclusivos de renovación de distintivos adhesivos de combustibles líquidos otorgadas en función del cumplimiento con las normativas</w:t>
            </w:r>
          </w:p>
        </w:tc>
        <w:tc>
          <w:tcPr>
            <w:tcW w:w="1861" w:type="dxa"/>
            <w:vAlign w:val="center"/>
          </w:tcPr>
          <w:p w14:paraId="7E3E9D3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Align w:val="center"/>
          </w:tcPr>
          <w:p w14:paraId="4321CF8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43%</w:t>
            </w:r>
          </w:p>
        </w:tc>
        <w:tc>
          <w:tcPr>
            <w:tcW w:w="0" w:type="auto"/>
            <w:vMerge w:val="restart"/>
            <w:vAlign w:val="center"/>
          </w:tcPr>
          <w:p w14:paraId="0323166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79%</w:t>
            </w:r>
          </w:p>
        </w:tc>
      </w:tr>
      <w:tr w:rsidR="002C51A9" w:rsidRPr="00743B11" w14:paraId="2932AC2D" w14:textId="77777777" w:rsidTr="00AC3E4B">
        <w:trPr>
          <w:trHeight w:val="20"/>
          <w:jc w:val="center"/>
        </w:trPr>
        <w:tc>
          <w:tcPr>
            <w:tcW w:w="500" w:type="dxa"/>
            <w:vMerge/>
            <w:noWrap/>
            <w:vAlign w:val="center"/>
          </w:tcPr>
          <w:p w14:paraId="16AED77D"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4C8D8431"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6C1524F7"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0237F76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la demanda de licencias, actos de inclusión y actos conclusivos de renovación de distintivos adhesivos de Gas Licuado de Petróleo otorgadas en función del cumplimiento con las normativas</w:t>
            </w:r>
          </w:p>
        </w:tc>
        <w:tc>
          <w:tcPr>
            <w:tcW w:w="1861" w:type="dxa"/>
            <w:vAlign w:val="center"/>
          </w:tcPr>
          <w:p w14:paraId="381B75B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Align w:val="center"/>
          </w:tcPr>
          <w:p w14:paraId="107F25DB"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52%</w:t>
            </w:r>
          </w:p>
        </w:tc>
        <w:tc>
          <w:tcPr>
            <w:tcW w:w="0" w:type="auto"/>
            <w:vMerge/>
            <w:vAlign w:val="center"/>
          </w:tcPr>
          <w:p w14:paraId="78DBF428"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41BD186E" w14:textId="77777777" w:rsidTr="00AC3E4B">
        <w:trPr>
          <w:trHeight w:val="20"/>
          <w:jc w:val="center"/>
        </w:trPr>
        <w:tc>
          <w:tcPr>
            <w:tcW w:w="500" w:type="dxa"/>
            <w:vMerge w:val="restart"/>
            <w:noWrap/>
            <w:vAlign w:val="center"/>
          </w:tcPr>
          <w:p w14:paraId="180407C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58</w:t>
            </w:r>
          </w:p>
          <w:p w14:paraId="6DAA1C93" w14:textId="77777777" w:rsidR="00393458" w:rsidRPr="00743B11" w:rsidRDefault="00393458" w:rsidP="00764DD8">
            <w:pPr>
              <w:spacing w:after="0" w:line="360" w:lineRule="auto"/>
              <w:jc w:val="center"/>
              <w:rPr>
                <w:rFonts w:eastAsia="Times New Roman"/>
                <w:spacing w:val="0"/>
                <w:lang w:eastAsia="es-DO"/>
              </w:rPr>
            </w:pPr>
          </w:p>
          <w:p w14:paraId="32172CB6" w14:textId="77777777" w:rsidR="00393458" w:rsidRPr="00743B11" w:rsidRDefault="00393458" w:rsidP="00764DD8">
            <w:pPr>
              <w:spacing w:after="0" w:line="360" w:lineRule="auto"/>
              <w:jc w:val="center"/>
              <w:rPr>
                <w:rFonts w:eastAsia="Times New Roman"/>
                <w:spacing w:val="0"/>
                <w:lang w:eastAsia="es-DO"/>
              </w:rPr>
            </w:pPr>
          </w:p>
          <w:p w14:paraId="3E1B1EF4"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restart"/>
            <w:vAlign w:val="center"/>
          </w:tcPr>
          <w:p w14:paraId="317F5281"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Inspecciones a las unidades de transporte de combustibles</w:t>
            </w:r>
          </w:p>
        </w:tc>
        <w:tc>
          <w:tcPr>
            <w:tcW w:w="1833" w:type="dxa"/>
            <w:vMerge w:val="restart"/>
            <w:vAlign w:val="center"/>
          </w:tcPr>
          <w:p w14:paraId="7C8CECDC"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Combustibles)</w:t>
            </w:r>
          </w:p>
        </w:tc>
        <w:tc>
          <w:tcPr>
            <w:tcW w:w="1885" w:type="dxa"/>
            <w:vAlign w:val="center"/>
          </w:tcPr>
          <w:p w14:paraId="4567B77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unidades de transporte de vehículos inspeccionadas en función de la demanda y el cumplimiento de las normativas</w:t>
            </w:r>
          </w:p>
        </w:tc>
        <w:tc>
          <w:tcPr>
            <w:tcW w:w="1861" w:type="dxa"/>
            <w:vAlign w:val="center"/>
          </w:tcPr>
          <w:p w14:paraId="36F75B7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A7D371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117%</w:t>
            </w:r>
          </w:p>
        </w:tc>
        <w:tc>
          <w:tcPr>
            <w:tcW w:w="0" w:type="auto"/>
            <w:vMerge w:val="restart"/>
            <w:vAlign w:val="center"/>
          </w:tcPr>
          <w:p w14:paraId="40B6D95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89%</w:t>
            </w:r>
          </w:p>
        </w:tc>
      </w:tr>
      <w:tr w:rsidR="002C51A9" w:rsidRPr="00743B11" w14:paraId="61C3FEB5" w14:textId="77777777" w:rsidTr="00AC3E4B">
        <w:trPr>
          <w:trHeight w:val="20"/>
          <w:jc w:val="center"/>
        </w:trPr>
        <w:tc>
          <w:tcPr>
            <w:tcW w:w="500" w:type="dxa"/>
            <w:vMerge/>
            <w:noWrap/>
            <w:vAlign w:val="center"/>
          </w:tcPr>
          <w:p w14:paraId="0E5EF96C"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6C936652"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6DC93991"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5BB2718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Unidades de transporte inspeccionadas</w:t>
            </w:r>
          </w:p>
        </w:tc>
        <w:tc>
          <w:tcPr>
            <w:tcW w:w="1861" w:type="dxa"/>
            <w:vAlign w:val="center"/>
          </w:tcPr>
          <w:p w14:paraId="67BA19A3"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1,250</w:t>
            </w:r>
          </w:p>
        </w:tc>
        <w:tc>
          <w:tcPr>
            <w:tcW w:w="0" w:type="auto"/>
            <w:vAlign w:val="center"/>
          </w:tcPr>
          <w:p w14:paraId="69767AF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1,463</w:t>
            </w:r>
          </w:p>
        </w:tc>
        <w:tc>
          <w:tcPr>
            <w:tcW w:w="0" w:type="auto"/>
            <w:vMerge/>
            <w:vAlign w:val="center"/>
          </w:tcPr>
          <w:p w14:paraId="0159815A"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6F1DC5BF" w14:textId="77777777" w:rsidTr="00AC3E4B">
        <w:trPr>
          <w:trHeight w:val="20"/>
          <w:jc w:val="center"/>
        </w:trPr>
        <w:tc>
          <w:tcPr>
            <w:tcW w:w="500" w:type="dxa"/>
            <w:vMerge/>
            <w:noWrap/>
            <w:vAlign w:val="center"/>
          </w:tcPr>
          <w:p w14:paraId="370F5B9E"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633A96FC"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59BF328A"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1702AEA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unidades vehiculares rotuladas en función del cumplimiento de las normativas</w:t>
            </w:r>
          </w:p>
        </w:tc>
        <w:tc>
          <w:tcPr>
            <w:tcW w:w="1861" w:type="dxa"/>
            <w:vAlign w:val="center"/>
          </w:tcPr>
          <w:p w14:paraId="5CF3F4D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603EB3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81%</w:t>
            </w:r>
          </w:p>
        </w:tc>
        <w:tc>
          <w:tcPr>
            <w:tcW w:w="0" w:type="auto"/>
            <w:vMerge/>
            <w:vAlign w:val="center"/>
          </w:tcPr>
          <w:p w14:paraId="2F62748B"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7C602EA7" w14:textId="77777777" w:rsidTr="00AC3E4B">
        <w:trPr>
          <w:trHeight w:val="20"/>
          <w:jc w:val="center"/>
        </w:trPr>
        <w:tc>
          <w:tcPr>
            <w:tcW w:w="500" w:type="dxa"/>
            <w:vMerge/>
            <w:noWrap/>
            <w:vAlign w:val="center"/>
          </w:tcPr>
          <w:p w14:paraId="643814A4" w14:textId="77777777" w:rsidR="00393458" w:rsidRPr="00743B11" w:rsidRDefault="00393458" w:rsidP="00764DD8">
            <w:pPr>
              <w:spacing w:after="0" w:line="360" w:lineRule="auto"/>
              <w:jc w:val="center"/>
              <w:rPr>
                <w:rFonts w:eastAsia="Times New Roman"/>
                <w:spacing w:val="0"/>
                <w:lang w:eastAsia="es-DO"/>
              </w:rPr>
            </w:pPr>
          </w:p>
        </w:tc>
        <w:tc>
          <w:tcPr>
            <w:tcW w:w="2020" w:type="dxa"/>
            <w:vMerge/>
            <w:vAlign w:val="center"/>
          </w:tcPr>
          <w:p w14:paraId="567CB2EA" w14:textId="77777777" w:rsidR="00393458" w:rsidRPr="00743B11" w:rsidRDefault="00393458" w:rsidP="00764DD8">
            <w:pPr>
              <w:spacing w:after="0" w:line="360" w:lineRule="auto"/>
              <w:rPr>
                <w:rFonts w:eastAsia="Times New Roman"/>
                <w:spacing w:val="0"/>
                <w:lang w:eastAsia="es-DO"/>
              </w:rPr>
            </w:pPr>
          </w:p>
        </w:tc>
        <w:tc>
          <w:tcPr>
            <w:tcW w:w="1833" w:type="dxa"/>
            <w:vMerge/>
            <w:vAlign w:val="center"/>
          </w:tcPr>
          <w:p w14:paraId="08E8A4F6" w14:textId="77777777" w:rsidR="00393458" w:rsidRPr="00743B11" w:rsidRDefault="00393458" w:rsidP="00764DD8">
            <w:pPr>
              <w:spacing w:after="0" w:line="360" w:lineRule="auto"/>
              <w:rPr>
                <w:rFonts w:eastAsia="Times New Roman"/>
                <w:spacing w:val="0"/>
                <w:lang w:eastAsia="es-DO"/>
              </w:rPr>
            </w:pPr>
          </w:p>
        </w:tc>
        <w:tc>
          <w:tcPr>
            <w:tcW w:w="1885" w:type="dxa"/>
            <w:vAlign w:val="center"/>
          </w:tcPr>
          <w:p w14:paraId="600D1EB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Unidades reguladas</w:t>
            </w:r>
          </w:p>
        </w:tc>
        <w:tc>
          <w:tcPr>
            <w:tcW w:w="1861" w:type="dxa"/>
            <w:vAlign w:val="center"/>
          </w:tcPr>
          <w:p w14:paraId="725F8EBE"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1,250</w:t>
            </w:r>
          </w:p>
        </w:tc>
        <w:tc>
          <w:tcPr>
            <w:tcW w:w="0" w:type="auto"/>
            <w:vAlign w:val="center"/>
          </w:tcPr>
          <w:p w14:paraId="56F4076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964</w:t>
            </w:r>
          </w:p>
        </w:tc>
        <w:tc>
          <w:tcPr>
            <w:tcW w:w="0" w:type="auto"/>
            <w:vMerge/>
            <w:vAlign w:val="center"/>
          </w:tcPr>
          <w:p w14:paraId="6ACE0344" w14:textId="77777777" w:rsidR="00393458" w:rsidRPr="00743B11" w:rsidRDefault="00393458" w:rsidP="00764DD8">
            <w:pPr>
              <w:spacing w:after="0" w:line="360" w:lineRule="auto"/>
              <w:jc w:val="center"/>
              <w:rPr>
                <w:rFonts w:eastAsia="Times New Roman"/>
                <w:spacing w:val="0"/>
                <w:lang w:eastAsia="es-DO"/>
              </w:rPr>
            </w:pPr>
          </w:p>
        </w:tc>
      </w:tr>
      <w:tr w:rsidR="002C51A9" w:rsidRPr="00743B11" w14:paraId="79D55576" w14:textId="77777777" w:rsidTr="00AC3E4B">
        <w:trPr>
          <w:trHeight w:val="20"/>
          <w:jc w:val="center"/>
        </w:trPr>
        <w:tc>
          <w:tcPr>
            <w:tcW w:w="500" w:type="dxa"/>
            <w:noWrap/>
            <w:vAlign w:val="center"/>
          </w:tcPr>
          <w:p w14:paraId="10EAACB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59</w:t>
            </w:r>
          </w:p>
        </w:tc>
        <w:tc>
          <w:tcPr>
            <w:tcW w:w="2020" w:type="dxa"/>
            <w:vAlign w:val="center"/>
          </w:tcPr>
          <w:p w14:paraId="15EFA4B2"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Licencias para la importación, distribución y expendio de GNV</w:t>
            </w:r>
          </w:p>
        </w:tc>
        <w:tc>
          <w:tcPr>
            <w:tcW w:w="1833" w:type="dxa"/>
            <w:vAlign w:val="center"/>
          </w:tcPr>
          <w:p w14:paraId="258E0274"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Combustibles)</w:t>
            </w:r>
          </w:p>
        </w:tc>
        <w:tc>
          <w:tcPr>
            <w:tcW w:w="1885" w:type="dxa"/>
            <w:vAlign w:val="center"/>
          </w:tcPr>
          <w:p w14:paraId="5400E20C"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licencias otorgadas en función de la demanda y el cumplimiento de normativas</w:t>
            </w:r>
          </w:p>
        </w:tc>
        <w:tc>
          <w:tcPr>
            <w:tcW w:w="1861" w:type="dxa"/>
            <w:vAlign w:val="center"/>
          </w:tcPr>
          <w:p w14:paraId="40ECD242"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Align w:val="center"/>
          </w:tcPr>
          <w:p w14:paraId="584AF708"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76%</w:t>
            </w:r>
          </w:p>
        </w:tc>
        <w:tc>
          <w:tcPr>
            <w:tcW w:w="0" w:type="auto"/>
            <w:vAlign w:val="center"/>
          </w:tcPr>
          <w:p w14:paraId="4EF3CB9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A01E122" w14:textId="77777777" w:rsidTr="00AC3E4B">
        <w:trPr>
          <w:trHeight w:val="20"/>
          <w:jc w:val="center"/>
        </w:trPr>
        <w:tc>
          <w:tcPr>
            <w:tcW w:w="500" w:type="dxa"/>
            <w:noWrap/>
            <w:vAlign w:val="center"/>
          </w:tcPr>
          <w:p w14:paraId="083C7D44"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2020" w:type="dxa"/>
            <w:vAlign w:val="center"/>
          </w:tcPr>
          <w:p w14:paraId="139E54AD"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Combustibles</w:t>
            </w:r>
          </w:p>
        </w:tc>
        <w:tc>
          <w:tcPr>
            <w:tcW w:w="1833" w:type="dxa"/>
            <w:vAlign w:val="center"/>
          </w:tcPr>
          <w:p w14:paraId="3C232273"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Combustibles)</w:t>
            </w:r>
          </w:p>
        </w:tc>
        <w:tc>
          <w:tcPr>
            <w:tcW w:w="1885" w:type="dxa"/>
            <w:vAlign w:val="center"/>
          </w:tcPr>
          <w:p w14:paraId="2AED790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734A01C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932F42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2CD5350"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1CA48F82" w14:textId="77777777" w:rsidTr="00AC3E4B">
        <w:trPr>
          <w:trHeight w:val="20"/>
          <w:jc w:val="center"/>
        </w:trPr>
        <w:tc>
          <w:tcPr>
            <w:tcW w:w="500" w:type="dxa"/>
            <w:noWrap/>
            <w:vAlign w:val="center"/>
          </w:tcPr>
          <w:p w14:paraId="05268A41"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61</w:t>
            </w:r>
          </w:p>
        </w:tc>
        <w:tc>
          <w:tcPr>
            <w:tcW w:w="2020" w:type="dxa"/>
            <w:vAlign w:val="center"/>
          </w:tcPr>
          <w:p w14:paraId="32929C3B"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3D805B40" w14:textId="77777777" w:rsidR="00393458" w:rsidRPr="00743B11" w:rsidRDefault="00393458" w:rsidP="00764DD8">
            <w:pPr>
              <w:spacing w:after="0" w:line="360" w:lineRule="auto"/>
              <w:rPr>
                <w:rFonts w:eastAsia="Times New Roman"/>
                <w:spacing w:val="0"/>
                <w:lang w:eastAsia="es-DO"/>
              </w:rPr>
            </w:pPr>
            <w:r w:rsidRPr="00743B11">
              <w:rPr>
                <w:rFonts w:eastAsia="Times New Roman"/>
                <w:spacing w:val="0"/>
                <w:lang w:eastAsia="es-DO"/>
              </w:rPr>
              <w:t>Viceministerio de Fomento a las Mipymes (Dirección de Combustibles)</w:t>
            </w:r>
          </w:p>
        </w:tc>
        <w:tc>
          <w:tcPr>
            <w:tcW w:w="1885" w:type="dxa"/>
            <w:vAlign w:val="center"/>
          </w:tcPr>
          <w:p w14:paraId="00397B99"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8474BCA"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233487F"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Align w:val="center"/>
          </w:tcPr>
          <w:p w14:paraId="2470F646" w14:textId="77777777" w:rsidR="00393458" w:rsidRPr="00743B11" w:rsidRDefault="00393458"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0A5B1F62" w14:textId="77777777" w:rsidTr="00AC3E4B">
        <w:trPr>
          <w:trHeight w:val="20"/>
          <w:jc w:val="center"/>
        </w:trPr>
        <w:tc>
          <w:tcPr>
            <w:tcW w:w="500" w:type="dxa"/>
            <w:noWrap/>
            <w:vAlign w:val="center"/>
          </w:tcPr>
          <w:p w14:paraId="70222AE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62</w:t>
            </w:r>
          </w:p>
        </w:tc>
        <w:tc>
          <w:tcPr>
            <w:tcW w:w="2020" w:type="dxa"/>
            <w:vAlign w:val="center"/>
          </w:tcPr>
          <w:p w14:paraId="69D5582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Programa de asistencia técnica para la industria gastronómica</w:t>
            </w:r>
          </w:p>
        </w:tc>
        <w:tc>
          <w:tcPr>
            <w:tcW w:w="1833" w:type="dxa"/>
            <w:vAlign w:val="center"/>
          </w:tcPr>
          <w:p w14:paraId="38A3C7D4" w14:textId="3652B7B4"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7E35ECE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asistencias técnicas impartidas</w:t>
            </w:r>
          </w:p>
        </w:tc>
        <w:tc>
          <w:tcPr>
            <w:tcW w:w="1861" w:type="dxa"/>
            <w:vAlign w:val="center"/>
          </w:tcPr>
          <w:p w14:paraId="75CF22E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267BCE6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w:t>
            </w:r>
          </w:p>
        </w:tc>
        <w:tc>
          <w:tcPr>
            <w:tcW w:w="0" w:type="auto"/>
            <w:vAlign w:val="center"/>
          </w:tcPr>
          <w:p w14:paraId="76AA9D2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5A20084" w14:textId="77777777" w:rsidTr="00AC3E4B">
        <w:trPr>
          <w:trHeight w:val="20"/>
          <w:jc w:val="center"/>
        </w:trPr>
        <w:tc>
          <w:tcPr>
            <w:tcW w:w="500" w:type="dxa"/>
            <w:noWrap/>
            <w:vAlign w:val="center"/>
          </w:tcPr>
          <w:p w14:paraId="64CFBA2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63</w:t>
            </w:r>
          </w:p>
        </w:tc>
        <w:tc>
          <w:tcPr>
            <w:tcW w:w="2020" w:type="dxa"/>
            <w:vAlign w:val="center"/>
          </w:tcPr>
          <w:p w14:paraId="10257C4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Promoción al consumo de productos nacionales</w:t>
            </w:r>
          </w:p>
        </w:tc>
        <w:tc>
          <w:tcPr>
            <w:tcW w:w="1833" w:type="dxa"/>
            <w:vAlign w:val="center"/>
          </w:tcPr>
          <w:p w14:paraId="091D9147" w14:textId="7348E119"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4E5B105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Actividades de promoción al consumo de productos nacionales</w:t>
            </w:r>
          </w:p>
        </w:tc>
        <w:tc>
          <w:tcPr>
            <w:tcW w:w="1861" w:type="dxa"/>
            <w:vAlign w:val="center"/>
          </w:tcPr>
          <w:p w14:paraId="168E67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7035707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w:t>
            </w:r>
          </w:p>
        </w:tc>
        <w:tc>
          <w:tcPr>
            <w:tcW w:w="0" w:type="auto"/>
            <w:vAlign w:val="center"/>
          </w:tcPr>
          <w:p w14:paraId="4D27A99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693016D1" w14:textId="77777777" w:rsidTr="00AC3E4B">
        <w:trPr>
          <w:trHeight w:val="20"/>
          <w:jc w:val="center"/>
        </w:trPr>
        <w:tc>
          <w:tcPr>
            <w:tcW w:w="500" w:type="dxa"/>
            <w:vMerge w:val="restart"/>
            <w:noWrap/>
            <w:vAlign w:val="center"/>
          </w:tcPr>
          <w:p w14:paraId="32FA88B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64</w:t>
            </w:r>
          </w:p>
          <w:p w14:paraId="505AC5BE"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4560E2E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Capacitaciones sobre temas de comercio Interno</w:t>
            </w:r>
          </w:p>
        </w:tc>
        <w:tc>
          <w:tcPr>
            <w:tcW w:w="1833" w:type="dxa"/>
            <w:vMerge w:val="restart"/>
            <w:vAlign w:val="center"/>
          </w:tcPr>
          <w:p w14:paraId="30ED08A4" w14:textId="30E29639"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10713DD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Actividades de capacitación</w:t>
            </w:r>
          </w:p>
        </w:tc>
        <w:tc>
          <w:tcPr>
            <w:tcW w:w="1861" w:type="dxa"/>
            <w:vAlign w:val="center"/>
          </w:tcPr>
          <w:p w14:paraId="635D444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0C11515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w:t>
            </w:r>
          </w:p>
        </w:tc>
        <w:tc>
          <w:tcPr>
            <w:tcW w:w="0" w:type="auto"/>
            <w:vMerge w:val="restart"/>
            <w:vAlign w:val="center"/>
          </w:tcPr>
          <w:p w14:paraId="0F69CED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3EA203B1" w14:textId="77777777" w:rsidTr="00AC3E4B">
        <w:trPr>
          <w:trHeight w:val="20"/>
          <w:jc w:val="center"/>
        </w:trPr>
        <w:tc>
          <w:tcPr>
            <w:tcW w:w="500" w:type="dxa"/>
            <w:vMerge/>
            <w:noWrap/>
            <w:vAlign w:val="center"/>
          </w:tcPr>
          <w:p w14:paraId="74E84988"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E59DF0B"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28CE6D8F"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124DC22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Personas capacitadas.</w:t>
            </w:r>
          </w:p>
        </w:tc>
        <w:tc>
          <w:tcPr>
            <w:tcW w:w="1861" w:type="dxa"/>
            <w:vAlign w:val="center"/>
          </w:tcPr>
          <w:p w14:paraId="4C1DCBF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200</w:t>
            </w:r>
          </w:p>
        </w:tc>
        <w:tc>
          <w:tcPr>
            <w:tcW w:w="0" w:type="auto"/>
            <w:vAlign w:val="center"/>
          </w:tcPr>
          <w:p w14:paraId="2E26003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602</w:t>
            </w:r>
          </w:p>
        </w:tc>
        <w:tc>
          <w:tcPr>
            <w:tcW w:w="0" w:type="auto"/>
            <w:vMerge/>
            <w:vAlign w:val="center"/>
          </w:tcPr>
          <w:p w14:paraId="02E24C9E"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9EF9C73" w14:textId="77777777" w:rsidTr="00AC3E4B">
        <w:trPr>
          <w:trHeight w:val="1023"/>
          <w:jc w:val="center"/>
        </w:trPr>
        <w:tc>
          <w:tcPr>
            <w:tcW w:w="500" w:type="dxa"/>
            <w:vMerge w:val="restart"/>
            <w:noWrap/>
            <w:vAlign w:val="center"/>
          </w:tcPr>
          <w:p w14:paraId="6874834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65</w:t>
            </w:r>
          </w:p>
          <w:p w14:paraId="58DD33CD"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391926B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Encuentros con Asociaciones Comerciales</w:t>
            </w:r>
          </w:p>
        </w:tc>
        <w:tc>
          <w:tcPr>
            <w:tcW w:w="1833" w:type="dxa"/>
            <w:vMerge w:val="restart"/>
            <w:vAlign w:val="center"/>
          </w:tcPr>
          <w:p w14:paraId="14EF6C97" w14:textId="21492C30"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4025871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Encuentros realizados</w:t>
            </w:r>
          </w:p>
        </w:tc>
        <w:tc>
          <w:tcPr>
            <w:tcW w:w="1861" w:type="dxa"/>
            <w:vAlign w:val="center"/>
          </w:tcPr>
          <w:p w14:paraId="7ABD4E7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4B77C00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Merge w:val="restart"/>
            <w:vAlign w:val="center"/>
          </w:tcPr>
          <w:p w14:paraId="4C0FEC7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64F277EB" w14:textId="77777777" w:rsidTr="00AC3E4B">
        <w:trPr>
          <w:trHeight w:val="20"/>
          <w:jc w:val="center"/>
        </w:trPr>
        <w:tc>
          <w:tcPr>
            <w:tcW w:w="500" w:type="dxa"/>
            <w:vMerge/>
            <w:noWrap/>
            <w:vAlign w:val="center"/>
          </w:tcPr>
          <w:p w14:paraId="1851ADFD"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08C7DF5"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78C8D892"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4C295E9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Porcentaje de compromisos asumidos según las problemáticas encontradas.</w:t>
            </w:r>
          </w:p>
        </w:tc>
        <w:tc>
          <w:tcPr>
            <w:tcW w:w="1861" w:type="dxa"/>
            <w:vAlign w:val="center"/>
          </w:tcPr>
          <w:p w14:paraId="6A1D882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09FD828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Merge/>
            <w:vAlign w:val="center"/>
          </w:tcPr>
          <w:p w14:paraId="5D857BFD"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3120DF3A" w14:textId="77777777" w:rsidTr="00AC3E4B">
        <w:trPr>
          <w:trHeight w:val="20"/>
          <w:jc w:val="center"/>
        </w:trPr>
        <w:tc>
          <w:tcPr>
            <w:tcW w:w="500" w:type="dxa"/>
            <w:noWrap/>
            <w:vAlign w:val="center"/>
          </w:tcPr>
          <w:p w14:paraId="44EF588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66</w:t>
            </w:r>
          </w:p>
        </w:tc>
        <w:tc>
          <w:tcPr>
            <w:tcW w:w="2020" w:type="dxa"/>
            <w:vAlign w:val="center"/>
          </w:tcPr>
          <w:p w14:paraId="2D22F01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Visitas de supervisión al mercado local</w:t>
            </w:r>
          </w:p>
        </w:tc>
        <w:tc>
          <w:tcPr>
            <w:tcW w:w="1833" w:type="dxa"/>
            <w:vAlign w:val="center"/>
          </w:tcPr>
          <w:p w14:paraId="30611758" w14:textId="40454B7A"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17C949E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Visitas realizadas</w:t>
            </w:r>
          </w:p>
        </w:tc>
        <w:tc>
          <w:tcPr>
            <w:tcW w:w="1861" w:type="dxa"/>
            <w:vAlign w:val="center"/>
          </w:tcPr>
          <w:p w14:paraId="2025394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4F1407A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4E7672D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3A0049BE" w14:textId="77777777" w:rsidTr="00AC3E4B">
        <w:trPr>
          <w:trHeight w:val="20"/>
          <w:jc w:val="center"/>
        </w:trPr>
        <w:tc>
          <w:tcPr>
            <w:tcW w:w="500" w:type="dxa"/>
            <w:noWrap/>
            <w:vAlign w:val="center"/>
          </w:tcPr>
          <w:p w14:paraId="5520793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c>
          <w:tcPr>
            <w:tcW w:w="2020" w:type="dxa"/>
            <w:vAlign w:val="center"/>
          </w:tcPr>
          <w:p w14:paraId="59D7990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Permisos para operar como Almacén General de Depósito (AGD)</w:t>
            </w:r>
          </w:p>
        </w:tc>
        <w:tc>
          <w:tcPr>
            <w:tcW w:w="1833" w:type="dxa"/>
            <w:vAlign w:val="center"/>
          </w:tcPr>
          <w:p w14:paraId="3F15D3F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4372913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permisos emitidos en función de la demanda y el cumplimiento de las normativas.</w:t>
            </w:r>
          </w:p>
        </w:tc>
        <w:tc>
          <w:tcPr>
            <w:tcW w:w="1861" w:type="dxa"/>
            <w:vAlign w:val="center"/>
          </w:tcPr>
          <w:p w14:paraId="1D38B71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0" w:type="auto"/>
            <w:vAlign w:val="center"/>
          </w:tcPr>
          <w:p w14:paraId="23D44F8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0" w:type="auto"/>
            <w:vAlign w:val="center"/>
          </w:tcPr>
          <w:p w14:paraId="22FC095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05B358A" w14:textId="77777777" w:rsidTr="00AC3E4B">
        <w:trPr>
          <w:trHeight w:val="20"/>
          <w:jc w:val="center"/>
        </w:trPr>
        <w:tc>
          <w:tcPr>
            <w:tcW w:w="500" w:type="dxa"/>
            <w:noWrap/>
            <w:vAlign w:val="center"/>
          </w:tcPr>
          <w:p w14:paraId="3819DBC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68</w:t>
            </w:r>
          </w:p>
        </w:tc>
        <w:tc>
          <w:tcPr>
            <w:tcW w:w="2020" w:type="dxa"/>
            <w:vAlign w:val="center"/>
          </w:tcPr>
          <w:p w14:paraId="5310843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Certificación de Clasificación Empresarial MiPymes</w:t>
            </w:r>
          </w:p>
        </w:tc>
        <w:tc>
          <w:tcPr>
            <w:tcW w:w="1833" w:type="dxa"/>
            <w:vAlign w:val="center"/>
          </w:tcPr>
          <w:p w14:paraId="3BADB4B5" w14:textId="505B1969"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 xml:space="preserve">Viceministerio de Comercio Interno (Dirección de Comercio </w:t>
            </w:r>
            <w:r w:rsidR="00CF7263" w:rsidRPr="00743B11">
              <w:rPr>
                <w:rFonts w:eastAsia="Times New Roman"/>
                <w:spacing w:val="0"/>
                <w:lang w:eastAsia="es-DO"/>
              </w:rPr>
              <w:t>Interno) Interno</w:t>
            </w:r>
            <w:r w:rsidRPr="00743B11">
              <w:rPr>
                <w:rFonts w:eastAsia="Times New Roman"/>
                <w:spacing w:val="0"/>
                <w:lang w:eastAsia="es-DO"/>
              </w:rPr>
              <w:t>)</w:t>
            </w:r>
          </w:p>
        </w:tc>
        <w:tc>
          <w:tcPr>
            <w:tcW w:w="1885" w:type="dxa"/>
            <w:vAlign w:val="center"/>
          </w:tcPr>
          <w:p w14:paraId="11FA657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certificaciones otorgadas en función de la demanda y el cumplimiento de las normativas.</w:t>
            </w:r>
          </w:p>
        </w:tc>
        <w:tc>
          <w:tcPr>
            <w:tcW w:w="1861" w:type="dxa"/>
            <w:vAlign w:val="center"/>
          </w:tcPr>
          <w:p w14:paraId="4E1334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0" w:type="auto"/>
            <w:vAlign w:val="center"/>
          </w:tcPr>
          <w:p w14:paraId="51CAAFB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0" w:type="auto"/>
            <w:vAlign w:val="center"/>
          </w:tcPr>
          <w:p w14:paraId="67C4B4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C710298" w14:textId="77777777" w:rsidTr="00AC3E4B">
        <w:trPr>
          <w:trHeight w:val="20"/>
          <w:jc w:val="center"/>
        </w:trPr>
        <w:tc>
          <w:tcPr>
            <w:tcW w:w="500" w:type="dxa"/>
            <w:noWrap/>
            <w:vAlign w:val="center"/>
          </w:tcPr>
          <w:p w14:paraId="4621ABE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69</w:t>
            </w:r>
          </w:p>
        </w:tc>
        <w:tc>
          <w:tcPr>
            <w:tcW w:w="2020" w:type="dxa"/>
            <w:vAlign w:val="center"/>
          </w:tcPr>
          <w:p w14:paraId="14CC7C5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Certificados a Cámaras de Comercio y Producción</w:t>
            </w:r>
          </w:p>
        </w:tc>
        <w:tc>
          <w:tcPr>
            <w:tcW w:w="1833" w:type="dxa"/>
            <w:vAlign w:val="center"/>
          </w:tcPr>
          <w:p w14:paraId="03C9BE3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6D9208F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certificaciones emitidas en función de la demanda y el cumplimiento de las normativas</w:t>
            </w:r>
          </w:p>
        </w:tc>
        <w:tc>
          <w:tcPr>
            <w:tcW w:w="1861" w:type="dxa"/>
            <w:vAlign w:val="center"/>
          </w:tcPr>
          <w:p w14:paraId="166E90D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2AB69ED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0" w:type="auto"/>
            <w:vAlign w:val="center"/>
          </w:tcPr>
          <w:p w14:paraId="3AF8235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78%</w:t>
            </w:r>
          </w:p>
        </w:tc>
      </w:tr>
      <w:tr w:rsidR="002C51A9" w:rsidRPr="00743B11" w14:paraId="239C1403" w14:textId="77777777" w:rsidTr="00AC3E4B">
        <w:trPr>
          <w:trHeight w:val="20"/>
          <w:jc w:val="center"/>
        </w:trPr>
        <w:tc>
          <w:tcPr>
            <w:tcW w:w="500" w:type="dxa"/>
            <w:noWrap/>
            <w:vAlign w:val="center"/>
          </w:tcPr>
          <w:p w14:paraId="767D655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69</w:t>
            </w:r>
          </w:p>
        </w:tc>
        <w:tc>
          <w:tcPr>
            <w:tcW w:w="2020" w:type="dxa"/>
            <w:vAlign w:val="center"/>
          </w:tcPr>
          <w:p w14:paraId="43A4EE6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pagos a los ayuntamientos en el marco del Sistema Electrónico de Garantías Mobiliarias (SEGM)</w:t>
            </w:r>
          </w:p>
        </w:tc>
        <w:tc>
          <w:tcPr>
            <w:tcW w:w="1833" w:type="dxa"/>
            <w:vAlign w:val="center"/>
          </w:tcPr>
          <w:p w14:paraId="295AC9C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1AFA868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pagos emitidos en función de las solicitudes recibidas y el cumplimiento de las normativas</w:t>
            </w:r>
          </w:p>
        </w:tc>
        <w:tc>
          <w:tcPr>
            <w:tcW w:w="1861" w:type="dxa"/>
            <w:vAlign w:val="center"/>
          </w:tcPr>
          <w:p w14:paraId="18085A6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0" w:type="auto"/>
            <w:vAlign w:val="center"/>
          </w:tcPr>
          <w:p w14:paraId="1380644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69%</w:t>
            </w:r>
          </w:p>
        </w:tc>
        <w:tc>
          <w:tcPr>
            <w:tcW w:w="0" w:type="auto"/>
            <w:vAlign w:val="center"/>
          </w:tcPr>
          <w:p w14:paraId="3F93C93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73%</w:t>
            </w:r>
          </w:p>
        </w:tc>
      </w:tr>
      <w:tr w:rsidR="002C51A9" w:rsidRPr="00743B11" w14:paraId="21B142E7" w14:textId="77777777" w:rsidTr="00AC3E4B">
        <w:trPr>
          <w:trHeight w:val="20"/>
          <w:jc w:val="center"/>
        </w:trPr>
        <w:tc>
          <w:tcPr>
            <w:tcW w:w="500" w:type="dxa"/>
            <w:noWrap/>
            <w:vAlign w:val="center"/>
          </w:tcPr>
          <w:p w14:paraId="35B86B5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2020" w:type="dxa"/>
            <w:vAlign w:val="center"/>
          </w:tcPr>
          <w:p w14:paraId="7EF9CD0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Comercio Interno</w:t>
            </w:r>
          </w:p>
        </w:tc>
        <w:tc>
          <w:tcPr>
            <w:tcW w:w="1833" w:type="dxa"/>
            <w:vAlign w:val="center"/>
          </w:tcPr>
          <w:p w14:paraId="503C68A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3886BA8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23AEEFA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92C203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CDC122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0477401" w14:textId="77777777" w:rsidTr="00AC3E4B">
        <w:trPr>
          <w:trHeight w:val="20"/>
          <w:jc w:val="center"/>
        </w:trPr>
        <w:tc>
          <w:tcPr>
            <w:tcW w:w="500" w:type="dxa"/>
            <w:noWrap/>
            <w:vAlign w:val="center"/>
          </w:tcPr>
          <w:p w14:paraId="28605E9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2020" w:type="dxa"/>
            <w:vAlign w:val="center"/>
          </w:tcPr>
          <w:p w14:paraId="1419124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20DE343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0784D07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0D3EDD9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FC8D58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Align w:val="center"/>
          </w:tcPr>
          <w:p w14:paraId="16B59CA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3066B42F" w14:textId="77777777" w:rsidTr="00AC3E4B">
        <w:trPr>
          <w:trHeight w:val="20"/>
          <w:jc w:val="center"/>
        </w:trPr>
        <w:tc>
          <w:tcPr>
            <w:tcW w:w="500" w:type="dxa"/>
            <w:noWrap/>
            <w:vAlign w:val="center"/>
          </w:tcPr>
          <w:p w14:paraId="603A333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c>
          <w:tcPr>
            <w:tcW w:w="2020" w:type="dxa"/>
            <w:vAlign w:val="center"/>
          </w:tcPr>
          <w:p w14:paraId="33CA96B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Monitoreo de los sistemas de comercialización</w:t>
            </w:r>
          </w:p>
        </w:tc>
        <w:tc>
          <w:tcPr>
            <w:tcW w:w="1833" w:type="dxa"/>
            <w:vAlign w:val="center"/>
          </w:tcPr>
          <w:p w14:paraId="7E0417D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Interno)</w:t>
            </w:r>
          </w:p>
        </w:tc>
        <w:tc>
          <w:tcPr>
            <w:tcW w:w="1885" w:type="dxa"/>
            <w:vAlign w:val="center"/>
          </w:tcPr>
          <w:p w14:paraId="7E13392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Operativos de supervisión realizados</w:t>
            </w:r>
          </w:p>
        </w:tc>
        <w:tc>
          <w:tcPr>
            <w:tcW w:w="1861" w:type="dxa"/>
            <w:vAlign w:val="center"/>
          </w:tcPr>
          <w:p w14:paraId="42850AF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490</w:t>
            </w:r>
          </w:p>
        </w:tc>
        <w:tc>
          <w:tcPr>
            <w:tcW w:w="0" w:type="auto"/>
            <w:vAlign w:val="center"/>
          </w:tcPr>
          <w:p w14:paraId="0501EE8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380</w:t>
            </w:r>
          </w:p>
        </w:tc>
        <w:tc>
          <w:tcPr>
            <w:tcW w:w="0" w:type="auto"/>
            <w:vAlign w:val="center"/>
          </w:tcPr>
          <w:p w14:paraId="3627D01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78%</w:t>
            </w:r>
          </w:p>
        </w:tc>
      </w:tr>
      <w:tr w:rsidR="002C51A9" w:rsidRPr="00743B11" w14:paraId="3DFBB2FB" w14:textId="77777777" w:rsidTr="00AC3E4B">
        <w:trPr>
          <w:trHeight w:val="20"/>
          <w:jc w:val="center"/>
        </w:trPr>
        <w:tc>
          <w:tcPr>
            <w:tcW w:w="500" w:type="dxa"/>
            <w:noWrap/>
            <w:vAlign w:val="center"/>
          </w:tcPr>
          <w:p w14:paraId="6F1B40E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73</w:t>
            </w:r>
          </w:p>
        </w:tc>
        <w:tc>
          <w:tcPr>
            <w:tcW w:w="2020" w:type="dxa"/>
            <w:vAlign w:val="center"/>
          </w:tcPr>
          <w:p w14:paraId="0395788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Levantamiento de Información sobre las actividades comerciales que se desarrollan a lo interno del país</w:t>
            </w:r>
          </w:p>
        </w:tc>
        <w:tc>
          <w:tcPr>
            <w:tcW w:w="1833" w:type="dxa"/>
            <w:vAlign w:val="center"/>
          </w:tcPr>
          <w:p w14:paraId="183D4C6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Operativos de Supervisión de Actividades Comerciales)</w:t>
            </w:r>
          </w:p>
        </w:tc>
        <w:tc>
          <w:tcPr>
            <w:tcW w:w="1885" w:type="dxa"/>
            <w:vAlign w:val="center"/>
          </w:tcPr>
          <w:p w14:paraId="02A7D25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encuestas realizadas en función de las demandas y necesidades en el comercio interno</w:t>
            </w:r>
          </w:p>
        </w:tc>
        <w:tc>
          <w:tcPr>
            <w:tcW w:w="1861" w:type="dxa"/>
            <w:vAlign w:val="center"/>
          </w:tcPr>
          <w:p w14:paraId="7B3D612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CC4A6D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1F41E50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E8592DF" w14:textId="77777777" w:rsidTr="00AC3E4B">
        <w:trPr>
          <w:trHeight w:val="20"/>
          <w:jc w:val="center"/>
        </w:trPr>
        <w:tc>
          <w:tcPr>
            <w:tcW w:w="500" w:type="dxa"/>
            <w:noWrap/>
            <w:vAlign w:val="center"/>
          </w:tcPr>
          <w:p w14:paraId="7C0E099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74</w:t>
            </w:r>
          </w:p>
        </w:tc>
        <w:tc>
          <w:tcPr>
            <w:tcW w:w="2020" w:type="dxa"/>
            <w:vAlign w:val="center"/>
          </w:tcPr>
          <w:p w14:paraId="4191FD5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DOSAC</w:t>
            </w:r>
          </w:p>
        </w:tc>
        <w:tc>
          <w:tcPr>
            <w:tcW w:w="1833" w:type="dxa"/>
            <w:vAlign w:val="center"/>
          </w:tcPr>
          <w:p w14:paraId="18B070E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Operativos de Supervisión de Actividades Comerciales)</w:t>
            </w:r>
          </w:p>
        </w:tc>
        <w:tc>
          <w:tcPr>
            <w:tcW w:w="1885" w:type="dxa"/>
            <w:vAlign w:val="center"/>
          </w:tcPr>
          <w:p w14:paraId="43E7611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1E85C5F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D09720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E6908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2563F11" w14:textId="77777777" w:rsidTr="00AC3E4B">
        <w:trPr>
          <w:trHeight w:val="20"/>
          <w:jc w:val="center"/>
        </w:trPr>
        <w:tc>
          <w:tcPr>
            <w:tcW w:w="500" w:type="dxa"/>
            <w:noWrap/>
            <w:vAlign w:val="center"/>
          </w:tcPr>
          <w:p w14:paraId="456062A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2020" w:type="dxa"/>
            <w:vAlign w:val="center"/>
          </w:tcPr>
          <w:p w14:paraId="1DB4B0B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37EC9B2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Operativos de Supervisión de Actividades Comerciales)</w:t>
            </w:r>
          </w:p>
        </w:tc>
        <w:tc>
          <w:tcPr>
            <w:tcW w:w="1885" w:type="dxa"/>
            <w:vAlign w:val="center"/>
          </w:tcPr>
          <w:p w14:paraId="0B09CB6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11CC7E1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D0E0C1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Align w:val="center"/>
          </w:tcPr>
          <w:p w14:paraId="4EF404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5B242BA4" w14:textId="77777777" w:rsidTr="00AC3E4B">
        <w:trPr>
          <w:trHeight w:val="20"/>
          <w:jc w:val="center"/>
        </w:trPr>
        <w:tc>
          <w:tcPr>
            <w:tcW w:w="500" w:type="dxa"/>
            <w:vMerge w:val="restart"/>
            <w:noWrap/>
            <w:vAlign w:val="center"/>
          </w:tcPr>
          <w:p w14:paraId="41BE260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76</w:t>
            </w:r>
          </w:p>
          <w:p w14:paraId="36C58C86"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53ACC11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Capacitaciones sobre la prevención del comercio ilícito, contrabando y falsificación de productos regulados</w:t>
            </w:r>
          </w:p>
        </w:tc>
        <w:tc>
          <w:tcPr>
            <w:tcW w:w="1833" w:type="dxa"/>
            <w:vMerge w:val="restart"/>
            <w:vAlign w:val="center"/>
          </w:tcPr>
          <w:p w14:paraId="2577F24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Ilícito)</w:t>
            </w:r>
          </w:p>
        </w:tc>
        <w:tc>
          <w:tcPr>
            <w:tcW w:w="1885" w:type="dxa"/>
            <w:vAlign w:val="center"/>
          </w:tcPr>
          <w:p w14:paraId="0596A21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capacitaciones sobre el comercio ilícito implementadas</w:t>
            </w:r>
          </w:p>
        </w:tc>
        <w:tc>
          <w:tcPr>
            <w:tcW w:w="1861" w:type="dxa"/>
            <w:vAlign w:val="center"/>
          </w:tcPr>
          <w:p w14:paraId="7ED49EA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3DD727C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restart"/>
            <w:vAlign w:val="center"/>
          </w:tcPr>
          <w:p w14:paraId="021E300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28E4B88" w14:textId="77777777" w:rsidTr="00AC3E4B">
        <w:trPr>
          <w:trHeight w:val="20"/>
          <w:jc w:val="center"/>
        </w:trPr>
        <w:tc>
          <w:tcPr>
            <w:tcW w:w="500" w:type="dxa"/>
            <w:vMerge/>
            <w:noWrap/>
            <w:vAlign w:val="center"/>
          </w:tcPr>
          <w:p w14:paraId="15AB22E7"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6166A6BF"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3A17DB62"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40480AF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personas capacitadas</w:t>
            </w:r>
          </w:p>
        </w:tc>
        <w:tc>
          <w:tcPr>
            <w:tcW w:w="1861" w:type="dxa"/>
            <w:vAlign w:val="center"/>
          </w:tcPr>
          <w:p w14:paraId="26D9100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c>
          <w:tcPr>
            <w:tcW w:w="0" w:type="auto"/>
            <w:vAlign w:val="center"/>
          </w:tcPr>
          <w:p w14:paraId="7047B6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61</w:t>
            </w:r>
          </w:p>
        </w:tc>
        <w:tc>
          <w:tcPr>
            <w:tcW w:w="0" w:type="auto"/>
            <w:vMerge/>
            <w:vAlign w:val="center"/>
          </w:tcPr>
          <w:p w14:paraId="0A289950"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6432C00A" w14:textId="77777777" w:rsidTr="00AC3E4B">
        <w:trPr>
          <w:trHeight w:val="20"/>
          <w:jc w:val="center"/>
        </w:trPr>
        <w:tc>
          <w:tcPr>
            <w:tcW w:w="500" w:type="dxa"/>
            <w:noWrap/>
            <w:vAlign w:val="center"/>
          </w:tcPr>
          <w:p w14:paraId="37F4867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77</w:t>
            </w:r>
          </w:p>
        </w:tc>
        <w:tc>
          <w:tcPr>
            <w:tcW w:w="2020" w:type="dxa"/>
            <w:vAlign w:val="center"/>
          </w:tcPr>
          <w:p w14:paraId="3AD71F7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Registro Nacional de Mercancías Reguladas que circulan de manera ilícita en el mercado interno</w:t>
            </w:r>
          </w:p>
        </w:tc>
        <w:tc>
          <w:tcPr>
            <w:tcW w:w="1833" w:type="dxa"/>
            <w:vAlign w:val="center"/>
          </w:tcPr>
          <w:p w14:paraId="69DF778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Ilícito)</w:t>
            </w:r>
          </w:p>
        </w:tc>
        <w:tc>
          <w:tcPr>
            <w:tcW w:w="1885" w:type="dxa"/>
            <w:vAlign w:val="center"/>
          </w:tcPr>
          <w:p w14:paraId="3CF8E7E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Registro implementado y disponible en el portal del MICM.</w:t>
            </w:r>
          </w:p>
        </w:tc>
        <w:tc>
          <w:tcPr>
            <w:tcW w:w="1861" w:type="dxa"/>
            <w:vAlign w:val="center"/>
          </w:tcPr>
          <w:p w14:paraId="33E4964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365FF1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AF7819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340894D8" w14:textId="77777777" w:rsidTr="00AC3E4B">
        <w:trPr>
          <w:trHeight w:val="20"/>
          <w:jc w:val="center"/>
        </w:trPr>
        <w:tc>
          <w:tcPr>
            <w:tcW w:w="500" w:type="dxa"/>
            <w:noWrap/>
            <w:vAlign w:val="center"/>
          </w:tcPr>
          <w:p w14:paraId="09FE1F1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78</w:t>
            </w:r>
          </w:p>
        </w:tc>
        <w:tc>
          <w:tcPr>
            <w:tcW w:w="2020" w:type="dxa"/>
            <w:vAlign w:val="center"/>
          </w:tcPr>
          <w:p w14:paraId="74FB9EE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Representación del MICM ante el Consejo Interinstitucional Público-Privado de Prevención del Comercio Ilícito, Contrabando y Falsificación de Productos Regulados</w:t>
            </w:r>
          </w:p>
        </w:tc>
        <w:tc>
          <w:tcPr>
            <w:tcW w:w="1833" w:type="dxa"/>
            <w:vAlign w:val="center"/>
          </w:tcPr>
          <w:p w14:paraId="740CE7A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Ilícito)</w:t>
            </w:r>
          </w:p>
        </w:tc>
        <w:tc>
          <w:tcPr>
            <w:tcW w:w="1885" w:type="dxa"/>
            <w:vAlign w:val="center"/>
          </w:tcPr>
          <w:p w14:paraId="2E20C22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participación según convocatoria</w:t>
            </w:r>
          </w:p>
        </w:tc>
        <w:tc>
          <w:tcPr>
            <w:tcW w:w="1861" w:type="dxa"/>
            <w:vAlign w:val="center"/>
          </w:tcPr>
          <w:p w14:paraId="39C5E23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784DFE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c>
          <w:tcPr>
            <w:tcW w:w="0" w:type="auto"/>
            <w:vAlign w:val="center"/>
          </w:tcPr>
          <w:p w14:paraId="3F8D8A8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r>
      <w:tr w:rsidR="002C51A9" w:rsidRPr="00743B11" w14:paraId="5F239F2F" w14:textId="77777777" w:rsidTr="00AC3E4B">
        <w:trPr>
          <w:trHeight w:val="20"/>
          <w:jc w:val="center"/>
        </w:trPr>
        <w:tc>
          <w:tcPr>
            <w:tcW w:w="500" w:type="dxa"/>
            <w:noWrap/>
            <w:vAlign w:val="center"/>
          </w:tcPr>
          <w:p w14:paraId="4842EB9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79</w:t>
            </w:r>
          </w:p>
        </w:tc>
        <w:tc>
          <w:tcPr>
            <w:tcW w:w="2020" w:type="dxa"/>
            <w:vAlign w:val="center"/>
          </w:tcPr>
          <w:p w14:paraId="4A55313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Asistencias y levantamiento de actas sobre incineraciones y destrucciones</w:t>
            </w:r>
          </w:p>
        </w:tc>
        <w:tc>
          <w:tcPr>
            <w:tcW w:w="1833" w:type="dxa"/>
            <w:vAlign w:val="center"/>
          </w:tcPr>
          <w:p w14:paraId="414DBC4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Ilícito)</w:t>
            </w:r>
          </w:p>
        </w:tc>
        <w:tc>
          <w:tcPr>
            <w:tcW w:w="1885" w:type="dxa"/>
            <w:vAlign w:val="center"/>
          </w:tcPr>
          <w:p w14:paraId="5E3D03E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asistencia registrada</w:t>
            </w:r>
          </w:p>
        </w:tc>
        <w:tc>
          <w:tcPr>
            <w:tcW w:w="1861" w:type="dxa"/>
            <w:vAlign w:val="center"/>
          </w:tcPr>
          <w:p w14:paraId="65CC78E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047460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c>
          <w:tcPr>
            <w:tcW w:w="0" w:type="auto"/>
            <w:vAlign w:val="center"/>
          </w:tcPr>
          <w:p w14:paraId="7955798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50BB9E2F" w14:textId="77777777" w:rsidTr="00AC3E4B">
        <w:trPr>
          <w:trHeight w:val="20"/>
          <w:jc w:val="center"/>
        </w:trPr>
        <w:tc>
          <w:tcPr>
            <w:tcW w:w="500" w:type="dxa"/>
            <w:noWrap/>
            <w:vAlign w:val="center"/>
          </w:tcPr>
          <w:p w14:paraId="749EAD0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2020" w:type="dxa"/>
            <w:vAlign w:val="center"/>
          </w:tcPr>
          <w:p w14:paraId="066004E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alianzas estratégicas para la erradicación del comercio ilícito, contrabando y falsificación de productos regulados</w:t>
            </w:r>
          </w:p>
        </w:tc>
        <w:tc>
          <w:tcPr>
            <w:tcW w:w="1833" w:type="dxa"/>
            <w:vAlign w:val="center"/>
          </w:tcPr>
          <w:p w14:paraId="2CA8465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Ilícito)</w:t>
            </w:r>
          </w:p>
        </w:tc>
        <w:tc>
          <w:tcPr>
            <w:tcW w:w="1885" w:type="dxa"/>
            <w:vAlign w:val="center"/>
          </w:tcPr>
          <w:p w14:paraId="4E9E60B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Propuestas de acuerdos de colaboración presentadas</w:t>
            </w:r>
          </w:p>
        </w:tc>
        <w:tc>
          <w:tcPr>
            <w:tcW w:w="1861" w:type="dxa"/>
            <w:vAlign w:val="center"/>
          </w:tcPr>
          <w:p w14:paraId="2CF0939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245BA6A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B16475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724639D6" w14:textId="77777777" w:rsidTr="00AC3E4B">
        <w:trPr>
          <w:trHeight w:val="20"/>
          <w:jc w:val="center"/>
        </w:trPr>
        <w:tc>
          <w:tcPr>
            <w:tcW w:w="500" w:type="dxa"/>
            <w:noWrap/>
            <w:vAlign w:val="center"/>
          </w:tcPr>
          <w:p w14:paraId="48B0594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61</w:t>
            </w:r>
          </w:p>
        </w:tc>
        <w:tc>
          <w:tcPr>
            <w:tcW w:w="2020" w:type="dxa"/>
            <w:vAlign w:val="center"/>
          </w:tcPr>
          <w:p w14:paraId="305EABD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Comercio Ilícito</w:t>
            </w:r>
          </w:p>
        </w:tc>
        <w:tc>
          <w:tcPr>
            <w:tcW w:w="1833" w:type="dxa"/>
            <w:vAlign w:val="center"/>
          </w:tcPr>
          <w:p w14:paraId="3AF38B9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Ilícito)</w:t>
            </w:r>
          </w:p>
        </w:tc>
        <w:tc>
          <w:tcPr>
            <w:tcW w:w="1885" w:type="dxa"/>
            <w:vAlign w:val="center"/>
          </w:tcPr>
          <w:p w14:paraId="2C3FA91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2147249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15355A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50A96C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637CF253" w14:textId="77777777" w:rsidTr="00AC3E4B">
        <w:trPr>
          <w:trHeight w:val="20"/>
          <w:jc w:val="center"/>
        </w:trPr>
        <w:tc>
          <w:tcPr>
            <w:tcW w:w="500" w:type="dxa"/>
            <w:noWrap/>
            <w:vAlign w:val="center"/>
          </w:tcPr>
          <w:p w14:paraId="0B25AAC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62</w:t>
            </w:r>
          </w:p>
        </w:tc>
        <w:tc>
          <w:tcPr>
            <w:tcW w:w="2020" w:type="dxa"/>
            <w:vAlign w:val="center"/>
          </w:tcPr>
          <w:p w14:paraId="3F15344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2B83C3D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Comercio Ilícito)</w:t>
            </w:r>
          </w:p>
        </w:tc>
        <w:tc>
          <w:tcPr>
            <w:tcW w:w="1885" w:type="dxa"/>
            <w:vAlign w:val="center"/>
          </w:tcPr>
          <w:p w14:paraId="78FDCBF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B8715B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8596D9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45%</w:t>
            </w:r>
          </w:p>
        </w:tc>
        <w:tc>
          <w:tcPr>
            <w:tcW w:w="0" w:type="auto"/>
            <w:vAlign w:val="center"/>
          </w:tcPr>
          <w:p w14:paraId="29CE1EB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45%</w:t>
            </w:r>
          </w:p>
        </w:tc>
      </w:tr>
      <w:tr w:rsidR="002C51A9" w:rsidRPr="00743B11" w14:paraId="4E185CAD" w14:textId="77777777" w:rsidTr="00AC3E4B">
        <w:trPr>
          <w:trHeight w:val="20"/>
          <w:jc w:val="center"/>
        </w:trPr>
        <w:tc>
          <w:tcPr>
            <w:tcW w:w="500" w:type="dxa"/>
            <w:noWrap/>
            <w:vAlign w:val="center"/>
          </w:tcPr>
          <w:p w14:paraId="4B693B8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63</w:t>
            </w:r>
          </w:p>
        </w:tc>
        <w:tc>
          <w:tcPr>
            <w:tcW w:w="2020" w:type="dxa"/>
            <w:vAlign w:val="center"/>
          </w:tcPr>
          <w:p w14:paraId="1F1EBBE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Evaluación técnica de funcionalidad de terreno</w:t>
            </w:r>
          </w:p>
        </w:tc>
        <w:tc>
          <w:tcPr>
            <w:tcW w:w="1833" w:type="dxa"/>
            <w:vAlign w:val="center"/>
          </w:tcPr>
          <w:p w14:paraId="791AAC4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0F4F540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atendidas</w:t>
            </w:r>
          </w:p>
        </w:tc>
        <w:tc>
          <w:tcPr>
            <w:tcW w:w="1861" w:type="dxa"/>
            <w:vAlign w:val="center"/>
          </w:tcPr>
          <w:p w14:paraId="7157EB6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54EEE49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BC3B58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1A499997" w14:textId="77777777" w:rsidTr="00AC3E4B">
        <w:trPr>
          <w:trHeight w:val="20"/>
          <w:jc w:val="center"/>
        </w:trPr>
        <w:tc>
          <w:tcPr>
            <w:tcW w:w="500" w:type="dxa"/>
            <w:noWrap/>
            <w:vAlign w:val="center"/>
          </w:tcPr>
          <w:p w14:paraId="17A8484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64</w:t>
            </w:r>
          </w:p>
        </w:tc>
        <w:tc>
          <w:tcPr>
            <w:tcW w:w="2020" w:type="dxa"/>
            <w:vAlign w:val="center"/>
          </w:tcPr>
          <w:p w14:paraId="2DE9365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Autorización para inicio/continuación de trámites de obtención de permisos para la construcción de estaciones de expendio de combustibles</w:t>
            </w:r>
          </w:p>
        </w:tc>
        <w:tc>
          <w:tcPr>
            <w:tcW w:w="1833" w:type="dxa"/>
            <w:vAlign w:val="center"/>
          </w:tcPr>
          <w:p w14:paraId="66D7699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70F9F36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atendidas</w:t>
            </w:r>
          </w:p>
        </w:tc>
        <w:tc>
          <w:tcPr>
            <w:tcW w:w="1861" w:type="dxa"/>
            <w:vAlign w:val="center"/>
          </w:tcPr>
          <w:p w14:paraId="3FFCCAA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5FF7671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313A07C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1240A328" w14:textId="77777777" w:rsidTr="00AC3E4B">
        <w:trPr>
          <w:trHeight w:val="20"/>
          <w:jc w:val="center"/>
        </w:trPr>
        <w:tc>
          <w:tcPr>
            <w:tcW w:w="500" w:type="dxa"/>
            <w:noWrap/>
            <w:vAlign w:val="center"/>
          </w:tcPr>
          <w:p w14:paraId="1495FB1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65</w:t>
            </w:r>
          </w:p>
        </w:tc>
        <w:tc>
          <w:tcPr>
            <w:tcW w:w="2020" w:type="dxa"/>
            <w:vAlign w:val="center"/>
          </w:tcPr>
          <w:p w14:paraId="58CE74E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Carta de no objeción para construcción de establecimientos de expendio de combustibles</w:t>
            </w:r>
          </w:p>
        </w:tc>
        <w:tc>
          <w:tcPr>
            <w:tcW w:w="1833" w:type="dxa"/>
            <w:vAlign w:val="center"/>
          </w:tcPr>
          <w:p w14:paraId="036789B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361A725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atendidas</w:t>
            </w:r>
          </w:p>
        </w:tc>
        <w:tc>
          <w:tcPr>
            <w:tcW w:w="1861" w:type="dxa"/>
            <w:vAlign w:val="center"/>
          </w:tcPr>
          <w:p w14:paraId="2FA0628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36F1558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36AC62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4DA0C931" w14:textId="77777777" w:rsidTr="00AC3E4B">
        <w:trPr>
          <w:trHeight w:val="20"/>
          <w:jc w:val="center"/>
        </w:trPr>
        <w:tc>
          <w:tcPr>
            <w:tcW w:w="500" w:type="dxa"/>
            <w:noWrap/>
            <w:vAlign w:val="center"/>
          </w:tcPr>
          <w:p w14:paraId="54BFF8F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66</w:t>
            </w:r>
          </w:p>
        </w:tc>
        <w:tc>
          <w:tcPr>
            <w:tcW w:w="2020" w:type="dxa"/>
            <w:vAlign w:val="center"/>
          </w:tcPr>
          <w:p w14:paraId="63BF07D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Evaluación técnica final</w:t>
            </w:r>
          </w:p>
        </w:tc>
        <w:tc>
          <w:tcPr>
            <w:tcW w:w="1833" w:type="dxa"/>
            <w:vAlign w:val="center"/>
          </w:tcPr>
          <w:p w14:paraId="329D142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4F1B13D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atendidas</w:t>
            </w:r>
          </w:p>
        </w:tc>
        <w:tc>
          <w:tcPr>
            <w:tcW w:w="1861" w:type="dxa"/>
            <w:vAlign w:val="center"/>
          </w:tcPr>
          <w:p w14:paraId="5CD488E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6095CEE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E304A5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6695AFEF" w14:textId="77777777" w:rsidTr="00AC3E4B">
        <w:trPr>
          <w:trHeight w:val="20"/>
          <w:jc w:val="center"/>
        </w:trPr>
        <w:tc>
          <w:tcPr>
            <w:tcW w:w="500" w:type="dxa"/>
            <w:noWrap/>
            <w:vAlign w:val="center"/>
          </w:tcPr>
          <w:p w14:paraId="2C5331B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c>
          <w:tcPr>
            <w:tcW w:w="2020" w:type="dxa"/>
            <w:vAlign w:val="center"/>
          </w:tcPr>
          <w:p w14:paraId="0EA64BC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Licencia para la operación de establecimientos de expendio de combustibles</w:t>
            </w:r>
          </w:p>
        </w:tc>
        <w:tc>
          <w:tcPr>
            <w:tcW w:w="1833" w:type="dxa"/>
            <w:vAlign w:val="center"/>
          </w:tcPr>
          <w:p w14:paraId="1CB63AD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15FCBF6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atendidas</w:t>
            </w:r>
          </w:p>
        </w:tc>
        <w:tc>
          <w:tcPr>
            <w:tcW w:w="1861" w:type="dxa"/>
            <w:vAlign w:val="center"/>
          </w:tcPr>
          <w:p w14:paraId="1C48603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1FA0BB0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433141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6BCC54D0" w14:textId="77777777" w:rsidTr="00AC3E4B">
        <w:trPr>
          <w:trHeight w:val="20"/>
          <w:jc w:val="center"/>
        </w:trPr>
        <w:tc>
          <w:tcPr>
            <w:tcW w:w="500" w:type="dxa"/>
            <w:noWrap/>
            <w:vAlign w:val="center"/>
          </w:tcPr>
          <w:p w14:paraId="178B431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68</w:t>
            </w:r>
          </w:p>
        </w:tc>
        <w:tc>
          <w:tcPr>
            <w:tcW w:w="2020" w:type="dxa"/>
            <w:vAlign w:val="center"/>
          </w:tcPr>
          <w:p w14:paraId="54986B1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Autorizaciones para la remodelación, modificación u ampliación de capacidad de almacenamiento de las estaciones de expendio de combustibles</w:t>
            </w:r>
          </w:p>
        </w:tc>
        <w:tc>
          <w:tcPr>
            <w:tcW w:w="1833" w:type="dxa"/>
            <w:vAlign w:val="center"/>
          </w:tcPr>
          <w:p w14:paraId="7652417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4CA6CE8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atendidas</w:t>
            </w:r>
          </w:p>
        </w:tc>
        <w:tc>
          <w:tcPr>
            <w:tcW w:w="1861" w:type="dxa"/>
            <w:vAlign w:val="center"/>
          </w:tcPr>
          <w:p w14:paraId="364D9F0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5ADBB4A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39AE38F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7ED4B717" w14:textId="77777777" w:rsidTr="00AC3E4B">
        <w:trPr>
          <w:trHeight w:val="20"/>
          <w:jc w:val="center"/>
        </w:trPr>
        <w:tc>
          <w:tcPr>
            <w:tcW w:w="500" w:type="dxa"/>
            <w:noWrap/>
            <w:vAlign w:val="center"/>
          </w:tcPr>
          <w:p w14:paraId="18DE9DC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69</w:t>
            </w:r>
          </w:p>
        </w:tc>
        <w:tc>
          <w:tcPr>
            <w:tcW w:w="2020" w:type="dxa"/>
            <w:vAlign w:val="center"/>
          </w:tcPr>
          <w:p w14:paraId="2F57E2F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Registro Nacional de Estaciones de Expendio de Combustibles</w:t>
            </w:r>
          </w:p>
        </w:tc>
        <w:tc>
          <w:tcPr>
            <w:tcW w:w="1833" w:type="dxa"/>
            <w:vAlign w:val="center"/>
          </w:tcPr>
          <w:p w14:paraId="59ABDBE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311F03A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atendidas</w:t>
            </w:r>
          </w:p>
        </w:tc>
        <w:tc>
          <w:tcPr>
            <w:tcW w:w="1861" w:type="dxa"/>
            <w:vAlign w:val="center"/>
          </w:tcPr>
          <w:p w14:paraId="0DDC115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4E92BB4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E27903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654D62AC" w14:textId="77777777" w:rsidTr="00AC3E4B">
        <w:trPr>
          <w:trHeight w:val="20"/>
          <w:jc w:val="center"/>
        </w:trPr>
        <w:tc>
          <w:tcPr>
            <w:tcW w:w="500" w:type="dxa"/>
            <w:noWrap/>
            <w:vAlign w:val="center"/>
          </w:tcPr>
          <w:p w14:paraId="4180EC3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2020" w:type="dxa"/>
            <w:vAlign w:val="center"/>
          </w:tcPr>
          <w:p w14:paraId="09F29B0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Estaciones de Expendio de combustibles con regulación en el cumplimiento de las normas vigentes</w:t>
            </w:r>
          </w:p>
        </w:tc>
        <w:tc>
          <w:tcPr>
            <w:tcW w:w="1833" w:type="dxa"/>
            <w:vAlign w:val="center"/>
          </w:tcPr>
          <w:p w14:paraId="3B3212F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0B0F5DA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Estaciones de expendio de combustibles inspeccionadas</w:t>
            </w:r>
          </w:p>
        </w:tc>
        <w:tc>
          <w:tcPr>
            <w:tcW w:w="1861" w:type="dxa"/>
            <w:vAlign w:val="center"/>
          </w:tcPr>
          <w:p w14:paraId="6787F50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1,100</w:t>
            </w:r>
          </w:p>
        </w:tc>
        <w:tc>
          <w:tcPr>
            <w:tcW w:w="0" w:type="auto"/>
            <w:vAlign w:val="center"/>
          </w:tcPr>
          <w:p w14:paraId="65CF09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664</w:t>
            </w:r>
          </w:p>
        </w:tc>
        <w:tc>
          <w:tcPr>
            <w:tcW w:w="0" w:type="auto"/>
            <w:vAlign w:val="center"/>
          </w:tcPr>
          <w:p w14:paraId="52AA2B5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r>
      <w:tr w:rsidR="002C51A9" w:rsidRPr="00743B11" w14:paraId="503B52DD" w14:textId="77777777" w:rsidTr="00AC3E4B">
        <w:trPr>
          <w:trHeight w:val="20"/>
          <w:jc w:val="center"/>
        </w:trPr>
        <w:tc>
          <w:tcPr>
            <w:tcW w:w="500" w:type="dxa"/>
            <w:noWrap/>
            <w:vAlign w:val="center"/>
          </w:tcPr>
          <w:p w14:paraId="64CF57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2020" w:type="dxa"/>
            <w:vAlign w:val="center"/>
          </w:tcPr>
          <w:p w14:paraId="016CC0B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Supervisión y Control de Estaciones de Expendio de Combustibles</w:t>
            </w:r>
          </w:p>
        </w:tc>
        <w:tc>
          <w:tcPr>
            <w:tcW w:w="1833" w:type="dxa"/>
            <w:vAlign w:val="center"/>
          </w:tcPr>
          <w:p w14:paraId="442B01D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40F2F75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4406ABA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EF4F01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5ABF0A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2E7CE3E1" w14:textId="77777777" w:rsidTr="00AC3E4B">
        <w:trPr>
          <w:trHeight w:val="20"/>
          <w:jc w:val="center"/>
        </w:trPr>
        <w:tc>
          <w:tcPr>
            <w:tcW w:w="500" w:type="dxa"/>
            <w:noWrap/>
            <w:vAlign w:val="center"/>
          </w:tcPr>
          <w:p w14:paraId="0EE6C43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c>
          <w:tcPr>
            <w:tcW w:w="2020" w:type="dxa"/>
            <w:vAlign w:val="center"/>
          </w:tcPr>
          <w:p w14:paraId="460293A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6BE82CE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Comercio Interno (Dirección de Supervisión y Control de Estaciones de Expendio de Combustibles)</w:t>
            </w:r>
          </w:p>
        </w:tc>
        <w:tc>
          <w:tcPr>
            <w:tcW w:w="1885" w:type="dxa"/>
            <w:vAlign w:val="center"/>
          </w:tcPr>
          <w:p w14:paraId="4510CBE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06B392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C7C7E0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Align w:val="center"/>
          </w:tcPr>
          <w:p w14:paraId="6EFB01B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4521551E" w14:textId="77777777" w:rsidTr="00AC3E4B">
        <w:trPr>
          <w:trHeight w:val="20"/>
          <w:jc w:val="center"/>
        </w:trPr>
        <w:tc>
          <w:tcPr>
            <w:tcW w:w="500" w:type="dxa"/>
            <w:noWrap/>
            <w:vAlign w:val="center"/>
          </w:tcPr>
          <w:p w14:paraId="083EFCE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73</w:t>
            </w:r>
          </w:p>
        </w:tc>
        <w:tc>
          <w:tcPr>
            <w:tcW w:w="2020" w:type="dxa"/>
            <w:vAlign w:val="center"/>
          </w:tcPr>
          <w:p w14:paraId="73787B9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Impulso de la reforma de Ley 166-12 que crea el Sistema Dominicano para la Calidad (SIDOCAL)</w:t>
            </w:r>
          </w:p>
        </w:tc>
        <w:tc>
          <w:tcPr>
            <w:tcW w:w="1833" w:type="dxa"/>
            <w:vAlign w:val="center"/>
          </w:tcPr>
          <w:p w14:paraId="702B0622" w14:textId="5BF618E2"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3D9726E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Actividades realizadas</w:t>
            </w:r>
          </w:p>
        </w:tc>
        <w:tc>
          <w:tcPr>
            <w:tcW w:w="1861" w:type="dxa"/>
            <w:vAlign w:val="center"/>
          </w:tcPr>
          <w:p w14:paraId="6ABD7DE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02941A6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6C4C0B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48539FD9" w14:textId="77777777" w:rsidTr="00AC3E4B">
        <w:trPr>
          <w:trHeight w:val="20"/>
          <w:jc w:val="center"/>
        </w:trPr>
        <w:tc>
          <w:tcPr>
            <w:tcW w:w="500" w:type="dxa"/>
            <w:noWrap/>
            <w:vAlign w:val="center"/>
          </w:tcPr>
          <w:p w14:paraId="2ACB32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74</w:t>
            </w:r>
          </w:p>
        </w:tc>
        <w:tc>
          <w:tcPr>
            <w:tcW w:w="2020" w:type="dxa"/>
            <w:vAlign w:val="center"/>
          </w:tcPr>
          <w:p w14:paraId="5055EA1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Celebración de las reuniones de la Comisión Técnica de Expertos (CTE) del Consejo Directivo del CODOCA</w:t>
            </w:r>
          </w:p>
        </w:tc>
        <w:tc>
          <w:tcPr>
            <w:tcW w:w="1833" w:type="dxa"/>
            <w:vAlign w:val="center"/>
          </w:tcPr>
          <w:p w14:paraId="0B0396E9" w14:textId="39D65919"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23C10E7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Reuniones de la CTE celebradas</w:t>
            </w:r>
          </w:p>
        </w:tc>
        <w:tc>
          <w:tcPr>
            <w:tcW w:w="1861" w:type="dxa"/>
            <w:vAlign w:val="center"/>
          </w:tcPr>
          <w:p w14:paraId="40557A7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2A483C1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3036FB4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37EDD586" w14:textId="77777777" w:rsidTr="00AC3E4B">
        <w:trPr>
          <w:trHeight w:val="20"/>
          <w:jc w:val="center"/>
        </w:trPr>
        <w:tc>
          <w:tcPr>
            <w:tcW w:w="500" w:type="dxa"/>
            <w:noWrap/>
            <w:vAlign w:val="center"/>
          </w:tcPr>
          <w:p w14:paraId="4B2830B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2020" w:type="dxa"/>
            <w:vAlign w:val="center"/>
          </w:tcPr>
          <w:p w14:paraId="5FE25B2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Sistema de evaluación y monitoreo de la Política Nacional de la Calidad (PNC) 2024-2028</w:t>
            </w:r>
          </w:p>
        </w:tc>
        <w:tc>
          <w:tcPr>
            <w:tcW w:w="1833" w:type="dxa"/>
            <w:vAlign w:val="center"/>
          </w:tcPr>
          <w:p w14:paraId="09D01CF3" w14:textId="6F24E753"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0FF33CB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Sistema de monitoreo diseñado e implementado</w:t>
            </w:r>
          </w:p>
        </w:tc>
        <w:tc>
          <w:tcPr>
            <w:tcW w:w="1861" w:type="dxa"/>
            <w:vAlign w:val="center"/>
          </w:tcPr>
          <w:p w14:paraId="016D194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16FF96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4FC0F11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3715312F" w14:textId="77777777" w:rsidTr="00AC3E4B">
        <w:trPr>
          <w:trHeight w:val="20"/>
          <w:jc w:val="center"/>
        </w:trPr>
        <w:tc>
          <w:tcPr>
            <w:tcW w:w="500" w:type="dxa"/>
            <w:noWrap/>
            <w:vAlign w:val="center"/>
          </w:tcPr>
          <w:p w14:paraId="3A254B2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76</w:t>
            </w:r>
          </w:p>
        </w:tc>
        <w:tc>
          <w:tcPr>
            <w:tcW w:w="2020" w:type="dxa"/>
            <w:vAlign w:val="center"/>
          </w:tcPr>
          <w:p w14:paraId="43C1BA7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Acciones formativas para el fortalecimiento del Sistema Dominicano para la Calidad (SIDOCAL)</w:t>
            </w:r>
          </w:p>
        </w:tc>
        <w:tc>
          <w:tcPr>
            <w:tcW w:w="1833" w:type="dxa"/>
            <w:vAlign w:val="center"/>
          </w:tcPr>
          <w:p w14:paraId="7A1C2FA3" w14:textId="75CB53C9"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265C85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Acciones formativas desarrolladas</w:t>
            </w:r>
          </w:p>
        </w:tc>
        <w:tc>
          <w:tcPr>
            <w:tcW w:w="1861" w:type="dxa"/>
            <w:vAlign w:val="center"/>
          </w:tcPr>
          <w:p w14:paraId="4677F20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028CD64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w:t>
            </w:r>
          </w:p>
        </w:tc>
        <w:tc>
          <w:tcPr>
            <w:tcW w:w="0" w:type="auto"/>
            <w:vAlign w:val="center"/>
          </w:tcPr>
          <w:p w14:paraId="7006270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42164CD5" w14:textId="77777777" w:rsidTr="00AC3E4B">
        <w:trPr>
          <w:trHeight w:val="20"/>
          <w:jc w:val="center"/>
        </w:trPr>
        <w:tc>
          <w:tcPr>
            <w:tcW w:w="500" w:type="dxa"/>
            <w:noWrap/>
            <w:vAlign w:val="center"/>
          </w:tcPr>
          <w:p w14:paraId="430CB49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77</w:t>
            </w:r>
          </w:p>
        </w:tc>
        <w:tc>
          <w:tcPr>
            <w:tcW w:w="2020" w:type="dxa"/>
            <w:vAlign w:val="center"/>
          </w:tcPr>
          <w:p w14:paraId="5979AB0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Fomento del uso y actualización del Directorio de Servicios Gubernamentales de la Calidad de la República Dominicana.</w:t>
            </w:r>
          </w:p>
        </w:tc>
        <w:tc>
          <w:tcPr>
            <w:tcW w:w="1833" w:type="dxa"/>
            <w:vAlign w:val="center"/>
          </w:tcPr>
          <w:p w14:paraId="2BA2E3AA" w14:textId="145A30F2"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2304CC7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realizados</w:t>
            </w:r>
          </w:p>
        </w:tc>
        <w:tc>
          <w:tcPr>
            <w:tcW w:w="1861" w:type="dxa"/>
            <w:vAlign w:val="center"/>
          </w:tcPr>
          <w:p w14:paraId="0A24FE0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4831EB4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E1B8DA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0107E883" w14:textId="77777777" w:rsidTr="00AC3E4B">
        <w:trPr>
          <w:trHeight w:val="20"/>
          <w:jc w:val="center"/>
        </w:trPr>
        <w:tc>
          <w:tcPr>
            <w:tcW w:w="500" w:type="dxa"/>
            <w:noWrap/>
            <w:vAlign w:val="center"/>
          </w:tcPr>
          <w:p w14:paraId="6C8E694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78</w:t>
            </w:r>
          </w:p>
        </w:tc>
        <w:tc>
          <w:tcPr>
            <w:tcW w:w="2020" w:type="dxa"/>
            <w:vAlign w:val="center"/>
          </w:tcPr>
          <w:p w14:paraId="2E6AE50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Actividades de celebración del mes de la calidad</w:t>
            </w:r>
          </w:p>
        </w:tc>
        <w:tc>
          <w:tcPr>
            <w:tcW w:w="1833" w:type="dxa"/>
            <w:vAlign w:val="center"/>
          </w:tcPr>
          <w:p w14:paraId="55E1E62F" w14:textId="63146F2E"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5648775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 de las actividades realizadas</w:t>
            </w:r>
          </w:p>
        </w:tc>
        <w:tc>
          <w:tcPr>
            <w:tcW w:w="1861" w:type="dxa"/>
            <w:vAlign w:val="center"/>
          </w:tcPr>
          <w:p w14:paraId="3516E50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A5DF02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10D2C62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1CBDFFF1" w14:textId="77777777" w:rsidTr="00AC3E4B">
        <w:trPr>
          <w:trHeight w:val="20"/>
          <w:jc w:val="center"/>
        </w:trPr>
        <w:tc>
          <w:tcPr>
            <w:tcW w:w="500" w:type="dxa"/>
            <w:noWrap/>
            <w:vAlign w:val="center"/>
          </w:tcPr>
          <w:p w14:paraId="276F9B1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79</w:t>
            </w:r>
          </w:p>
        </w:tc>
        <w:tc>
          <w:tcPr>
            <w:tcW w:w="2020" w:type="dxa"/>
            <w:vAlign w:val="center"/>
          </w:tcPr>
          <w:p w14:paraId="7F9EAA3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Celebración de la octava (8va) reunión del Consejo Directivo del Consejo Dominicano para la Calidad (CODOCA).</w:t>
            </w:r>
          </w:p>
        </w:tc>
        <w:tc>
          <w:tcPr>
            <w:tcW w:w="1833" w:type="dxa"/>
            <w:vAlign w:val="center"/>
          </w:tcPr>
          <w:p w14:paraId="04F4B692" w14:textId="21FA2B8D"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3B0CABE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Reunión celebrada</w:t>
            </w:r>
          </w:p>
        </w:tc>
        <w:tc>
          <w:tcPr>
            <w:tcW w:w="1861" w:type="dxa"/>
            <w:vAlign w:val="center"/>
          </w:tcPr>
          <w:p w14:paraId="702C4F0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EDFC42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1974466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17EE4CB3" w14:textId="77777777" w:rsidTr="00AC3E4B">
        <w:trPr>
          <w:trHeight w:val="20"/>
          <w:jc w:val="center"/>
        </w:trPr>
        <w:tc>
          <w:tcPr>
            <w:tcW w:w="500" w:type="dxa"/>
            <w:noWrap/>
            <w:vAlign w:val="center"/>
          </w:tcPr>
          <w:p w14:paraId="4010733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c>
          <w:tcPr>
            <w:tcW w:w="2020" w:type="dxa"/>
            <w:vAlign w:val="center"/>
          </w:tcPr>
          <w:p w14:paraId="522063A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Celebración del 5to. Foro Nacional de la Calidad</w:t>
            </w:r>
          </w:p>
        </w:tc>
        <w:tc>
          <w:tcPr>
            <w:tcW w:w="1833" w:type="dxa"/>
            <w:vAlign w:val="center"/>
          </w:tcPr>
          <w:p w14:paraId="3F9B4493" w14:textId="15659305"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42A2858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Foro celebrado</w:t>
            </w:r>
          </w:p>
        </w:tc>
        <w:tc>
          <w:tcPr>
            <w:tcW w:w="1861" w:type="dxa"/>
            <w:vAlign w:val="center"/>
          </w:tcPr>
          <w:p w14:paraId="6FE8985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929A38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5D72CB4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6BF6525E" w14:textId="77777777" w:rsidTr="00AC3E4B">
        <w:trPr>
          <w:trHeight w:val="20"/>
          <w:jc w:val="center"/>
        </w:trPr>
        <w:tc>
          <w:tcPr>
            <w:tcW w:w="500" w:type="dxa"/>
            <w:noWrap/>
            <w:vAlign w:val="center"/>
          </w:tcPr>
          <w:p w14:paraId="2C012EF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81</w:t>
            </w:r>
          </w:p>
        </w:tc>
        <w:tc>
          <w:tcPr>
            <w:tcW w:w="2020" w:type="dxa"/>
            <w:vAlign w:val="center"/>
          </w:tcPr>
          <w:p w14:paraId="4472AB1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Acompañamiento y apoyo al Premio Nacional a la Calidad del Sector Privado</w:t>
            </w:r>
          </w:p>
        </w:tc>
        <w:tc>
          <w:tcPr>
            <w:tcW w:w="1833" w:type="dxa"/>
            <w:vAlign w:val="center"/>
          </w:tcPr>
          <w:p w14:paraId="7E198B01" w14:textId="74C5F5A3"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34F6B1C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 de las asistencias brindadas</w:t>
            </w:r>
          </w:p>
        </w:tc>
        <w:tc>
          <w:tcPr>
            <w:tcW w:w="1861" w:type="dxa"/>
            <w:vAlign w:val="center"/>
          </w:tcPr>
          <w:p w14:paraId="770F086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16C2C4A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8FEA46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6A906117" w14:textId="77777777" w:rsidTr="00AC3E4B">
        <w:trPr>
          <w:trHeight w:val="20"/>
          <w:jc w:val="center"/>
        </w:trPr>
        <w:tc>
          <w:tcPr>
            <w:tcW w:w="500" w:type="dxa"/>
            <w:noWrap/>
            <w:vAlign w:val="center"/>
          </w:tcPr>
          <w:p w14:paraId="63C2D48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82</w:t>
            </w:r>
          </w:p>
        </w:tc>
        <w:tc>
          <w:tcPr>
            <w:tcW w:w="2020" w:type="dxa"/>
            <w:vAlign w:val="center"/>
          </w:tcPr>
          <w:p w14:paraId="445F82E0" w14:textId="543750F2"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Instituto Dominicano para la Calidad (INDOCAL) en las materias de normalización, metrología y reglamentación técnica, a solicitud.</w:t>
            </w:r>
          </w:p>
        </w:tc>
        <w:tc>
          <w:tcPr>
            <w:tcW w:w="1833" w:type="dxa"/>
            <w:vAlign w:val="center"/>
          </w:tcPr>
          <w:p w14:paraId="1F2CAAB0" w14:textId="696D71B6"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0F9CD73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 semestral de las asistencias brindadas</w:t>
            </w:r>
          </w:p>
        </w:tc>
        <w:tc>
          <w:tcPr>
            <w:tcW w:w="1861" w:type="dxa"/>
            <w:vAlign w:val="center"/>
          </w:tcPr>
          <w:p w14:paraId="0EF9121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04374C7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87DBB8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097E8115" w14:textId="77777777" w:rsidTr="00AC3E4B">
        <w:trPr>
          <w:trHeight w:val="20"/>
          <w:jc w:val="center"/>
        </w:trPr>
        <w:tc>
          <w:tcPr>
            <w:tcW w:w="500" w:type="dxa"/>
            <w:noWrap/>
            <w:vAlign w:val="center"/>
          </w:tcPr>
          <w:p w14:paraId="3FE9A5E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c>
          <w:tcPr>
            <w:tcW w:w="2020" w:type="dxa"/>
            <w:vAlign w:val="center"/>
          </w:tcPr>
          <w:p w14:paraId="018E034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Organismo Dominicano de Acreditación (ODAC)</w:t>
            </w:r>
          </w:p>
        </w:tc>
        <w:tc>
          <w:tcPr>
            <w:tcW w:w="1833" w:type="dxa"/>
            <w:vAlign w:val="center"/>
          </w:tcPr>
          <w:p w14:paraId="40219B42" w14:textId="69292E80"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Consejo Dominicano para la Calidad (CODOCA)</w:t>
            </w:r>
          </w:p>
        </w:tc>
        <w:tc>
          <w:tcPr>
            <w:tcW w:w="1885" w:type="dxa"/>
            <w:vAlign w:val="center"/>
          </w:tcPr>
          <w:p w14:paraId="644DF73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 semestral de las asistencias brindadas</w:t>
            </w:r>
          </w:p>
        </w:tc>
        <w:tc>
          <w:tcPr>
            <w:tcW w:w="1861" w:type="dxa"/>
            <w:vAlign w:val="center"/>
          </w:tcPr>
          <w:p w14:paraId="1E12B04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4E0295A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434D28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1DFA775E" w14:textId="77777777" w:rsidTr="00AC3E4B">
        <w:trPr>
          <w:trHeight w:val="20"/>
          <w:jc w:val="center"/>
        </w:trPr>
        <w:tc>
          <w:tcPr>
            <w:tcW w:w="500" w:type="dxa"/>
            <w:noWrap/>
            <w:vAlign w:val="center"/>
          </w:tcPr>
          <w:p w14:paraId="552AC0E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84</w:t>
            </w:r>
          </w:p>
        </w:tc>
        <w:tc>
          <w:tcPr>
            <w:tcW w:w="2020" w:type="dxa"/>
            <w:vAlign w:val="center"/>
          </w:tcPr>
          <w:p w14:paraId="6436E8D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Hub de Innovación Agroindustrial implementado</w:t>
            </w:r>
          </w:p>
        </w:tc>
        <w:tc>
          <w:tcPr>
            <w:tcW w:w="1833" w:type="dxa"/>
            <w:vAlign w:val="center"/>
          </w:tcPr>
          <w:p w14:paraId="2990075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1575FF5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Reuniones realizadas con entidades involucradas</w:t>
            </w:r>
          </w:p>
        </w:tc>
        <w:tc>
          <w:tcPr>
            <w:tcW w:w="1861" w:type="dxa"/>
            <w:vAlign w:val="center"/>
          </w:tcPr>
          <w:p w14:paraId="6AD0FCE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6E82028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0CA7D74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26A3C3F2" w14:textId="77777777" w:rsidTr="00AC3E4B">
        <w:trPr>
          <w:trHeight w:val="20"/>
          <w:jc w:val="center"/>
        </w:trPr>
        <w:tc>
          <w:tcPr>
            <w:tcW w:w="500" w:type="dxa"/>
            <w:noWrap/>
            <w:vAlign w:val="center"/>
          </w:tcPr>
          <w:p w14:paraId="2CC209F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2020" w:type="dxa"/>
            <w:vAlign w:val="center"/>
          </w:tcPr>
          <w:p w14:paraId="2B04569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Estrategia Nacional de Fomento a la Agroindustria</w:t>
            </w:r>
          </w:p>
        </w:tc>
        <w:tc>
          <w:tcPr>
            <w:tcW w:w="1833" w:type="dxa"/>
            <w:vAlign w:val="center"/>
          </w:tcPr>
          <w:p w14:paraId="607BACB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039E912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Documento elaborado</w:t>
            </w:r>
          </w:p>
        </w:tc>
        <w:tc>
          <w:tcPr>
            <w:tcW w:w="1861" w:type="dxa"/>
            <w:vAlign w:val="center"/>
          </w:tcPr>
          <w:p w14:paraId="7532308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17C4B7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868C6E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2EAD287C" w14:textId="77777777" w:rsidTr="00AC3E4B">
        <w:trPr>
          <w:trHeight w:val="20"/>
          <w:jc w:val="center"/>
        </w:trPr>
        <w:tc>
          <w:tcPr>
            <w:tcW w:w="500" w:type="dxa"/>
            <w:noWrap/>
            <w:vAlign w:val="center"/>
          </w:tcPr>
          <w:p w14:paraId="73A0D29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86</w:t>
            </w:r>
          </w:p>
        </w:tc>
        <w:tc>
          <w:tcPr>
            <w:tcW w:w="2020" w:type="dxa"/>
            <w:vAlign w:val="center"/>
          </w:tcPr>
          <w:p w14:paraId="7BBB9CC1" w14:textId="320D5E76"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 xml:space="preserve">Promoción de la innovación y </w:t>
            </w:r>
            <w:r w:rsidR="00CF7263" w:rsidRPr="00743B11">
              <w:rPr>
                <w:rFonts w:eastAsia="Times New Roman"/>
                <w:spacing w:val="0"/>
                <w:lang w:eastAsia="es-DO"/>
              </w:rPr>
              <w:t>Fomento agroindustrial</w:t>
            </w:r>
          </w:p>
        </w:tc>
        <w:tc>
          <w:tcPr>
            <w:tcW w:w="1833" w:type="dxa"/>
            <w:vAlign w:val="center"/>
          </w:tcPr>
          <w:p w14:paraId="6779976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3EB2AEB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Eventos de promoción realizados</w:t>
            </w:r>
          </w:p>
        </w:tc>
        <w:tc>
          <w:tcPr>
            <w:tcW w:w="1861" w:type="dxa"/>
            <w:vAlign w:val="center"/>
          </w:tcPr>
          <w:p w14:paraId="67E5DAA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780224A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0544779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6C86BA6" w14:textId="77777777" w:rsidTr="00AC3E4B">
        <w:trPr>
          <w:trHeight w:val="20"/>
          <w:jc w:val="center"/>
        </w:trPr>
        <w:tc>
          <w:tcPr>
            <w:tcW w:w="500" w:type="dxa"/>
            <w:noWrap/>
            <w:vAlign w:val="center"/>
          </w:tcPr>
          <w:p w14:paraId="43F6F93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87</w:t>
            </w:r>
          </w:p>
        </w:tc>
        <w:tc>
          <w:tcPr>
            <w:tcW w:w="2020" w:type="dxa"/>
            <w:vAlign w:val="center"/>
          </w:tcPr>
          <w:p w14:paraId="74C3502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Estudio de Factibilidad Económica para la viabilidad de una propuesta de Ley de Zonas Francas Agroindustriales</w:t>
            </w:r>
          </w:p>
        </w:tc>
        <w:tc>
          <w:tcPr>
            <w:tcW w:w="1833" w:type="dxa"/>
            <w:vAlign w:val="center"/>
          </w:tcPr>
          <w:p w14:paraId="03E5CEB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22381C5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Estudio elaborado y presentado</w:t>
            </w:r>
          </w:p>
        </w:tc>
        <w:tc>
          <w:tcPr>
            <w:tcW w:w="1861" w:type="dxa"/>
            <w:vAlign w:val="center"/>
          </w:tcPr>
          <w:p w14:paraId="5DA3477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BF9534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06FBD93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6BA238E8" w14:textId="77777777" w:rsidTr="00AC3E4B">
        <w:trPr>
          <w:trHeight w:val="20"/>
          <w:jc w:val="center"/>
        </w:trPr>
        <w:tc>
          <w:tcPr>
            <w:tcW w:w="500" w:type="dxa"/>
            <w:noWrap/>
            <w:vAlign w:val="center"/>
          </w:tcPr>
          <w:p w14:paraId="51D664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88</w:t>
            </w:r>
          </w:p>
        </w:tc>
        <w:tc>
          <w:tcPr>
            <w:tcW w:w="2020" w:type="dxa"/>
            <w:vAlign w:val="center"/>
          </w:tcPr>
          <w:p w14:paraId="28EA6C4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Ruta Agroindustrial implementada</w:t>
            </w:r>
          </w:p>
        </w:tc>
        <w:tc>
          <w:tcPr>
            <w:tcW w:w="1833" w:type="dxa"/>
            <w:vAlign w:val="center"/>
          </w:tcPr>
          <w:p w14:paraId="4447CE2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11BBC3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Rutas realizadas</w:t>
            </w:r>
          </w:p>
        </w:tc>
        <w:tc>
          <w:tcPr>
            <w:tcW w:w="1861" w:type="dxa"/>
            <w:vAlign w:val="center"/>
          </w:tcPr>
          <w:p w14:paraId="6B5AD8B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1738BE7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76EFE1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4B986F1C" w14:textId="77777777" w:rsidTr="00AC3E4B">
        <w:trPr>
          <w:trHeight w:val="20"/>
          <w:jc w:val="center"/>
        </w:trPr>
        <w:tc>
          <w:tcPr>
            <w:tcW w:w="500" w:type="dxa"/>
            <w:noWrap/>
            <w:vAlign w:val="center"/>
          </w:tcPr>
          <w:p w14:paraId="496E0D7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89</w:t>
            </w:r>
          </w:p>
        </w:tc>
        <w:tc>
          <w:tcPr>
            <w:tcW w:w="2020" w:type="dxa"/>
            <w:vAlign w:val="center"/>
          </w:tcPr>
          <w:p w14:paraId="1E08ACA9" w14:textId="77777777" w:rsidR="00152EE0" w:rsidRPr="00743B11" w:rsidRDefault="00152EE0" w:rsidP="00764DD8">
            <w:pPr>
              <w:spacing w:after="0" w:line="360" w:lineRule="auto"/>
              <w:rPr>
                <w:rFonts w:eastAsia="Times New Roman"/>
                <w:spacing w:val="0"/>
                <w:lang w:eastAsia="es-DO"/>
              </w:rPr>
            </w:pPr>
          </w:p>
        </w:tc>
        <w:tc>
          <w:tcPr>
            <w:tcW w:w="1833" w:type="dxa"/>
            <w:vAlign w:val="center"/>
          </w:tcPr>
          <w:p w14:paraId="4DD49BF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70706B5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Capacitaciones realizadas</w:t>
            </w:r>
          </w:p>
        </w:tc>
        <w:tc>
          <w:tcPr>
            <w:tcW w:w="1861" w:type="dxa"/>
            <w:vAlign w:val="center"/>
          </w:tcPr>
          <w:p w14:paraId="23D3825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043BF5E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0B54B46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65%</w:t>
            </w:r>
          </w:p>
        </w:tc>
      </w:tr>
      <w:tr w:rsidR="002C51A9" w:rsidRPr="00743B11" w14:paraId="4907015A" w14:textId="77777777" w:rsidTr="00AC3E4B">
        <w:trPr>
          <w:trHeight w:val="20"/>
          <w:jc w:val="center"/>
        </w:trPr>
        <w:tc>
          <w:tcPr>
            <w:tcW w:w="500" w:type="dxa"/>
            <w:noWrap/>
            <w:vAlign w:val="center"/>
          </w:tcPr>
          <w:p w14:paraId="31EB73C4" w14:textId="77777777" w:rsidR="00152EE0" w:rsidRPr="00743B11" w:rsidRDefault="00152EE0" w:rsidP="00764DD8">
            <w:pPr>
              <w:spacing w:after="0" w:line="360" w:lineRule="auto"/>
              <w:jc w:val="center"/>
              <w:rPr>
                <w:rFonts w:eastAsia="Times New Roman"/>
                <w:spacing w:val="0"/>
                <w:lang w:eastAsia="es-DO"/>
              </w:rPr>
            </w:pPr>
          </w:p>
        </w:tc>
        <w:tc>
          <w:tcPr>
            <w:tcW w:w="2020" w:type="dxa"/>
            <w:vAlign w:val="center"/>
          </w:tcPr>
          <w:p w14:paraId="30C503F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Servicio de capacitación especializada dirigida al sector agroindustrial</w:t>
            </w:r>
          </w:p>
        </w:tc>
        <w:tc>
          <w:tcPr>
            <w:tcW w:w="1833" w:type="dxa"/>
            <w:vAlign w:val="center"/>
          </w:tcPr>
          <w:p w14:paraId="1134F0F2" w14:textId="72C80A78"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370C36D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Personas capacitadas</w:t>
            </w:r>
          </w:p>
        </w:tc>
        <w:tc>
          <w:tcPr>
            <w:tcW w:w="1861" w:type="dxa"/>
            <w:vAlign w:val="center"/>
          </w:tcPr>
          <w:p w14:paraId="6AA01E5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BB983D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c>
          <w:tcPr>
            <w:tcW w:w="0" w:type="auto"/>
            <w:vAlign w:val="center"/>
          </w:tcPr>
          <w:p w14:paraId="3704AA53" w14:textId="478AA9FC"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r>
      <w:tr w:rsidR="002C51A9" w:rsidRPr="00743B11" w14:paraId="375E27E0" w14:textId="77777777" w:rsidTr="00AC3E4B">
        <w:trPr>
          <w:trHeight w:val="20"/>
          <w:jc w:val="center"/>
        </w:trPr>
        <w:tc>
          <w:tcPr>
            <w:tcW w:w="500" w:type="dxa"/>
            <w:noWrap/>
            <w:vAlign w:val="center"/>
          </w:tcPr>
          <w:p w14:paraId="2CCBB3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2020" w:type="dxa"/>
            <w:vAlign w:val="center"/>
          </w:tcPr>
          <w:p w14:paraId="1DAAC0D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Encadenamientos productivos del sector agroindustrial realizados.</w:t>
            </w:r>
          </w:p>
        </w:tc>
        <w:tc>
          <w:tcPr>
            <w:tcW w:w="1833" w:type="dxa"/>
            <w:vAlign w:val="center"/>
          </w:tcPr>
          <w:p w14:paraId="3AB46AC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3670D4A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Concursos realizados</w:t>
            </w:r>
          </w:p>
        </w:tc>
        <w:tc>
          <w:tcPr>
            <w:tcW w:w="1861" w:type="dxa"/>
            <w:vAlign w:val="center"/>
          </w:tcPr>
          <w:p w14:paraId="219B7A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4B4FE1E" w14:textId="528813C9"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0E85A02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470DEABB" w14:textId="77777777" w:rsidTr="00AC3E4B">
        <w:trPr>
          <w:trHeight w:val="20"/>
          <w:jc w:val="center"/>
        </w:trPr>
        <w:tc>
          <w:tcPr>
            <w:tcW w:w="500" w:type="dxa"/>
            <w:noWrap/>
            <w:vAlign w:val="center"/>
          </w:tcPr>
          <w:p w14:paraId="322C94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91</w:t>
            </w:r>
          </w:p>
        </w:tc>
        <w:tc>
          <w:tcPr>
            <w:tcW w:w="2020" w:type="dxa"/>
            <w:vAlign w:val="center"/>
          </w:tcPr>
          <w:p w14:paraId="733DF12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alianzas estratégicas</w:t>
            </w:r>
          </w:p>
        </w:tc>
        <w:tc>
          <w:tcPr>
            <w:tcW w:w="1833" w:type="dxa"/>
            <w:vAlign w:val="center"/>
          </w:tcPr>
          <w:p w14:paraId="2A58EE0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30AFAD5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Alianzas estratégicas establecidas</w:t>
            </w:r>
          </w:p>
        </w:tc>
        <w:tc>
          <w:tcPr>
            <w:tcW w:w="1861" w:type="dxa"/>
            <w:vAlign w:val="center"/>
          </w:tcPr>
          <w:p w14:paraId="5E9A1B6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9192F3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635BFD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12E9D87" w14:textId="77777777" w:rsidTr="00AC3E4B">
        <w:trPr>
          <w:trHeight w:val="20"/>
          <w:jc w:val="center"/>
        </w:trPr>
        <w:tc>
          <w:tcPr>
            <w:tcW w:w="500" w:type="dxa"/>
            <w:noWrap/>
            <w:vAlign w:val="center"/>
          </w:tcPr>
          <w:p w14:paraId="7BF2EE4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92</w:t>
            </w:r>
          </w:p>
        </w:tc>
        <w:tc>
          <w:tcPr>
            <w:tcW w:w="2020" w:type="dxa"/>
            <w:vAlign w:val="center"/>
          </w:tcPr>
          <w:p w14:paraId="31AC450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del Viceministerio de Fomento a la Agroindustria</w:t>
            </w:r>
          </w:p>
        </w:tc>
        <w:tc>
          <w:tcPr>
            <w:tcW w:w="1833" w:type="dxa"/>
            <w:vAlign w:val="center"/>
          </w:tcPr>
          <w:p w14:paraId="38E0132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074B863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776833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39A56E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30425E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7EE08E9" w14:textId="77777777" w:rsidTr="00AC3E4B">
        <w:trPr>
          <w:trHeight w:val="20"/>
          <w:jc w:val="center"/>
        </w:trPr>
        <w:tc>
          <w:tcPr>
            <w:tcW w:w="500" w:type="dxa"/>
            <w:noWrap/>
            <w:vAlign w:val="center"/>
          </w:tcPr>
          <w:p w14:paraId="045E2D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93</w:t>
            </w:r>
          </w:p>
        </w:tc>
        <w:tc>
          <w:tcPr>
            <w:tcW w:w="2020" w:type="dxa"/>
            <w:vAlign w:val="center"/>
          </w:tcPr>
          <w:p w14:paraId="2C1753F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15FD441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Viceministerio de Fomento a la Agroindustria</w:t>
            </w:r>
          </w:p>
        </w:tc>
        <w:tc>
          <w:tcPr>
            <w:tcW w:w="1885" w:type="dxa"/>
            <w:vAlign w:val="center"/>
          </w:tcPr>
          <w:p w14:paraId="302AB90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7209B0C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8D00E6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73%</w:t>
            </w:r>
          </w:p>
        </w:tc>
        <w:tc>
          <w:tcPr>
            <w:tcW w:w="0" w:type="auto"/>
            <w:vAlign w:val="center"/>
          </w:tcPr>
          <w:p w14:paraId="60C530C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73%</w:t>
            </w:r>
          </w:p>
        </w:tc>
      </w:tr>
      <w:tr w:rsidR="002C51A9" w:rsidRPr="00743B11" w14:paraId="38B956E9" w14:textId="77777777" w:rsidTr="00AC3E4B">
        <w:trPr>
          <w:trHeight w:val="20"/>
          <w:jc w:val="center"/>
        </w:trPr>
        <w:tc>
          <w:tcPr>
            <w:tcW w:w="500" w:type="dxa"/>
            <w:vMerge w:val="restart"/>
            <w:noWrap/>
            <w:vAlign w:val="center"/>
          </w:tcPr>
          <w:p w14:paraId="51D87D5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94</w:t>
            </w:r>
          </w:p>
          <w:p w14:paraId="794DD410" w14:textId="77777777" w:rsidR="00152EE0" w:rsidRPr="00743B11" w:rsidRDefault="00152EE0" w:rsidP="00764DD8">
            <w:pPr>
              <w:spacing w:after="0" w:line="360" w:lineRule="auto"/>
              <w:jc w:val="center"/>
              <w:rPr>
                <w:rFonts w:eastAsia="Times New Roman"/>
                <w:spacing w:val="0"/>
                <w:lang w:eastAsia="es-DO"/>
              </w:rPr>
            </w:pPr>
          </w:p>
          <w:p w14:paraId="39CD5902" w14:textId="77777777" w:rsidR="00152EE0" w:rsidRPr="00743B11" w:rsidRDefault="00152EE0" w:rsidP="00764DD8">
            <w:pPr>
              <w:spacing w:after="0" w:line="360" w:lineRule="auto"/>
              <w:jc w:val="center"/>
              <w:rPr>
                <w:rFonts w:eastAsia="Times New Roman"/>
                <w:spacing w:val="0"/>
                <w:lang w:eastAsia="es-DO"/>
              </w:rPr>
            </w:pPr>
          </w:p>
          <w:p w14:paraId="15DC6A7C" w14:textId="77777777" w:rsidR="00152EE0" w:rsidRPr="00743B11" w:rsidRDefault="00152EE0" w:rsidP="00764DD8">
            <w:pPr>
              <w:spacing w:after="0" w:line="360" w:lineRule="auto"/>
              <w:jc w:val="center"/>
              <w:rPr>
                <w:rFonts w:eastAsia="Times New Roman"/>
                <w:spacing w:val="0"/>
                <w:lang w:eastAsia="es-DO"/>
              </w:rPr>
            </w:pPr>
          </w:p>
          <w:p w14:paraId="43EDD8D6" w14:textId="77777777" w:rsidR="00152EE0" w:rsidRPr="00743B11" w:rsidRDefault="00152EE0" w:rsidP="00764DD8">
            <w:pPr>
              <w:spacing w:after="0" w:line="360" w:lineRule="auto"/>
              <w:jc w:val="center"/>
              <w:rPr>
                <w:rFonts w:eastAsia="Times New Roman"/>
                <w:spacing w:val="0"/>
                <w:lang w:eastAsia="es-DO"/>
              </w:rPr>
            </w:pPr>
          </w:p>
          <w:p w14:paraId="16A44FA7"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38907F3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Fortalecimiento del Sistema Integrado de Gestión</w:t>
            </w:r>
          </w:p>
        </w:tc>
        <w:tc>
          <w:tcPr>
            <w:tcW w:w="1833" w:type="dxa"/>
            <w:vMerge w:val="restart"/>
            <w:vAlign w:val="center"/>
          </w:tcPr>
          <w:p w14:paraId="1A6CB6F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p w14:paraId="57B33F93" w14:textId="77777777" w:rsidR="00152EE0" w:rsidRPr="00743B11" w:rsidRDefault="00152EE0" w:rsidP="00764DD8">
            <w:pPr>
              <w:spacing w:line="360" w:lineRule="auto"/>
              <w:rPr>
                <w:rFonts w:eastAsia="Times New Roman"/>
                <w:lang w:eastAsia="es-DO"/>
              </w:rPr>
            </w:pPr>
          </w:p>
        </w:tc>
        <w:tc>
          <w:tcPr>
            <w:tcW w:w="1885" w:type="dxa"/>
            <w:vAlign w:val="center"/>
          </w:tcPr>
          <w:p w14:paraId="129AC6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cumplimiento del plan de trabajo del SIG</w:t>
            </w:r>
          </w:p>
        </w:tc>
        <w:tc>
          <w:tcPr>
            <w:tcW w:w="1861" w:type="dxa"/>
            <w:vAlign w:val="center"/>
          </w:tcPr>
          <w:p w14:paraId="56B20CD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07A328B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Merge w:val="restart"/>
            <w:vAlign w:val="center"/>
          </w:tcPr>
          <w:p w14:paraId="195DA61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30%</w:t>
            </w:r>
          </w:p>
        </w:tc>
      </w:tr>
      <w:tr w:rsidR="002C51A9" w:rsidRPr="00743B11" w14:paraId="6862D76B" w14:textId="77777777" w:rsidTr="00AC3E4B">
        <w:trPr>
          <w:trHeight w:val="20"/>
          <w:jc w:val="center"/>
        </w:trPr>
        <w:tc>
          <w:tcPr>
            <w:tcW w:w="500" w:type="dxa"/>
            <w:vMerge/>
            <w:noWrap/>
            <w:vAlign w:val="center"/>
          </w:tcPr>
          <w:p w14:paraId="3947F5F9"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8B41652"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FC8F87E"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BF1D62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Servicios incorporados al alcance del subsistema de Cumplimiento Regulatorio y Gestión Antisoborno</w:t>
            </w:r>
          </w:p>
        </w:tc>
        <w:tc>
          <w:tcPr>
            <w:tcW w:w="1861" w:type="dxa"/>
            <w:vAlign w:val="center"/>
          </w:tcPr>
          <w:p w14:paraId="37B1BB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86BAC6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15C2AC90"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5FAA655D" w14:textId="77777777" w:rsidTr="00AC3E4B">
        <w:trPr>
          <w:trHeight w:val="20"/>
          <w:jc w:val="center"/>
        </w:trPr>
        <w:tc>
          <w:tcPr>
            <w:tcW w:w="500" w:type="dxa"/>
            <w:vMerge/>
            <w:noWrap/>
            <w:vAlign w:val="center"/>
          </w:tcPr>
          <w:p w14:paraId="32EF0C2C"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7B2C7D5"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0A8F3AC"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C98D74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Alcance ampliado del Subsistema de Gestión de Calidad</w:t>
            </w:r>
          </w:p>
        </w:tc>
        <w:tc>
          <w:tcPr>
            <w:tcW w:w="1861" w:type="dxa"/>
            <w:vAlign w:val="center"/>
          </w:tcPr>
          <w:p w14:paraId="7E88087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3BAEF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75808CE7"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5EAD6DC4" w14:textId="77777777" w:rsidTr="00AC3E4B">
        <w:trPr>
          <w:trHeight w:val="20"/>
          <w:jc w:val="center"/>
        </w:trPr>
        <w:tc>
          <w:tcPr>
            <w:tcW w:w="500" w:type="dxa"/>
            <w:vMerge/>
            <w:noWrap/>
            <w:vAlign w:val="center"/>
          </w:tcPr>
          <w:p w14:paraId="26FF8CE9"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4CD7E3E"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A70E1D2"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794123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Alcance ampliado del Subsistema de Continuidad de Negocios</w:t>
            </w:r>
          </w:p>
        </w:tc>
        <w:tc>
          <w:tcPr>
            <w:tcW w:w="1861" w:type="dxa"/>
            <w:vAlign w:val="center"/>
          </w:tcPr>
          <w:p w14:paraId="368B115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025C04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134F2790"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56851860" w14:textId="77777777" w:rsidTr="00AC3E4B">
        <w:trPr>
          <w:trHeight w:val="20"/>
          <w:jc w:val="center"/>
        </w:trPr>
        <w:tc>
          <w:tcPr>
            <w:tcW w:w="500" w:type="dxa"/>
            <w:vMerge/>
            <w:noWrap/>
            <w:vAlign w:val="center"/>
          </w:tcPr>
          <w:p w14:paraId="3E58E9B8"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40B18CC"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68C34BF5"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745EDF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Sistema Integrado de Gestión automatizado</w:t>
            </w:r>
          </w:p>
        </w:tc>
        <w:tc>
          <w:tcPr>
            <w:tcW w:w="1861" w:type="dxa"/>
            <w:vAlign w:val="center"/>
          </w:tcPr>
          <w:p w14:paraId="40C6EF2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AD17D8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w:t>
            </w:r>
          </w:p>
        </w:tc>
        <w:tc>
          <w:tcPr>
            <w:tcW w:w="0" w:type="auto"/>
            <w:vMerge/>
            <w:vAlign w:val="center"/>
          </w:tcPr>
          <w:p w14:paraId="41C8FC55"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042D7843" w14:textId="77777777" w:rsidTr="00AC3E4B">
        <w:trPr>
          <w:trHeight w:val="20"/>
          <w:jc w:val="center"/>
        </w:trPr>
        <w:tc>
          <w:tcPr>
            <w:tcW w:w="500" w:type="dxa"/>
            <w:vMerge/>
            <w:noWrap/>
            <w:vAlign w:val="center"/>
          </w:tcPr>
          <w:p w14:paraId="4B05105D"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C51926F"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006B6D37"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344995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Implementación de la ISO 27001:2022 de Seguridad de la Información</w:t>
            </w:r>
          </w:p>
        </w:tc>
        <w:tc>
          <w:tcPr>
            <w:tcW w:w="1861" w:type="dxa"/>
            <w:vAlign w:val="center"/>
          </w:tcPr>
          <w:p w14:paraId="060C284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B71626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Merge/>
            <w:vAlign w:val="center"/>
          </w:tcPr>
          <w:p w14:paraId="67D8D342"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4C5BDEFE" w14:textId="77777777" w:rsidTr="00AC3E4B">
        <w:trPr>
          <w:trHeight w:val="20"/>
          <w:jc w:val="center"/>
        </w:trPr>
        <w:tc>
          <w:tcPr>
            <w:tcW w:w="500" w:type="dxa"/>
            <w:noWrap/>
            <w:vAlign w:val="center"/>
          </w:tcPr>
          <w:p w14:paraId="5F6B661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2020" w:type="dxa"/>
            <w:vAlign w:val="center"/>
          </w:tcPr>
          <w:p w14:paraId="3637C88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Sistema de Control Interno fortalecido</w:t>
            </w:r>
          </w:p>
        </w:tc>
        <w:tc>
          <w:tcPr>
            <w:tcW w:w="1833" w:type="dxa"/>
            <w:vAlign w:val="center"/>
          </w:tcPr>
          <w:p w14:paraId="1514FD4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p w14:paraId="61442CAE"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F73046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cumplimiento con las NOBACI</w:t>
            </w:r>
          </w:p>
        </w:tc>
        <w:tc>
          <w:tcPr>
            <w:tcW w:w="1861" w:type="dxa"/>
            <w:vAlign w:val="center"/>
          </w:tcPr>
          <w:p w14:paraId="4A7C9A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9341B2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4F034AD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C8A7C5F" w14:textId="77777777" w:rsidTr="00AC3E4B">
        <w:trPr>
          <w:trHeight w:val="20"/>
          <w:jc w:val="center"/>
        </w:trPr>
        <w:tc>
          <w:tcPr>
            <w:tcW w:w="500" w:type="dxa"/>
            <w:noWrap/>
            <w:vAlign w:val="center"/>
          </w:tcPr>
          <w:p w14:paraId="7B86A6E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96</w:t>
            </w:r>
          </w:p>
        </w:tc>
        <w:tc>
          <w:tcPr>
            <w:tcW w:w="2020" w:type="dxa"/>
            <w:vAlign w:val="center"/>
          </w:tcPr>
          <w:p w14:paraId="77BD52E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Encuesta de Satisfacción Ciudadana</w:t>
            </w:r>
          </w:p>
        </w:tc>
        <w:tc>
          <w:tcPr>
            <w:tcW w:w="1833" w:type="dxa"/>
            <w:vAlign w:val="center"/>
          </w:tcPr>
          <w:p w14:paraId="3521DB8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6EF0B19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Encuesta aplicada</w:t>
            </w:r>
          </w:p>
        </w:tc>
        <w:tc>
          <w:tcPr>
            <w:tcW w:w="1861" w:type="dxa"/>
            <w:vAlign w:val="center"/>
          </w:tcPr>
          <w:p w14:paraId="22DB153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9C929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55798B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13325229" w14:textId="77777777" w:rsidTr="00AC3E4B">
        <w:trPr>
          <w:trHeight w:val="20"/>
          <w:jc w:val="center"/>
        </w:trPr>
        <w:tc>
          <w:tcPr>
            <w:tcW w:w="500" w:type="dxa"/>
            <w:noWrap/>
            <w:vAlign w:val="center"/>
          </w:tcPr>
          <w:p w14:paraId="77D224D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97</w:t>
            </w:r>
          </w:p>
        </w:tc>
        <w:tc>
          <w:tcPr>
            <w:tcW w:w="2020" w:type="dxa"/>
            <w:vAlign w:val="center"/>
          </w:tcPr>
          <w:p w14:paraId="53DB841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Monitoreo de la Calidad de los Servicios</w:t>
            </w:r>
          </w:p>
        </w:tc>
        <w:tc>
          <w:tcPr>
            <w:tcW w:w="1833" w:type="dxa"/>
            <w:vAlign w:val="center"/>
          </w:tcPr>
          <w:p w14:paraId="27679E0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4D256D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Implementado el plan de utilización de la inteligencia artificial en el monitoreo de la calidad de los servicios</w:t>
            </w:r>
          </w:p>
        </w:tc>
        <w:tc>
          <w:tcPr>
            <w:tcW w:w="1861" w:type="dxa"/>
            <w:vAlign w:val="center"/>
          </w:tcPr>
          <w:p w14:paraId="2FF6BD3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7C6CA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10511F8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53823DBE" w14:textId="77777777" w:rsidTr="00AC3E4B">
        <w:trPr>
          <w:trHeight w:val="20"/>
          <w:jc w:val="center"/>
        </w:trPr>
        <w:tc>
          <w:tcPr>
            <w:tcW w:w="500" w:type="dxa"/>
            <w:vMerge w:val="restart"/>
            <w:noWrap/>
            <w:vAlign w:val="center"/>
          </w:tcPr>
          <w:p w14:paraId="0C86AE8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98</w:t>
            </w:r>
          </w:p>
        </w:tc>
        <w:tc>
          <w:tcPr>
            <w:tcW w:w="2020" w:type="dxa"/>
            <w:vMerge w:val="restart"/>
            <w:vAlign w:val="center"/>
          </w:tcPr>
          <w:p w14:paraId="25E1933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Marco Común de Evaluación CAF (SISMAP) operando conforme los lineamientos establecidos</w:t>
            </w:r>
          </w:p>
        </w:tc>
        <w:tc>
          <w:tcPr>
            <w:tcW w:w="1833" w:type="dxa"/>
            <w:vMerge w:val="restart"/>
            <w:vAlign w:val="center"/>
          </w:tcPr>
          <w:p w14:paraId="59DA2EC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2240604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Autodiagnóstico elaborado</w:t>
            </w:r>
          </w:p>
        </w:tc>
        <w:tc>
          <w:tcPr>
            <w:tcW w:w="1861" w:type="dxa"/>
            <w:vAlign w:val="center"/>
          </w:tcPr>
          <w:p w14:paraId="1ABB610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18661C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restart"/>
            <w:vAlign w:val="center"/>
          </w:tcPr>
          <w:p w14:paraId="3B62AC8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93%</w:t>
            </w:r>
          </w:p>
        </w:tc>
      </w:tr>
      <w:tr w:rsidR="002C51A9" w:rsidRPr="00743B11" w14:paraId="151B128E" w14:textId="77777777" w:rsidTr="00AC3E4B">
        <w:trPr>
          <w:trHeight w:val="20"/>
          <w:jc w:val="center"/>
        </w:trPr>
        <w:tc>
          <w:tcPr>
            <w:tcW w:w="500" w:type="dxa"/>
            <w:vMerge/>
            <w:noWrap/>
            <w:vAlign w:val="center"/>
          </w:tcPr>
          <w:p w14:paraId="4687756B"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55B06A14"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6BE263CB"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71B5D7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cumplimiento del Plan de Mejora Institucional</w:t>
            </w:r>
          </w:p>
        </w:tc>
        <w:tc>
          <w:tcPr>
            <w:tcW w:w="1861" w:type="dxa"/>
            <w:vAlign w:val="center"/>
          </w:tcPr>
          <w:p w14:paraId="1FDDFF8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2A1326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Merge/>
            <w:vAlign w:val="center"/>
          </w:tcPr>
          <w:p w14:paraId="1D16F754"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2CBFDFD3" w14:textId="77777777" w:rsidTr="00AC3E4B">
        <w:trPr>
          <w:trHeight w:val="20"/>
          <w:jc w:val="center"/>
        </w:trPr>
        <w:tc>
          <w:tcPr>
            <w:tcW w:w="500" w:type="dxa"/>
            <w:noWrap/>
            <w:vAlign w:val="center"/>
          </w:tcPr>
          <w:p w14:paraId="4AA39E8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99</w:t>
            </w:r>
          </w:p>
        </w:tc>
        <w:tc>
          <w:tcPr>
            <w:tcW w:w="2020" w:type="dxa"/>
            <w:vAlign w:val="center"/>
          </w:tcPr>
          <w:p w14:paraId="0205DC8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Carta Compromiso al Ciudadano (SISMAP)</w:t>
            </w:r>
          </w:p>
        </w:tc>
        <w:tc>
          <w:tcPr>
            <w:tcW w:w="1833" w:type="dxa"/>
            <w:vAlign w:val="center"/>
          </w:tcPr>
          <w:p w14:paraId="35E9794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58DDD9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cumplimento con la Carta Compromiso al Ciudadano (CCC)</w:t>
            </w:r>
          </w:p>
        </w:tc>
        <w:tc>
          <w:tcPr>
            <w:tcW w:w="1861" w:type="dxa"/>
            <w:vAlign w:val="center"/>
          </w:tcPr>
          <w:p w14:paraId="51FB813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899394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93837C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1053A65E" w14:textId="77777777" w:rsidTr="00AC3E4B">
        <w:trPr>
          <w:trHeight w:val="20"/>
          <w:jc w:val="center"/>
        </w:trPr>
        <w:tc>
          <w:tcPr>
            <w:tcW w:w="500" w:type="dxa"/>
            <w:noWrap/>
            <w:vAlign w:val="center"/>
          </w:tcPr>
          <w:p w14:paraId="57FA6D0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2020" w:type="dxa"/>
            <w:vAlign w:val="center"/>
          </w:tcPr>
          <w:p w14:paraId="3D359B6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documental actualizada</w:t>
            </w:r>
          </w:p>
        </w:tc>
        <w:tc>
          <w:tcPr>
            <w:tcW w:w="1833" w:type="dxa"/>
            <w:vAlign w:val="center"/>
          </w:tcPr>
          <w:p w14:paraId="4C97B3E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72DD9DE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documentación institucional actualizada</w:t>
            </w:r>
          </w:p>
        </w:tc>
        <w:tc>
          <w:tcPr>
            <w:tcW w:w="1861" w:type="dxa"/>
            <w:vAlign w:val="center"/>
          </w:tcPr>
          <w:p w14:paraId="3B00745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B7C5FD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66%</w:t>
            </w:r>
          </w:p>
        </w:tc>
        <w:tc>
          <w:tcPr>
            <w:tcW w:w="0" w:type="auto"/>
            <w:vAlign w:val="center"/>
          </w:tcPr>
          <w:p w14:paraId="0D76597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66%</w:t>
            </w:r>
          </w:p>
        </w:tc>
      </w:tr>
      <w:tr w:rsidR="002C51A9" w:rsidRPr="00743B11" w14:paraId="405814C0" w14:textId="77777777" w:rsidTr="00AC3E4B">
        <w:trPr>
          <w:trHeight w:val="20"/>
          <w:jc w:val="center"/>
        </w:trPr>
        <w:tc>
          <w:tcPr>
            <w:tcW w:w="500" w:type="dxa"/>
            <w:noWrap/>
            <w:vAlign w:val="center"/>
          </w:tcPr>
          <w:p w14:paraId="7422201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101</w:t>
            </w:r>
          </w:p>
        </w:tc>
        <w:tc>
          <w:tcPr>
            <w:tcW w:w="2020" w:type="dxa"/>
            <w:vAlign w:val="center"/>
          </w:tcPr>
          <w:p w14:paraId="5C35F82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Programa de Auditoría Integrada implementado</w:t>
            </w:r>
          </w:p>
        </w:tc>
        <w:tc>
          <w:tcPr>
            <w:tcW w:w="1833" w:type="dxa"/>
            <w:vAlign w:val="center"/>
          </w:tcPr>
          <w:p w14:paraId="1D7EF73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2ADEF88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auditorías realizadas</w:t>
            </w:r>
          </w:p>
        </w:tc>
        <w:tc>
          <w:tcPr>
            <w:tcW w:w="1861" w:type="dxa"/>
            <w:vAlign w:val="center"/>
          </w:tcPr>
          <w:p w14:paraId="46F072E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0" w:type="auto"/>
            <w:vAlign w:val="center"/>
          </w:tcPr>
          <w:p w14:paraId="11752CC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5742FFB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71C7A71" w14:textId="77777777" w:rsidTr="00AC3E4B">
        <w:trPr>
          <w:trHeight w:val="20"/>
          <w:jc w:val="center"/>
        </w:trPr>
        <w:tc>
          <w:tcPr>
            <w:tcW w:w="500" w:type="dxa"/>
            <w:noWrap/>
            <w:vAlign w:val="center"/>
          </w:tcPr>
          <w:p w14:paraId="0E20CF5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102</w:t>
            </w:r>
          </w:p>
        </w:tc>
        <w:tc>
          <w:tcPr>
            <w:tcW w:w="2020" w:type="dxa"/>
            <w:vAlign w:val="center"/>
          </w:tcPr>
          <w:p w14:paraId="1BBFCC7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Evaluación de Desempeño Institucional (EDI)</w:t>
            </w:r>
          </w:p>
        </w:tc>
        <w:tc>
          <w:tcPr>
            <w:tcW w:w="1833" w:type="dxa"/>
            <w:vAlign w:val="center"/>
          </w:tcPr>
          <w:p w14:paraId="28130AF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7D980EC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cumplimiento del Plan de trabajo de la EDI</w:t>
            </w:r>
          </w:p>
        </w:tc>
        <w:tc>
          <w:tcPr>
            <w:tcW w:w="1861" w:type="dxa"/>
            <w:vAlign w:val="center"/>
          </w:tcPr>
          <w:p w14:paraId="4D7CB85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4B8FB2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0787282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882E9D0" w14:textId="77777777" w:rsidTr="00AC3E4B">
        <w:trPr>
          <w:trHeight w:val="20"/>
          <w:jc w:val="center"/>
        </w:trPr>
        <w:tc>
          <w:tcPr>
            <w:tcW w:w="500" w:type="dxa"/>
            <w:noWrap/>
            <w:vAlign w:val="center"/>
          </w:tcPr>
          <w:p w14:paraId="4A92412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103</w:t>
            </w:r>
          </w:p>
        </w:tc>
        <w:tc>
          <w:tcPr>
            <w:tcW w:w="2020" w:type="dxa"/>
            <w:vAlign w:val="center"/>
          </w:tcPr>
          <w:p w14:paraId="67DB4C6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Fortalecimiento de la Gestión Documental</w:t>
            </w:r>
          </w:p>
        </w:tc>
        <w:tc>
          <w:tcPr>
            <w:tcW w:w="1833" w:type="dxa"/>
            <w:vAlign w:val="center"/>
          </w:tcPr>
          <w:p w14:paraId="630F5C0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5F49F9A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Plan de cierre de brechas implementado</w:t>
            </w:r>
          </w:p>
        </w:tc>
        <w:tc>
          <w:tcPr>
            <w:tcW w:w="1861" w:type="dxa"/>
            <w:vAlign w:val="center"/>
          </w:tcPr>
          <w:p w14:paraId="33FBE46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175D7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c>
          <w:tcPr>
            <w:tcW w:w="0" w:type="auto"/>
            <w:vAlign w:val="center"/>
          </w:tcPr>
          <w:p w14:paraId="00D077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7F9F3B0C" w14:textId="77777777" w:rsidTr="00AC3E4B">
        <w:trPr>
          <w:trHeight w:val="20"/>
          <w:jc w:val="center"/>
        </w:trPr>
        <w:tc>
          <w:tcPr>
            <w:tcW w:w="500" w:type="dxa"/>
            <w:noWrap/>
            <w:vAlign w:val="center"/>
          </w:tcPr>
          <w:p w14:paraId="3150C08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104</w:t>
            </w:r>
          </w:p>
        </w:tc>
        <w:tc>
          <w:tcPr>
            <w:tcW w:w="2020" w:type="dxa"/>
            <w:vAlign w:val="center"/>
          </w:tcPr>
          <w:p w14:paraId="01F6086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Programa para una cultura de servicio en la institución</w:t>
            </w:r>
          </w:p>
        </w:tc>
        <w:tc>
          <w:tcPr>
            <w:tcW w:w="1833" w:type="dxa"/>
            <w:vAlign w:val="center"/>
          </w:tcPr>
          <w:p w14:paraId="56AD34B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4DCBBCB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Programa implementado</w:t>
            </w:r>
          </w:p>
        </w:tc>
        <w:tc>
          <w:tcPr>
            <w:tcW w:w="1861" w:type="dxa"/>
            <w:vAlign w:val="center"/>
          </w:tcPr>
          <w:p w14:paraId="1C1311A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299A38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Align w:val="center"/>
          </w:tcPr>
          <w:p w14:paraId="7B22C2F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r>
      <w:tr w:rsidR="002C51A9" w:rsidRPr="00743B11" w14:paraId="07ED3934" w14:textId="77777777" w:rsidTr="00AC3E4B">
        <w:trPr>
          <w:trHeight w:val="20"/>
          <w:jc w:val="center"/>
        </w:trPr>
        <w:tc>
          <w:tcPr>
            <w:tcW w:w="500" w:type="dxa"/>
            <w:noWrap/>
            <w:vAlign w:val="center"/>
          </w:tcPr>
          <w:p w14:paraId="1AA9452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105</w:t>
            </w:r>
          </w:p>
        </w:tc>
        <w:tc>
          <w:tcPr>
            <w:tcW w:w="2020" w:type="dxa"/>
            <w:vAlign w:val="center"/>
          </w:tcPr>
          <w:p w14:paraId="6ACEC48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Semana de la Calidad 2025</w:t>
            </w:r>
          </w:p>
        </w:tc>
        <w:tc>
          <w:tcPr>
            <w:tcW w:w="1833" w:type="dxa"/>
            <w:vAlign w:val="center"/>
          </w:tcPr>
          <w:p w14:paraId="195572D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7E22696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Evento realizado</w:t>
            </w:r>
          </w:p>
        </w:tc>
        <w:tc>
          <w:tcPr>
            <w:tcW w:w="1861" w:type="dxa"/>
            <w:vAlign w:val="center"/>
          </w:tcPr>
          <w:p w14:paraId="09329E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5F4F8A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51F3902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209AE573" w14:textId="77777777" w:rsidTr="00AC3E4B">
        <w:trPr>
          <w:trHeight w:val="20"/>
          <w:jc w:val="center"/>
        </w:trPr>
        <w:tc>
          <w:tcPr>
            <w:tcW w:w="500" w:type="dxa"/>
            <w:noWrap/>
            <w:vAlign w:val="center"/>
          </w:tcPr>
          <w:p w14:paraId="32B832F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106</w:t>
            </w:r>
          </w:p>
        </w:tc>
        <w:tc>
          <w:tcPr>
            <w:tcW w:w="2020" w:type="dxa"/>
            <w:vAlign w:val="center"/>
          </w:tcPr>
          <w:p w14:paraId="5F890F77" w14:textId="77777777" w:rsidR="00152EE0" w:rsidRPr="00B06BA3" w:rsidRDefault="00152EE0" w:rsidP="00764DD8">
            <w:pPr>
              <w:spacing w:after="0" w:line="360" w:lineRule="auto"/>
              <w:rPr>
                <w:rFonts w:eastAsia="Times New Roman"/>
                <w:spacing w:val="0"/>
                <w:lang w:val="en-US" w:eastAsia="es-DO"/>
              </w:rPr>
            </w:pPr>
            <w:r w:rsidRPr="00B06BA3">
              <w:rPr>
                <w:rFonts w:eastAsia="Times New Roman"/>
                <w:spacing w:val="0"/>
                <w:lang w:val="en-US" w:eastAsia="es-DO"/>
              </w:rPr>
              <w:t>Postulación del MICM en Best Place to Work</w:t>
            </w:r>
          </w:p>
        </w:tc>
        <w:tc>
          <w:tcPr>
            <w:tcW w:w="1833" w:type="dxa"/>
            <w:vAlign w:val="center"/>
          </w:tcPr>
          <w:p w14:paraId="2823363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69E41B6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Ejecución del plan para postulación</w:t>
            </w:r>
          </w:p>
        </w:tc>
        <w:tc>
          <w:tcPr>
            <w:tcW w:w="1861" w:type="dxa"/>
            <w:vAlign w:val="center"/>
          </w:tcPr>
          <w:p w14:paraId="6EFCDB9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5813C7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Align w:val="center"/>
          </w:tcPr>
          <w:p w14:paraId="79FAABB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63BA5434" w14:textId="77777777" w:rsidTr="00AC3E4B">
        <w:trPr>
          <w:trHeight w:val="20"/>
          <w:jc w:val="center"/>
        </w:trPr>
        <w:tc>
          <w:tcPr>
            <w:tcW w:w="500" w:type="dxa"/>
            <w:noWrap/>
            <w:vAlign w:val="center"/>
          </w:tcPr>
          <w:p w14:paraId="71612F6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107</w:t>
            </w:r>
          </w:p>
        </w:tc>
        <w:tc>
          <w:tcPr>
            <w:tcW w:w="2020" w:type="dxa"/>
            <w:vAlign w:val="center"/>
          </w:tcPr>
          <w:p w14:paraId="3863D52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Control de Gestión</w:t>
            </w:r>
          </w:p>
        </w:tc>
        <w:tc>
          <w:tcPr>
            <w:tcW w:w="1833" w:type="dxa"/>
            <w:vAlign w:val="center"/>
          </w:tcPr>
          <w:p w14:paraId="68F56AD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2A0FEDD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4023BB4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5D5584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4A89DC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77E21398" w14:textId="77777777" w:rsidTr="00AC3E4B">
        <w:trPr>
          <w:trHeight w:val="20"/>
          <w:jc w:val="center"/>
        </w:trPr>
        <w:tc>
          <w:tcPr>
            <w:tcW w:w="500" w:type="dxa"/>
            <w:noWrap/>
            <w:vAlign w:val="center"/>
          </w:tcPr>
          <w:p w14:paraId="7E3D387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108</w:t>
            </w:r>
          </w:p>
        </w:tc>
        <w:tc>
          <w:tcPr>
            <w:tcW w:w="2020" w:type="dxa"/>
            <w:vAlign w:val="center"/>
          </w:tcPr>
          <w:p w14:paraId="0DAC047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1B3373B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Control de Gestión</w:t>
            </w:r>
          </w:p>
        </w:tc>
        <w:tc>
          <w:tcPr>
            <w:tcW w:w="1885" w:type="dxa"/>
            <w:vAlign w:val="center"/>
          </w:tcPr>
          <w:p w14:paraId="1FEBE9D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87677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3E0E07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c>
          <w:tcPr>
            <w:tcW w:w="0" w:type="auto"/>
            <w:vAlign w:val="center"/>
          </w:tcPr>
          <w:p w14:paraId="551092F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r>
      <w:tr w:rsidR="002C51A9" w:rsidRPr="00743B11" w14:paraId="3760E558" w14:textId="77777777" w:rsidTr="00AC3E4B">
        <w:trPr>
          <w:trHeight w:val="20"/>
          <w:jc w:val="center"/>
        </w:trPr>
        <w:tc>
          <w:tcPr>
            <w:tcW w:w="500" w:type="dxa"/>
            <w:vMerge w:val="restart"/>
            <w:noWrap/>
            <w:vAlign w:val="center"/>
          </w:tcPr>
          <w:p w14:paraId="3716AB9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110</w:t>
            </w:r>
          </w:p>
        </w:tc>
        <w:tc>
          <w:tcPr>
            <w:tcW w:w="2020" w:type="dxa"/>
            <w:vMerge w:val="restart"/>
            <w:vAlign w:val="center"/>
          </w:tcPr>
          <w:p w14:paraId="7BC0FBE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Plan de comunicación interna diseñado y desarrollado con un alto nivel de satisfacción de los empleados</w:t>
            </w:r>
          </w:p>
        </w:tc>
        <w:tc>
          <w:tcPr>
            <w:tcW w:w="1833" w:type="dxa"/>
            <w:vMerge w:val="restart"/>
            <w:vAlign w:val="center"/>
          </w:tcPr>
          <w:p w14:paraId="358C63B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Comunicaciones</w:t>
            </w:r>
          </w:p>
        </w:tc>
        <w:tc>
          <w:tcPr>
            <w:tcW w:w="1885" w:type="dxa"/>
            <w:vAlign w:val="center"/>
          </w:tcPr>
          <w:p w14:paraId="65D985E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cumplimiento con el plan de comunicación interna</w:t>
            </w:r>
          </w:p>
        </w:tc>
        <w:tc>
          <w:tcPr>
            <w:tcW w:w="1861" w:type="dxa"/>
            <w:vAlign w:val="center"/>
          </w:tcPr>
          <w:p w14:paraId="64F2810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Align w:val="center"/>
          </w:tcPr>
          <w:p w14:paraId="464DA7E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restart"/>
            <w:vAlign w:val="center"/>
          </w:tcPr>
          <w:p w14:paraId="2C2F8DD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94%</w:t>
            </w:r>
          </w:p>
        </w:tc>
      </w:tr>
      <w:tr w:rsidR="002C51A9" w:rsidRPr="00743B11" w14:paraId="298AC0B6" w14:textId="77777777" w:rsidTr="00AC3E4B">
        <w:trPr>
          <w:trHeight w:val="20"/>
          <w:jc w:val="center"/>
        </w:trPr>
        <w:tc>
          <w:tcPr>
            <w:tcW w:w="500" w:type="dxa"/>
            <w:vMerge/>
            <w:noWrap/>
            <w:vAlign w:val="center"/>
          </w:tcPr>
          <w:p w14:paraId="1B4B26F4"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2D222B25"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2DDEF61"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73513E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satisfacción con la comunicación interna</w:t>
            </w:r>
          </w:p>
        </w:tc>
        <w:tc>
          <w:tcPr>
            <w:tcW w:w="1861" w:type="dxa"/>
            <w:vAlign w:val="center"/>
          </w:tcPr>
          <w:p w14:paraId="7A49A9E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Align w:val="center"/>
          </w:tcPr>
          <w:p w14:paraId="7708286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84.10%</w:t>
            </w:r>
          </w:p>
        </w:tc>
        <w:tc>
          <w:tcPr>
            <w:tcW w:w="0" w:type="auto"/>
            <w:vMerge/>
            <w:vAlign w:val="center"/>
          </w:tcPr>
          <w:p w14:paraId="0F040D9C"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434E7950" w14:textId="77777777" w:rsidTr="00AC3E4B">
        <w:trPr>
          <w:trHeight w:val="20"/>
          <w:jc w:val="center"/>
        </w:trPr>
        <w:tc>
          <w:tcPr>
            <w:tcW w:w="500" w:type="dxa"/>
            <w:vMerge w:val="restart"/>
            <w:noWrap/>
            <w:vAlign w:val="center"/>
          </w:tcPr>
          <w:p w14:paraId="4B0FD1F2"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111</w:t>
            </w:r>
          </w:p>
          <w:p w14:paraId="38F603DC" w14:textId="77777777" w:rsidR="00795C14" w:rsidRPr="00743B11" w:rsidRDefault="00795C14" w:rsidP="00764DD8">
            <w:pPr>
              <w:spacing w:after="0" w:line="360" w:lineRule="auto"/>
              <w:jc w:val="center"/>
              <w:rPr>
                <w:rFonts w:eastAsia="Times New Roman"/>
                <w:spacing w:val="0"/>
                <w:lang w:eastAsia="es-DO"/>
              </w:rPr>
            </w:pPr>
          </w:p>
        </w:tc>
        <w:tc>
          <w:tcPr>
            <w:tcW w:w="2020" w:type="dxa"/>
            <w:vMerge w:val="restart"/>
            <w:vAlign w:val="center"/>
          </w:tcPr>
          <w:p w14:paraId="50FEEBAF" w14:textId="77777777" w:rsidR="00795C14" w:rsidRPr="00743B11" w:rsidRDefault="00795C14" w:rsidP="00764DD8">
            <w:pPr>
              <w:spacing w:after="0" w:line="360" w:lineRule="auto"/>
              <w:rPr>
                <w:rFonts w:eastAsia="Times New Roman"/>
                <w:spacing w:val="0"/>
                <w:lang w:eastAsia="es-DO"/>
              </w:rPr>
            </w:pPr>
            <w:r w:rsidRPr="00743B11">
              <w:rPr>
                <w:rFonts w:eastAsia="Times New Roman"/>
                <w:spacing w:val="0"/>
                <w:lang w:eastAsia="es-DO"/>
              </w:rPr>
              <w:t>Ejecución efectiva del plan de relaciones públicas (RRPP) con alto nivel de favorabilidad medios de comunicación.</w:t>
            </w:r>
          </w:p>
        </w:tc>
        <w:tc>
          <w:tcPr>
            <w:tcW w:w="1833" w:type="dxa"/>
            <w:vMerge w:val="restart"/>
            <w:vAlign w:val="center"/>
          </w:tcPr>
          <w:p w14:paraId="5EA46D77" w14:textId="77777777" w:rsidR="00795C14" w:rsidRPr="00743B11" w:rsidRDefault="00795C14" w:rsidP="00764DD8">
            <w:pPr>
              <w:spacing w:after="0" w:line="360" w:lineRule="auto"/>
              <w:rPr>
                <w:rFonts w:eastAsia="Times New Roman"/>
                <w:spacing w:val="0"/>
                <w:lang w:eastAsia="es-DO"/>
              </w:rPr>
            </w:pPr>
            <w:r w:rsidRPr="00743B11">
              <w:rPr>
                <w:rFonts w:eastAsia="Times New Roman"/>
                <w:spacing w:val="0"/>
                <w:lang w:eastAsia="es-DO"/>
              </w:rPr>
              <w:t>Dirección de Comunicaciones</w:t>
            </w:r>
          </w:p>
        </w:tc>
        <w:tc>
          <w:tcPr>
            <w:tcW w:w="1885" w:type="dxa"/>
            <w:vAlign w:val="center"/>
          </w:tcPr>
          <w:p w14:paraId="650866B7"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 Ejecución del Plan de Relaciones Públicas (RRPP)</w:t>
            </w:r>
          </w:p>
        </w:tc>
        <w:tc>
          <w:tcPr>
            <w:tcW w:w="1861" w:type="dxa"/>
            <w:vAlign w:val="center"/>
          </w:tcPr>
          <w:p w14:paraId="0E595752"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Align w:val="center"/>
          </w:tcPr>
          <w:p w14:paraId="14779A4A"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restart"/>
            <w:vAlign w:val="center"/>
          </w:tcPr>
          <w:p w14:paraId="4B66D6E2"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94%</w:t>
            </w:r>
          </w:p>
        </w:tc>
      </w:tr>
      <w:tr w:rsidR="002C51A9" w:rsidRPr="00743B11" w14:paraId="6E03ADF7" w14:textId="77777777" w:rsidTr="00AC3E4B">
        <w:trPr>
          <w:trHeight w:val="20"/>
          <w:jc w:val="center"/>
        </w:trPr>
        <w:tc>
          <w:tcPr>
            <w:tcW w:w="500" w:type="dxa"/>
            <w:vMerge/>
            <w:noWrap/>
            <w:vAlign w:val="center"/>
          </w:tcPr>
          <w:p w14:paraId="3490CA67" w14:textId="77777777" w:rsidR="00795C14" w:rsidRPr="00743B11" w:rsidRDefault="00795C14" w:rsidP="00764DD8">
            <w:pPr>
              <w:spacing w:after="0" w:line="360" w:lineRule="auto"/>
              <w:jc w:val="center"/>
              <w:rPr>
                <w:rFonts w:eastAsia="Times New Roman"/>
                <w:spacing w:val="0"/>
                <w:lang w:eastAsia="es-DO"/>
              </w:rPr>
            </w:pPr>
          </w:p>
        </w:tc>
        <w:tc>
          <w:tcPr>
            <w:tcW w:w="2020" w:type="dxa"/>
            <w:vMerge/>
            <w:vAlign w:val="center"/>
          </w:tcPr>
          <w:p w14:paraId="31B1B12D" w14:textId="77777777" w:rsidR="00795C14" w:rsidRPr="00743B11" w:rsidRDefault="00795C14" w:rsidP="00764DD8">
            <w:pPr>
              <w:spacing w:after="0" w:line="360" w:lineRule="auto"/>
              <w:rPr>
                <w:rFonts w:eastAsia="Times New Roman"/>
                <w:spacing w:val="0"/>
                <w:lang w:eastAsia="es-DO"/>
              </w:rPr>
            </w:pPr>
          </w:p>
        </w:tc>
        <w:tc>
          <w:tcPr>
            <w:tcW w:w="1833" w:type="dxa"/>
            <w:vMerge/>
            <w:vAlign w:val="center"/>
          </w:tcPr>
          <w:p w14:paraId="08E6EA6F" w14:textId="77777777" w:rsidR="00795C14" w:rsidRPr="00743B11" w:rsidRDefault="00795C14" w:rsidP="00764DD8">
            <w:pPr>
              <w:spacing w:after="0" w:line="360" w:lineRule="auto"/>
              <w:rPr>
                <w:rFonts w:eastAsia="Times New Roman"/>
                <w:spacing w:val="0"/>
                <w:lang w:eastAsia="es-DO"/>
              </w:rPr>
            </w:pPr>
          </w:p>
        </w:tc>
        <w:tc>
          <w:tcPr>
            <w:tcW w:w="1885" w:type="dxa"/>
            <w:vAlign w:val="center"/>
          </w:tcPr>
          <w:p w14:paraId="1DBC6B0F"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 de favorabilidad del MICM en los medios de comunicación</w:t>
            </w:r>
          </w:p>
        </w:tc>
        <w:tc>
          <w:tcPr>
            <w:tcW w:w="1861" w:type="dxa"/>
            <w:vAlign w:val="center"/>
          </w:tcPr>
          <w:p w14:paraId="6063E3E8"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Align w:val="center"/>
          </w:tcPr>
          <w:p w14:paraId="732B23BA"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98.80%</w:t>
            </w:r>
          </w:p>
        </w:tc>
        <w:tc>
          <w:tcPr>
            <w:tcW w:w="0" w:type="auto"/>
            <w:vMerge/>
            <w:vAlign w:val="center"/>
          </w:tcPr>
          <w:p w14:paraId="59069EB7" w14:textId="77777777" w:rsidR="00795C14" w:rsidRPr="00743B11" w:rsidRDefault="00795C14" w:rsidP="00764DD8">
            <w:pPr>
              <w:spacing w:after="0" w:line="360" w:lineRule="auto"/>
              <w:jc w:val="center"/>
              <w:rPr>
                <w:rFonts w:eastAsia="Times New Roman"/>
                <w:spacing w:val="0"/>
                <w:lang w:eastAsia="es-DO"/>
              </w:rPr>
            </w:pPr>
          </w:p>
        </w:tc>
      </w:tr>
      <w:tr w:rsidR="002C51A9" w:rsidRPr="00743B11" w14:paraId="04A7E96D" w14:textId="77777777" w:rsidTr="00AC3E4B">
        <w:trPr>
          <w:trHeight w:val="20"/>
          <w:jc w:val="center"/>
        </w:trPr>
        <w:tc>
          <w:tcPr>
            <w:tcW w:w="500" w:type="dxa"/>
            <w:vMerge w:val="restart"/>
            <w:noWrap/>
            <w:vAlign w:val="center"/>
          </w:tcPr>
          <w:p w14:paraId="1E35D49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112</w:t>
            </w:r>
          </w:p>
          <w:p w14:paraId="122A7CDB"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03048DA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Eventos y actividades que promuevan la imagen de la institución organizados y ejecutados de manera satisfactoria</w:t>
            </w:r>
          </w:p>
        </w:tc>
        <w:tc>
          <w:tcPr>
            <w:tcW w:w="1833" w:type="dxa"/>
            <w:vMerge w:val="restart"/>
            <w:vAlign w:val="center"/>
          </w:tcPr>
          <w:p w14:paraId="60BB7DC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Comunicaciones</w:t>
            </w:r>
          </w:p>
        </w:tc>
        <w:tc>
          <w:tcPr>
            <w:tcW w:w="1885" w:type="dxa"/>
            <w:vAlign w:val="center"/>
          </w:tcPr>
          <w:p w14:paraId="13D474D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eventos coordinados exitosamente</w:t>
            </w:r>
          </w:p>
        </w:tc>
        <w:tc>
          <w:tcPr>
            <w:tcW w:w="1861" w:type="dxa"/>
            <w:vAlign w:val="center"/>
          </w:tcPr>
          <w:p w14:paraId="589416A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Align w:val="center"/>
          </w:tcPr>
          <w:p w14:paraId="4435F2B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Merge w:val="restart"/>
            <w:vAlign w:val="center"/>
          </w:tcPr>
          <w:p w14:paraId="64AE0FF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C48D3D0" w14:textId="77777777" w:rsidTr="00AC3E4B">
        <w:trPr>
          <w:trHeight w:val="20"/>
          <w:jc w:val="center"/>
        </w:trPr>
        <w:tc>
          <w:tcPr>
            <w:tcW w:w="500" w:type="dxa"/>
            <w:vMerge/>
            <w:noWrap/>
            <w:vAlign w:val="center"/>
          </w:tcPr>
          <w:p w14:paraId="38B2BAE3"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BB86A76"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2CD8FC19"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1B4C0CA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satisfacción con los servicios de organización de eventos</w:t>
            </w:r>
          </w:p>
        </w:tc>
        <w:tc>
          <w:tcPr>
            <w:tcW w:w="1861" w:type="dxa"/>
            <w:vAlign w:val="center"/>
          </w:tcPr>
          <w:p w14:paraId="4F8DED4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Align w:val="center"/>
          </w:tcPr>
          <w:p w14:paraId="12D5C19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Merge/>
            <w:vAlign w:val="center"/>
          </w:tcPr>
          <w:p w14:paraId="2D70D284"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4FFAC495" w14:textId="77777777" w:rsidTr="00AC3E4B">
        <w:trPr>
          <w:trHeight w:val="20"/>
          <w:jc w:val="center"/>
        </w:trPr>
        <w:tc>
          <w:tcPr>
            <w:tcW w:w="500" w:type="dxa"/>
            <w:noWrap/>
            <w:vAlign w:val="center"/>
          </w:tcPr>
          <w:p w14:paraId="70F2C5C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113</w:t>
            </w:r>
          </w:p>
        </w:tc>
        <w:tc>
          <w:tcPr>
            <w:tcW w:w="2020" w:type="dxa"/>
            <w:vAlign w:val="center"/>
          </w:tcPr>
          <w:p w14:paraId="2C9B314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Campañas publicitarias estratégicas del MICM planificadas, producidas y difundidas</w:t>
            </w:r>
          </w:p>
        </w:tc>
        <w:tc>
          <w:tcPr>
            <w:tcW w:w="1833" w:type="dxa"/>
            <w:vAlign w:val="center"/>
          </w:tcPr>
          <w:p w14:paraId="58BD2DC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Comunicaciones</w:t>
            </w:r>
          </w:p>
        </w:tc>
        <w:tc>
          <w:tcPr>
            <w:tcW w:w="1885" w:type="dxa"/>
            <w:vAlign w:val="center"/>
          </w:tcPr>
          <w:p w14:paraId="6C91263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campañas publicitarias desarrolladas de manera satisfactoria</w:t>
            </w:r>
          </w:p>
        </w:tc>
        <w:tc>
          <w:tcPr>
            <w:tcW w:w="1861" w:type="dxa"/>
            <w:vAlign w:val="center"/>
          </w:tcPr>
          <w:p w14:paraId="17741BC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Align w:val="center"/>
          </w:tcPr>
          <w:p w14:paraId="5C5A1D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083AB9E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4CF5DEA8" w14:textId="77777777" w:rsidTr="00AC3E4B">
        <w:trPr>
          <w:trHeight w:val="20"/>
          <w:jc w:val="center"/>
        </w:trPr>
        <w:tc>
          <w:tcPr>
            <w:tcW w:w="500" w:type="dxa"/>
            <w:vMerge w:val="restart"/>
            <w:noWrap/>
            <w:vAlign w:val="center"/>
          </w:tcPr>
          <w:p w14:paraId="6254770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114</w:t>
            </w:r>
          </w:p>
          <w:p w14:paraId="5D66F46C"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51BBCBD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Gestionada la estrategia de producción y difusión de contenido en redes sociales, logrando un aumento en engagement, seguidores y visitas web.</w:t>
            </w:r>
          </w:p>
        </w:tc>
        <w:tc>
          <w:tcPr>
            <w:tcW w:w="1833" w:type="dxa"/>
            <w:vMerge w:val="restart"/>
            <w:vAlign w:val="center"/>
          </w:tcPr>
          <w:p w14:paraId="2C88EE6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Comunicaciones</w:t>
            </w:r>
          </w:p>
        </w:tc>
        <w:tc>
          <w:tcPr>
            <w:tcW w:w="1885" w:type="dxa"/>
            <w:vAlign w:val="center"/>
          </w:tcPr>
          <w:p w14:paraId="1C2F78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engagement en redes sociales MICM</w:t>
            </w:r>
          </w:p>
        </w:tc>
        <w:tc>
          <w:tcPr>
            <w:tcW w:w="1861" w:type="dxa"/>
            <w:vAlign w:val="center"/>
          </w:tcPr>
          <w:p w14:paraId="643C384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754904D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8.70%</w:t>
            </w:r>
          </w:p>
        </w:tc>
        <w:tc>
          <w:tcPr>
            <w:tcW w:w="0" w:type="auto"/>
            <w:vMerge w:val="restart"/>
            <w:vAlign w:val="center"/>
          </w:tcPr>
          <w:p w14:paraId="0D4C8E2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77%</w:t>
            </w:r>
          </w:p>
        </w:tc>
      </w:tr>
      <w:tr w:rsidR="002C51A9" w:rsidRPr="00743B11" w14:paraId="1A2BA5F0" w14:textId="77777777" w:rsidTr="00AC3E4B">
        <w:trPr>
          <w:trHeight w:val="20"/>
          <w:jc w:val="center"/>
        </w:trPr>
        <w:tc>
          <w:tcPr>
            <w:tcW w:w="500" w:type="dxa"/>
            <w:vMerge/>
            <w:noWrap/>
            <w:vAlign w:val="center"/>
          </w:tcPr>
          <w:p w14:paraId="0F6BBC3C"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320FE2C"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3C3B68D"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563F0D8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Nuevos seguidores en redes sociales</w:t>
            </w:r>
          </w:p>
        </w:tc>
        <w:tc>
          <w:tcPr>
            <w:tcW w:w="1861" w:type="dxa"/>
            <w:vAlign w:val="center"/>
          </w:tcPr>
          <w:p w14:paraId="4BF6A06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21,408</w:t>
            </w:r>
          </w:p>
        </w:tc>
        <w:tc>
          <w:tcPr>
            <w:tcW w:w="0" w:type="auto"/>
            <w:vAlign w:val="center"/>
          </w:tcPr>
          <w:p w14:paraId="4F7457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17,173</w:t>
            </w:r>
          </w:p>
        </w:tc>
        <w:tc>
          <w:tcPr>
            <w:tcW w:w="0" w:type="auto"/>
            <w:vMerge/>
            <w:vAlign w:val="center"/>
          </w:tcPr>
          <w:p w14:paraId="3D44F9B0"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6058AB6E" w14:textId="77777777" w:rsidTr="00AC3E4B">
        <w:trPr>
          <w:trHeight w:val="20"/>
          <w:jc w:val="center"/>
        </w:trPr>
        <w:tc>
          <w:tcPr>
            <w:tcW w:w="500" w:type="dxa"/>
            <w:noWrap/>
            <w:vAlign w:val="center"/>
          </w:tcPr>
          <w:p w14:paraId="1789A93A"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72DE306"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566B258F"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78CCA9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Visitas en la página web</w:t>
            </w:r>
          </w:p>
        </w:tc>
        <w:tc>
          <w:tcPr>
            <w:tcW w:w="1861" w:type="dxa"/>
            <w:vAlign w:val="center"/>
          </w:tcPr>
          <w:p w14:paraId="1F46104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8,000,000</w:t>
            </w:r>
          </w:p>
        </w:tc>
        <w:tc>
          <w:tcPr>
            <w:tcW w:w="0" w:type="auto"/>
            <w:vAlign w:val="center"/>
          </w:tcPr>
          <w:p w14:paraId="5DEB377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5,120,571</w:t>
            </w:r>
          </w:p>
        </w:tc>
        <w:tc>
          <w:tcPr>
            <w:tcW w:w="0" w:type="auto"/>
            <w:vMerge/>
            <w:vAlign w:val="center"/>
          </w:tcPr>
          <w:p w14:paraId="23BB37CE"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4FA7FE9D" w14:textId="77777777" w:rsidTr="00AC3E4B">
        <w:trPr>
          <w:trHeight w:val="20"/>
          <w:jc w:val="center"/>
        </w:trPr>
        <w:tc>
          <w:tcPr>
            <w:tcW w:w="500" w:type="dxa"/>
            <w:noWrap/>
            <w:vAlign w:val="center"/>
          </w:tcPr>
          <w:p w14:paraId="44B593B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115</w:t>
            </w:r>
          </w:p>
        </w:tc>
        <w:tc>
          <w:tcPr>
            <w:tcW w:w="2020" w:type="dxa"/>
            <w:vAlign w:val="center"/>
          </w:tcPr>
          <w:p w14:paraId="04F1D8B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4D146FA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Comunicaciones</w:t>
            </w:r>
          </w:p>
        </w:tc>
        <w:tc>
          <w:tcPr>
            <w:tcW w:w="1885" w:type="dxa"/>
            <w:vAlign w:val="center"/>
          </w:tcPr>
          <w:p w14:paraId="240D0F5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2412987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86F932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69%</w:t>
            </w:r>
          </w:p>
        </w:tc>
        <w:tc>
          <w:tcPr>
            <w:tcW w:w="0" w:type="auto"/>
            <w:vAlign w:val="center"/>
          </w:tcPr>
          <w:p w14:paraId="6B6D000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69%</w:t>
            </w:r>
          </w:p>
        </w:tc>
      </w:tr>
      <w:tr w:rsidR="002C51A9" w:rsidRPr="00743B11" w14:paraId="1E20960B" w14:textId="77777777" w:rsidTr="00AC3E4B">
        <w:trPr>
          <w:trHeight w:val="20"/>
          <w:jc w:val="center"/>
        </w:trPr>
        <w:tc>
          <w:tcPr>
            <w:tcW w:w="500" w:type="dxa"/>
            <w:noWrap/>
            <w:vAlign w:val="center"/>
          </w:tcPr>
          <w:p w14:paraId="7ADFABA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116</w:t>
            </w:r>
          </w:p>
        </w:tc>
        <w:tc>
          <w:tcPr>
            <w:tcW w:w="2020" w:type="dxa"/>
            <w:vAlign w:val="center"/>
          </w:tcPr>
          <w:p w14:paraId="71C9A8C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Comunicación</w:t>
            </w:r>
          </w:p>
        </w:tc>
        <w:tc>
          <w:tcPr>
            <w:tcW w:w="1833" w:type="dxa"/>
            <w:vAlign w:val="center"/>
          </w:tcPr>
          <w:p w14:paraId="605C6BE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Comunicaciones</w:t>
            </w:r>
          </w:p>
        </w:tc>
        <w:tc>
          <w:tcPr>
            <w:tcW w:w="1885" w:type="dxa"/>
            <w:vAlign w:val="center"/>
          </w:tcPr>
          <w:p w14:paraId="54A44AC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3DD536D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7A5B6B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B5E5CF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7E682291" w14:textId="77777777" w:rsidTr="00AC3E4B">
        <w:trPr>
          <w:trHeight w:val="20"/>
          <w:jc w:val="center"/>
        </w:trPr>
        <w:tc>
          <w:tcPr>
            <w:tcW w:w="500" w:type="dxa"/>
            <w:noWrap/>
            <w:vAlign w:val="center"/>
          </w:tcPr>
          <w:p w14:paraId="6328EDA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117</w:t>
            </w:r>
          </w:p>
        </w:tc>
        <w:tc>
          <w:tcPr>
            <w:tcW w:w="2020" w:type="dxa"/>
            <w:vAlign w:val="center"/>
          </w:tcPr>
          <w:p w14:paraId="3431E85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Asistencia para el desarrollo de los procesos administrativos sancionadores</w:t>
            </w:r>
          </w:p>
        </w:tc>
        <w:tc>
          <w:tcPr>
            <w:tcW w:w="1833" w:type="dxa"/>
            <w:vAlign w:val="center"/>
          </w:tcPr>
          <w:p w14:paraId="79AB7F8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4347B4F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asistencias brindadas en función de la demanda</w:t>
            </w:r>
          </w:p>
        </w:tc>
        <w:tc>
          <w:tcPr>
            <w:tcW w:w="1861" w:type="dxa"/>
            <w:vAlign w:val="center"/>
          </w:tcPr>
          <w:p w14:paraId="30F6ECB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0BE3A85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37BD90C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5A28728" w14:textId="77777777" w:rsidTr="00AC3E4B">
        <w:trPr>
          <w:trHeight w:val="20"/>
          <w:jc w:val="center"/>
        </w:trPr>
        <w:tc>
          <w:tcPr>
            <w:tcW w:w="500" w:type="dxa"/>
            <w:noWrap/>
            <w:vAlign w:val="center"/>
          </w:tcPr>
          <w:p w14:paraId="7C0313A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118</w:t>
            </w:r>
          </w:p>
        </w:tc>
        <w:tc>
          <w:tcPr>
            <w:tcW w:w="2020" w:type="dxa"/>
            <w:vAlign w:val="center"/>
          </w:tcPr>
          <w:p w14:paraId="1D16CF8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Elaboración y revisión de documentos legales</w:t>
            </w:r>
          </w:p>
        </w:tc>
        <w:tc>
          <w:tcPr>
            <w:tcW w:w="1833" w:type="dxa"/>
            <w:vAlign w:val="center"/>
          </w:tcPr>
          <w:p w14:paraId="0F25503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2583B28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documentos elaborados de acuerdo a los plazos reglamentarios</w:t>
            </w:r>
          </w:p>
        </w:tc>
        <w:tc>
          <w:tcPr>
            <w:tcW w:w="1861" w:type="dxa"/>
            <w:vAlign w:val="center"/>
          </w:tcPr>
          <w:p w14:paraId="4864259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5027E6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0BB6FA0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369BA8F6" w14:textId="77777777" w:rsidTr="00AC3E4B">
        <w:trPr>
          <w:trHeight w:val="20"/>
          <w:jc w:val="center"/>
        </w:trPr>
        <w:tc>
          <w:tcPr>
            <w:tcW w:w="500" w:type="dxa"/>
            <w:noWrap/>
            <w:vAlign w:val="center"/>
          </w:tcPr>
          <w:p w14:paraId="4727CE3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119</w:t>
            </w:r>
          </w:p>
        </w:tc>
        <w:tc>
          <w:tcPr>
            <w:tcW w:w="2020" w:type="dxa"/>
            <w:vAlign w:val="center"/>
          </w:tcPr>
          <w:p w14:paraId="5D1FE9A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Verificación de cumplimiento legal</w:t>
            </w:r>
          </w:p>
        </w:tc>
        <w:tc>
          <w:tcPr>
            <w:tcW w:w="1833" w:type="dxa"/>
            <w:vAlign w:val="center"/>
          </w:tcPr>
          <w:p w14:paraId="2C53904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1CD38B4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verificaciones de cumplimiento legal en función de las solicitudes de servicios analizadas por el Departamento</w:t>
            </w:r>
          </w:p>
        </w:tc>
        <w:tc>
          <w:tcPr>
            <w:tcW w:w="1861" w:type="dxa"/>
            <w:vAlign w:val="center"/>
          </w:tcPr>
          <w:p w14:paraId="7A92EA3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12F845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46F4C0F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388FDA3" w14:textId="77777777" w:rsidTr="00AC3E4B">
        <w:trPr>
          <w:trHeight w:val="20"/>
          <w:jc w:val="center"/>
        </w:trPr>
        <w:tc>
          <w:tcPr>
            <w:tcW w:w="500" w:type="dxa"/>
            <w:vMerge w:val="restart"/>
            <w:noWrap/>
            <w:vAlign w:val="center"/>
          </w:tcPr>
          <w:p w14:paraId="0CADA80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120</w:t>
            </w:r>
          </w:p>
          <w:p w14:paraId="7D14EDE2"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26F6FE4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Representación legal y defensa del MICM y sus funcionarios ante los tribunales</w:t>
            </w:r>
          </w:p>
        </w:tc>
        <w:tc>
          <w:tcPr>
            <w:tcW w:w="1833" w:type="dxa"/>
            <w:vMerge w:val="restart"/>
            <w:vAlign w:val="center"/>
          </w:tcPr>
          <w:p w14:paraId="6C8590F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5B17C6F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documentos elaborados de acuerdo a los plazos reglamentarios y representaciones realizadas</w:t>
            </w:r>
          </w:p>
        </w:tc>
        <w:tc>
          <w:tcPr>
            <w:tcW w:w="1861" w:type="dxa"/>
            <w:vAlign w:val="center"/>
          </w:tcPr>
          <w:p w14:paraId="3A38232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6A894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restart"/>
            <w:vAlign w:val="center"/>
          </w:tcPr>
          <w:p w14:paraId="5C53524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1F8A3F9" w14:textId="77777777" w:rsidTr="00AC3E4B">
        <w:trPr>
          <w:trHeight w:val="20"/>
          <w:jc w:val="center"/>
        </w:trPr>
        <w:tc>
          <w:tcPr>
            <w:tcW w:w="500" w:type="dxa"/>
            <w:vMerge/>
            <w:noWrap/>
            <w:vAlign w:val="center"/>
          </w:tcPr>
          <w:p w14:paraId="39770964"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26B01D7E"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D682E49"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30C4733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descargos realizados y acompañamiento en los procesos de pagos</w:t>
            </w:r>
          </w:p>
        </w:tc>
        <w:tc>
          <w:tcPr>
            <w:tcW w:w="1861" w:type="dxa"/>
            <w:vAlign w:val="center"/>
          </w:tcPr>
          <w:p w14:paraId="7B8611B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162DE3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28F4CA11"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29BD018E" w14:textId="77777777" w:rsidTr="00AC3E4B">
        <w:trPr>
          <w:trHeight w:val="20"/>
          <w:jc w:val="center"/>
        </w:trPr>
        <w:tc>
          <w:tcPr>
            <w:tcW w:w="500" w:type="dxa"/>
            <w:noWrap/>
            <w:vAlign w:val="center"/>
          </w:tcPr>
          <w:p w14:paraId="4AB7715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121</w:t>
            </w:r>
          </w:p>
        </w:tc>
        <w:tc>
          <w:tcPr>
            <w:tcW w:w="2020" w:type="dxa"/>
            <w:vAlign w:val="center"/>
          </w:tcPr>
          <w:p w14:paraId="7A83969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Asesoramiento y redacción de las respuestas a los recursos administrativos (reconsideración y jerárquico)</w:t>
            </w:r>
          </w:p>
        </w:tc>
        <w:tc>
          <w:tcPr>
            <w:tcW w:w="1833" w:type="dxa"/>
            <w:vAlign w:val="center"/>
          </w:tcPr>
          <w:p w14:paraId="2535922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13348D8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respuestas de recursos de reconsideración o jerárquicos elaborados en función de la demanda.</w:t>
            </w:r>
          </w:p>
        </w:tc>
        <w:tc>
          <w:tcPr>
            <w:tcW w:w="1861" w:type="dxa"/>
            <w:vAlign w:val="center"/>
          </w:tcPr>
          <w:p w14:paraId="62273A9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5FF303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9EA39E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123D9931" w14:textId="77777777" w:rsidTr="00AC3E4B">
        <w:trPr>
          <w:trHeight w:val="20"/>
          <w:jc w:val="center"/>
        </w:trPr>
        <w:tc>
          <w:tcPr>
            <w:tcW w:w="500" w:type="dxa"/>
            <w:noWrap/>
            <w:vAlign w:val="center"/>
          </w:tcPr>
          <w:p w14:paraId="52F170F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122</w:t>
            </w:r>
          </w:p>
        </w:tc>
        <w:tc>
          <w:tcPr>
            <w:tcW w:w="2020" w:type="dxa"/>
            <w:vAlign w:val="center"/>
          </w:tcPr>
          <w:p w14:paraId="1386848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Elaboración de borradores de anteproyectos de leyes, decretos, resoluciones y reglamentos.</w:t>
            </w:r>
          </w:p>
        </w:tc>
        <w:tc>
          <w:tcPr>
            <w:tcW w:w="1833" w:type="dxa"/>
            <w:vAlign w:val="center"/>
          </w:tcPr>
          <w:p w14:paraId="2A97D52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1DD8773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normativas revisadas y/o elaboradas en función de las necesidades y/o demandas</w:t>
            </w:r>
          </w:p>
        </w:tc>
        <w:tc>
          <w:tcPr>
            <w:tcW w:w="1861" w:type="dxa"/>
            <w:vAlign w:val="center"/>
          </w:tcPr>
          <w:p w14:paraId="1462F24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2F500C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C2AD51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C7AF497" w14:textId="77777777" w:rsidTr="00AC3E4B">
        <w:trPr>
          <w:trHeight w:val="20"/>
          <w:jc w:val="center"/>
        </w:trPr>
        <w:tc>
          <w:tcPr>
            <w:tcW w:w="500" w:type="dxa"/>
            <w:noWrap/>
            <w:vAlign w:val="center"/>
          </w:tcPr>
          <w:p w14:paraId="602AAB5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123</w:t>
            </w:r>
          </w:p>
        </w:tc>
        <w:tc>
          <w:tcPr>
            <w:tcW w:w="2020" w:type="dxa"/>
            <w:vAlign w:val="center"/>
          </w:tcPr>
          <w:p w14:paraId="5FFD025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Asistencia legal a las áreas</w:t>
            </w:r>
          </w:p>
        </w:tc>
        <w:tc>
          <w:tcPr>
            <w:tcW w:w="1833" w:type="dxa"/>
            <w:vAlign w:val="center"/>
          </w:tcPr>
          <w:p w14:paraId="084F077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5ADD32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asistencia legales emitidas conforme solicitudes</w:t>
            </w:r>
          </w:p>
        </w:tc>
        <w:tc>
          <w:tcPr>
            <w:tcW w:w="1861" w:type="dxa"/>
            <w:vAlign w:val="center"/>
          </w:tcPr>
          <w:p w14:paraId="72FA3C4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04E728E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331876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DA5ED8C" w14:textId="77777777" w:rsidTr="00AC3E4B">
        <w:trPr>
          <w:trHeight w:val="20"/>
          <w:jc w:val="center"/>
        </w:trPr>
        <w:tc>
          <w:tcPr>
            <w:tcW w:w="500" w:type="dxa"/>
            <w:noWrap/>
            <w:vAlign w:val="center"/>
          </w:tcPr>
          <w:p w14:paraId="240626F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124</w:t>
            </w:r>
          </w:p>
        </w:tc>
        <w:tc>
          <w:tcPr>
            <w:tcW w:w="2020" w:type="dxa"/>
            <w:vAlign w:val="center"/>
          </w:tcPr>
          <w:p w14:paraId="1B10961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Jurídica</w:t>
            </w:r>
          </w:p>
        </w:tc>
        <w:tc>
          <w:tcPr>
            <w:tcW w:w="1833" w:type="dxa"/>
            <w:vAlign w:val="center"/>
          </w:tcPr>
          <w:p w14:paraId="665B909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61C75B6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3809869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07DD78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6C1389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2827F10" w14:textId="77777777" w:rsidTr="00AC3E4B">
        <w:trPr>
          <w:trHeight w:val="20"/>
          <w:jc w:val="center"/>
        </w:trPr>
        <w:tc>
          <w:tcPr>
            <w:tcW w:w="500" w:type="dxa"/>
            <w:noWrap/>
            <w:vAlign w:val="center"/>
          </w:tcPr>
          <w:p w14:paraId="7197002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125</w:t>
            </w:r>
          </w:p>
        </w:tc>
        <w:tc>
          <w:tcPr>
            <w:tcW w:w="2020" w:type="dxa"/>
            <w:vAlign w:val="center"/>
          </w:tcPr>
          <w:p w14:paraId="48ECDDE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4209168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Jurídica</w:t>
            </w:r>
          </w:p>
        </w:tc>
        <w:tc>
          <w:tcPr>
            <w:tcW w:w="1885" w:type="dxa"/>
            <w:vAlign w:val="center"/>
          </w:tcPr>
          <w:p w14:paraId="71B1C9F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4C9E579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193C2C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74%</w:t>
            </w:r>
          </w:p>
        </w:tc>
        <w:tc>
          <w:tcPr>
            <w:tcW w:w="0" w:type="auto"/>
            <w:vAlign w:val="center"/>
          </w:tcPr>
          <w:p w14:paraId="4CA4349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74%</w:t>
            </w:r>
          </w:p>
        </w:tc>
      </w:tr>
      <w:tr w:rsidR="002C51A9" w:rsidRPr="00743B11" w14:paraId="1F40F7D5" w14:textId="77777777" w:rsidTr="00AC3E4B">
        <w:trPr>
          <w:trHeight w:val="20"/>
          <w:jc w:val="center"/>
        </w:trPr>
        <w:tc>
          <w:tcPr>
            <w:tcW w:w="500" w:type="dxa"/>
            <w:noWrap/>
            <w:vAlign w:val="center"/>
          </w:tcPr>
          <w:p w14:paraId="73516C7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126</w:t>
            </w:r>
          </w:p>
        </w:tc>
        <w:tc>
          <w:tcPr>
            <w:tcW w:w="2020" w:type="dxa"/>
            <w:vAlign w:val="center"/>
          </w:tcPr>
          <w:p w14:paraId="15BB016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Indicadores económicos experimentales (INDEX)</w:t>
            </w:r>
          </w:p>
        </w:tc>
        <w:tc>
          <w:tcPr>
            <w:tcW w:w="1833" w:type="dxa"/>
            <w:vAlign w:val="center"/>
          </w:tcPr>
          <w:p w14:paraId="42317CB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Análisis Económico</w:t>
            </w:r>
          </w:p>
        </w:tc>
        <w:tc>
          <w:tcPr>
            <w:tcW w:w="1885" w:type="dxa"/>
            <w:vAlign w:val="center"/>
          </w:tcPr>
          <w:p w14:paraId="7F8B8B4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Infografía elaborada</w:t>
            </w:r>
          </w:p>
        </w:tc>
        <w:tc>
          <w:tcPr>
            <w:tcW w:w="1861" w:type="dxa"/>
            <w:vAlign w:val="center"/>
          </w:tcPr>
          <w:p w14:paraId="276BA94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8497AA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65F2660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18DD50A1" w14:textId="77777777" w:rsidTr="00AC3E4B">
        <w:trPr>
          <w:trHeight w:val="20"/>
          <w:jc w:val="center"/>
        </w:trPr>
        <w:tc>
          <w:tcPr>
            <w:tcW w:w="500" w:type="dxa"/>
            <w:noWrap/>
            <w:vAlign w:val="center"/>
          </w:tcPr>
          <w:p w14:paraId="1A705F5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127</w:t>
            </w:r>
          </w:p>
        </w:tc>
        <w:tc>
          <w:tcPr>
            <w:tcW w:w="2020" w:type="dxa"/>
            <w:vAlign w:val="center"/>
          </w:tcPr>
          <w:p w14:paraId="6405CEC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Sistema dinámico de información de la Dirección de Análisis Económico</w:t>
            </w:r>
          </w:p>
        </w:tc>
        <w:tc>
          <w:tcPr>
            <w:tcW w:w="1833" w:type="dxa"/>
            <w:vAlign w:val="center"/>
          </w:tcPr>
          <w:p w14:paraId="4DDAFAD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Análisis Económico</w:t>
            </w:r>
          </w:p>
        </w:tc>
        <w:tc>
          <w:tcPr>
            <w:tcW w:w="1885" w:type="dxa"/>
            <w:vAlign w:val="center"/>
          </w:tcPr>
          <w:p w14:paraId="64D5F3A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Actualizaciones realizadas</w:t>
            </w:r>
          </w:p>
        </w:tc>
        <w:tc>
          <w:tcPr>
            <w:tcW w:w="1861" w:type="dxa"/>
            <w:vAlign w:val="center"/>
          </w:tcPr>
          <w:p w14:paraId="7EF2316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2C5F0CE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57F89F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58937035" w14:textId="77777777" w:rsidTr="00AC3E4B">
        <w:trPr>
          <w:trHeight w:val="20"/>
          <w:jc w:val="center"/>
        </w:trPr>
        <w:tc>
          <w:tcPr>
            <w:tcW w:w="500" w:type="dxa"/>
            <w:vMerge w:val="restart"/>
            <w:noWrap/>
            <w:vAlign w:val="center"/>
          </w:tcPr>
          <w:p w14:paraId="7D6B004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128</w:t>
            </w:r>
          </w:p>
          <w:p w14:paraId="0CF6DB85" w14:textId="77777777" w:rsidR="00152EE0" w:rsidRPr="00743B11" w:rsidRDefault="00152EE0" w:rsidP="00764DD8">
            <w:pPr>
              <w:spacing w:after="0" w:line="360" w:lineRule="auto"/>
              <w:jc w:val="center"/>
              <w:rPr>
                <w:rFonts w:eastAsia="Times New Roman"/>
                <w:spacing w:val="0"/>
                <w:lang w:eastAsia="es-DO"/>
              </w:rPr>
            </w:pPr>
          </w:p>
          <w:p w14:paraId="75503F7A" w14:textId="77777777" w:rsidR="00152EE0" w:rsidRPr="00743B11" w:rsidRDefault="00152EE0" w:rsidP="00764DD8">
            <w:pPr>
              <w:spacing w:after="0" w:line="360" w:lineRule="auto"/>
              <w:jc w:val="center"/>
              <w:rPr>
                <w:rFonts w:eastAsia="Times New Roman"/>
                <w:spacing w:val="0"/>
                <w:lang w:eastAsia="es-DO"/>
              </w:rPr>
            </w:pPr>
          </w:p>
          <w:p w14:paraId="22A01412" w14:textId="77777777" w:rsidR="00152EE0" w:rsidRPr="00743B11" w:rsidRDefault="00152EE0" w:rsidP="00764DD8">
            <w:pPr>
              <w:spacing w:after="0" w:line="360" w:lineRule="auto"/>
              <w:jc w:val="center"/>
              <w:rPr>
                <w:rFonts w:eastAsia="Times New Roman"/>
                <w:spacing w:val="0"/>
                <w:lang w:eastAsia="es-DO"/>
              </w:rPr>
            </w:pPr>
          </w:p>
          <w:p w14:paraId="722ECDFA" w14:textId="77777777" w:rsidR="00152EE0" w:rsidRPr="00743B11" w:rsidRDefault="00152EE0" w:rsidP="00764DD8">
            <w:pPr>
              <w:spacing w:after="0" w:line="360" w:lineRule="auto"/>
              <w:jc w:val="center"/>
              <w:rPr>
                <w:rFonts w:eastAsia="Times New Roman"/>
                <w:spacing w:val="0"/>
                <w:lang w:eastAsia="es-DO"/>
              </w:rPr>
            </w:pPr>
          </w:p>
          <w:p w14:paraId="08A0EF0D"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20FF89AF" w14:textId="77777777" w:rsidR="00152EE0" w:rsidRPr="00501E2C" w:rsidRDefault="00152EE0" w:rsidP="00764DD8">
            <w:pPr>
              <w:spacing w:after="0" w:line="360" w:lineRule="auto"/>
              <w:rPr>
                <w:rFonts w:eastAsia="Times New Roman"/>
                <w:spacing w:val="0"/>
                <w:lang w:val="pt-PT" w:eastAsia="es-DO"/>
              </w:rPr>
            </w:pPr>
            <w:r w:rsidRPr="00501E2C">
              <w:rPr>
                <w:rFonts w:eastAsia="Times New Roman"/>
                <w:spacing w:val="0"/>
                <w:lang w:val="pt-PT" w:eastAsia="es-DO"/>
              </w:rPr>
              <w:t>Estudios, boletines, diagnósticos, e informes</w:t>
            </w:r>
          </w:p>
        </w:tc>
        <w:tc>
          <w:tcPr>
            <w:tcW w:w="1833" w:type="dxa"/>
            <w:vMerge w:val="restart"/>
            <w:vAlign w:val="center"/>
          </w:tcPr>
          <w:p w14:paraId="0651CEC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Análisis Económico</w:t>
            </w:r>
          </w:p>
        </w:tc>
        <w:tc>
          <w:tcPr>
            <w:tcW w:w="1885" w:type="dxa"/>
            <w:vAlign w:val="center"/>
          </w:tcPr>
          <w:p w14:paraId="0B755CD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documentos analíticos presentados en función de la demanda</w:t>
            </w:r>
          </w:p>
        </w:tc>
        <w:tc>
          <w:tcPr>
            <w:tcW w:w="1861" w:type="dxa"/>
            <w:vAlign w:val="center"/>
          </w:tcPr>
          <w:p w14:paraId="30785E3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4C2DB8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restart"/>
            <w:vAlign w:val="center"/>
          </w:tcPr>
          <w:p w14:paraId="126C1CA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77%</w:t>
            </w:r>
          </w:p>
        </w:tc>
      </w:tr>
      <w:tr w:rsidR="002C51A9" w:rsidRPr="00743B11" w14:paraId="2EE8BECD" w14:textId="77777777" w:rsidTr="00AC3E4B">
        <w:trPr>
          <w:trHeight w:val="20"/>
          <w:jc w:val="center"/>
        </w:trPr>
        <w:tc>
          <w:tcPr>
            <w:tcW w:w="500" w:type="dxa"/>
            <w:vMerge/>
            <w:noWrap/>
            <w:vAlign w:val="center"/>
          </w:tcPr>
          <w:p w14:paraId="2B4476AC"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C898104"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227832B"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0DFE74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Informes mensuales de coyuntura económica e industrial publicados</w:t>
            </w:r>
          </w:p>
        </w:tc>
        <w:tc>
          <w:tcPr>
            <w:tcW w:w="1861" w:type="dxa"/>
            <w:vAlign w:val="center"/>
          </w:tcPr>
          <w:p w14:paraId="28B7924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2572F28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w:t>
            </w:r>
          </w:p>
        </w:tc>
        <w:tc>
          <w:tcPr>
            <w:tcW w:w="0" w:type="auto"/>
            <w:vMerge/>
            <w:vAlign w:val="center"/>
          </w:tcPr>
          <w:p w14:paraId="45CEF062"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25A1C180" w14:textId="77777777" w:rsidTr="00AC3E4B">
        <w:trPr>
          <w:trHeight w:val="20"/>
          <w:jc w:val="center"/>
        </w:trPr>
        <w:tc>
          <w:tcPr>
            <w:tcW w:w="500" w:type="dxa"/>
            <w:vMerge/>
            <w:noWrap/>
            <w:vAlign w:val="center"/>
          </w:tcPr>
          <w:p w14:paraId="31EC7C84"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587196B7"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8AFBE41"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92279F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estudios de investigación económica realizados</w:t>
            </w:r>
          </w:p>
        </w:tc>
        <w:tc>
          <w:tcPr>
            <w:tcW w:w="1861" w:type="dxa"/>
            <w:vAlign w:val="center"/>
          </w:tcPr>
          <w:p w14:paraId="2AACBA1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F6CC0C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ign w:val="center"/>
          </w:tcPr>
          <w:p w14:paraId="4A2C6EC1"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E064610" w14:textId="77777777" w:rsidTr="00AC3E4B">
        <w:trPr>
          <w:trHeight w:val="20"/>
          <w:jc w:val="center"/>
        </w:trPr>
        <w:tc>
          <w:tcPr>
            <w:tcW w:w="500" w:type="dxa"/>
            <w:vMerge/>
            <w:noWrap/>
            <w:vAlign w:val="center"/>
          </w:tcPr>
          <w:p w14:paraId="498907BE"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28FADF5D"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3B57B65F"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EFC2E3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Informes del Índice de Brechas de Intermediación realizados</w:t>
            </w:r>
          </w:p>
        </w:tc>
        <w:tc>
          <w:tcPr>
            <w:tcW w:w="1861" w:type="dxa"/>
            <w:vAlign w:val="center"/>
          </w:tcPr>
          <w:p w14:paraId="1B857CF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6B182E8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ign w:val="center"/>
          </w:tcPr>
          <w:p w14:paraId="19BCE0BC"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042D747" w14:textId="77777777" w:rsidTr="00AC3E4B">
        <w:trPr>
          <w:trHeight w:val="20"/>
          <w:jc w:val="center"/>
        </w:trPr>
        <w:tc>
          <w:tcPr>
            <w:tcW w:w="500" w:type="dxa"/>
            <w:vMerge/>
            <w:noWrap/>
            <w:vAlign w:val="center"/>
          </w:tcPr>
          <w:p w14:paraId="51BAD5BD"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7A68C4E"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B613B3E"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7C2A881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Monitor de Industria, Comercio y Mipymes</w:t>
            </w:r>
          </w:p>
        </w:tc>
        <w:tc>
          <w:tcPr>
            <w:tcW w:w="1861" w:type="dxa"/>
            <w:vAlign w:val="center"/>
          </w:tcPr>
          <w:p w14:paraId="06B4FBD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682EDE4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ign w:val="center"/>
          </w:tcPr>
          <w:p w14:paraId="6912C600"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6D2EDF44" w14:textId="77777777" w:rsidTr="00AC3E4B">
        <w:trPr>
          <w:trHeight w:val="20"/>
          <w:jc w:val="center"/>
        </w:trPr>
        <w:tc>
          <w:tcPr>
            <w:tcW w:w="500" w:type="dxa"/>
            <w:vMerge/>
            <w:noWrap/>
            <w:vAlign w:val="center"/>
          </w:tcPr>
          <w:p w14:paraId="6F497A22"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0DF6528"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538A4A5"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911243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Sectoriales</w:t>
            </w:r>
          </w:p>
        </w:tc>
        <w:tc>
          <w:tcPr>
            <w:tcW w:w="1861" w:type="dxa"/>
            <w:vAlign w:val="center"/>
          </w:tcPr>
          <w:p w14:paraId="11A5FB8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w:t>
            </w:r>
          </w:p>
        </w:tc>
        <w:tc>
          <w:tcPr>
            <w:tcW w:w="0" w:type="auto"/>
            <w:vAlign w:val="center"/>
          </w:tcPr>
          <w:p w14:paraId="27AF962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w:t>
            </w:r>
          </w:p>
        </w:tc>
        <w:tc>
          <w:tcPr>
            <w:tcW w:w="0" w:type="auto"/>
            <w:vMerge/>
            <w:vAlign w:val="center"/>
          </w:tcPr>
          <w:p w14:paraId="162038C7"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58AE995" w14:textId="77777777" w:rsidTr="00AC3E4B">
        <w:trPr>
          <w:trHeight w:val="20"/>
          <w:jc w:val="center"/>
        </w:trPr>
        <w:tc>
          <w:tcPr>
            <w:tcW w:w="500" w:type="dxa"/>
            <w:noWrap/>
            <w:vAlign w:val="center"/>
          </w:tcPr>
          <w:p w14:paraId="3A381DA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129</w:t>
            </w:r>
          </w:p>
        </w:tc>
        <w:tc>
          <w:tcPr>
            <w:tcW w:w="2020" w:type="dxa"/>
            <w:vAlign w:val="center"/>
          </w:tcPr>
          <w:p w14:paraId="15D6638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Análisis Económico</w:t>
            </w:r>
          </w:p>
        </w:tc>
        <w:tc>
          <w:tcPr>
            <w:tcW w:w="1833" w:type="dxa"/>
            <w:vAlign w:val="center"/>
          </w:tcPr>
          <w:p w14:paraId="5CB47C3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Análisis Económico</w:t>
            </w:r>
          </w:p>
        </w:tc>
        <w:tc>
          <w:tcPr>
            <w:tcW w:w="1885" w:type="dxa"/>
            <w:vAlign w:val="center"/>
          </w:tcPr>
          <w:p w14:paraId="130F46B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4C17CA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7D072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2BE31D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228CE4E5" w14:textId="77777777" w:rsidTr="00AC3E4B">
        <w:trPr>
          <w:trHeight w:val="20"/>
          <w:jc w:val="center"/>
        </w:trPr>
        <w:tc>
          <w:tcPr>
            <w:tcW w:w="500" w:type="dxa"/>
            <w:noWrap/>
            <w:vAlign w:val="center"/>
          </w:tcPr>
          <w:p w14:paraId="6D2FE93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130</w:t>
            </w:r>
          </w:p>
        </w:tc>
        <w:tc>
          <w:tcPr>
            <w:tcW w:w="2020" w:type="dxa"/>
            <w:vAlign w:val="center"/>
          </w:tcPr>
          <w:p w14:paraId="6212FF5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0DDB233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Análisis Económico</w:t>
            </w:r>
          </w:p>
        </w:tc>
        <w:tc>
          <w:tcPr>
            <w:tcW w:w="1885" w:type="dxa"/>
            <w:vAlign w:val="center"/>
          </w:tcPr>
          <w:p w14:paraId="2AE2068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C2199A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010540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3D73E7B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09B64DF" w14:textId="77777777" w:rsidTr="00AC3E4B">
        <w:trPr>
          <w:trHeight w:val="20"/>
          <w:jc w:val="center"/>
        </w:trPr>
        <w:tc>
          <w:tcPr>
            <w:tcW w:w="500" w:type="dxa"/>
            <w:vMerge w:val="restart"/>
            <w:noWrap/>
            <w:vAlign w:val="center"/>
          </w:tcPr>
          <w:p w14:paraId="1235EC6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131</w:t>
            </w:r>
          </w:p>
          <w:p w14:paraId="39B9E7C8"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2BFDB36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Programa de capacitación al personal implementado</w:t>
            </w:r>
          </w:p>
        </w:tc>
        <w:tc>
          <w:tcPr>
            <w:tcW w:w="1833" w:type="dxa"/>
            <w:vMerge w:val="restart"/>
            <w:vAlign w:val="center"/>
          </w:tcPr>
          <w:p w14:paraId="3ED7744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6A94415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cumplimiento del programa de capacitación</w:t>
            </w:r>
          </w:p>
        </w:tc>
        <w:tc>
          <w:tcPr>
            <w:tcW w:w="1861" w:type="dxa"/>
            <w:vAlign w:val="center"/>
          </w:tcPr>
          <w:p w14:paraId="549BDBB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7A48899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Merge w:val="restart"/>
            <w:vAlign w:val="center"/>
          </w:tcPr>
          <w:p w14:paraId="4BD25F3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399062A6" w14:textId="77777777" w:rsidTr="00AC3E4B">
        <w:trPr>
          <w:trHeight w:val="20"/>
          <w:jc w:val="center"/>
        </w:trPr>
        <w:tc>
          <w:tcPr>
            <w:tcW w:w="500" w:type="dxa"/>
            <w:vMerge/>
            <w:noWrap/>
            <w:vAlign w:val="center"/>
          </w:tcPr>
          <w:p w14:paraId="44799913"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7F2547C"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769FBFB5"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98A787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charlas de inducción Impartidas</w:t>
            </w:r>
          </w:p>
        </w:tc>
        <w:tc>
          <w:tcPr>
            <w:tcW w:w="1861" w:type="dxa"/>
            <w:vAlign w:val="center"/>
          </w:tcPr>
          <w:p w14:paraId="003C54D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11</w:t>
            </w:r>
          </w:p>
        </w:tc>
        <w:tc>
          <w:tcPr>
            <w:tcW w:w="0" w:type="auto"/>
            <w:vAlign w:val="center"/>
          </w:tcPr>
          <w:p w14:paraId="2590376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ign w:val="center"/>
          </w:tcPr>
          <w:p w14:paraId="28AABFE4"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6FE757A3" w14:textId="77777777" w:rsidTr="00AC3E4B">
        <w:trPr>
          <w:trHeight w:val="20"/>
          <w:jc w:val="center"/>
        </w:trPr>
        <w:tc>
          <w:tcPr>
            <w:tcW w:w="500" w:type="dxa"/>
            <w:noWrap/>
            <w:vAlign w:val="center"/>
          </w:tcPr>
          <w:p w14:paraId="7325457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132</w:t>
            </w:r>
          </w:p>
        </w:tc>
        <w:tc>
          <w:tcPr>
            <w:tcW w:w="2020" w:type="dxa"/>
            <w:vAlign w:val="center"/>
          </w:tcPr>
          <w:p w14:paraId="77E67A7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Programa de incentivos y beneficios al personal implementado</w:t>
            </w:r>
          </w:p>
        </w:tc>
        <w:tc>
          <w:tcPr>
            <w:tcW w:w="1833" w:type="dxa"/>
            <w:vAlign w:val="center"/>
          </w:tcPr>
          <w:p w14:paraId="5FF4DC8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4FBC206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cumplimiento del programa de incentivos y beneficios al personal</w:t>
            </w:r>
          </w:p>
        </w:tc>
        <w:tc>
          <w:tcPr>
            <w:tcW w:w="1861" w:type="dxa"/>
            <w:vAlign w:val="center"/>
          </w:tcPr>
          <w:p w14:paraId="7F33B33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D6FD7E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46BA309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B62D034" w14:textId="77777777" w:rsidTr="00AC3E4B">
        <w:trPr>
          <w:trHeight w:val="20"/>
          <w:jc w:val="center"/>
        </w:trPr>
        <w:tc>
          <w:tcPr>
            <w:tcW w:w="500" w:type="dxa"/>
            <w:vMerge w:val="restart"/>
            <w:noWrap/>
            <w:vAlign w:val="center"/>
          </w:tcPr>
          <w:p w14:paraId="191A044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133</w:t>
            </w:r>
          </w:p>
          <w:p w14:paraId="1623A9A9"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713067E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Actividades conmemorativas y de integración del personal desarrolladas</w:t>
            </w:r>
          </w:p>
        </w:tc>
        <w:tc>
          <w:tcPr>
            <w:tcW w:w="1833" w:type="dxa"/>
            <w:vMerge w:val="restart"/>
            <w:vAlign w:val="center"/>
          </w:tcPr>
          <w:p w14:paraId="690EC28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7649F5D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Actividades de integración desarrolladas</w:t>
            </w:r>
          </w:p>
        </w:tc>
        <w:tc>
          <w:tcPr>
            <w:tcW w:w="1861" w:type="dxa"/>
            <w:vAlign w:val="center"/>
          </w:tcPr>
          <w:p w14:paraId="0E68D41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669CEC1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restart"/>
            <w:vAlign w:val="center"/>
          </w:tcPr>
          <w:p w14:paraId="2D1A0C9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5666680C" w14:textId="77777777" w:rsidTr="00AC3E4B">
        <w:trPr>
          <w:trHeight w:val="20"/>
          <w:jc w:val="center"/>
        </w:trPr>
        <w:tc>
          <w:tcPr>
            <w:tcW w:w="500" w:type="dxa"/>
            <w:vMerge/>
            <w:noWrap/>
            <w:vAlign w:val="center"/>
          </w:tcPr>
          <w:p w14:paraId="78DA4DAD"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69E2F08A"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232C05D"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300A8EA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Actividades conmemorativas desarrolladas</w:t>
            </w:r>
          </w:p>
        </w:tc>
        <w:tc>
          <w:tcPr>
            <w:tcW w:w="1861" w:type="dxa"/>
            <w:vAlign w:val="center"/>
          </w:tcPr>
          <w:p w14:paraId="200F282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0083722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ign w:val="center"/>
          </w:tcPr>
          <w:p w14:paraId="4DBFE94F"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6D8FF161" w14:textId="77777777" w:rsidTr="00AC3E4B">
        <w:trPr>
          <w:trHeight w:val="20"/>
          <w:jc w:val="center"/>
        </w:trPr>
        <w:tc>
          <w:tcPr>
            <w:tcW w:w="500" w:type="dxa"/>
            <w:noWrap/>
            <w:vAlign w:val="center"/>
          </w:tcPr>
          <w:p w14:paraId="31B26C5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134</w:t>
            </w:r>
          </w:p>
        </w:tc>
        <w:tc>
          <w:tcPr>
            <w:tcW w:w="2020" w:type="dxa"/>
            <w:vAlign w:val="center"/>
          </w:tcPr>
          <w:p w14:paraId="24F28F6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Evaluación del desempeño del personal</w:t>
            </w:r>
          </w:p>
        </w:tc>
        <w:tc>
          <w:tcPr>
            <w:tcW w:w="1833" w:type="dxa"/>
            <w:vAlign w:val="center"/>
          </w:tcPr>
          <w:p w14:paraId="087562A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1A566588" w14:textId="31D7922F" w:rsidR="00152EE0"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 empleados</w:t>
            </w:r>
            <w:r w:rsidR="00152EE0" w:rsidRPr="00743B11">
              <w:rPr>
                <w:rFonts w:eastAsia="Times New Roman"/>
                <w:spacing w:val="0"/>
                <w:lang w:eastAsia="es-DO"/>
              </w:rPr>
              <w:t xml:space="preserve"> evaluados</w:t>
            </w:r>
          </w:p>
        </w:tc>
        <w:tc>
          <w:tcPr>
            <w:tcW w:w="1861" w:type="dxa"/>
            <w:vAlign w:val="center"/>
          </w:tcPr>
          <w:p w14:paraId="7F81C31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026E58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97%</w:t>
            </w:r>
          </w:p>
        </w:tc>
        <w:tc>
          <w:tcPr>
            <w:tcW w:w="0" w:type="auto"/>
            <w:vAlign w:val="center"/>
          </w:tcPr>
          <w:p w14:paraId="5F4177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97%</w:t>
            </w:r>
          </w:p>
        </w:tc>
      </w:tr>
      <w:tr w:rsidR="002C51A9" w:rsidRPr="00743B11" w14:paraId="489C9EE8" w14:textId="77777777" w:rsidTr="00AC3E4B">
        <w:trPr>
          <w:trHeight w:val="20"/>
          <w:jc w:val="center"/>
        </w:trPr>
        <w:tc>
          <w:tcPr>
            <w:tcW w:w="500" w:type="dxa"/>
            <w:noWrap/>
            <w:vAlign w:val="center"/>
          </w:tcPr>
          <w:p w14:paraId="462C137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135</w:t>
            </w:r>
          </w:p>
        </w:tc>
        <w:tc>
          <w:tcPr>
            <w:tcW w:w="2020" w:type="dxa"/>
            <w:vAlign w:val="center"/>
          </w:tcPr>
          <w:p w14:paraId="23F2C3F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Programas de pasantías desarrollado</w:t>
            </w:r>
          </w:p>
        </w:tc>
        <w:tc>
          <w:tcPr>
            <w:tcW w:w="1833" w:type="dxa"/>
            <w:vAlign w:val="center"/>
          </w:tcPr>
          <w:p w14:paraId="3354ECD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5C0ED596" w14:textId="1D693BB4" w:rsidR="00152EE0"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 de</w:t>
            </w:r>
            <w:r w:rsidR="00152EE0" w:rsidRPr="00743B11">
              <w:rPr>
                <w:rFonts w:eastAsia="Times New Roman"/>
                <w:spacing w:val="0"/>
                <w:lang w:eastAsia="es-DO"/>
              </w:rPr>
              <w:t xml:space="preserve"> </w:t>
            </w:r>
            <w:r w:rsidRPr="00743B11">
              <w:rPr>
                <w:rFonts w:eastAsia="Times New Roman"/>
                <w:spacing w:val="0"/>
                <w:lang w:eastAsia="es-DO"/>
              </w:rPr>
              <w:t>ejecución</w:t>
            </w:r>
            <w:r w:rsidR="00152EE0" w:rsidRPr="00743B11">
              <w:rPr>
                <w:rFonts w:eastAsia="Times New Roman"/>
                <w:spacing w:val="0"/>
                <w:lang w:eastAsia="es-DO"/>
              </w:rPr>
              <w:t xml:space="preserve"> del Programas de pasantías desarrollado</w:t>
            </w:r>
          </w:p>
        </w:tc>
        <w:tc>
          <w:tcPr>
            <w:tcW w:w="1861" w:type="dxa"/>
            <w:vAlign w:val="center"/>
          </w:tcPr>
          <w:p w14:paraId="4024C16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D1C1AB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1A3A460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D5B6BB8" w14:textId="77777777" w:rsidTr="00AC3E4B">
        <w:trPr>
          <w:trHeight w:val="20"/>
          <w:jc w:val="center"/>
        </w:trPr>
        <w:tc>
          <w:tcPr>
            <w:tcW w:w="500" w:type="dxa"/>
            <w:noWrap/>
            <w:vAlign w:val="center"/>
          </w:tcPr>
          <w:p w14:paraId="3B88FE8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136</w:t>
            </w:r>
          </w:p>
        </w:tc>
        <w:tc>
          <w:tcPr>
            <w:tcW w:w="2020" w:type="dxa"/>
            <w:vAlign w:val="center"/>
          </w:tcPr>
          <w:p w14:paraId="119854A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Promociones de personal</w:t>
            </w:r>
          </w:p>
        </w:tc>
        <w:tc>
          <w:tcPr>
            <w:tcW w:w="1833" w:type="dxa"/>
            <w:vAlign w:val="center"/>
          </w:tcPr>
          <w:p w14:paraId="1BF3A66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6D4408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Promociones de personal que aplican gestionadas</w:t>
            </w:r>
          </w:p>
        </w:tc>
        <w:tc>
          <w:tcPr>
            <w:tcW w:w="1861" w:type="dxa"/>
            <w:vAlign w:val="center"/>
          </w:tcPr>
          <w:p w14:paraId="661A0C5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057EFB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189453B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ED1E742" w14:textId="77777777" w:rsidTr="00AC3E4B">
        <w:trPr>
          <w:trHeight w:val="20"/>
          <w:jc w:val="center"/>
        </w:trPr>
        <w:tc>
          <w:tcPr>
            <w:tcW w:w="500" w:type="dxa"/>
            <w:vMerge w:val="restart"/>
            <w:noWrap/>
            <w:vAlign w:val="center"/>
          </w:tcPr>
          <w:p w14:paraId="0740311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137</w:t>
            </w:r>
          </w:p>
          <w:p w14:paraId="44A7D828" w14:textId="77777777" w:rsidR="00152EE0" w:rsidRPr="00743B11" w:rsidRDefault="00152EE0" w:rsidP="00764DD8">
            <w:pPr>
              <w:spacing w:after="0" w:line="360" w:lineRule="auto"/>
              <w:jc w:val="center"/>
              <w:rPr>
                <w:rFonts w:eastAsia="Times New Roman"/>
                <w:spacing w:val="0"/>
                <w:lang w:eastAsia="es-DO"/>
              </w:rPr>
            </w:pPr>
          </w:p>
          <w:p w14:paraId="761C5516"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37F9360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Atenciones y orientaciones médicas al personal</w:t>
            </w:r>
          </w:p>
        </w:tc>
        <w:tc>
          <w:tcPr>
            <w:tcW w:w="1833" w:type="dxa"/>
            <w:vMerge w:val="restart"/>
            <w:vAlign w:val="center"/>
          </w:tcPr>
          <w:p w14:paraId="6E9AD9A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459CA21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Jornadas de salud realizadas</w:t>
            </w:r>
          </w:p>
        </w:tc>
        <w:tc>
          <w:tcPr>
            <w:tcW w:w="1861" w:type="dxa"/>
            <w:vAlign w:val="center"/>
          </w:tcPr>
          <w:p w14:paraId="25038F6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14A0E84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restart"/>
            <w:vAlign w:val="center"/>
          </w:tcPr>
          <w:p w14:paraId="7BFB329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r>
      <w:tr w:rsidR="002C51A9" w:rsidRPr="00743B11" w14:paraId="2763A82E" w14:textId="77777777" w:rsidTr="00AC3E4B">
        <w:trPr>
          <w:trHeight w:val="20"/>
          <w:jc w:val="center"/>
        </w:trPr>
        <w:tc>
          <w:tcPr>
            <w:tcW w:w="500" w:type="dxa"/>
            <w:vMerge/>
            <w:noWrap/>
            <w:vAlign w:val="center"/>
          </w:tcPr>
          <w:p w14:paraId="05A1C598"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2A25FA03"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0DF51BDC"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F3A87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Evaluaciones médicas realizadas</w:t>
            </w:r>
          </w:p>
        </w:tc>
        <w:tc>
          <w:tcPr>
            <w:tcW w:w="1861" w:type="dxa"/>
            <w:vAlign w:val="center"/>
          </w:tcPr>
          <w:p w14:paraId="536A963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B11EDF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39E1D2E0"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6EA3D30F" w14:textId="77777777" w:rsidTr="00AC3E4B">
        <w:trPr>
          <w:trHeight w:val="20"/>
          <w:jc w:val="center"/>
        </w:trPr>
        <w:tc>
          <w:tcPr>
            <w:tcW w:w="500" w:type="dxa"/>
            <w:vMerge/>
            <w:noWrap/>
            <w:vAlign w:val="center"/>
          </w:tcPr>
          <w:p w14:paraId="3537A728"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3147715"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33293A65"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4FB1FF6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servidores atendidos y orientados a través del consultorio médico conforme la demanda</w:t>
            </w:r>
          </w:p>
        </w:tc>
        <w:tc>
          <w:tcPr>
            <w:tcW w:w="1861" w:type="dxa"/>
            <w:vAlign w:val="center"/>
          </w:tcPr>
          <w:p w14:paraId="7A9FA33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944CFB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3FE27B5F"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18F7EC8" w14:textId="77777777" w:rsidTr="00AC3E4B">
        <w:trPr>
          <w:trHeight w:val="20"/>
          <w:jc w:val="center"/>
        </w:trPr>
        <w:tc>
          <w:tcPr>
            <w:tcW w:w="500" w:type="dxa"/>
            <w:vMerge w:val="restart"/>
            <w:noWrap/>
            <w:vAlign w:val="center"/>
          </w:tcPr>
          <w:p w14:paraId="1DE4E7B4" w14:textId="77777777" w:rsidR="00152EE0" w:rsidRPr="00743B11" w:rsidRDefault="00152EE0" w:rsidP="00764DD8">
            <w:pPr>
              <w:spacing w:after="0" w:line="360" w:lineRule="auto"/>
              <w:jc w:val="center"/>
              <w:rPr>
                <w:rFonts w:eastAsia="Times New Roman"/>
                <w:spacing w:val="0"/>
                <w:lang w:eastAsia="es-DO"/>
              </w:rPr>
            </w:pPr>
          </w:p>
          <w:p w14:paraId="7199A49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138</w:t>
            </w:r>
          </w:p>
          <w:p w14:paraId="2E4C9B56" w14:textId="77777777" w:rsidR="00152EE0" w:rsidRPr="00743B11" w:rsidRDefault="00152EE0" w:rsidP="00764DD8">
            <w:pPr>
              <w:spacing w:after="0" w:line="360" w:lineRule="auto"/>
              <w:jc w:val="center"/>
              <w:rPr>
                <w:rFonts w:eastAsia="Times New Roman"/>
                <w:spacing w:val="0"/>
                <w:lang w:eastAsia="es-DO"/>
              </w:rPr>
            </w:pPr>
          </w:p>
          <w:p w14:paraId="4BF00197"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5179E56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Registro y control del personal</w:t>
            </w:r>
          </w:p>
        </w:tc>
        <w:tc>
          <w:tcPr>
            <w:tcW w:w="1833" w:type="dxa"/>
            <w:vMerge w:val="restart"/>
            <w:vAlign w:val="center"/>
          </w:tcPr>
          <w:p w14:paraId="4C62A1A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7EE1039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del personal de nuevo ingreso registrado en la base de datos</w:t>
            </w:r>
          </w:p>
        </w:tc>
        <w:tc>
          <w:tcPr>
            <w:tcW w:w="1861" w:type="dxa"/>
            <w:vAlign w:val="center"/>
          </w:tcPr>
          <w:p w14:paraId="1954D73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6CFF99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restart"/>
            <w:vAlign w:val="center"/>
          </w:tcPr>
          <w:p w14:paraId="53A8108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136DA09" w14:textId="77777777" w:rsidTr="00AC3E4B">
        <w:trPr>
          <w:trHeight w:val="20"/>
          <w:jc w:val="center"/>
        </w:trPr>
        <w:tc>
          <w:tcPr>
            <w:tcW w:w="500" w:type="dxa"/>
            <w:vMerge/>
            <w:noWrap/>
            <w:vAlign w:val="center"/>
          </w:tcPr>
          <w:p w14:paraId="28FFBA24"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594B7BD"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6559C47F"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3FD419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del personal carnetizado</w:t>
            </w:r>
          </w:p>
        </w:tc>
        <w:tc>
          <w:tcPr>
            <w:tcW w:w="1861" w:type="dxa"/>
            <w:vAlign w:val="center"/>
          </w:tcPr>
          <w:p w14:paraId="46DA63C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333935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2CA8C268"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7CA73AD" w14:textId="77777777" w:rsidTr="00AC3E4B">
        <w:trPr>
          <w:trHeight w:val="20"/>
          <w:jc w:val="center"/>
        </w:trPr>
        <w:tc>
          <w:tcPr>
            <w:tcW w:w="500" w:type="dxa"/>
            <w:vMerge/>
            <w:noWrap/>
            <w:vAlign w:val="center"/>
          </w:tcPr>
          <w:p w14:paraId="10576556"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3D75476"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76CFD987"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1ED905C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Número de reportes de asistencia generados</w:t>
            </w:r>
          </w:p>
        </w:tc>
        <w:tc>
          <w:tcPr>
            <w:tcW w:w="1861" w:type="dxa"/>
            <w:vAlign w:val="center"/>
          </w:tcPr>
          <w:p w14:paraId="06BEA4B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5AC2C88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ign w:val="center"/>
          </w:tcPr>
          <w:p w14:paraId="7D935255"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6024EF6D" w14:textId="77777777" w:rsidTr="00AC3E4B">
        <w:trPr>
          <w:trHeight w:val="20"/>
          <w:jc w:val="center"/>
        </w:trPr>
        <w:tc>
          <w:tcPr>
            <w:tcW w:w="500" w:type="dxa"/>
            <w:vMerge/>
            <w:noWrap/>
            <w:vAlign w:val="center"/>
          </w:tcPr>
          <w:p w14:paraId="4CC483CC"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2A00FBAF"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02C4227F"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396C25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expedientes del personal actualizado</w:t>
            </w:r>
          </w:p>
        </w:tc>
        <w:tc>
          <w:tcPr>
            <w:tcW w:w="1861" w:type="dxa"/>
            <w:vAlign w:val="center"/>
          </w:tcPr>
          <w:p w14:paraId="04DEBEA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045F84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47534257"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2517F8CE" w14:textId="77777777" w:rsidTr="00AC3E4B">
        <w:trPr>
          <w:trHeight w:val="20"/>
          <w:jc w:val="center"/>
        </w:trPr>
        <w:tc>
          <w:tcPr>
            <w:tcW w:w="500" w:type="dxa"/>
            <w:noWrap/>
            <w:vAlign w:val="center"/>
          </w:tcPr>
          <w:p w14:paraId="0402110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139</w:t>
            </w:r>
          </w:p>
        </w:tc>
        <w:tc>
          <w:tcPr>
            <w:tcW w:w="2020" w:type="dxa"/>
            <w:vAlign w:val="center"/>
          </w:tcPr>
          <w:p w14:paraId="5E54DB2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Novedades de nóminas registradas</w:t>
            </w:r>
          </w:p>
        </w:tc>
        <w:tc>
          <w:tcPr>
            <w:tcW w:w="1833" w:type="dxa"/>
            <w:vAlign w:val="center"/>
          </w:tcPr>
          <w:p w14:paraId="7867CF7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418FDF5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las novedades de nóminas realizadas</w:t>
            </w:r>
          </w:p>
        </w:tc>
        <w:tc>
          <w:tcPr>
            <w:tcW w:w="1861" w:type="dxa"/>
            <w:vAlign w:val="center"/>
          </w:tcPr>
          <w:p w14:paraId="4777692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B0A4D5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5450D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9EFC73F" w14:textId="77777777" w:rsidTr="00AC3E4B">
        <w:trPr>
          <w:trHeight w:val="20"/>
          <w:jc w:val="center"/>
        </w:trPr>
        <w:tc>
          <w:tcPr>
            <w:tcW w:w="500" w:type="dxa"/>
            <w:noWrap/>
            <w:vAlign w:val="center"/>
          </w:tcPr>
          <w:p w14:paraId="23B0AEC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140</w:t>
            </w:r>
          </w:p>
        </w:tc>
        <w:tc>
          <w:tcPr>
            <w:tcW w:w="2020" w:type="dxa"/>
            <w:vAlign w:val="center"/>
          </w:tcPr>
          <w:p w14:paraId="4C2F08F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Programa de salud ocupacional implementado</w:t>
            </w:r>
          </w:p>
        </w:tc>
        <w:tc>
          <w:tcPr>
            <w:tcW w:w="1833" w:type="dxa"/>
            <w:vAlign w:val="center"/>
          </w:tcPr>
          <w:p w14:paraId="4378272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7381DB5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implementación del programa</w:t>
            </w:r>
          </w:p>
        </w:tc>
        <w:tc>
          <w:tcPr>
            <w:tcW w:w="1861" w:type="dxa"/>
            <w:vAlign w:val="center"/>
          </w:tcPr>
          <w:p w14:paraId="57C8042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0" w:type="auto"/>
            <w:vAlign w:val="center"/>
          </w:tcPr>
          <w:p w14:paraId="2F540F8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63%</w:t>
            </w:r>
          </w:p>
        </w:tc>
        <w:tc>
          <w:tcPr>
            <w:tcW w:w="0" w:type="auto"/>
            <w:vAlign w:val="center"/>
          </w:tcPr>
          <w:p w14:paraId="46E4933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63%</w:t>
            </w:r>
          </w:p>
        </w:tc>
      </w:tr>
      <w:tr w:rsidR="002C51A9" w:rsidRPr="00743B11" w14:paraId="025516D5" w14:textId="77777777" w:rsidTr="00AC3E4B">
        <w:trPr>
          <w:trHeight w:val="20"/>
          <w:jc w:val="center"/>
        </w:trPr>
        <w:tc>
          <w:tcPr>
            <w:tcW w:w="500" w:type="dxa"/>
            <w:vMerge w:val="restart"/>
            <w:noWrap/>
            <w:vAlign w:val="center"/>
          </w:tcPr>
          <w:p w14:paraId="0EBB8CD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141</w:t>
            </w:r>
          </w:p>
          <w:p w14:paraId="4C15C1A2" w14:textId="77777777" w:rsidR="00152EE0" w:rsidRPr="00743B11" w:rsidRDefault="00152EE0" w:rsidP="00764DD8">
            <w:pPr>
              <w:spacing w:after="0" w:line="360" w:lineRule="auto"/>
              <w:jc w:val="center"/>
              <w:rPr>
                <w:rFonts w:eastAsia="Times New Roman"/>
                <w:spacing w:val="0"/>
                <w:lang w:eastAsia="es-DO"/>
              </w:rPr>
            </w:pPr>
          </w:p>
          <w:p w14:paraId="79B234EC"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44A5301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Encuesta de clima organizacional aplicada</w:t>
            </w:r>
          </w:p>
        </w:tc>
        <w:tc>
          <w:tcPr>
            <w:tcW w:w="1833" w:type="dxa"/>
            <w:vMerge w:val="restart"/>
            <w:vAlign w:val="center"/>
          </w:tcPr>
          <w:p w14:paraId="103344B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19DFF03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Encuesta realizada</w:t>
            </w:r>
          </w:p>
        </w:tc>
        <w:tc>
          <w:tcPr>
            <w:tcW w:w="1861" w:type="dxa"/>
            <w:vAlign w:val="center"/>
          </w:tcPr>
          <w:p w14:paraId="3F0EDEE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88ACA0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restart"/>
            <w:vAlign w:val="center"/>
          </w:tcPr>
          <w:p w14:paraId="3F74E3D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D7B32CD" w14:textId="77777777" w:rsidTr="00AC3E4B">
        <w:trPr>
          <w:trHeight w:val="20"/>
          <w:jc w:val="center"/>
        </w:trPr>
        <w:tc>
          <w:tcPr>
            <w:tcW w:w="500" w:type="dxa"/>
            <w:vMerge/>
            <w:noWrap/>
            <w:vAlign w:val="center"/>
          </w:tcPr>
          <w:p w14:paraId="1559A28D"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2ABDC568"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D4AEA84"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4E13AB9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Plan de acción elaborado</w:t>
            </w:r>
          </w:p>
        </w:tc>
        <w:tc>
          <w:tcPr>
            <w:tcW w:w="1861" w:type="dxa"/>
            <w:vAlign w:val="center"/>
          </w:tcPr>
          <w:p w14:paraId="63AA66F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B3D0AE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Merge/>
            <w:vAlign w:val="center"/>
          </w:tcPr>
          <w:p w14:paraId="0FD79BA8"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AC2D44A" w14:textId="77777777" w:rsidTr="00AC3E4B">
        <w:trPr>
          <w:trHeight w:val="20"/>
          <w:jc w:val="center"/>
        </w:trPr>
        <w:tc>
          <w:tcPr>
            <w:tcW w:w="500" w:type="dxa"/>
            <w:vMerge/>
            <w:noWrap/>
            <w:vAlign w:val="center"/>
          </w:tcPr>
          <w:p w14:paraId="5A58DA35"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DB80723"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37F68210"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6E86A1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Satisfacción del personal</w:t>
            </w:r>
          </w:p>
        </w:tc>
        <w:tc>
          <w:tcPr>
            <w:tcW w:w="1861" w:type="dxa"/>
            <w:vAlign w:val="center"/>
          </w:tcPr>
          <w:p w14:paraId="1D39E83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Align w:val="center"/>
          </w:tcPr>
          <w:p w14:paraId="518F52B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85%</w:t>
            </w:r>
          </w:p>
        </w:tc>
        <w:tc>
          <w:tcPr>
            <w:tcW w:w="0" w:type="auto"/>
            <w:vMerge/>
            <w:vAlign w:val="center"/>
          </w:tcPr>
          <w:p w14:paraId="0265E9B1"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658B98C" w14:textId="77777777" w:rsidTr="00AC3E4B">
        <w:trPr>
          <w:trHeight w:val="20"/>
          <w:jc w:val="center"/>
        </w:trPr>
        <w:tc>
          <w:tcPr>
            <w:tcW w:w="500" w:type="dxa"/>
            <w:noWrap/>
            <w:vAlign w:val="center"/>
          </w:tcPr>
          <w:p w14:paraId="3F56DC1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142</w:t>
            </w:r>
          </w:p>
        </w:tc>
        <w:tc>
          <w:tcPr>
            <w:tcW w:w="2020" w:type="dxa"/>
            <w:vAlign w:val="center"/>
          </w:tcPr>
          <w:p w14:paraId="0245906F" w14:textId="77777777" w:rsidR="00152EE0" w:rsidRPr="00501E2C" w:rsidRDefault="00152EE0" w:rsidP="00764DD8">
            <w:pPr>
              <w:spacing w:after="0" w:line="360" w:lineRule="auto"/>
              <w:rPr>
                <w:rFonts w:eastAsia="Times New Roman"/>
                <w:spacing w:val="0"/>
                <w:lang w:val="pt-PT" w:eastAsia="es-DO"/>
              </w:rPr>
            </w:pPr>
            <w:r w:rsidRPr="00501E2C">
              <w:rPr>
                <w:rFonts w:eastAsia="Times New Roman"/>
                <w:spacing w:val="0"/>
                <w:lang w:val="pt-PT" w:eastAsia="es-DO"/>
              </w:rPr>
              <w:t>Programa de voluntariado MICM implementado</w:t>
            </w:r>
          </w:p>
        </w:tc>
        <w:tc>
          <w:tcPr>
            <w:tcW w:w="1833" w:type="dxa"/>
            <w:vAlign w:val="center"/>
          </w:tcPr>
          <w:p w14:paraId="41C2A96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63E974F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implementación del programa</w:t>
            </w:r>
          </w:p>
        </w:tc>
        <w:tc>
          <w:tcPr>
            <w:tcW w:w="1861" w:type="dxa"/>
            <w:vAlign w:val="center"/>
          </w:tcPr>
          <w:p w14:paraId="0E38059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c>
          <w:tcPr>
            <w:tcW w:w="0" w:type="auto"/>
            <w:vAlign w:val="center"/>
          </w:tcPr>
          <w:p w14:paraId="163B22A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Align w:val="center"/>
          </w:tcPr>
          <w:p w14:paraId="75AC843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FB9328E" w14:textId="77777777" w:rsidTr="00AC3E4B">
        <w:trPr>
          <w:trHeight w:val="20"/>
          <w:jc w:val="center"/>
        </w:trPr>
        <w:tc>
          <w:tcPr>
            <w:tcW w:w="500" w:type="dxa"/>
            <w:noWrap/>
            <w:vAlign w:val="center"/>
          </w:tcPr>
          <w:p w14:paraId="44D3170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143</w:t>
            </w:r>
          </w:p>
        </w:tc>
        <w:tc>
          <w:tcPr>
            <w:tcW w:w="2020" w:type="dxa"/>
            <w:vAlign w:val="center"/>
          </w:tcPr>
          <w:p w14:paraId="712792C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integral de riesgos de desastres y cambio climático</w:t>
            </w:r>
          </w:p>
        </w:tc>
        <w:tc>
          <w:tcPr>
            <w:tcW w:w="1833" w:type="dxa"/>
            <w:vAlign w:val="center"/>
          </w:tcPr>
          <w:p w14:paraId="1635D1D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29BF721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implementación del programa</w:t>
            </w:r>
          </w:p>
        </w:tc>
        <w:tc>
          <w:tcPr>
            <w:tcW w:w="1861" w:type="dxa"/>
            <w:vAlign w:val="center"/>
          </w:tcPr>
          <w:p w14:paraId="30884EB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0" w:type="auto"/>
            <w:vAlign w:val="center"/>
          </w:tcPr>
          <w:p w14:paraId="7840C06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63%</w:t>
            </w:r>
          </w:p>
        </w:tc>
        <w:tc>
          <w:tcPr>
            <w:tcW w:w="0" w:type="auto"/>
            <w:vAlign w:val="center"/>
          </w:tcPr>
          <w:p w14:paraId="6723492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63%</w:t>
            </w:r>
          </w:p>
        </w:tc>
      </w:tr>
      <w:tr w:rsidR="002C51A9" w:rsidRPr="00743B11" w14:paraId="40E2D36E" w14:textId="77777777" w:rsidTr="00AC3E4B">
        <w:trPr>
          <w:trHeight w:val="20"/>
          <w:jc w:val="center"/>
        </w:trPr>
        <w:tc>
          <w:tcPr>
            <w:tcW w:w="500" w:type="dxa"/>
            <w:noWrap/>
            <w:vAlign w:val="center"/>
          </w:tcPr>
          <w:p w14:paraId="0ED55AF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144</w:t>
            </w:r>
          </w:p>
        </w:tc>
        <w:tc>
          <w:tcPr>
            <w:tcW w:w="2020" w:type="dxa"/>
            <w:vAlign w:val="center"/>
          </w:tcPr>
          <w:p w14:paraId="2A0E6B8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Recursos Humanos</w:t>
            </w:r>
          </w:p>
        </w:tc>
        <w:tc>
          <w:tcPr>
            <w:tcW w:w="1833" w:type="dxa"/>
            <w:vAlign w:val="center"/>
          </w:tcPr>
          <w:p w14:paraId="063EDDD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34D0B6B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45FDE31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7FCEE8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D5855D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F83C5D7" w14:textId="77777777" w:rsidTr="00AC3E4B">
        <w:trPr>
          <w:trHeight w:val="20"/>
          <w:jc w:val="center"/>
        </w:trPr>
        <w:tc>
          <w:tcPr>
            <w:tcW w:w="500" w:type="dxa"/>
            <w:noWrap/>
            <w:vAlign w:val="center"/>
          </w:tcPr>
          <w:p w14:paraId="58D5FC3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145</w:t>
            </w:r>
          </w:p>
        </w:tc>
        <w:tc>
          <w:tcPr>
            <w:tcW w:w="2020" w:type="dxa"/>
            <w:vAlign w:val="center"/>
          </w:tcPr>
          <w:p w14:paraId="2439172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3D3B13B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Recursos Humanos</w:t>
            </w:r>
          </w:p>
        </w:tc>
        <w:tc>
          <w:tcPr>
            <w:tcW w:w="1885" w:type="dxa"/>
            <w:vAlign w:val="center"/>
          </w:tcPr>
          <w:p w14:paraId="1E6FD1F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42D7721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E41738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Align w:val="center"/>
          </w:tcPr>
          <w:p w14:paraId="0FFA470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51AB11DD" w14:textId="77777777" w:rsidTr="00AC3E4B">
        <w:trPr>
          <w:trHeight w:val="20"/>
          <w:jc w:val="center"/>
        </w:trPr>
        <w:tc>
          <w:tcPr>
            <w:tcW w:w="500" w:type="dxa"/>
            <w:noWrap/>
            <w:vAlign w:val="center"/>
          </w:tcPr>
          <w:p w14:paraId="4D498AF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146</w:t>
            </w:r>
          </w:p>
        </w:tc>
        <w:tc>
          <w:tcPr>
            <w:tcW w:w="2020" w:type="dxa"/>
            <w:vAlign w:val="center"/>
          </w:tcPr>
          <w:p w14:paraId="196518F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Plan de mantenimiento de la planta física, maquinaria y equipos implementado</w:t>
            </w:r>
          </w:p>
        </w:tc>
        <w:tc>
          <w:tcPr>
            <w:tcW w:w="1833" w:type="dxa"/>
            <w:vAlign w:val="center"/>
          </w:tcPr>
          <w:p w14:paraId="567BC9D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65FC39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ejecución del plan de mantenimiento</w:t>
            </w:r>
          </w:p>
        </w:tc>
        <w:tc>
          <w:tcPr>
            <w:tcW w:w="1861" w:type="dxa"/>
            <w:vAlign w:val="center"/>
          </w:tcPr>
          <w:p w14:paraId="18347E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0" w:type="auto"/>
            <w:vAlign w:val="center"/>
          </w:tcPr>
          <w:p w14:paraId="30D9E4F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71.25%</w:t>
            </w:r>
          </w:p>
        </w:tc>
        <w:tc>
          <w:tcPr>
            <w:tcW w:w="0" w:type="auto"/>
            <w:vAlign w:val="center"/>
          </w:tcPr>
          <w:p w14:paraId="3232607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168320E" w14:textId="77777777" w:rsidTr="00AC3E4B">
        <w:trPr>
          <w:trHeight w:val="706"/>
          <w:jc w:val="center"/>
        </w:trPr>
        <w:tc>
          <w:tcPr>
            <w:tcW w:w="500" w:type="dxa"/>
            <w:vMerge w:val="restart"/>
            <w:noWrap/>
            <w:vAlign w:val="center"/>
          </w:tcPr>
          <w:p w14:paraId="2AD92F5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147</w:t>
            </w:r>
          </w:p>
          <w:p w14:paraId="68F8FCB5"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3303942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Plan de Ahorro y uso eficiente de energía eléctrica implementado</w:t>
            </w:r>
          </w:p>
        </w:tc>
        <w:tc>
          <w:tcPr>
            <w:tcW w:w="1833" w:type="dxa"/>
            <w:vMerge w:val="restart"/>
            <w:vAlign w:val="center"/>
          </w:tcPr>
          <w:p w14:paraId="2B5690C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32FDE80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Plan elaborado</w:t>
            </w:r>
          </w:p>
        </w:tc>
        <w:tc>
          <w:tcPr>
            <w:tcW w:w="1861" w:type="dxa"/>
            <w:vAlign w:val="center"/>
          </w:tcPr>
          <w:p w14:paraId="51BA5EE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5D7BD6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restart"/>
            <w:vAlign w:val="center"/>
          </w:tcPr>
          <w:p w14:paraId="7088F69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1FB68AED" w14:textId="77777777" w:rsidTr="00AC3E4B">
        <w:trPr>
          <w:trHeight w:val="20"/>
          <w:jc w:val="center"/>
        </w:trPr>
        <w:tc>
          <w:tcPr>
            <w:tcW w:w="500" w:type="dxa"/>
            <w:vMerge/>
            <w:noWrap/>
            <w:vAlign w:val="center"/>
          </w:tcPr>
          <w:p w14:paraId="25551609"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4C3B0DAB"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0882E05"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535A219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ejecución del plan</w:t>
            </w:r>
          </w:p>
        </w:tc>
        <w:tc>
          <w:tcPr>
            <w:tcW w:w="1861" w:type="dxa"/>
            <w:vAlign w:val="center"/>
          </w:tcPr>
          <w:p w14:paraId="43C6E13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3FBBBD0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ign w:val="center"/>
          </w:tcPr>
          <w:p w14:paraId="204F5D2F"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5D9420D1" w14:textId="77777777" w:rsidTr="00AC3E4B">
        <w:trPr>
          <w:trHeight w:val="20"/>
          <w:jc w:val="center"/>
        </w:trPr>
        <w:tc>
          <w:tcPr>
            <w:tcW w:w="500" w:type="dxa"/>
            <w:noWrap/>
            <w:vAlign w:val="center"/>
          </w:tcPr>
          <w:p w14:paraId="38FC581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148</w:t>
            </w:r>
          </w:p>
        </w:tc>
        <w:tc>
          <w:tcPr>
            <w:tcW w:w="2020" w:type="dxa"/>
            <w:vAlign w:val="center"/>
          </w:tcPr>
          <w:p w14:paraId="43CBB0A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Plan de mantenimiento de la flotilla vehicular implementado</w:t>
            </w:r>
          </w:p>
        </w:tc>
        <w:tc>
          <w:tcPr>
            <w:tcW w:w="1833" w:type="dxa"/>
            <w:vAlign w:val="center"/>
          </w:tcPr>
          <w:p w14:paraId="7845227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0F488F6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ejecución del plan de mantenimiento de vehículos MICM</w:t>
            </w:r>
          </w:p>
        </w:tc>
        <w:tc>
          <w:tcPr>
            <w:tcW w:w="1861" w:type="dxa"/>
            <w:vAlign w:val="center"/>
          </w:tcPr>
          <w:p w14:paraId="6DB2C15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w:t>
            </w:r>
          </w:p>
        </w:tc>
        <w:tc>
          <w:tcPr>
            <w:tcW w:w="0" w:type="auto"/>
            <w:vAlign w:val="center"/>
          </w:tcPr>
          <w:p w14:paraId="7DAF9BF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71%</w:t>
            </w:r>
          </w:p>
        </w:tc>
        <w:tc>
          <w:tcPr>
            <w:tcW w:w="0" w:type="auto"/>
            <w:vAlign w:val="center"/>
          </w:tcPr>
          <w:p w14:paraId="54FF34A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40B081C" w14:textId="77777777" w:rsidTr="00AC3E4B">
        <w:trPr>
          <w:trHeight w:val="20"/>
          <w:jc w:val="center"/>
        </w:trPr>
        <w:tc>
          <w:tcPr>
            <w:tcW w:w="500" w:type="dxa"/>
            <w:noWrap/>
            <w:vAlign w:val="center"/>
          </w:tcPr>
          <w:p w14:paraId="16BBE19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149</w:t>
            </w:r>
          </w:p>
        </w:tc>
        <w:tc>
          <w:tcPr>
            <w:tcW w:w="2020" w:type="dxa"/>
            <w:vAlign w:val="center"/>
          </w:tcPr>
          <w:p w14:paraId="40C96A3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Monitoreo de los límites de velocidad en la prestación del servicio de transportación</w:t>
            </w:r>
          </w:p>
        </w:tc>
        <w:tc>
          <w:tcPr>
            <w:tcW w:w="1833" w:type="dxa"/>
            <w:vAlign w:val="center"/>
          </w:tcPr>
          <w:p w14:paraId="09FD9BF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6154816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elaborados</w:t>
            </w:r>
          </w:p>
        </w:tc>
        <w:tc>
          <w:tcPr>
            <w:tcW w:w="1861" w:type="dxa"/>
            <w:vAlign w:val="center"/>
          </w:tcPr>
          <w:p w14:paraId="01F6561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6251973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6F239B5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r>
      <w:tr w:rsidR="002C51A9" w:rsidRPr="00743B11" w14:paraId="6C3EA728" w14:textId="77777777" w:rsidTr="00AC3E4B">
        <w:trPr>
          <w:trHeight w:val="722"/>
          <w:jc w:val="center"/>
        </w:trPr>
        <w:tc>
          <w:tcPr>
            <w:tcW w:w="500" w:type="dxa"/>
            <w:vMerge w:val="restart"/>
            <w:noWrap/>
            <w:vAlign w:val="center"/>
          </w:tcPr>
          <w:p w14:paraId="7642FA4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150</w:t>
            </w:r>
          </w:p>
          <w:p w14:paraId="02895DE7"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6AE4193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Plan de servicios generales</w:t>
            </w:r>
          </w:p>
        </w:tc>
        <w:tc>
          <w:tcPr>
            <w:tcW w:w="1833" w:type="dxa"/>
            <w:vMerge w:val="restart"/>
            <w:vAlign w:val="center"/>
          </w:tcPr>
          <w:p w14:paraId="4BA7686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705E500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Plan elaborado</w:t>
            </w:r>
          </w:p>
        </w:tc>
        <w:tc>
          <w:tcPr>
            <w:tcW w:w="1861" w:type="dxa"/>
            <w:vAlign w:val="center"/>
          </w:tcPr>
          <w:p w14:paraId="6D2FFC7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4F66E9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restart"/>
            <w:vAlign w:val="center"/>
          </w:tcPr>
          <w:p w14:paraId="5CFCE08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0B16090F" w14:textId="77777777" w:rsidTr="00AC3E4B">
        <w:trPr>
          <w:trHeight w:val="20"/>
          <w:jc w:val="center"/>
        </w:trPr>
        <w:tc>
          <w:tcPr>
            <w:tcW w:w="500" w:type="dxa"/>
            <w:vMerge/>
            <w:noWrap/>
            <w:vAlign w:val="center"/>
          </w:tcPr>
          <w:p w14:paraId="3A9F9CFF"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856B908"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52052BF1"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B7393B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implementación del plan</w:t>
            </w:r>
          </w:p>
        </w:tc>
        <w:tc>
          <w:tcPr>
            <w:tcW w:w="1861" w:type="dxa"/>
            <w:vAlign w:val="center"/>
          </w:tcPr>
          <w:p w14:paraId="0BF5D0A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052915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c>
          <w:tcPr>
            <w:tcW w:w="0" w:type="auto"/>
            <w:vMerge/>
            <w:vAlign w:val="center"/>
          </w:tcPr>
          <w:p w14:paraId="2A9E0441"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C492A58" w14:textId="77777777" w:rsidTr="00AC3E4B">
        <w:trPr>
          <w:trHeight w:val="20"/>
          <w:jc w:val="center"/>
        </w:trPr>
        <w:tc>
          <w:tcPr>
            <w:tcW w:w="500" w:type="dxa"/>
            <w:noWrap/>
            <w:vAlign w:val="center"/>
          </w:tcPr>
          <w:p w14:paraId="676636F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151</w:t>
            </w:r>
          </w:p>
        </w:tc>
        <w:tc>
          <w:tcPr>
            <w:tcW w:w="2020" w:type="dxa"/>
            <w:vAlign w:val="center"/>
          </w:tcPr>
          <w:p w14:paraId="5756F27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Control de suministros</w:t>
            </w:r>
          </w:p>
        </w:tc>
        <w:tc>
          <w:tcPr>
            <w:tcW w:w="1833" w:type="dxa"/>
            <w:vAlign w:val="center"/>
          </w:tcPr>
          <w:p w14:paraId="3DA00E6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4054689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Inventarios de suministros realizados</w:t>
            </w:r>
          </w:p>
        </w:tc>
        <w:tc>
          <w:tcPr>
            <w:tcW w:w="1861" w:type="dxa"/>
            <w:vAlign w:val="center"/>
          </w:tcPr>
          <w:p w14:paraId="013D626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2AF461A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Align w:val="center"/>
          </w:tcPr>
          <w:p w14:paraId="7C524C6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A5CB7C9" w14:textId="77777777" w:rsidTr="00AC3E4B">
        <w:trPr>
          <w:trHeight w:val="20"/>
          <w:jc w:val="center"/>
        </w:trPr>
        <w:tc>
          <w:tcPr>
            <w:tcW w:w="500" w:type="dxa"/>
            <w:noWrap/>
            <w:vAlign w:val="center"/>
          </w:tcPr>
          <w:p w14:paraId="1DEA795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152</w:t>
            </w:r>
          </w:p>
        </w:tc>
        <w:tc>
          <w:tcPr>
            <w:tcW w:w="2020" w:type="dxa"/>
            <w:vAlign w:val="center"/>
          </w:tcPr>
          <w:p w14:paraId="473EC75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Control de bienes</w:t>
            </w:r>
          </w:p>
        </w:tc>
        <w:tc>
          <w:tcPr>
            <w:tcW w:w="1833" w:type="dxa"/>
            <w:vAlign w:val="center"/>
          </w:tcPr>
          <w:p w14:paraId="4E7142C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6A1C53D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Inventarios de activos fijos realizados</w:t>
            </w:r>
          </w:p>
        </w:tc>
        <w:tc>
          <w:tcPr>
            <w:tcW w:w="1861" w:type="dxa"/>
            <w:vAlign w:val="center"/>
          </w:tcPr>
          <w:p w14:paraId="5BC84C3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2E21E62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58640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048DAEB8" w14:textId="77777777" w:rsidTr="00AC3E4B">
        <w:trPr>
          <w:trHeight w:val="427"/>
          <w:jc w:val="center"/>
        </w:trPr>
        <w:tc>
          <w:tcPr>
            <w:tcW w:w="500" w:type="dxa"/>
            <w:vMerge w:val="restart"/>
            <w:noWrap/>
            <w:vAlign w:val="center"/>
          </w:tcPr>
          <w:p w14:paraId="6AE09193" w14:textId="3AB88E95"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153</w:t>
            </w:r>
          </w:p>
        </w:tc>
        <w:tc>
          <w:tcPr>
            <w:tcW w:w="2020" w:type="dxa"/>
            <w:vMerge w:val="restart"/>
            <w:vAlign w:val="center"/>
          </w:tcPr>
          <w:p w14:paraId="443D9D8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archivos</w:t>
            </w:r>
          </w:p>
        </w:tc>
        <w:tc>
          <w:tcPr>
            <w:tcW w:w="1833" w:type="dxa"/>
            <w:vMerge w:val="restart"/>
            <w:vAlign w:val="center"/>
          </w:tcPr>
          <w:p w14:paraId="0AD117E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128E431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avance del plan de implementación del sistema institucional de archivo en las oficinas</w:t>
            </w:r>
          </w:p>
        </w:tc>
        <w:tc>
          <w:tcPr>
            <w:tcW w:w="1861" w:type="dxa"/>
            <w:vAlign w:val="center"/>
          </w:tcPr>
          <w:p w14:paraId="76B1C61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D0850C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Merge w:val="restart"/>
            <w:vAlign w:val="center"/>
          </w:tcPr>
          <w:p w14:paraId="631054A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59%</w:t>
            </w:r>
          </w:p>
        </w:tc>
      </w:tr>
      <w:tr w:rsidR="002C51A9" w:rsidRPr="00743B11" w14:paraId="38BB445D" w14:textId="77777777" w:rsidTr="00AC3E4B">
        <w:trPr>
          <w:trHeight w:val="20"/>
          <w:jc w:val="center"/>
        </w:trPr>
        <w:tc>
          <w:tcPr>
            <w:tcW w:w="500" w:type="dxa"/>
            <w:vMerge/>
            <w:noWrap/>
            <w:vAlign w:val="center"/>
          </w:tcPr>
          <w:p w14:paraId="4A7486F6"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36A5518"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514F6FBB"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F7E361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actualización de cuadro de clasificación documental según aplique</w:t>
            </w:r>
          </w:p>
        </w:tc>
        <w:tc>
          <w:tcPr>
            <w:tcW w:w="1861" w:type="dxa"/>
            <w:vAlign w:val="center"/>
          </w:tcPr>
          <w:p w14:paraId="57ED21E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F3ACBA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4DA47221"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4BE50A74" w14:textId="77777777" w:rsidTr="00AC3E4B">
        <w:trPr>
          <w:trHeight w:val="20"/>
          <w:jc w:val="center"/>
        </w:trPr>
        <w:tc>
          <w:tcPr>
            <w:tcW w:w="500" w:type="dxa"/>
            <w:vMerge/>
            <w:noWrap/>
            <w:vAlign w:val="center"/>
          </w:tcPr>
          <w:p w14:paraId="033A7E9A"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617931D"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0173B015"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4E36D9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Elaboración de propuesta de eliminación de Series Documentales</w:t>
            </w:r>
          </w:p>
        </w:tc>
        <w:tc>
          <w:tcPr>
            <w:tcW w:w="1861" w:type="dxa"/>
            <w:vAlign w:val="center"/>
          </w:tcPr>
          <w:p w14:paraId="2940864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B6C99B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0051598C"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50D1D1F6" w14:textId="77777777" w:rsidTr="00AC3E4B">
        <w:trPr>
          <w:trHeight w:val="20"/>
          <w:jc w:val="center"/>
        </w:trPr>
        <w:tc>
          <w:tcPr>
            <w:tcW w:w="500" w:type="dxa"/>
            <w:vMerge/>
            <w:noWrap/>
            <w:vAlign w:val="center"/>
          </w:tcPr>
          <w:p w14:paraId="2CCEDFA2"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7660366"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3F9D26B6"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AE2F8F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tratamiento archivístico aplicado a los expedientes transferidos al Archivo Central</w:t>
            </w:r>
          </w:p>
        </w:tc>
        <w:tc>
          <w:tcPr>
            <w:tcW w:w="1861" w:type="dxa"/>
            <w:vAlign w:val="center"/>
          </w:tcPr>
          <w:p w14:paraId="40762EA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0E9112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58445731"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096E9337" w14:textId="77777777" w:rsidTr="00AC3E4B">
        <w:trPr>
          <w:trHeight w:val="20"/>
          <w:jc w:val="center"/>
        </w:trPr>
        <w:tc>
          <w:tcPr>
            <w:tcW w:w="500" w:type="dxa"/>
            <w:vMerge/>
            <w:noWrap/>
            <w:vAlign w:val="center"/>
          </w:tcPr>
          <w:p w14:paraId="1C709812" w14:textId="77777777" w:rsidR="00152EE0" w:rsidRPr="00743B11" w:rsidRDefault="00152EE0" w:rsidP="00764DD8">
            <w:pPr>
              <w:spacing w:after="0" w:line="360" w:lineRule="auto"/>
              <w:jc w:val="center"/>
              <w:rPr>
                <w:rFonts w:eastAsia="Times New Roman"/>
                <w:spacing w:val="0"/>
                <w:lang w:eastAsia="es-DO"/>
              </w:rPr>
            </w:pPr>
          </w:p>
        </w:tc>
        <w:tc>
          <w:tcPr>
            <w:tcW w:w="2020" w:type="dxa"/>
            <w:vAlign w:val="center"/>
          </w:tcPr>
          <w:p w14:paraId="2686ABE1" w14:textId="77777777" w:rsidR="00152EE0" w:rsidRPr="00743B11" w:rsidRDefault="00152EE0" w:rsidP="00764DD8">
            <w:pPr>
              <w:spacing w:after="0" w:line="360" w:lineRule="auto"/>
              <w:rPr>
                <w:rFonts w:eastAsia="Times New Roman"/>
                <w:spacing w:val="0"/>
                <w:lang w:eastAsia="es-DO"/>
              </w:rPr>
            </w:pPr>
          </w:p>
        </w:tc>
        <w:tc>
          <w:tcPr>
            <w:tcW w:w="1833" w:type="dxa"/>
            <w:vAlign w:val="center"/>
          </w:tcPr>
          <w:p w14:paraId="177C9934"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20E17C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respuestas correctas y oportunas a las solicitudes de préstamos de expedientes de Archivo.</w:t>
            </w:r>
          </w:p>
        </w:tc>
        <w:tc>
          <w:tcPr>
            <w:tcW w:w="1861" w:type="dxa"/>
            <w:vAlign w:val="center"/>
          </w:tcPr>
          <w:p w14:paraId="11B367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A8A8F3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20A58867"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24EC63E5" w14:textId="77777777" w:rsidTr="00AC3E4B">
        <w:trPr>
          <w:trHeight w:val="20"/>
          <w:jc w:val="center"/>
        </w:trPr>
        <w:tc>
          <w:tcPr>
            <w:tcW w:w="500" w:type="dxa"/>
            <w:noWrap/>
            <w:vAlign w:val="center"/>
          </w:tcPr>
          <w:p w14:paraId="7212568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154</w:t>
            </w:r>
          </w:p>
        </w:tc>
        <w:tc>
          <w:tcPr>
            <w:tcW w:w="2020" w:type="dxa"/>
            <w:vAlign w:val="center"/>
          </w:tcPr>
          <w:p w14:paraId="448D958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del Centro de Documentación</w:t>
            </w:r>
          </w:p>
        </w:tc>
        <w:tc>
          <w:tcPr>
            <w:tcW w:w="1833" w:type="dxa"/>
            <w:vAlign w:val="center"/>
          </w:tcPr>
          <w:p w14:paraId="06AEA09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7453389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materiales bibliográficos conservados en el Centro debidamente inventariados</w:t>
            </w:r>
          </w:p>
        </w:tc>
        <w:tc>
          <w:tcPr>
            <w:tcW w:w="1861" w:type="dxa"/>
            <w:vAlign w:val="center"/>
          </w:tcPr>
          <w:p w14:paraId="37AFB9A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B70F9D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82D178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BE9138C" w14:textId="77777777" w:rsidTr="00AC3E4B">
        <w:trPr>
          <w:trHeight w:val="20"/>
          <w:jc w:val="center"/>
        </w:trPr>
        <w:tc>
          <w:tcPr>
            <w:tcW w:w="500" w:type="dxa"/>
            <w:vMerge w:val="restart"/>
            <w:noWrap/>
            <w:vAlign w:val="center"/>
          </w:tcPr>
          <w:p w14:paraId="1BC1177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155</w:t>
            </w:r>
          </w:p>
          <w:p w14:paraId="59AE10D0" w14:textId="77777777" w:rsidR="00152EE0" w:rsidRPr="00743B11" w:rsidRDefault="00152EE0" w:rsidP="00764DD8">
            <w:pPr>
              <w:spacing w:after="0" w:line="360" w:lineRule="auto"/>
              <w:jc w:val="center"/>
              <w:rPr>
                <w:rFonts w:eastAsia="Times New Roman"/>
                <w:spacing w:val="0"/>
                <w:lang w:eastAsia="es-DO"/>
              </w:rPr>
            </w:pPr>
          </w:p>
          <w:p w14:paraId="05C7DA93"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5F18F92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correspondencia interna y externa</w:t>
            </w:r>
          </w:p>
        </w:tc>
        <w:tc>
          <w:tcPr>
            <w:tcW w:w="1833" w:type="dxa"/>
            <w:vMerge w:val="restart"/>
            <w:vAlign w:val="center"/>
          </w:tcPr>
          <w:p w14:paraId="5C1BB03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2D437C9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registro de correspondencia en el sistema</w:t>
            </w:r>
          </w:p>
        </w:tc>
        <w:tc>
          <w:tcPr>
            <w:tcW w:w="1861" w:type="dxa"/>
            <w:vAlign w:val="center"/>
          </w:tcPr>
          <w:p w14:paraId="1110054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EA631E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38D559F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7826D0AE" w14:textId="77777777" w:rsidTr="00AC3E4B">
        <w:trPr>
          <w:trHeight w:val="20"/>
          <w:jc w:val="center"/>
        </w:trPr>
        <w:tc>
          <w:tcPr>
            <w:tcW w:w="500" w:type="dxa"/>
            <w:vMerge/>
            <w:noWrap/>
            <w:vAlign w:val="center"/>
          </w:tcPr>
          <w:p w14:paraId="679FD240"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951CCC5"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52299481"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0330B4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registro de distribución de correspondencia recibidas en el MICM</w:t>
            </w:r>
          </w:p>
        </w:tc>
        <w:tc>
          <w:tcPr>
            <w:tcW w:w="1861" w:type="dxa"/>
            <w:vAlign w:val="center"/>
          </w:tcPr>
          <w:p w14:paraId="61448AA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D87AC5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8EB5B9F"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3F117793" w14:textId="77777777" w:rsidTr="00AC3E4B">
        <w:trPr>
          <w:trHeight w:val="20"/>
          <w:jc w:val="center"/>
        </w:trPr>
        <w:tc>
          <w:tcPr>
            <w:tcW w:w="500" w:type="dxa"/>
            <w:vMerge/>
            <w:noWrap/>
            <w:vAlign w:val="center"/>
          </w:tcPr>
          <w:p w14:paraId="04208F09"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01C0E6E"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7F627AB5"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00A6F9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registro y control de correspondencias enviadas a lo externo del MICM</w:t>
            </w:r>
          </w:p>
        </w:tc>
        <w:tc>
          <w:tcPr>
            <w:tcW w:w="1861" w:type="dxa"/>
            <w:vAlign w:val="center"/>
          </w:tcPr>
          <w:p w14:paraId="2B6699E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A2A8A9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D144E6C"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3B2BA695" w14:textId="77777777" w:rsidTr="00AC3E4B">
        <w:trPr>
          <w:trHeight w:val="20"/>
          <w:jc w:val="center"/>
        </w:trPr>
        <w:tc>
          <w:tcPr>
            <w:tcW w:w="500" w:type="dxa"/>
            <w:vMerge w:val="restart"/>
            <w:noWrap/>
            <w:vAlign w:val="center"/>
          </w:tcPr>
          <w:p w14:paraId="1C2523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156</w:t>
            </w:r>
          </w:p>
          <w:p w14:paraId="57CD3BC7" w14:textId="77777777" w:rsidR="00152EE0" w:rsidRPr="00743B11" w:rsidRDefault="00152EE0" w:rsidP="00764DD8">
            <w:pPr>
              <w:spacing w:after="0" w:line="360" w:lineRule="auto"/>
              <w:jc w:val="center"/>
              <w:rPr>
                <w:rFonts w:eastAsia="Times New Roman"/>
                <w:spacing w:val="0"/>
                <w:lang w:eastAsia="es-DO"/>
              </w:rPr>
            </w:pPr>
          </w:p>
          <w:p w14:paraId="777B350E" w14:textId="77777777" w:rsidR="00152EE0" w:rsidRPr="00743B11" w:rsidRDefault="00152EE0" w:rsidP="00764DD8">
            <w:pPr>
              <w:spacing w:after="0" w:line="360" w:lineRule="auto"/>
              <w:jc w:val="center"/>
              <w:rPr>
                <w:rFonts w:eastAsia="Times New Roman"/>
                <w:spacing w:val="0"/>
                <w:lang w:eastAsia="es-DO"/>
              </w:rPr>
            </w:pPr>
          </w:p>
          <w:p w14:paraId="4CAF4C47" w14:textId="77777777" w:rsidR="00152EE0" w:rsidRPr="00743B11" w:rsidRDefault="00152EE0" w:rsidP="00764DD8">
            <w:pPr>
              <w:spacing w:after="0" w:line="360" w:lineRule="auto"/>
              <w:jc w:val="center"/>
              <w:rPr>
                <w:rFonts w:eastAsia="Times New Roman"/>
                <w:spacing w:val="0"/>
                <w:lang w:eastAsia="es-DO"/>
              </w:rPr>
            </w:pPr>
          </w:p>
          <w:p w14:paraId="7C0E12BC"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42F1B96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del proceso de compras y contrataciones institucional</w:t>
            </w:r>
          </w:p>
        </w:tc>
        <w:tc>
          <w:tcPr>
            <w:tcW w:w="1833" w:type="dxa"/>
            <w:vMerge w:val="restart"/>
            <w:vAlign w:val="center"/>
          </w:tcPr>
          <w:p w14:paraId="4E63394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4F9938D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Calificación en SISCOMPRAS</w:t>
            </w:r>
          </w:p>
        </w:tc>
        <w:tc>
          <w:tcPr>
            <w:tcW w:w="1861" w:type="dxa"/>
            <w:vAlign w:val="center"/>
          </w:tcPr>
          <w:p w14:paraId="4426D7C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21313C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66.00%</w:t>
            </w:r>
          </w:p>
        </w:tc>
        <w:tc>
          <w:tcPr>
            <w:tcW w:w="0" w:type="auto"/>
            <w:vMerge w:val="restart"/>
            <w:vAlign w:val="center"/>
          </w:tcPr>
          <w:p w14:paraId="78FDC99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76%</w:t>
            </w:r>
          </w:p>
        </w:tc>
      </w:tr>
      <w:tr w:rsidR="002C51A9" w:rsidRPr="00743B11" w14:paraId="457B7E4A" w14:textId="77777777" w:rsidTr="00AC3E4B">
        <w:trPr>
          <w:trHeight w:val="20"/>
          <w:jc w:val="center"/>
        </w:trPr>
        <w:tc>
          <w:tcPr>
            <w:tcW w:w="500" w:type="dxa"/>
            <w:vMerge/>
            <w:noWrap/>
            <w:vAlign w:val="center"/>
          </w:tcPr>
          <w:p w14:paraId="14A27E5E"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8D6A6A1"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DC33719"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5256DE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Cumplimiento de la Política de Compras Verdes</w:t>
            </w:r>
          </w:p>
        </w:tc>
        <w:tc>
          <w:tcPr>
            <w:tcW w:w="1861" w:type="dxa"/>
            <w:vAlign w:val="center"/>
          </w:tcPr>
          <w:p w14:paraId="67F737F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22B369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64%</w:t>
            </w:r>
          </w:p>
        </w:tc>
        <w:tc>
          <w:tcPr>
            <w:tcW w:w="0" w:type="auto"/>
            <w:vMerge/>
            <w:vAlign w:val="center"/>
          </w:tcPr>
          <w:p w14:paraId="1EDAA869"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EEB479E" w14:textId="77777777" w:rsidTr="00AC3E4B">
        <w:trPr>
          <w:trHeight w:val="20"/>
          <w:jc w:val="center"/>
        </w:trPr>
        <w:tc>
          <w:tcPr>
            <w:tcW w:w="500" w:type="dxa"/>
            <w:vMerge/>
            <w:noWrap/>
            <w:vAlign w:val="center"/>
          </w:tcPr>
          <w:p w14:paraId="2DA8B4ED"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C31ABFC"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589FABC0"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08CD05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Cumplimiento con las compras con enfoque de género - MiPymes Mujer</w:t>
            </w:r>
          </w:p>
        </w:tc>
        <w:tc>
          <w:tcPr>
            <w:tcW w:w="1861" w:type="dxa"/>
            <w:vAlign w:val="center"/>
          </w:tcPr>
          <w:p w14:paraId="3521B9E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9E4B48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05EE381C"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0CF9FCF0" w14:textId="77777777" w:rsidTr="00AC3E4B">
        <w:trPr>
          <w:trHeight w:val="20"/>
          <w:jc w:val="center"/>
        </w:trPr>
        <w:tc>
          <w:tcPr>
            <w:tcW w:w="500" w:type="dxa"/>
            <w:vMerge/>
            <w:noWrap/>
            <w:vAlign w:val="center"/>
          </w:tcPr>
          <w:p w14:paraId="432729C7"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507A85AB"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0766CAD0"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D7F514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evaluaciones trimestrales a proveedores conforme a la clasificación de críticos.</w:t>
            </w:r>
          </w:p>
        </w:tc>
        <w:tc>
          <w:tcPr>
            <w:tcW w:w="1861" w:type="dxa"/>
            <w:vAlign w:val="center"/>
          </w:tcPr>
          <w:p w14:paraId="685EB23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13E8C20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Merge/>
            <w:vAlign w:val="center"/>
          </w:tcPr>
          <w:p w14:paraId="63674CCB"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5BDB855A" w14:textId="77777777" w:rsidTr="00AC3E4B">
        <w:trPr>
          <w:trHeight w:val="20"/>
          <w:jc w:val="center"/>
        </w:trPr>
        <w:tc>
          <w:tcPr>
            <w:tcW w:w="500" w:type="dxa"/>
            <w:vMerge/>
            <w:noWrap/>
            <w:vAlign w:val="center"/>
          </w:tcPr>
          <w:p w14:paraId="6D6939F5"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8E163BC"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79BC2DB0"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4331A5A9" w14:textId="7A17B8C9"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xml:space="preserve">% de evaluaciones </w:t>
            </w:r>
            <w:r w:rsidR="00795C14" w:rsidRPr="00743B11">
              <w:rPr>
                <w:rFonts w:eastAsia="Times New Roman"/>
                <w:spacing w:val="0"/>
                <w:lang w:eastAsia="es-DO"/>
              </w:rPr>
              <w:t>realizadas a</w:t>
            </w:r>
            <w:r w:rsidRPr="00743B11">
              <w:rPr>
                <w:rFonts w:eastAsia="Times New Roman"/>
                <w:spacing w:val="0"/>
                <w:lang w:eastAsia="es-DO"/>
              </w:rPr>
              <w:t xml:space="preserve"> proveedores conforme a la clasificación de críticos</w:t>
            </w:r>
          </w:p>
        </w:tc>
        <w:tc>
          <w:tcPr>
            <w:tcW w:w="1861" w:type="dxa"/>
            <w:vAlign w:val="center"/>
          </w:tcPr>
          <w:p w14:paraId="62AD0D7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3E9D2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Merge/>
            <w:vAlign w:val="center"/>
          </w:tcPr>
          <w:p w14:paraId="5C3AEE79"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5B3BEF4" w14:textId="77777777" w:rsidTr="00AC3E4B">
        <w:trPr>
          <w:trHeight w:val="20"/>
          <w:jc w:val="center"/>
        </w:trPr>
        <w:tc>
          <w:tcPr>
            <w:tcW w:w="500" w:type="dxa"/>
            <w:noWrap/>
            <w:vAlign w:val="center"/>
          </w:tcPr>
          <w:p w14:paraId="0F97AF0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157</w:t>
            </w:r>
          </w:p>
        </w:tc>
        <w:tc>
          <w:tcPr>
            <w:tcW w:w="2020" w:type="dxa"/>
            <w:vAlign w:val="center"/>
          </w:tcPr>
          <w:p w14:paraId="4922778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Administrativa</w:t>
            </w:r>
          </w:p>
        </w:tc>
        <w:tc>
          <w:tcPr>
            <w:tcW w:w="1833" w:type="dxa"/>
            <w:vAlign w:val="center"/>
          </w:tcPr>
          <w:p w14:paraId="4A4F998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6AC0DD8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0400557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BDACD7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0.7</w:t>
            </w:r>
          </w:p>
        </w:tc>
        <w:tc>
          <w:tcPr>
            <w:tcW w:w="0" w:type="auto"/>
            <w:vAlign w:val="center"/>
          </w:tcPr>
          <w:p w14:paraId="3409C41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6E9D9BA0" w14:textId="77777777" w:rsidTr="00AC3E4B">
        <w:trPr>
          <w:trHeight w:val="20"/>
          <w:jc w:val="center"/>
        </w:trPr>
        <w:tc>
          <w:tcPr>
            <w:tcW w:w="500" w:type="dxa"/>
            <w:noWrap/>
            <w:vAlign w:val="center"/>
          </w:tcPr>
          <w:p w14:paraId="0BB17D5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158</w:t>
            </w:r>
          </w:p>
        </w:tc>
        <w:tc>
          <w:tcPr>
            <w:tcW w:w="2020" w:type="dxa"/>
            <w:vAlign w:val="center"/>
          </w:tcPr>
          <w:p w14:paraId="33235A3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6E47B18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Administrativa</w:t>
            </w:r>
          </w:p>
        </w:tc>
        <w:tc>
          <w:tcPr>
            <w:tcW w:w="1885" w:type="dxa"/>
            <w:vAlign w:val="center"/>
          </w:tcPr>
          <w:p w14:paraId="4F71D2C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5CAFA3D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92E160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63%</w:t>
            </w:r>
          </w:p>
        </w:tc>
        <w:tc>
          <w:tcPr>
            <w:tcW w:w="0" w:type="auto"/>
            <w:vAlign w:val="center"/>
          </w:tcPr>
          <w:p w14:paraId="580FBB9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63%</w:t>
            </w:r>
          </w:p>
        </w:tc>
      </w:tr>
      <w:tr w:rsidR="002C51A9" w:rsidRPr="00743B11" w14:paraId="5133460F" w14:textId="77777777" w:rsidTr="00AC3E4B">
        <w:trPr>
          <w:trHeight w:val="20"/>
          <w:jc w:val="center"/>
        </w:trPr>
        <w:tc>
          <w:tcPr>
            <w:tcW w:w="500" w:type="dxa"/>
            <w:noWrap/>
            <w:vAlign w:val="center"/>
          </w:tcPr>
          <w:p w14:paraId="2F68334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159</w:t>
            </w:r>
          </w:p>
        </w:tc>
        <w:tc>
          <w:tcPr>
            <w:tcW w:w="2020" w:type="dxa"/>
            <w:vAlign w:val="center"/>
          </w:tcPr>
          <w:p w14:paraId="4B84D34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Informe de gestión financiera</w:t>
            </w:r>
          </w:p>
        </w:tc>
        <w:tc>
          <w:tcPr>
            <w:tcW w:w="1833" w:type="dxa"/>
            <w:vAlign w:val="center"/>
          </w:tcPr>
          <w:p w14:paraId="41AA67D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Financiera</w:t>
            </w:r>
          </w:p>
        </w:tc>
        <w:tc>
          <w:tcPr>
            <w:tcW w:w="1885" w:type="dxa"/>
            <w:vAlign w:val="center"/>
          </w:tcPr>
          <w:p w14:paraId="415E988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gestión financiera elaborados</w:t>
            </w:r>
          </w:p>
        </w:tc>
        <w:tc>
          <w:tcPr>
            <w:tcW w:w="1861" w:type="dxa"/>
            <w:vAlign w:val="center"/>
          </w:tcPr>
          <w:p w14:paraId="650DF1F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630988A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Align w:val="center"/>
          </w:tcPr>
          <w:p w14:paraId="7FCC06F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39D338C" w14:textId="77777777" w:rsidTr="00AC3E4B">
        <w:trPr>
          <w:trHeight w:val="20"/>
          <w:jc w:val="center"/>
        </w:trPr>
        <w:tc>
          <w:tcPr>
            <w:tcW w:w="500" w:type="dxa"/>
            <w:noWrap/>
            <w:vAlign w:val="center"/>
          </w:tcPr>
          <w:p w14:paraId="371386B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160</w:t>
            </w:r>
          </w:p>
        </w:tc>
        <w:tc>
          <w:tcPr>
            <w:tcW w:w="2020" w:type="dxa"/>
            <w:vAlign w:val="center"/>
          </w:tcPr>
          <w:p w14:paraId="0322F49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Elaboración de estados financieros</w:t>
            </w:r>
          </w:p>
        </w:tc>
        <w:tc>
          <w:tcPr>
            <w:tcW w:w="1833" w:type="dxa"/>
            <w:vAlign w:val="center"/>
          </w:tcPr>
          <w:p w14:paraId="6F0E18D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Financiera</w:t>
            </w:r>
          </w:p>
        </w:tc>
        <w:tc>
          <w:tcPr>
            <w:tcW w:w="1885" w:type="dxa"/>
            <w:vAlign w:val="center"/>
          </w:tcPr>
          <w:p w14:paraId="0ADC2E6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estados financieros elaborados</w:t>
            </w:r>
          </w:p>
        </w:tc>
        <w:tc>
          <w:tcPr>
            <w:tcW w:w="1861" w:type="dxa"/>
            <w:vAlign w:val="center"/>
          </w:tcPr>
          <w:p w14:paraId="3BEDE43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3059CD6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Align w:val="center"/>
          </w:tcPr>
          <w:p w14:paraId="002AC39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74BD2E5B" w14:textId="77777777" w:rsidTr="00AC3E4B">
        <w:trPr>
          <w:trHeight w:val="20"/>
          <w:jc w:val="center"/>
        </w:trPr>
        <w:tc>
          <w:tcPr>
            <w:tcW w:w="500" w:type="dxa"/>
            <w:noWrap/>
            <w:vAlign w:val="center"/>
          </w:tcPr>
          <w:p w14:paraId="40CF393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161</w:t>
            </w:r>
          </w:p>
        </w:tc>
        <w:tc>
          <w:tcPr>
            <w:tcW w:w="2020" w:type="dxa"/>
            <w:vAlign w:val="center"/>
          </w:tcPr>
          <w:p w14:paraId="68D37D8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pagos</w:t>
            </w:r>
          </w:p>
        </w:tc>
        <w:tc>
          <w:tcPr>
            <w:tcW w:w="1833" w:type="dxa"/>
            <w:vAlign w:val="center"/>
          </w:tcPr>
          <w:p w14:paraId="1484CAF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Financiera</w:t>
            </w:r>
          </w:p>
        </w:tc>
        <w:tc>
          <w:tcPr>
            <w:tcW w:w="1885" w:type="dxa"/>
            <w:vAlign w:val="center"/>
          </w:tcPr>
          <w:p w14:paraId="456A39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pagos emitidos dentro de los plazos establecidos</w:t>
            </w:r>
          </w:p>
        </w:tc>
        <w:tc>
          <w:tcPr>
            <w:tcW w:w="1861" w:type="dxa"/>
            <w:vAlign w:val="center"/>
          </w:tcPr>
          <w:p w14:paraId="173CD95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1469D6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3B4F856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2F01DB87" w14:textId="77777777" w:rsidTr="00AC3E4B">
        <w:trPr>
          <w:trHeight w:val="20"/>
          <w:jc w:val="center"/>
        </w:trPr>
        <w:tc>
          <w:tcPr>
            <w:tcW w:w="500" w:type="dxa"/>
            <w:vMerge w:val="restart"/>
            <w:noWrap/>
            <w:vAlign w:val="center"/>
          </w:tcPr>
          <w:p w14:paraId="18A861E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162</w:t>
            </w:r>
          </w:p>
          <w:p w14:paraId="0EBFC24B"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6D8D6AA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Informes de ejecución presupuestaria de proyectos, convenios y Centros Mipymes</w:t>
            </w:r>
          </w:p>
        </w:tc>
        <w:tc>
          <w:tcPr>
            <w:tcW w:w="1833" w:type="dxa"/>
            <w:vMerge w:val="restart"/>
            <w:vAlign w:val="center"/>
          </w:tcPr>
          <w:p w14:paraId="65412D0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Financiera</w:t>
            </w:r>
          </w:p>
        </w:tc>
        <w:tc>
          <w:tcPr>
            <w:tcW w:w="1885" w:type="dxa"/>
            <w:vAlign w:val="center"/>
          </w:tcPr>
          <w:p w14:paraId="1068835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ejecución de Proyectos y Convenios</w:t>
            </w:r>
          </w:p>
        </w:tc>
        <w:tc>
          <w:tcPr>
            <w:tcW w:w="1861" w:type="dxa"/>
            <w:vAlign w:val="center"/>
          </w:tcPr>
          <w:p w14:paraId="148268E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69FE714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restart"/>
            <w:vAlign w:val="center"/>
          </w:tcPr>
          <w:p w14:paraId="614BAB9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r>
      <w:tr w:rsidR="002C51A9" w:rsidRPr="00743B11" w14:paraId="6CA5A562" w14:textId="77777777" w:rsidTr="00AC3E4B">
        <w:trPr>
          <w:trHeight w:val="20"/>
          <w:jc w:val="center"/>
        </w:trPr>
        <w:tc>
          <w:tcPr>
            <w:tcW w:w="500" w:type="dxa"/>
            <w:vMerge/>
            <w:noWrap/>
            <w:vAlign w:val="center"/>
          </w:tcPr>
          <w:p w14:paraId="754F9B90"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A0FD522"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C702988"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15F6186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ejecución Centros Mipymes</w:t>
            </w:r>
          </w:p>
        </w:tc>
        <w:tc>
          <w:tcPr>
            <w:tcW w:w="1861" w:type="dxa"/>
            <w:vAlign w:val="center"/>
          </w:tcPr>
          <w:p w14:paraId="1D12102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5901F2D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ign w:val="center"/>
          </w:tcPr>
          <w:p w14:paraId="3ACD2F8A"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3A0CB8F2" w14:textId="77777777" w:rsidTr="00AC3E4B">
        <w:trPr>
          <w:trHeight w:val="20"/>
          <w:jc w:val="center"/>
        </w:trPr>
        <w:tc>
          <w:tcPr>
            <w:tcW w:w="500" w:type="dxa"/>
            <w:noWrap/>
            <w:vAlign w:val="center"/>
          </w:tcPr>
          <w:p w14:paraId="29C6A22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163</w:t>
            </w:r>
          </w:p>
        </w:tc>
        <w:tc>
          <w:tcPr>
            <w:tcW w:w="2020" w:type="dxa"/>
            <w:vAlign w:val="center"/>
          </w:tcPr>
          <w:p w14:paraId="44478E4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Informes de recaudaciones</w:t>
            </w:r>
          </w:p>
        </w:tc>
        <w:tc>
          <w:tcPr>
            <w:tcW w:w="1833" w:type="dxa"/>
            <w:vAlign w:val="center"/>
          </w:tcPr>
          <w:p w14:paraId="0829368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Financiera</w:t>
            </w:r>
          </w:p>
        </w:tc>
        <w:tc>
          <w:tcPr>
            <w:tcW w:w="1885" w:type="dxa"/>
            <w:vAlign w:val="center"/>
          </w:tcPr>
          <w:p w14:paraId="301D5D2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recaudaciones establecidos</w:t>
            </w:r>
          </w:p>
        </w:tc>
        <w:tc>
          <w:tcPr>
            <w:tcW w:w="1861" w:type="dxa"/>
            <w:vAlign w:val="center"/>
          </w:tcPr>
          <w:p w14:paraId="718BEDB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202BA76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45C1E22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3687DDA" w14:textId="77777777" w:rsidTr="00AC3E4B">
        <w:trPr>
          <w:trHeight w:val="20"/>
          <w:jc w:val="center"/>
        </w:trPr>
        <w:tc>
          <w:tcPr>
            <w:tcW w:w="500" w:type="dxa"/>
            <w:noWrap/>
            <w:vAlign w:val="center"/>
          </w:tcPr>
          <w:p w14:paraId="151FF52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164</w:t>
            </w:r>
          </w:p>
        </w:tc>
        <w:tc>
          <w:tcPr>
            <w:tcW w:w="2020" w:type="dxa"/>
            <w:vAlign w:val="center"/>
          </w:tcPr>
          <w:p w14:paraId="060CBFD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Informes de servicios personales</w:t>
            </w:r>
          </w:p>
        </w:tc>
        <w:tc>
          <w:tcPr>
            <w:tcW w:w="1833" w:type="dxa"/>
            <w:vAlign w:val="center"/>
          </w:tcPr>
          <w:p w14:paraId="3227AF4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Financiera</w:t>
            </w:r>
          </w:p>
        </w:tc>
        <w:tc>
          <w:tcPr>
            <w:tcW w:w="1885" w:type="dxa"/>
            <w:vAlign w:val="center"/>
          </w:tcPr>
          <w:p w14:paraId="377C4EC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gastos de personal</w:t>
            </w:r>
          </w:p>
        </w:tc>
        <w:tc>
          <w:tcPr>
            <w:tcW w:w="1861" w:type="dxa"/>
            <w:vAlign w:val="center"/>
          </w:tcPr>
          <w:p w14:paraId="36E5DD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2B681D6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543DD6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52A2C63" w14:textId="77777777" w:rsidTr="00AC3E4B">
        <w:trPr>
          <w:trHeight w:val="20"/>
          <w:jc w:val="center"/>
        </w:trPr>
        <w:tc>
          <w:tcPr>
            <w:tcW w:w="500" w:type="dxa"/>
            <w:noWrap/>
            <w:vAlign w:val="center"/>
          </w:tcPr>
          <w:p w14:paraId="3AB0FC6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165</w:t>
            </w:r>
          </w:p>
        </w:tc>
        <w:tc>
          <w:tcPr>
            <w:tcW w:w="2020" w:type="dxa"/>
            <w:vAlign w:val="center"/>
          </w:tcPr>
          <w:p w14:paraId="32D0881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Financiera</w:t>
            </w:r>
          </w:p>
        </w:tc>
        <w:tc>
          <w:tcPr>
            <w:tcW w:w="1833" w:type="dxa"/>
            <w:vAlign w:val="center"/>
          </w:tcPr>
          <w:p w14:paraId="050281F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Financiera</w:t>
            </w:r>
          </w:p>
        </w:tc>
        <w:tc>
          <w:tcPr>
            <w:tcW w:w="1885" w:type="dxa"/>
            <w:vAlign w:val="center"/>
          </w:tcPr>
          <w:p w14:paraId="4C4010B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50CDC9E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1C71D6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EBEB4C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498862FB" w14:textId="77777777" w:rsidTr="00AC3E4B">
        <w:trPr>
          <w:trHeight w:val="20"/>
          <w:jc w:val="center"/>
        </w:trPr>
        <w:tc>
          <w:tcPr>
            <w:tcW w:w="500" w:type="dxa"/>
            <w:noWrap/>
            <w:vAlign w:val="center"/>
          </w:tcPr>
          <w:p w14:paraId="3DF5804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166</w:t>
            </w:r>
          </w:p>
        </w:tc>
        <w:tc>
          <w:tcPr>
            <w:tcW w:w="2020" w:type="dxa"/>
            <w:vAlign w:val="center"/>
          </w:tcPr>
          <w:p w14:paraId="0E46BAA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4A73352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Financiera</w:t>
            </w:r>
          </w:p>
        </w:tc>
        <w:tc>
          <w:tcPr>
            <w:tcW w:w="1885" w:type="dxa"/>
            <w:vAlign w:val="center"/>
          </w:tcPr>
          <w:p w14:paraId="40CA80D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3BCAA7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7E5721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856159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71858B79" w14:textId="77777777" w:rsidTr="00AC3E4B">
        <w:trPr>
          <w:trHeight w:val="20"/>
          <w:jc w:val="center"/>
        </w:trPr>
        <w:tc>
          <w:tcPr>
            <w:tcW w:w="500" w:type="dxa"/>
            <w:vMerge w:val="restart"/>
            <w:noWrap/>
            <w:vAlign w:val="center"/>
          </w:tcPr>
          <w:p w14:paraId="104A187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167</w:t>
            </w:r>
          </w:p>
          <w:p w14:paraId="0598780D" w14:textId="77777777" w:rsidR="00152EE0" w:rsidRPr="00743B11" w:rsidRDefault="00152EE0" w:rsidP="00764DD8">
            <w:pPr>
              <w:spacing w:after="0" w:line="360" w:lineRule="auto"/>
              <w:jc w:val="center"/>
              <w:rPr>
                <w:rFonts w:eastAsia="Times New Roman"/>
                <w:spacing w:val="0"/>
                <w:lang w:eastAsia="es-DO"/>
              </w:rPr>
            </w:pPr>
          </w:p>
          <w:p w14:paraId="45424BC3" w14:textId="77777777" w:rsidR="00152EE0" w:rsidRPr="00743B11" w:rsidRDefault="00152EE0" w:rsidP="00764DD8">
            <w:pPr>
              <w:spacing w:after="0" w:line="360" w:lineRule="auto"/>
              <w:jc w:val="center"/>
              <w:rPr>
                <w:rFonts w:eastAsia="Times New Roman"/>
                <w:spacing w:val="0"/>
                <w:lang w:eastAsia="es-DO"/>
              </w:rPr>
            </w:pPr>
          </w:p>
          <w:p w14:paraId="1B6144CB"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7D98E82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Creación y mantenimiento de soluciones tecnológicas y aplicativos de software</w:t>
            </w:r>
          </w:p>
        </w:tc>
        <w:tc>
          <w:tcPr>
            <w:tcW w:w="1833" w:type="dxa"/>
            <w:vMerge w:val="restart"/>
            <w:vAlign w:val="center"/>
          </w:tcPr>
          <w:p w14:paraId="6E0DFF4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2A07E13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implementación de los proyectos de sistemas de información solicitados por las áreas</w:t>
            </w:r>
          </w:p>
        </w:tc>
        <w:tc>
          <w:tcPr>
            <w:tcW w:w="1861" w:type="dxa"/>
            <w:vAlign w:val="center"/>
          </w:tcPr>
          <w:p w14:paraId="0B572C3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c>
          <w:tcPr>
            <w:tcW w:w="0" w:type="auto"/>
            <w:vAlign w:val="center"/>
          </w:tcPr>
          <w:p w14:paraId="2A48B0F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Merge w:val="restart"/>
            <w:vAlign w:val="center"/>
          </w:tcPr>
          <w:p w14:paraId="41B901C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186777E0" w14:textId="77777777" w:rsidTr="00AC3E4B">
        <w:trPr>
          <w:trHeight w:val="20"/>
          <w:jc w:val="center"/>
        </w:trPr>
        <w:tc>
          <w:tcPr>
            <w:tcW w:w="500" w:type="dxa"/>
            <w:vMerge/>
            <w:noWrap/>
            <w:vAlign w:val="center"/>
          </w:tcPr>
          <w:p w14:paraId="2B44A7E8"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3EA2802"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90D7518"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452058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mantenimiento a plataformas implementadas</w:t>
            </w:r>
          </w:p>
        </w:tc>
        <w:tc>
          <w:tcPr>
            <w:tcW w:w="1861" w:type="dxa"/>
            <w:vAlign w:val="center"/>
          </w:tcPr>
          <w:p w14:paraId="79AB679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c>
          <w:tcPr>
            <w:tcW w:w="0" w:type="auto"/>
            <w:vAlign w:val="center"/>
          </w:tcPr>
          <w:p w14:paraId="3FB1A0E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Merge/>
            <w:vAlign w:val="center"/>
          </w:tcPr>
          <w:p w14:paraId="1C76E622"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0B0D17C3" w14:textId="77777777" w:rsidTr="00AC3E4B">
        <w:trPr>
          <w:trHeight w:val="20"/>
          <w:jc w:val="center"/>
        </w:trPr>
        <w:tc>
          <w:tcPr>
            <w:tcW w:w="500" w:type="dxa"/>
            <w:vMerge/>
            <w:noWrap/>
            <w:vAlign w:val="center"/>
          </w:tcPr>
          <w:p w14:paraId="546E97D4"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1C3767C"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32A53E0D"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084A4BB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diseño y mantenimiento de portales web de la institución</w:t>
            </w:r>
          </w:p>
        </w:tc>
        <w:tc>
          <w:tcPr>
            <w:tcW w:w="1861" w:type="dxa"/>
            <w:vAlign w:val="center"/>
          </w:tcPr>
          <w:p w14:paraId="25489BC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c>
          <w:tcPr>
            <w:tcW w:w="0" w:type="auto"/>
            <w:vAlign w:val="center"/>
          </w:tcPr>
          <w:p w14:paraId="6D8C0BE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Merge/>
            <w:vAlign w:val="center"/>
          </w:tcPr>
          <w:p w14:paraId="30B0D5F6"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30F632D7" w14:textId="77777777" w:rsidTr="00AC3E4B">
        <w:trPr>
          <w:trHeight w:val="20"/>
          <w:jc w:val="center"/>
        </w:trPr>
        <w:tc>
          <w:tcPr>
            <w:tcW w:w="500" w:type="dxa"/>
            <w:vMerge/>
            <w:noWrap/>
            <w:vAlign w:val="center"/>
          </w:tcPr>
          <w:p w14:paraId="10553BB4"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0E03425"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243D3B6C"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5C1D58C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dashboards e ingeniería de datos para inteligencia de negocio diseñados</w:t>
            </w:r>
          </w:p>
        </w:tc>
        <w:tc>
          <w:tcPr>
            <w:tcW w:w="1861" w:type="dxa"/>
            <w:vAlign w:val="center"/>
          </w:tcPr>
          <w:p w14:paraId="6CE2B8A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c>
          <w:tcPr>
            <w:tcW w:w="0" w:type="auto"/>
            <w:vAlign w:val="center"/>
          </w:tcPr>
          <w:p w14:paraId="50D1F47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60%</w:t>
            </w:r>
          </w:p>
        </w:tc>
        <w:tc>
          <w:tcPr>
            <w:tcW w:w="0" w:type="auto"/>
            <w:vMerge/>
            <w:vAlign w:val="center"/>
          </w:tcPr>
          <w:p w14:paraId="219D774B"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6B8B672B" w14:textId="77777777" w:rsidTr="00AC3E4B">
        <w:trPr>
          <w:trHeight w:val="20"/>
          <w:jc w:val="center"/>
        </w:trPr>
        <w:tc>
          <w:tcPr>
            <w:tcW w:w="500" w:type="dxa"/>
            <w:vMerge w:val="restart"/>
            <w:noWrap/>
            <w:vAlign w:val="center"/>
          </w:tcPr>
          <w:p w14:paraId="70093D9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168</w:t>
            </w:r>
          </w:p>
          <w:p w14:paraId="2D8CC1BE"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0BF1617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Mantenimiento de soluciones de interoperabilidad</w:t>
            </w:r>
          </w:p>
        </w:tc>
        <w:tc>
          <w:tcPr>
            <w:tcW w:w="1833" w:type="dxa"/>
            <w:vMerge w:val="restart"/>
            <w:vAlign w:val="center"/>
          </w:tcPr>
          <w:p w14:paraId="46355BC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080F1F6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cargas de datos externos exitosas a la base de datos del MICM</w:t>
            </w:r>
          </w:p>
        </w:tc>
        <w:tc>
          <w:tcPr>
            <w:tcW w:w="1861" w:type="dxa"/>
            <w:vAlign w:val="center"/>
          </w:tcPr>
          <w:p w14:paraId="4733EBF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2DF1064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restart"/>
            <w:vAlign w:val="center"/>
          </w:tcPr>
          <w:p w14:paraId="128AA29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4A4EAD67" w14:textId="77777777" w:rsidTr="00AC3E4B">
        <w:trPr>
          <w:trHeight w:val="20"/>
          <w:jc w:val="center"/>
        </w:trPr>
        <w:tc>
          <w:tcPr>
            <w:tcW w:w="500" w:type="dxa"/>
            <w:vMerge/>
            <w:noWrap/>
            <w:vAlign w:val="center"/>
          </w:tcPr>
          <w:p w14:paraId="5E01DC4C"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86D3D3C"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61D2D04E"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6F8E324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APIs habilitadas en funcionamiento</w:t>
            </w:r>
          </w:p>
        </w:tc>
        <w:tc>
          <w:tcPr>
            <w:tcW w:w="1861" w:type="dxa"/>
            <w:vAlign w:val="center"/>
          </w:tcPr>
          <w:p w14:paraId="3D2C986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72DE83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5D7AC7C5"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A0089D6" w14:textId="77777777" w:rsidTr="00AC3E4B">
        <w:trPr>
          <w:trHeight w:val="20"/>
          <w:jc w:val="center"/>
        </w:trPr>
        <w:tc>
          <w:tcPr>
            <w:tcW w:w="500" w:type="dxa"/>
            <w:vMerge w:val="restart"/>
            <w:noWrap/>
            <w:vAlign w:val="center"/>
          </w:tcPr>
          <w:p w14:paraId="475F244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169</w:t>
            </w:r>
          </w:p>
          <w:p w14:paraId="27FFAC29" w14:textId="77777777" w:rsidR="00152EE0" w:rsidRPr="00743B11" w:rsidRDefault="00152EE0" w:rsidP="00764DD8">
            <w:pPr>
              <w:spacing w:after="0" w:line="360" w:lineRule="auto"/>
              <w:jc w:val="center"/>
              <w:rPr>
                <w:rFonts w:eastAsia="Times New Roman"/>
                <w:spacing w:val="0"/>
                <w:lang w:eastAsia="es-DO"/>
              </w:rPr>
            </w:pPr>
          </w:p>
          <w:p w14:paraId="167C57BF"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3B3EEC5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Adquisición de componentes de software, hardware y complementos para los equipos tecnológicos del MICM</w:t>
            </w:r>
          </w:p>
        </w:tc>
        <w:tc>
          <w:tcPr>
            <w:tcW w:w="1833" w:type="dxa"/>
            <w:vMerge w:val="restart"/>
            <w:vAlign w:val="center"/>
          </w:tcPr>
          <w:p w14:paraId="77FE8B8A" w14:textId="36FA9DA1" w:rsidR="00152EE0" w:rsidRPr="00743B11" w:rsidRDefault="00795C14"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7B3C3294" w14:textId="4A59E72B"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xml:space="preserve">Cantidad de software </w:t>
            </w:r>
            <w:r w:rsidR="00CF7263" w:rsidRPr="00743B11">
              <w:rPr>
                <w:rFonts w:eastAsia="Times New Roman"/>
                <w:spacing w:val="0"/>
                <w:lang w:eastAsia="es-DO"/>
              </w:rPr>
              <w:t>adquiridos (</w:t>
            </w:r>
            <w:r w:rsidRPr="00743B11">
              <w:rPr>
                <w:rFonts w:eastAsia="Times New Roman"/>
                <w:spacing w:val="0"/>
                <w:lang w:eastAsia="es-DO"/>
              </w:rPr>
              <w:t>Licencias)</w:t>
            </w:r>
          </w:p>
        </w:tc>
        <w:tc>
          <w:tcPr>
            <w:tcW w:w="1861" w:type="dxa"/>
            <w:vAlign w:val="center"/>
          </w:tcPr>
          <w:p w14:paraId="4F6D44E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w:t>
            </w:r>
          </w:p>
        </w:tc>
        <w:tc>
          <w:tcPr>
            <w:tcW w:w="0" w:type="auto"/>
            <w:vAlign w:val="center"/>
          </w:tcPr>
          <w:p w14:paraId="2DFA77B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Merge w:val="restart"/>
            <w:vAlign w:val="center"/>
          </w:tcPr>
          <w:p w14:paraId="7CCE863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r>
      <w:tr w:rsidR="002C51A9" w:rsidRPr="00743B11" w14:paraId="0B2D498B" w14:textId="77777777" w:rsidTr="00AC3E4B">
        <w:trPr>
          <w:trHeight w:val="20"/>
          <w:jc w:val="center"/>
        </w:trPr>
        <w:tc>
          <w:tcPr>
            <w:tcW w:w="500" w:type="dxa"/>
            <w:vMerge/>
            <w:noWrap/>
            <w:vAlign w:val="center"/>
          </w:tcPr>
          <w:p w14:paraId="21B488B9"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25EDDA9B"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30E82508"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54E16AA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software actualizados</w:t>
            </w:r>
          </w:p>
        </w:tc>
        <w:tc>
          <w:tcPr>
            <w:tcW w:w="1861" w:type="dxa"/>
            <w:vAlign w:val="center"/>
          </w:tcPr>
          <w:p w14:paraId="66C4DB0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950</w:t>
            </w:r>
          </w:p>
        </w:tc>
        <w:tc>
          <w:tcPr>
            <w:tcW w:w="0" w:type="auto"/>
            <w:vAlign w:val="center"/>
          </w:tcPr>
          <w:p w14:paraId="2913D0B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475</w:t>
            </w:r>
          </w:p>
        </w:tc>
        <w:tc>
          <w:tcPr>
            <w:tcW w:w="0" w:type="auto"/>
            <w:vMerge/>
            <w:vAlign w:val="center"/>
          </w:tcPr>
          <w:p w14:paraId="783B049F"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7BB4885" w14:textId="77777777" w:rsidTr="00AC3E4B">
        <w:trPr>
          <w:trHeight w:val="20"/>
          <w:jc w:val="center"/>
        </w:trPr>
        <w:tc>
          <w:tcPr>
            <w:tcW w:w="500" w:type="dxa"/>
            <w:vMerge/>
            <w:noWrap/>
            <w:vAlign w:val="center"/>
          </w:tcPr>
          <w:p w14:paraId="636AFDAF"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A931884"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8202FAF"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5D21B1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Cantidad de Hardware adquiridos</w:t>
            </w:r>
          </w:p>
        </w:tc>
        <w:tc>
          <w:tcPr>
            <w:tcW w:w="1861" w:type="dxa"/>
            <w:vAlign w:val="center"/>
          </w:tcPr>
          <w:p w14:paraId="086675B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300</w:t>
            </w:r>
          </w:p>
        </w:tc>
        <w:tc>
          <w:tcPr>
            <w:tcW w:w="0" w:type="auto"/>
            <w:vAlign w:val="center"/>
          </w:tcPr>
          <w:p w14:paraId="5DBE829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300</w:t>
            </w:r>
          </w:p>
        </w:tc>
        <w:tc>
          <w:tcPr>
            <w:tcW w:w="0" w:type="auto"/>
            <w:vMerge/>
            <w:vAlign w:val="center"/>
          </w:tcPr>
          <w:p w14:paraId="70A57D0D"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978E634" w14:textId="77777777" w:rsidTr="00AC3E4B">
        <w:trPr>
          <w:trHeight w:val="20"/>
          <w:jc w:val="center"/>
        </w:trPr>
        <w:tc>
          <w:tcPr>
            <w:tcW w:w="500" w:type="dxa"/>
            <w:vMerge/>
            <w:noWrap/>
            <w:vAlign w:val="center"/>
          </w:tcPr>
          <w:p w14:paraId="06D9E645"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70639145"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36C90AB7"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59ACD1B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(Equipos tecnológicos)</w:t>
            </w:r>
          </w:p>
        </w:tc>
        <w:tc>
          <w:tcPr>
            <w:tcW w:w="1861" w:type="dxa"/>
            <w:vAlign w:val="center"/>
          </w:tcPr>
          <w:p w14:paraId="55F54A84" w14:textId="77777777" w:rsidR="00152EE0" w:rsidRPr="00743B11" w:rsidRDefault="00152EE0" w:rsidP="00764DD8">
            <w:pPr>
              <w:spacing w:after="0" w:line="360" w:lineRule="auto"/>
              <w:jc w:val="center"/>
              <w:rPr>
                <w:rFonts w:eastAsia="Times New Roman"/>
                <w:spacing w:val="0"/>
                <w:lang w:eastAsia="es-DO"/>
              </w:rPr>
            </w:pPr>
          </w:p>
        </w:tc>
        <w:tc>
          <w:tcPr>
            <w:tcW w:w="0" w:type="auto"/>
            <w:vAlign w:val="center"/>
          </w:tcPr>
          <w:p w14:paraId="3E389447" w14:textId="77777777" w:rsidR="00152EE0" w:rsidRPr="00743B11" w:rsidRDefault="00152EE0" w:rsidP="00764DD8">
            <w:pPr>
              <w:spacing w:after="0" w:line="360" w:lineRule="auto"/>
              <w:jc w:val="center"/>
              <w:rPr>
                <w:rFonts w:eastAsia="Times New Roman"/>
                <w:spacing w:val="0"/>
                <w:lang w:eastAsia="es-DO"/>
              </w:rPr>
            </w:pPr>
          </w:p>
        </w:tc>
        <w:tc>
          <w:tcPr>
            <w:tcW w:w="0" w:type="auto"/>
            <w:vMerge/>
            <w:vAlign w:val="center"/>
          </w:tcPr>
          <w:p w14:paraId="1B9D37F8"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4938774" w14:textId="77777777" w:rsidTr="00AC3E4B">
        <w:trPr>
          <w:trHeight w:val="20"/>
          <w:jc w:val="center"/>
        </w:trPr>
        <w:tc>
          <w:tcPr>
            <w:tcW w:w="500" w:type="dxa"/>
            <w:noWrap/>
            <w:vAlign w:val="center"/>
          </w:tcPr>
          <w:p w14:paraId="2E24532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170</w:t>
            </w:r>
          </w:p>
        </w:tc>
        <w:tc>
          <w:tcPr>
            <w:tcW w:w="2020" w:type="dxa"/>
            <w:vAlign w:val="center"/>
          </w:tcPr>
          <w:p w14:paraId="4297A99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Mantenimiento preventivo de la infraestructura tecnológica</w:t>
            </w:r>
          </w:p>
        </w:tc>
        <w:tc>
          <w:tcPr>
            <w:tcW w:w="1833" w:type="dxa"/>
            <w:vAlign w:val="center"/>
          </w:tcPr>
          <w:p w14:paraId="4F528B5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2CB8F90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Mantenimientos realizados</w:t>
            </w:r>
          </w:p>
        </w:tc>
        <w:tc>
          <w:tcPr>
            <w:tcW w:w="1861" w:type="dxa"/>
            <w:vAlign w:val="center"/>
          </w:tcPr>
          <w:p w14:paraId="4F373D2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15316A9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3D3EF6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5DFB0C30" w14:textId="77777777" w:rsidTr="00AC3E4B">
        <w:trPr>
          <w:trHeight w:val="20"/>
          <w:jc w:val="center"/>
        </w:trPr>
        <w:tc>
          <w:tcPr>
            <w:tcW w:w="500" w:type="dxa"/>
            <w:noWrap/>
            <w:vAlign w:val="center"/>
          </w:tcPr>
          <w:p w14:paraId="7AC0227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171</w:t>
            </w:r>
          </w:p>
        </w:tc>
        <w:tc>
          <w:tcPr>
            <w:tcW w:w="2020" w:type="dxa"/>
            <w:vAlign w:val="center"/>
          </w:tcPr>
          <w:p w14:paraId="37F7FBD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Reforzamiento de seguridad en activos tecnológicos</w:t>
            </w:r>
          </w:p>
        </w:tc>
        <w:tc>
          <w:tcPr>
            <w:tcW w:w="1833" w:type="dxa"/>
            <w:vAlign w:val="center"/>
          </w:tcPr>
          <w:p w14:paraId="3F85264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721A03A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equipos que requieran intervención</w:t>
            </w:r>
          </w:p>
        </w:tc>
        <w:tc>
          <w:tcPr>
            <w:tcW w:w="1861" w:type="dxa"/>
            <w:vAlign w:val="center"/>
          </w:tcPr>
          <w:p w14:paraId="6B09F3C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7DB083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28D712D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1F87AE3D" w14:textId="77777777" w:rsidTr="00AC3E4B">
        <w:trPr>
          <w:trHeight w:val="20"/>
          <w:jc w:val="center"/>
        </w:trPr>
        <w:tc>
          <w:tcPr>
            <w:tcW w:w="500" w:type="dxa"/>
            <w:noWrap/>
            <w:vAlign w:val="center"/>
          </w:tcPr>
          <w:p w14:paraId="030F62D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172</w:t>
            </w:r>
          </w:p>
        </w:tc>
        <w:tc>
          <w:tcPr>
            <w:tcW w:w="2020" w:type="dxa"/>
            <w:vAlign w:val="center"/>
          </w:tcPr>
          <w:p w14:paraId="0050481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firmas digitales</w:t>
            </w:r>
          </w:p>
        </w:tc>
        <w:tc>
          <w:tcPr>
            <w:tcW w:w="1833" w:type="dxa"/>
            <w:vAlign w:val="center"/>
          </w:tcPr>
          <w:p w14:paraId="22EAA71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1F18530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Firmas generadas y emitidas</w:t>
            </w:r>
          </w:p>
        </w:tc>
        <w:tc>
          <w:tcPr>
            <w:tcW w:w="1861" w:type="dxa"/>
            <w:vAlign w:val="center"/>
          </w:tcPr>
          <w:p w14:paraId="0335CF9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w:t>
            </w:r>
          </w:p>
        </w:tc>
        <w:tc>
          <w:tcPr>
            <w:tcW w:w="0" w:type="auto"/>
            <w:vAlign w:val="center"/>
          </w:tcPr>
          <w:p w14:paraId="4268C4F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4859290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6A960512" w14:textId="77777777" w:rsidTr="00AC3E4B">
        <w:trPr>
          <w:trHeight w:val="20"/>
          <w:jc w:val="center"/>
        </w:trPr>
        <w:tc>
          <w:tcPr>
            <w:tcW w:w="500" w:type="dxa"/>
            <w:vMerge w:val="restart"/>
            <w:noWrap/>
            <w:vAlign w:val="center"/>
          </w:tcPr>
          <w:p w14:paraId="3334129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173</w:t>
            </w:r>
          </w:p>
        </w:tc>
        <w:tc>
          <w:tcPr>
            <w:tcW w:w="2020" w:type="dxa"/>
            <w:vMerge w:val="restart"/>
            <w:vAlign w:val="center"/>
          </w:tcPr>
          <w:p w14:paraId="6FB9AF5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Servicio de soporte técnico a áreas internas del MICM</w:t>
            </w:r>
          </w:p>
        </w:tc>
        <w:tc>
          <w:tcPr>
            <w:tcW w:w="1833" w:type="dxa"/>
            <w:vMerge w:val="restart"/>
            <w:vAlign w:val="center"/>
          </w:tcPr>
          <w:p w14:paraId="4188E5A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3BDE853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soporte brindado conforme las solicitudes de servicio recibidas mediante Intranet</w:t>
            </w:r>
          </w:p>
        </w:tc>
        <w:tc>
          <w:tcPr>
            <w:tcW w:w="1861" w:type="dxa"/>
            <w:vAlign w:val="center"/>
          </w:tcPr>
          <w:p w14:paraId="62AA6B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EFDF2A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restart"/>
            <w:vAlign w:val="center"/>
          </w:tcPr>
          <w:p w14:paraId="2F51A79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E879FC8" w14:textId="77777777" w:rsidTr="00AC3E4B">
        <w:trPr>
          <w:trHeight w:val="20"/>
          <w:jc w:val="center"/>
        </w:trPr>
        <w:tc>
          <w:tcPr>
            <w:tcW w:w="500" w:type="dxa"/>
            <w:vMerge/>
            <w:noWrap/>
            <w:vAlign w:val="center"/>
          </w:tcPr>
          <w:p w14:paraId="184D6180"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6BA23CCB"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A033B05"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78FC11A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soporte brindado en el centro de copiado conforme a las solicitudes recibidas</w:t>
            </w:r>
          </w:p>
        </w:tc>
        <w:tc>
          <w:tcPr>
            <w:tcW w:w="1861" w:type="dxa"/>
            <w:vAlign w:val="center"/>
          </w:tcPr>
          <w:p w14:paraId="793DD72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47503C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281FFF08"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5DDA00C3" w14:textId="77777777" w:rsidTr="00AC3E4B">
        <w:trPr>
          <w:trHeight w:val="20"/>
          <w:jc w:val="center"/>
        </w:trPr>
        <w:tc>
          <w:tcPr>
            <w:tcW w:w="500" w:type="dxa"/>
            <w:noWrap/>
            <w:vAlign w:val="center"/>
          </w:tcPr>
          <w:p w14:paraId="6409BF9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174</w:t>
            </w:r>
          </w:p>
        </w:tc>
        <w:tc>
          <w:tcPr>
            <w:tcW w:w="2020" w:type="dxa"/>
            <w:vAlign w:val="center"/>
          </w:tcPr>
          <w:p w14:paraId="6508723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Tecnología</w:t>
            </w:r>
          </w:p>
        </w:tc>
        <w:tc>
          <w:tcPr>
            <w:tcW w:w="1833" w:type="dxa"/>
            <w:vAlign w:val="center"/>
          </w:tcPr>
          <w:p w14:paraId="1012070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1EA3DAE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0F1291F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676585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528EB5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6517C49A" w14:textId="77777777" w:rsidTr="00AC3E4B">
        <w:trPr>
          <w:trHeight w:val="20"/>
          <w:jc w:val="center"/>
        </w:trPr>
        <w:tc>
          <w:tcPr>
            <w:tcW w:w="500" w:type="dxa"/>
            <w:noWrap/>
            <w:vAlign w:val="center"/>
          </w:tcPr>
          <w:p w14:paraId="0F5C189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175</w:t>
            </w:r>
          </w:p>
        </w:tc>
        <w:tc>
          <w:tcPr>
            <w:tcW w:w="2020" w:type="dxa"/>
            <w:vAlign w:val="center"/>
          </w:tcPr>
          <w:p w14:paraId="5B2884A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3C765AD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Tecnología de la Información y Comunicaciones</w:t>
            </w:r>
          </w:p>
        </w:tc>
        <w:tc>
          <w:tcPr>
            <w:tcW w:w="1885" w:type="dxa"/>
            <w:vAlign w:val="center"/>
          </w:tcPr>
          <w:p w14:paraId="2388490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E6606E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B23ADB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Align w:val="center"/>
          </w:tcPr>
          <w:p w14:paraId="52CB87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7FFFB23F" w14:textId="77777777" w:rsidTr="00AC3E4B">
        <w:trPr>
          <w:trHeight w:val="1379"/>
          <w:jc w:val="center"/>
        </w:trPr>
        <w:tc>
          <w:tcPr>
            <w:tcW w:w="500" w:type="dxa"/>
            <w:vMerge w:val="restart"/>
            <w:noWrap/>
            <w:vAlign w:val="center"/>
          </w:tcPr>
          <w:p w14:paraId="5BDE3DE2"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176</w:t>
            </w:r>
          </w:p>
        </w:tc>
        <w:tc>
          <w:tcPr>
            <w:tcW w:w="2020" w:type="dxa"/>
            <w:vMerge w:val="restart"/>
            <w:vAlign w:val="center"/>
          </w:tcPr>
          <w:p w14:paraId="77F8DD31" w14:textId="77777777" w:rsidR="00795C14" w:rsidRPr="00743B11" w:rsidRDefault="00795C14" w:rsidP="00764DD8">
            <w:pPr>
              <w:spacing w:after="0" w:line="360" w:lineRule="auto"/>
              <w:rPr>
                <w:rFonts w:eastAsia="Times New Roman"/>
                <w:spacing w:val="0"/>
                <w:lang w:eastAsia="es-DO"/>
              </w:rPr>
            </w:pPr>
            <w:r w:rsidRPr="00743B11">
              <w:rPr>
                <w:rFonts w:eastAsia="Times New Roman"/>
                <w:spacing w:val="0"/>
                <w:lang w:eastAsia="es-DO"/>
              </w:rPr>
              <w:t>Atención a los requerimientos de información pública asegurando el cumplimiento de los lineamientos establecidos en la Ley No. 200-04</w:t>
            </w:r>
          </w:p>
        </w:tc>
        <w:tc>
          <w:tcPr>
            <w:tcW w:w="1833" w:type="dxa"/>
            <w:vMerge w:val="restart"/>
            <w:vAlign w:val="center"/>
          </w:tcPr>
          <w:p w14:paraId="214A95B1" w14:textId="77777777" w:rsidR="00795C14" w:rsidRPr="00743B11" w:rsidRDefault="00795C14" w:rsidP="00764DD8">
            <w:pPr>
              <w:spacing w:after="0" w:line="360" w:lineRule="auto"/>
              <w:rPr>
                <w:rFonts w:eastAsia="Times New Roman"/>
                <w:spacing w:val="0"/>
                <w:lang w:eastAsia="es-DO"/>
              </w:rPr>
            </w:pPr>
            <w:r w:rsidRPr="00743B11">
              <w:rPr>
                <w:rFonts w:eastAsia="Times New Roman"/>
                <w:spacing w:val="0"/>
                <w:lang w:eastAsia="es-DO"/>
              </w:rPr>
              <w:t>Dirección de</w:t>
            </w:r>
          </w:p>
          <w:p w14:paraId="455D6890" w14:textId="77777777" w:rsidR="00795C14" w:rsidRPr="00743B11" w:rsidRDefault="00795C14" w:rsidP="00764DD8">
            <w:pPr>
              <w:spacing w:after="0" w:line="360" w:lineRule="auto"/>
              <w:rPr>
                <w:rFonts w:eastAsia="Times New Roman"/>
                <w:spacing w:val="0"/>
                <w:lang w:eastAsia="es-DO"/>
              </w:rPr>
            </w:pPr>
            <w:r w:rsidRPr="00743B11">
              <w:rPr>
                <w:rFonts w:eastAsia="Times New Roman"/>
                <w:spacing w:val="0"/>
                <w:lang w:eastAsia="es-DO"/>
              </w:rPr>
              <w:t>Acceso a la</w:t>
            </w:r>
          </w:p>
          <w:p w14:paraId="2B813E2C" w14:textId="77777777" w:rsidR="00795C14" w:rsidRPr="00743B11" w:rsidRDefault="00795C14" w:rsidP="00764DD8">
            <w:pPr>
              <w:spacing w:after="0" w:line="360" w:lineRule="auto"/>
              <w:rPr>
                <w:rFonts w:eastAsia="Times New Roman"/>
                <w:spacing w:val="0"/>
                <w:lang w:eastAsia="es-DO"/>
              </w:rPr>
            </w:pPr>
            <w:r w:rsidRPr="00743B11">
              <w:rPr>
                <w:rFonts w:eastAsia="Times New Roman"/>
                <w:spacing w:val="0"/>
                <w:lang w:eastAsia="es-DO"/>
              </w:rPr>
              <w:t>Información</w:t>
            </w:r>
          </w:p>
        </w:tc>
        <w:tc>
          <w:tcPr>
            <w:tcW w:w="1885" w:type="dxa"/>
            <w:vAlign w:val="center"/>
          </w:tcPr>
          <w:p w14:paraId="183ADA01" w14:textId="4D9F56EF"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 xml:space="preserve">% de respuesta a </w:t>
            </w:r>
            <w:r w:rsidR="00D52953" w:rsidRPr="00743B11">
              <w:rPr>
                <w:rFonts w:eastAsia="Times New Roman"/>
                <w:spacing w:val="0"/>
                <w:lang w:eastAsia="es-DO"/>
              </w:rPr>
              <w:t>las solicitudes recibidas</w:t>
            </w:r>
          </w:p>
        </w:tc>
        <w:tc>
          <w:tcPr>
            <w:tcW w:w="1861" w:type="dxa"/>
            <w:vAlign w:val="center"/>
          </w:tcPr>
          <w:p w14:paraId="24CA1ECC"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90C480E"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restart"/>
            <w:vAlign w:val="center"/>
          </w:tcPr>
          <w:p w14:paraId="67353A05"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22BF79A" w14:textId="77777777" w:rsidTr="00AC3E4B">
        <w:trPr>
          <w:trHeight w:val="20"/>
          <w:jc w:val="center"/>
        </w:trPr>
        <w:tc>
          <w:tcPr>
            <w:tcW w:w="500" w:type="dxa"/>
            <w:vMerge/>
            <w:noWrap/>
            <w:vAlign w:val="center"/>
          </w:tcPr>
          <w:p w14:paraId="0F661253" w14:textId="77777777" w:rsidR="00795C14" w:rsidRPr="00743B11" w:rsidRDefault="00795C14" w:rsidP="00764DD8">
            <w:pPr>
              <w:spacing w:after="0" w:line="360" w:lineRule="auto"/>
              <w:jc w:val="center"/>
              <w:rPr>
                <w:rFonts w:eastAsia="Times New Roman"/>
                <w:spacing w:val="0"/>
                <w:lang w:eastAsia="es-DO"/>
              </w:rPr>
            </w:pPr>
          </w:p>
        </w:tc>
        <w:tc>
          <w:tcPr>
            <w:tcW w:w="2020" w:type="dxa"/>
            <w:vMerge/>
            <w:vAlign w:val="center"/>
          </w:tcPr>
          <w:p w14:paraId="59D9C24F" w14:textId="77777777" w:rsidR="00795C14" w:rsidRPr="00743B11" w:rsidRDefault="00795C14" w:rsidP="00764DD8">
            <w:pPr>
              <w:spacing w:after="0" w:line="360" w:lineRule="auto"/>
              <w:rPr>
                <w:rFonts w:eastAsia="Times New Roman"/>
                <w:spacing w:val="0"/>
                <w:lang w:eastAsia="es-DO"/>
              </w:rPr>
            </w:pPr>
          </w:p>
        </w:tc>
        <w:tc>
          <w:tcPr>
            <w:tcW w:w="1833" w:type="dxa"/>
            <w:vMerge/>
            <w:vAlign w:val="center"/>
          </w:tcPr>
          <w:p w14:paraId="12002778" w14:textId="77777777" w:rsidR="00795C14" w:rsidRPr="00743B11" w:rsidRDefault="00795C14" w:rsidP="00764DD8">
            <w:pPr>
              <w:spacing w:after="0" w:line="360" w:lineRule="auto"/>
              <w:rPr>
                <w:rFonts w:eastAsia="Times New Roman"/>
                <w:spacing w:val="0"/>
                <w:lang w:eastAsia="es-DO"/>
              </w:rPr>
            </w:pPr>
          </w:p>
        </w:tc>
        <w:tc>
          <w:tcPr>
            <w:tcW w:w="1885" w:type="dxa"/>
            <w:vAlign w:val="center"/>
          </w:tcPr>
          <w:p w14:paraId="2AF6E71C"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 de informaciones entregadas dentro del plazo establecido.</w:t>
            </w:r>
          </w:p>
        </w:tc>
        <w:tc>
          <w:tcPr>
            <w:tcW w:w="1861" w:type="dxa"/>
            <w:vAlign w:val="center"/>
          </w:tcPr>
          <w:p w14:paraId="5D0CDFB5"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1EF07FB"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5A12113B" w14:textId="77777777" w:rsidR="00795C14" w:rsidRPr="00743B11" w:rsidRDefault="00795C14" w:rsidP="00764DD8">
            <w:pPr>
              <w:spacing w:after="0" w:line="360" w:lineRule="auto"/>
              <w:jc w:val="center"/>
              <w:rPr>
                <w:rFonts w:eastAsia="Times New Roman"/>
                <w:spacing w:val="0"/>
                <w:lang w:eastAsia="es-DO"/>
              </w:rPr>
            </w:pPr>
          </w:p>
        </w:tc>
      </w:tr>
      <w:tr w:rsidR="002C51A9" w:rsidRPr="00743B11" w14:paraId="0CCC4265" w14:textId="77777777" w:rsidTr="00AC3E4B">
        <w:trPr>
          <w:trHeight w:val="20"/>
          <w:jc w:val="center"/>
        </w:trPr>
        <w:tc>
          <w:tcPr>
            <w:tcW w:w="500" w:type="dxa"/>
            <w:noWrap/>
            <w:vAlign w:val="center"/>
          </w:tcPr>
          <w:p w14:paraId="6BC6896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177</w:t>
            </w:r>
          </w:p>
        </w:tc>
        <w:tc>
          <w:tcPr>
            <w:tcW w:w="2020" w:type="dxa"/>
            <w:vAlign w:val="center"/>
          </w:tcPr>
          <w:p w14:paraId="3A918EE2"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Respuesta oportuna a las quejas, reclamaciones y denuncias canalizadas por la ciudadanía a través del Sistema Nacional de Atención Ciudadana 311</w:t>
            </w:r>
          </w:p>
        </w:tc>
        <w:tc>
          <w:tcPr>
            <w:tcW w:w="1833" w:type="dxa"/>
            <w:vAlign w:val="center"/>
          </w:tcPr>
          <w:p w14:paraId="7D233E8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Acceso a la Información</w:t>
            </w:r>
          </w:p>
        </w:tc>
        <w:tc>
          <w:tcPr>
            <w:tcW w:w="1885" w:type="dxa"/>
            <w:vAlign w:val="center"/>
          </w:tcPr>
          <w:p w14:paraId="4C21C2D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respuestas a las quejas, reclamaciones y denuncias del sistema 311</w:t>
            </w:r>
          </w:p>
        </w:tc>
        <w:tc>
          <w:tcPr>
            <w:tcW w:w="1861" w:type="dxa"/>
            <w:vAlign w:val="center"/>
          </w:tcPr>
          <w:p w14:paraId="463D769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EFC7F8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7B5996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3CE0C116" w14:textId="77777777" w:rsidTr="00AC3E4B">
        <w:trPr>
          <w:trHeight w:val="20"/>
          <w:jc w:val="center"/>
        </w:trPr>
        <w:tc>
          <w:tcPr>
            <w:tcW w:w="500" w:type="dxa"/>
            <w:noWrap/>
            <w:vAlign w:val="center"/>
          </w:tcPr>
          <w:p w14:paraId="131BD4F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178</w:t>
            </w:r>
          </w:p>
        </w:tc>
        <w:tc>
          <w:tcPr>
            <w:tcW w:w="2020" w:type="dxa"/>
            <w:vAlign w:val="center"/>
          </w:tcPr>
          <w:p w14:paraId="2DC5CB04" w14:textId="73695646" w:rsidR="00152EE0" w:rsidRPr="00743B11" w:rsidRDefault="00D52953" w:rsidP="00764DD8">
            <w:pPr>
              <w:spacing w:after="0" w:line="360" w:lineRule="auto"/>
              <w:rPr>
                <w:rFonts w:eastAsia="Times New Roman"/>
                <w:spacing w:val="0"/>
                <w:lang w:eastAsia="es-DO"/>
              </w:rPr>
            </w:pPr>
            <w:r w:rsidRPr="00743B11">
              <w:rPr>
                <w:rFonts w:eastAsia="Times New Roman"/>
                <w:spacing w:val="0"/>
                <w:lang w:eastAsia="es-DO"/>
              </w:rPr>
              <w:t>Sub-Portal</w:t>
            </w:r>
            <w:r w:rsidR="00152EE0" w:rsidRPr="00743B11">
              <w:rPr>
                <w:rFonts w:eastAsia="Times New Roman"/>
                <w:spacing w:val="0"/>
                <w:lang w:eastAsia="es-DO"/>
              </w:rPr>
              <w:t xml:space="preserve"> de Transparencia actualizado</w:t>
            </w:r>
          </w:p>
        </w:tc>
        <w:tc>
          <w:tcPr>
            <w:tcW w:w="1833" w:type="dxa"/>
            <w:vAlign w:val="center"/>
          </w:tcPr>
          <w:p w14:paraId="180A36A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Dirección de Acceso a la Información</w:t>
            </w:r>
          </w:p>
        </w:tc>
        <w:tc>
          <w:tcPr>
            <w:tcW w:w="1885" w:type="dxa"/>
            <w:vAlign w:val="center"/>
          </w:tcPr>
          <w:p w14:paraId="5ADEF16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links actualizados</w:t>
            </w:r>
          </w:p>
        </w:tc>
        <w:tc>
          <w:tcPr>
            <w:tcW w:w="1861" w:type="dxa"/>
            <w:vAlign w:val="center"/>
          </w:tcPr>
          <w:p w14:paraId="35E0666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CC5FAD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5234565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37D09D43" w14:textId="77777777" w:rsidTr="00AC3E4B">
        <w:trPr>
          <w:trHeight w:val="20"/>
          <w:jc w:val="center"/>
        </w:trPr>
        <w:tc>
          <w:tcPr>
            <w:tcW w:w="500" w:type="dxa"/>
            <w:noWrap/>
            <w:vAlign w:val="center"/>
          </w:tcPr>
          <w:p w14:paraId="155C4A6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179</w:t>
            </w:r>
          </w:p>
        </w:tc>
        <w:tc>
          <w:tcPr>
            <w:tcW w:w="2020" w:type="dxa"/>
            <w:vAlign w:val="center"/>
          </w:tcPr>
          <w:p w14:paraId="109F09FE"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Portal Datos Abiertos Actualizado</w:t>
            </w:r>
          </w:p>
        </w:tc>
        <w:tc>
          <w:tcPr>
            <w:tcW w:w="1833" w:type="dxa"/>
            <w:vAlign w:val="center"/>
          </w:tcPr>
          <w:p w14:paraId="404F0E12" w14:textId="77777777" w:rsidR="00152EE0" w:rsidRPr="00743B11" w:rsidRDefault="00152EE0" w:rsidP="00764DD8">
            <w:pPr>
              <w:spacing w:after="0" w:line="360" w:lineRule="auto"/>
              <w:rPr>
                <w:rFonts w:eastAsia="Times New Roman"/>
                <w:spacing w:val="0"/>
                <w:lang w:eastAsia="es-DO"/>
              </w:rPr>
            </w:pPr>
            <w:r w:rsidRPr="00743B11">
              <w:t>Dirección de Acceso a la Información</w:t>
            </w:r>
          </w:p>
        </w:tc>
        <w:tc>
          <w:tcPr>
            <w:tcW w:w="1885" w:type="dxa"/>
            <w:vAlign w:val="center"/>
          </w:tcPr>
          <w:p w14:paraId="33DB963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datos actualizados</w:t>
            </w:r>
          </w:p>
        </w:tc>
        <w:tc>
          <w:tcPr>
            <w:tcW w:w="1861" w:type="dxa"/>
            <w:vAlign w:val="center"/>
          </w:tcPr>
          <w:p w14:paraId="0A1F89D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6F8A5B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3BFB6EA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9538EA4" w14:textId="77777777" w:rsidTr="00AC3E4B">
        <w:trPr>
          <w:trHeight w:val="20"/>
          <w:jc w:val="center"/>
        </w:trPr>
        <w:tc>
          <w:tcPr>
            <w:tcW w:w="500" w:type="dxa"/>
            <w:noWrap/>
            <w:vAlign w:val="center"/>
          </w:tcPr>
          <w:p w14:paraId="592DEDB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180</w:t>
            </w:r>
          </w:p>
        </w:tc>
        <w:tc>
          <w:tcPr>
            <w:tcW w:w="2020" w:type="dxa"/>
            <w:vAlign w:val="center"/>
          </w:tcPr>
          <w:p w14:paraId="5204EE7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Implementación de herramienta de inteligencia artificial para responder a las solicitudes de acceso a la información</w:t>
            </w:r>
          </w:p>
        </w:tc>
        <w:tc>
          <w:tcPr>
            <w:tcW w:w="1833" w:type="dxa"/>
            <w:vAlign w:val="center"/>
          </w:tcPr>
          <w:p w14:paraId="223DA13A" w14:textId="77777777" w:rsidR="00152EE0" w:rsidRPr="00743B11" w:rsidRDefault="00152EE0" w:rsidP="00764DD8">
            <w:pPr>
              <w:spacing w:after="0" w:line="360" w:lineRule="auto"/>
              <w:rPr>
                <w:rFonts w:eastAsia="Times New Roman"/>
                <w:spacing w:val="0"/>
                <w:lang w:eastAsia="es-DO"/>
              </w:rPr>
            </w:pPr>
            <w:r w:rsidRPr="00743B11">
              <w:t>Dirección de Acceso a la Información</w:t>
            </w:r>
          </w:p>
        </w:tc>
        <w:tc>
          <w:tcPr>
            <w:tcW w:w="1885" w:type="dxa"/>
            <w:vAlign w:val="center"/>
          </w:tcPr>
          <w:p w14:paraId="315EFE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Herramienta implementada</w:t>
            </w:r>
          </w:p>
        </w:tc>
        <w:tc>
          <w:tcPr>
            <w:tcW w:w="1861" w:type="dxa"/>
            <w:vAlign w:val="center"/>
          </w:tcPr>
          <w:p w14:paraId="246656D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51E24F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707BD2D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285F6C4F" w14:textId="77777777" w:rsidTr="00AC3E4B">
        <w:trPr>
          <w:trHeight w:val="20"/>
          <w:jc w:val="center"/>
        </w:trPr>
        <w:tc>
          <w:tcPr>
            <w:tcW w:w="500" w:type="dxa"/>
            <w:noWrap/>
            <w:vAlign w:val="center"/>
          </w:tcPr>
          <w:p w14:paraId="7594070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181</w:t>
            </w:r>
          </w:p>
        </w:tc>
        <w:tc>
          <w:tcPr>
            <w:tcW w:w="2020" w:type="dxa"/>
            <w:vAlign w:val="center"/>
          </w:tcPr>
          <w:p w14:paraId="4ADDEB5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Premio MICM a la excelencia en transparencia</w:t>
            </w:r>
          </w:p>
        </w:tc>
        <w:tc>
          <w:tcPr>
            <w:tcW w:w="1833" w:type="dxa"/>
            <w:vAlign w:val="center"/>
          </w:tcPr>
          <w:p w14:paraId="3E9A15CA" w14:textId="77777777" w:rsidR="00152EE0" w:rsidRPr="00743B11" w:rsidRDefault="00152EE0" w:rsidP="00764DD8">
            <w:pPr>
              <w:spacing w:after="0" w:line="360" w:lineRule="auto"/>
              <w:rPr>
                <w:rFonts w:eastAsia="Times New Roman"/>
                <w:spacing w:val="0"/>
                <w:lang w:eastAsia="es-DO"/>
              </w:rPr>
            </w:pPr>
            <w:r w:rsidRPr="00743B11">
              <w:t>Dirección de Acceso a la Información</w:t>
            </w:r>
          </w:p>
        </w:tc>
        <w:tc>
          <w:tcPr>
            <w:tcW w:w="1885" w:type="dxa"/>
            <w:vAlign w:val="center"/>
          </w:tcPr>
          <w:p w14:paraId="3842AE2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Evento de reconocimiento realizado</w:t>
            </w:r>
          </w:p>
        </w:tc>
        <w:tc>
          <w:tcPr>
            <w:tcW w:w="1861" w:type="dxa"/>
            <w:vAlign w:val="center"/>
          </w:tcPr>
          <w:p w14:paraId="71205B8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164DEF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15CB03D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1AE60218" w14:textId="77777777" w:rsidTr="00AC3E4B">
        <w:trPr>
          <w:trHeight w:val="20"/>
          <w:jc w:val="center"/>
        </w:trPr>
        <w:tc>
          <w:tcPr>
            <w:tcW w:w="500" w:type="dxa"/>
            <w:noWrap/>
            <w:vAlign w:val="center"/>
          </w:tcPr>
          <w:p w14:paraId="6FCAD4D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182</w:t>
            </w:r>
          </w:p>
        </w:tc>
        <w:tc>
          <w:tcPr>
            <w:tcW w:w="2020" w:type="dxa"/>
            <w:vAlign w:val="center"/>
          </w:tcPr>
          <w:p w14:paraId="535374B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Campañas de transparencia y gobierno abierto en redes sociales y plataforma digitales</w:t>
            </w:r>
          </w:p>
        </w:tc>
        <w:tc>
          <w:tcPr>
            <w:tcW w:w="1833" w:type="dxa"/>
            <w:vAlign w:val="center"/>
          </w:tcPr>
          <w:p w14:paraId="43B23CDE" w14:textId="77777777" w:rsidR="00152EE0" w:rsidRPr="00743B11" w:rsidRDefault="00152EE0" w:rsidP="00764DD8">
            <w:pPr>
              <w:spacing w:after="0" w:line="360" w:lineRule="auto"/>
              <w:rPr>
                <w:rFonts w:eastAsia="Times New Roman"/>
                <w:spacing w:val="0"/>
                <w:lang w:eastAsia="es-DO"/>
              </w:rPr>
            </w:pPr>
            <w:r w:rsidRPr="00743B11">
              <w:t>Dirección de Acceso a la Información</w:t>
            </w:r>
          </w:p>
        </w:tc>
        <w:tc>
          <w:tcPr>
            <w:tcW w:w="1885" w:type="dxa"/>
            <w:vAlign w:val="center"/>
          </w:tcPr>
          <w:p w14:paraId="27D5F20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Campañas publicadas</w:t>
            </w:r>
          </w:p>
        </w:tc>
        <w:tc>
          <w:tcPr>
            <w:tcW w:w="1861" w:type="dxa"/>
            <w:vAlign w:val="center"/>
          </w:tcPr>
          <w:p w14:paraId="55B3E20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70F2B8F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2AAF1C8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C1207FA" w14:textId="77777777" w:rsidTr="00AC3E4B">
        <w:trPr>
          <w:trHeight w:val="20"/>
          <w:jc w:val="center"/>
        </w:trPr>
        <w:tc>
          <w:tcPr>
            <w:tcW w:w="500" w:type="dxa"/>
            <w:noWrap/>
            <w:vAlign w:val="center"/>
          </w:tcPr>
          <w:p w14:paraId="04EB1C2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183</w:t>
            </w:r>
          </w:p>
        </w:tc>
        <w:tc>
          <w:tcPr>
            <w:tcW w:w="2020" w:type="dxa"/>
            <w:vAlign w:val="center"/>
          </w:tcPr>
          <w:p w14:paraId="4AA3B7F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Implementación de sistema en línea para la gestión de solicitudes de acceso a la información pública</w:t>
            </w:r>
          </w:p>
        </w:tc>
        <w:tc>
          <w:tcPr>
            <w:tcW w:w="1833" w:type="dxa"/>
            <w:vAlign w:val="center"/>
          </w:tcPr>
          <w:p w14:paraId="05D4861A" w14:textId="77777777" w:rsidR="00152EE0" w:rsidRPr="00743B11" w:rsidRDefault="00152EE0" w:rsidP="00764DD8">
            <w:pPr>
              <w:spacing w:after="0" w:line="360" w:lineRule="auto"/>
              <w:rPr>
                <w:rFonts w:eastAsia="Times New Roman"/>
                <w:spacing w:val="0"/>
                <w:lang w:eastAsia="es-DO"/>
              </w:rPr>
            </w:pPr>
            <w:r w:rsidRPr="00743B11">
              <w:t>Dirección de Acceso a la Información</w:t>
            </w:r>
          </w:p>
        </w:tc>
        <w:tc>
          <w:tcPr>
            <w:tcW w:w="1885" w:type="dxa"/>
            <w:vAlign w:val="center"/>
          </w:tcPr>
          <w:p w14:paraId="452935F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de acceso a la información registradas, estadísticas de uso</w:t>
            </w:r>
          </w:p>
        </w:tc>
        <w:tc>
          <w:tcPr>
            <w:tcW w:w="1861" w:type="dxa"/>
            <w:vAlign w:val="center"/>
          </w:tcPr>
          <w:p w14:paraId="5908FAA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883FCE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0A89306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042BCE12" w14:textId="77777777" w:rsidTr="00AC3E4B">
        <w:trPr>
          <w:trHeight w:val="20"/>
          <w:jc w:val="center"/>
        </w:trPr>
        <w:tc>
          <w:tcPr>
            <w:tcW w:w="500" w:type="dxa"/>
            <w:noWrap/>
            <w:vAlign w:val="center"/>
          </w:tcPr>
          <w:p w14:paraId="6AC8DCA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184</w:t>
            </w:r>
          </w:p>
        </w:tc>
        <w:tc>
          <w:tcPr>
            <w:tcW w:w="2020" w:type="dxa"/>
            <w:vAlign w:val="center"/>
          </w:tcPr>
          <w:p w14:paraId="36C5126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Acceso a la Información</w:t>
            </w:r>
          </w:p>
        </w:tc>
        <w:tc>
          <w:tcPr>
            <w:tcW w:w="1833" w:type="dxa"/>
            <w:vAlign w:val="center"/>
          </w:tcPr>
          <w:p w14:paraId="415F2A38" w14:textId="77777777" w:rsidR="00152EE0" w:rsidRPr="00743B11" w:rsidRDefault="00152EE0" w:rsidP="00764DD8">
            <w:pPr>
              <w:spacing w:after="0" w:line="360" w:lineRule="auto"/>
              <w:rPr>
                <w:rFonts w:eastAsia="Times New Roman"/>
                <w:spacing w:val="0"/>
                <w:lang w:eastAsia="es-DO"/>
              </w:rPr>
            </w:pPr>
            <w:r w:rsidRPr="00743B11">
              <w:t>Dirección de Acceso a la Información</w:t>
            </w:r>
          </w:p>
        </w:tc>
        <w:tc>
          <w:tcPr>
            <w:tcW w:w="1885" w:type="dxa"/>
            <w:vAlign w:val="center"/>
          </w:tcPr>
          <w:p w14:paraId="7AE3806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04C1FC5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0FB228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D6844F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41817B8D" w14:textId="77777777" w:rsidTr="00AC3E4B">
        <w:trPr>
          <w:trHeight w:val="20"/>
          <w:jc w:val="center"/>
        </w:trPr>
        <w:tc>
          <w:tcPr>
            <w:tcW w:w="500" w:type="dxa"/>
            <w:noWrap/>
            <w:vAlign w:val="center"/>
          </w:tcPr>
          <w:p w14:paraId="1F8D3D7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185</w:t>
            </w:r>
          </w:p>
        </w:tc>
        <w:tc>
          <w:tcPr>
            <w:tcW w:w="2020" w:type="dxa"/>
            <w:vAlign w:val="center"/>
          </w:tcPr>
          <w:p w14:paraId="087AD4A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6B3D7BEF" w14:textId="77777777" w:rsidR="00152EE0" w:rsidRPr="00743B11" w:rsidRDefault="00152EE0" w:rsidP="00764DD8">
            <w:pPr>
              <w:spacing w:after="0" w:line="360" w:lineRule="auto"/>
              <w:rPr>
                <w:rFonts w:eastAsia="Times New Roman"/>
                <w:spacing w:val="0"/>
                <w:lang w:eastAsia="es-DO"/>
              </w:rPr>
            </w:pPr>
            <w:r w:rsidRPr="00743B11">
              <w:t>Dirección de Acceso a la Información</w:t>
            </w:r>
          </w:p>
        </w:tc>
        <w:tc>
          <w:tcPr>
            <w:tcW w:w="1885" w:type="dxa"/>
            <w:vAlign w:val="center"/>
          </w:tcPr>
          <w:p w14:paraId="30C87B8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1637E60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9814BC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c>
          <w:tcPr>
            <w:tcW w:w="0" w:type="auto"/>
            <w:vAlign w:val="center"/>
          </w:tcPr>
          <w:p w14:paraId="7045D17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70%</w:t>
            </w:r>
          </w:p>
        </w:tc>
      </w:tr>
      <w:tr w:rsidR="002C51A9" w:rsidRPr="00743B11" w14:paraId="311758CE" w14:textId="77777777" w:rsidTr="00AC3E4B">
        <w:trPr>
          <w:trHeight w:val="20"/>
          <w:jc w:val="center"/>
        </w:trPr>
        <w:tc>
          <w:tcPr>
            <w:tcW w:w="500" w:type="dxa"/>
            <w:vMerge w:val="restart"/>
            <w:noWrap/>
            <w:vAlign w:val="center"/>
          </w:tcPr>
          <w:p w14:paraId="1F6DA86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186</w:t>
            </w:r>
          </w:p>
          <w:p w14:paraId="4CE2BC54"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315FC9D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Atención a las solicitudes de servicios presentadas por los ciudadanos/clientes</w:t>
            </w:r>
          </w:p>
        </w:tc>
        <w:tc>
          <w:tcPr>
            <w:tcW w:w="1833" w:type="dxa"/>
            <w:vMerge w:val="restart"/>
            <w:vAlign w:val="center"/>
          </w:tcPr>
          <w:p w14:paraId="42CF2974"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207613A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satisfacción del cliente por el servicio ofrecido</w:t>
            </w:r>
          </w:p>
        </w:tc>
        <w:tc>
          <w:tcPr>
            <w:tcW w:w="1861" w:type="dxa"/>
            <w:vAlign w:val="center"/>
          </w:tcPr>
          <w:p w14:paraId="6CDC65D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5E3D206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c>
          <w:tcPr>
            <w:tcW w:w="0" w:type="auto"/>
            <w:vMerge w:val="restart"/>
            <w:vAlign w:val="center"/>
          </w:tcPr>
          <w:p w14:paraId="6A11347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r>
      <w:tr w:rsidR="002C51A9" w:rsidRPr="00743B11" w14:paraId="54D3F79E" w14:textId="77777777" w:rsidTr="00AC3E4B">
        <w:trPr>
          <w:trHeight w:val="20"/>
          <w:jc w:val="center"/>
        </w:trPr>
        <w:tc>
          <w:tcPr>
            <w:tcW w:w="500" w:type="dxa"/>
            <w:vMerge/>
            <w:noWrap/>
            <w:vAlign w:val="center"/>
          </w:tcPr>
          <w:p w14:paraId="67B6B5EB"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676DE577"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7E08F20C"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383AC52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solicitudes de servicios tramitadas a las áreas dentro de los plazos establecidos</w:t>
            </w:r>
          </w:p>
        </w:tc>
        <w:tc>
          <w:tcPr>
            <w:tcW w:w="1861" w:type="dxa"/>
            <w:vAlign w:val="center"/>
          </w:tcPr>
          <w:p w14:paraId="41AB0AE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59CE9C5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c>
          <w:tcPr>
            <w:tcW w:w="0" w:type="auto"/>
            <w:vMerge/>
            <w:vAlign w:val="center"/>
          </w:tcPr>
          <w:p w14:paraId="665137BB"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346A031D" w14:textId="77777777" w:rsidTr="00AC3E4B">
        <w:trPr>
          <w:trHeight w:val="20"/>
          <w:jc w:val="center"/>
        </w:trPr>
        <w:tc>
          <w:tcPr>
            <w:tcW w:w="500" w:type="dxa"/>
            <w:noWrap/>
            <w:vAlign w:val="center"/>
          </w:tcPr>
          <w:p w14:paraId="62CF5DC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187</w:t>
            </w:r>
          </w:p>
        </w:tc>
        <w:tc>
          <w:tcPr>
            <w:tcW w:w="2020" w:type="dxa"/>
            <w:vAlign w:val="center"/>
          </w:tcPr>
          <w:p w14:paraId="484EC03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Recepción y atención de visitantes</w:t>
            </w:r>
          </w:p>
        </w:tc>
        <w:tc>
          <w:tcPr>
            <w:tcW w:w="1833" w:type="dxa"/>
            <w:vAlign w:val="center"/>
          </w:tcPr>
          <w:p w14:paraId="1031CF89"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61F3796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visitas y llamadas atendidas asegurando el cumplimiento de las normativas de calidad establecidas</w:t>
            </w:r>
          </w:p>
        </w:tc>
        <w:tc>
          <w:tcPr>
            <w:tcW w:w="1861" w:type="dxa"/>
            <w:vAlign w:val="center"/>
          </w:tcPr>
          <w:p w14:paraId="5485854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2157410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c>
          <w:tcPr>
            <w:tcW w:w="0" w:type="auto"/>
            <w:vAlign w:val="center"/>
          </w:tcPr>
          <w:p w14:paraId="2B67490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80%</w:t>
            </w:r>
          </w:p>
        </w:tc>
      </w:tr>
      <w:tr w:rsidR="002C51A9" w:rsidRPr="00743B11" w14:paraId="40D9B9A9" w14:textId="77777777" w:rsidTr="00AC3E4B">
        <w:trPr>
          <w:trHeight w:val="20"/>
          <w:jc w:val="center"/>
        </w:trPr>
        <w:tc>
          <w:tcPr>
            <w:tcW w:w="500" w:type="dxa"/>
            <w:noWrap/>
            <w:vAlign w:val="center"/>
          </w:tcPr>
          <w:p w14:paraId="62063A6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188</w:t>
            </w:r>
          </w:p>
        </w:tc>
        <w:tc>
          <w:tcPr>
            <w:tcW w:w="2020" w:type="dxa"/>
            <w:vAlign w:val="center"/>
          </w:tcPr>
          <w:p w14:paraId="23FAD36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reapertura de oficinas regionales del MICM</w:t>
            </w:r>
          </w:p>
        </w:tc>
        <w:tc>
          <w:tcPr>
            <w:tcW w:w="1833" w:type="dxa"/>
            <w:vAlign w:val="center"/>
          </w:tcPr>
          <w:p w14:paraId="688D4F1D"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102101E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Unidades de servicio al cliente gestionadas</w:t>
            </w:r>
          </w:p>
        </w:tc>
        <w:tc>
          <w:tcPr>
            <w:tcW w:w="1861" w:type="dxa"/>
            <w:vAlign w:val="center"/>
          </w:tcPr>
          <w:p w14:paraId="5D5394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6A6C1D9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50B813B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631FB008" w14:textId="77777777" w:rsidTr="00AC3E4B">
        <w:trPr>
          <w:trHeight w:val="20"/>
          <w:jc w:val="center"/>
        </w:trPr>
        <w:tc>
          <w:tcPr>
            <w:tcW w:w="500" w:type="dxa"/>
            <w:noWrap/>
            <w:vAlign w:val="center"/>
          </w:tcPr>
          <w:p w14:paraId="7BB4623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189</w:t>
            </w:r>
          </w:p>
        </w:tc>
        <w:tc>
          <w:tcPr>
            <w:tcW w:w="2020" w:type="dxa"/>
            <w:vAlign w:val="center"/>
          </w:tcPr>
          <w:p w14:paraId="52296978"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Jornada de ideas y Servicios In Situ (JIS)</w:t>
            </w:r>
          </w:p>
        </w:tc>
        <w:tc>
          <w:tcPr>
            <w:tcW w:w="1833" w:type="dxa"/>
            <w:vAlign w:val="center"/>
          </w:tcPr>
          <w:p w14:paraId="19BFFA23"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74EBC68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Oficinas del MICM impactadas</w:t>
            </w:r>
          </w:p>
        </w:tc>
        <w:tc>
          <w:tcPr>
            <w:tcW w:w="1861" w:type="dxa"/>
            <w:vAlign w:val="center"/>
          </w:tcPr>
          <w:p w14:paraId="142B797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62DF970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36B1EEB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33710115" w14:textId="77777777" w:rsidTr="00AC3E4B">
        <w:trPr>
          <w:trHeight w:val="20"/>
          <w:jc w:val="center"/>
        </w:trPr>
        <w:tc>
          <w:tcPr>
            <w:tcW w:w="500" w:type="dxa"/>
            <w:noWrap/>
            <w:vAlign w:val="center"/>
          </w:tcPr>
          <w:p w14:paraId="51B0FCA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190</w:t>
            </w:r>
          </w:p>
        </w:tc>
        <w:tc>
          <w:tcPr>
            <w:tcW w:w="2020" w:type="dxa"/>
            <w:vAlign w:val="center"/>
          </w:tcPr>
          <w:p w14:paraId="0DDA1D3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Accesibilidad virtual (fortalecimiento de servicios Inclusivos)</w:t>
            </w:r>
          </w:p>
        </w:tc>
        <w:tc>
          <w:tcPr>
            <w:tcW w:w="1833" w:type="dxa"/>
            <w:vAlign w:val="center"/>
          </w:tcPr>
          <w:p w14:paraId="039E97F4"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7638132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Capacitaciones realizadas</w:t>
            </w:r>
          </w:p>
        </w:tc>
        <w:tc>
          <w:tcPr>
            <w:tcW w:w="1861" w:type="dxa"/>
            <w:vAlign w:val="center"/>
          </w:tcPr>
          <w:p w14:paraId="6042A84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83DF31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BA2E67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24C648DD" w14:textId="77777777" w:rsidTr="00AC3E4B">
        <w:trPr>
          <w:trHeight w:val="20"/>
          <w:jc w:val="center"/>
        </w:trPr>
        <w:tc>
          <w:tcPr>
            <w:tcW w:w="500" w:type="dxa"/>
            <w:noWrap/>
            <w:vAlign w:val="center"/>
          </w:tcPr>
          <w:p w14:paraId="11435AF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191</w:t>
            </w:r>
          </w:p>
        </w:tc>
        <w:tc>
          <w:tcPr>
            <w:tcW w:w="2020" w:type="dxa"/>
            <w:vAlign w:val="center"/>
          </w:tcPr>
          <w:p w14:paraId="6005BBD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Comité de cultura y excelencia en el servicio (CCES)</w:t>
            </w:r>
          </w:p>
        </w:tc>
        <w:tc>
          <w:tcPr>
            <w:tcW w:w="1833" w:type="dxa"/>
            <w:vAlign w:val="center"/>
          </w:tcPr>
          <w:p w14:paraId="57047947"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61AD85E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Oficinas del MICM e instituciones impactadas</w:t>
            </w:r>
          </w:p>
        </w:tc>
        <w:tc>
          <w:tcPr>
            <w:tcW w:w="1861" w:type="dxa"/>
            <w:vAlign w:val="center"/>
          </w:tcPr>
          <w:p w14:paraId="58F6414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7A3375F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23418CE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DEEB591" w14:textId="77777777" w:rsidTr="00AC3E4B">
        <w:trPr>
          <w:trHeight w:val="20"/>
          <w:jc w:val="center"/>
        </w:trPr>
        <w:tc>
          <w:tcPr>
            <w:tcW w:w="500" w:type="dxa"/>
            <w:noWrap/>
            <w:vAlign w:val="center"/>
          </w:tcPr>
          <w:p w14:paraId="65E617C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192</w:t>
            </w:r>
          </w:p>
        </w:tc>
        <w:tc>
          <w:tcPr>
            <w:tcW w:w="2020" w:type="dxa"/>
            <w:vAlign w:val="center"/>
          </w:tcPr>
          <w:p w14:paraId="472C2BA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Programas de laboratorio de cultura</w:t>
            </w:r>
          </w:p>
        </w:tc>
        <w:tc>
          <w:tcPr>
            <w:tcW w:w="1833" w:type="dxa"/>
            <w:vAlign w:val="center"/>
          </w:tcPr>
          <w:p w14:paraId="04937C24"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290E15B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Programas y actividades realizados</w:t>
            </w:r>
          </w:p>
        </w:tc>
        <w:tc>
          <w:tcPr>
            <w:tcW w:w="1861" w:type="dxa"/>
            <w:vAlign w:val="center"/>
          </w:tcPr>
          <w:p w14:paraId="1C6406D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w:t>
            </w:r>
          </w:p>
        </w:tc>
        <w:tc>
          <w:tcPr>
            <w:tcW w:w="0" w:type="auto"/>
            <w:vAlign w:val="center"/>
          </w:tcPr>
          <w:p w14:paraId="4468300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w:t>
            </w:r>
          </w:p>
        </w:tc>
        <w:tc>
          <w:tcPr>
            <w:tcW w:w="0" w:type="auto"/>
            <w:vAlign w:val="center"/>
          </w:tcPr>
          <w:p w14:paraId="6C06DA3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2AD801A" w14:textId="77777777" w:rsidTr="00AC3E4B">
        <w:trPr>
          <w:trHeight w:val="1175"/>
          <w:jc w:val="center"/>
        </w:trPr>
        <w:tc>
          <w:tcPr>
            <w:tcW w:w="500" w:type="dxa"/>
            <w:vMerge w:val="restart"/>
            <w:noWrap/>
            <w:vAlign w:val="center"/>
          </w:tcPr>
          <w:p w14:paraId="29B8551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193</w:t>
            </w:r>
          </w:p>
        </w:tc>
        <w:tc>
          <w:tcPr>
            <w:tcW w:w="2020" w:type="dxa"/>
            <w:vMerge w:val="restart"/>
            <w:vAlign w:val="center"/>
          </w:tcPr>
          <w:p w14:paraId="1FA43B6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Mesa Nacional y Multisectorial de Cultura de Servicios y Calidad MICM implementada (MMSI-RD)</w:t>
            </w:r>
          </w:p>
        </w:tc>
        <w:tc>
          <w:tcPr>
            <w:tcW w:w="1833" w:type="dxa"/>
            <w:vMerge w:val="restart"/>
            <w:vAlign w:val="center"/>
          </w:tcPr>
          <w:p w14:paraId="7A87AA2B"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419825F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Reuniones realizadas</w:t>
            </w:r>
          </w:p>
        </w:tc>
        <w:tc>
          <w:tcPr>
            <w:tcW w:w="1861" w:type="dxa"/>
            <w:vAlign w:val="center"/>
          </w:tcPr>
          <w:p w14:paraId="04F52F6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4D283E8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restart"/>
            <w:vAlign w:val="center"/>
          </w:tcPr>
          <w:p w14:paraId="1BF2F4F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02F677B6" w14:textId="77777777" w:rsidTr="00AC3E4B">
        <w:trPr>
          <w:trHeight w:val="20"/>
          <w:jc w:val="center"/>
        </w:trPr>
        <w:tc>
          <w:tcPr>
            <w:tcW w:w="500" w:type="dxa"/>
            <w:vMerge/>
            <w:noWrap/>
            <w:vAlign w:val="center"/>
          </w:tcPr>
          <w:p w14:paraId="65183864"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6D383116"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1FC01440"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26D5AD7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Benchmarking</w:t>
            </w:r>
          </w:p>
        </w:tc>
        <w:tc>
          <w:tcPr>
            <w:tcW w:w="1861" w:type="dxa"/>
            <w:vAlign w:val="center"/>
          </w:tcPr>
          <w:p w14:paraId="6E6BD23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96C861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ign w:val="center"/>
          </w:tcPr>
          <w:p w14:paraId="1360C872"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2080E6E6" w14:textId="77777777" w:rsidTr="00AC3E4B">
        <w:trPr>
          <w:trHeight w:val="20"/>
          <w:jc w:val="center"/>
        </w:trPr>
        <w:tc>
          <w:tcPr>
            <w:tcW w:w="500" w:type="dxa"/>
            <w:noWrap/>
            <w:vAlign w:val="center"/>
          </w:tcPr>
          <w:p w14:paraId="445B40B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194</w:t>
            </w:r>
          </w:p>
        </w:tc>
        <w:tc>
          <w:tcPr>
            <w:tcW w:w="2020" w:type="dxa"/>
            <w:vAlign w:val="center"/>
          </w:tcPr>
          <w:p w14:paraId="7BCF27F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Coordinación del Programa Hemo - Componentes MICM</w:t>
            </w:r>
          </w:p>
        </w:tc>
        <w:tc>
          <w:tcPr>
            <w:tcW w:w="1833" w:type="dxa"/>
            <w:vAlign w:val="center"/>
          </w:tcPr>
          <w:p w14:paraId="553C2982"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00113BD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Reuniones realizadas</w:t>
            </w:r>
          </w:p>
        </w:tc>
        <w:tc>
          <w:tcPr>
            <w:tcW w:w="1861" w:type="dxa"/>
            <w:vAlign w:val="center"/>
          </w:tcPr>
          <w:p w14:paraId="30326CB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19829E9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30B38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38D88498" w14:textId="77777777" w:rsidTr="00AC3E4B">
        <w:trPr>
          <w:trHeight w:val="20"/>
          <w:jc w:val="center"/>
        </w:trPr>
        <w:tc>
          <w:tcPr>
            <w:tcW w:w="500" w:type="dxa"/>
            <w:noWrap/>
            <w:vAlign w:val="center"/>
          </w:tcPr>
          <w:p w14:paraId="0C26C09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195</w:t>
            </w:r>
          </w:p>
        </w:tc>
        <w:tc>
          <w:tcPr>
            <w:tcW w:w="2020" w:type="dxa"/>
            <w:vAlign w:val="center"/>
          </w:tcPr>
          <w:p w14:paraId="45B78C84"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Atención Integral al Cliente</w:t>
            </w:r>
          </w:p>
        </w:tc>
        <w:tc>
          <w:tcPr>
            <w:tcW w:w="1833" w:type="dxa"/>
            <w:vAlign w:val="center"/>
          </w:tcPr>
          <w:p w14:paraId="2D96831D"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0230BD3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22D88E8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8DF86F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24980A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15C405DB" w14:textId="77777777" w:rsidTr="00AC3E4B">
        <w:trPr>
          <w:trHeight w:val="20"/>
          <w:jc w:val="center"/>
        </w:trPr>
        <w:tc>
          <w:tcPr>
            <w:tcW w:w="500" w:type="dxa"/>
            <w:noWrap/>
            <w:vAlign w:val="center"/>
          </w:tcPr>
          <w:p w14:paraId="6563887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196</w:t>
            </w:r>
          </w:p>
        </w:tc>
        <w:tc>
          <w:tcPr>
            <w:tcW w:w="2020" w:type="dxa"/>
            <w:vAlign w:val="center"/>
          </w:tcPr>
          <w:p w14:paraId="367747D9"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190C2B06" w14:textId="77777777" w:rsidR="00152EE0" w:rsidRPr="00743B11" w:rsidRDefault="00152EE0" w:rsidP="00764DD8">
            <w:pPr>
              <w:spacing w:after="0" w:line="360" w:lineRule="auto"/>
              <w:rPr>
                <w:rFonts w:eastAsia="Times New Roman"/>
                <w:spacing w:val="0"/>
                <w:lang w:eastAsia="es-DO"/>
              </w:rPr>
            </w:pPr>
            <w:r w:rsidRPr="00743B11">
              <w:t>Dirección de Atención Integral al Cliente</w:t>
            </w:r>
          </w:p>
        </w:tc>
        <w:tc>
          <w:tcPr>
            <w:tcW w:w="1885" w:type="dxa"/>
            <w:vAlign w:val="center"/>
          </w:tcPr>
          <w:p w14:paraId="02DB3AD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2F6CB2F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781A0F9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c>
          <w:tcPr>
            <w:tcW w:w="0" w:type="auto"/>
            <w:vAlign w:val="center"/>
          </w:tcPr>
          <w:p w14:paraId="1AD5C3C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72%</w:t>
            </w:r>
          </w:p>
        </w:tc>
      </w:tr>
      <w:tr w:rsidR="002C51A9" w:rsidRPr="00743B11" w14:paraId="06A75F0B" w14:textId="77777777" w:rsidTr="00AC3E4B">
        <w:trPr>
          <w:trHeight w:val="20"/>
          <w:jc w:val="center"/>
        </w:trPr>
        <w:tc>
          <w:tcPr>
            <w:tcW w:w="500" w:type="dxa"/>
            <w:noWrap/>
            <w:vAlign w:val="center"/>
          </w:tcPr>
          <w:p w14:paraId="1C21594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197</w:t>
            </w:r>
          </w:p>
        </w:tc>
        <w:tc>
          <w:tcPr>
            <w:tcW w:w="2020" w:type="dxa"/>
            <w:vAlign w:val="center"/>
          </w:tcPr>
          <w:p w14:paraId="466A036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Revisión y actualización de la estructura organizativa institucional</w:t>
            </w:r>
          </w:p>
        </w:tc>
        <w:tc>
          <w:tcPr>
            <w:tcW w:w="1833" w:type="dxa"/>
            <w:vAlign w:val="center"/>
          </w:tcPr>
          <w:p w14:paraId="6C10883D"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51476A7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propuestas de actualización analizadas y presentadas en función de solicitudes, vigencia, o por cambios normativos</w:t>
            </w:r>
          </w:p>
        </w:tc>
        <w:tc>
          <w:tcPr>
            <w:tcW w:w="1861" w:type="dxa"/>
            <w:vAlign w:val="center"/>
          </w:tcPr>
          <w:p w14:paraId="3BCD57F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FB5542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A6B6FA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21AF61B9" w14:textId="77777777" w:rsidTr="00AC3E4B">
        <w:trPr>
          <w:trHeight w:val="20"/>
          <w:jc w:val="center"/>
        </w:trPr>
        <w:tc>
          <w:tcPr>
            <w:tcW w:w="500" w:type="dxa"/>
            <w:noWrap/>
            <w:vAlign w:val="center"/>
          </w:tcPr>
          <w:p w14:paraId="5DF5E8C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198</w:t>
            </w:r>
          </w:p>
        </w:tc>
        <w:tc>
          <w:tcPr>
            <w:tcW w:w="2020" w:type="dxa"/>
            <w:vAlign w:val="center"/>
          </w:tcPr>
          <w:p w14:paraId="3DEF4A6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Manual de Organización y Funciones actualizado</w:t>
            </w:r>
          </w:p>
        </w:tc>
        <w:tc>
          <w:tcPr>
            <w:tcW w:w="1833" w:type="dxa"/>
            <w:vAlign w:val="center"/>
          </w:tcPr>
          <w:p w14:paraId="2006D2F3"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40D7733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Manual de funciones actualizado</w:t>
            </w:r>
          </w:p>
        </w:tc>
        <w:tc>
          <w:tcPr>
            <w:tcW w:w="1861" w:type="dxa"/>
            <w:vAlign w:val="center"/>
          </w:tcPr>
          <w:p w14:paraId="246BF50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CA2C9A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C1FF96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F28EDA7" w14:textId="77777777" w:rsidTr="00AC3E4B">
        <w:trPr>
          <w:trHeight w:val="20"/>
          <w:jc w:val="center"/>
        </w:trPr>
        <w:tc>
          <w:tcPr>
            <w:tcW w:w="500" w:type="dxa"/>
            <w:noWrap/>
            <w:vAlign w:val="center"/>
          </w:tcPr>
          <w:p w14:paraId="6044BB5D" w14:textId="77777777" w:rsidR="00152EE0" w:rsidRPr="00743B11" w:rsidRDefault="00152EE0" w:rsidP="00764DD8">
            <w:pPr>
              <w:spacing w:after="0" w:line="360" w:lineRule="auto"/>
              <w:jc w:val="center"/>
              <w:rPr>
                <w:rFonts w:eastAsia="Times New Roman"/>
                <w:spacing w:val="0"/>
                <w:lang w:eastAsia="es-DO"/>
              </w:rPr>
            </w:pPr>
          </w:p>
        </w:tc>
        <w:tc>
          <w:tcPr>
            <w:tcW w:w="2020" w:type="dxa"/>
            <w:vAlign w:val="center"/>
          </w:tcPr>
          <w:p w14:paraId="47D4D1B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Manual de cargos actualizado</w:t>
            </w:r>
          </w:p>
        </w:tc>
        <w:tc>
          <w:tcPr>
            <w:tcW w:w="1833" w:type="dxa"/>
            <w:vAlign w:val="center"/>
          </w:tcPr>
          <w:p w14:paraId="4A7E9879"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75AC33D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Manual de cargos actualizado</w:t>
            </w:r>
          </w:p>
        </w:tc>
        <w:tc>
          <w:tcPr>
            <w:tcW w:w="1861" w:type="dxa"/>
            <w:vAlign w:val="center"/>
          </w:tcPr>
          <w:p w14:paraId="6A4ECAA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BC13E0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F74CEA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3C27B7F" w14:textId="77777777" w:rsidTr="00AC3E4B">
        <w:trPr>
          <w:trHeight w:val="20"/>
          <w:jc w:val="center"/>
        </w:trPr>
        <w:tc>
          <w:tcPr>
            <w:tcW w:w="500" w:type="dxa"/>
            <w:vMerge w:val="restart"/>
            <w:noWrap/>
            <w:vAlign w:val="center"/>
          </w:tcPr>
          <w:p w14:paraId="10320BC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199</w:t>
            </w:r>
          </w:p>
        </w:tc>
        <w:tc>
          <w:tcPr>
            <w:tcW w:w="2020" w:type="dxa"/>
            <w:vMerge w:val="restart"/>
            <w:vAlign w:val="center"/>
          </w:tcPr>
          <w:p w14:paraId="6AFB226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Sensibilización en equidad de género</w:t>
            </w:r>
          </w:p>
        </w:tc>
        <w:tc>
          <w:tcPr>
            <w:tcW w:w="1833" w:type="dxa"/>
            <w:vAlign w:val="center"/>
          </w:tcPr>
          <w:p w14:paraId="3F643B23"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33D86A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Número de charlas y talleres realizados</w:t>
            </w:r>
          </w:p>
        </w:tc>
        <w:tc>
          <w:tcPr>
            <w:tcW w:w="1861" w:type="dxa"/>
            <w:vAlign w:val="center"/>
          </w:tcPr>
          <w:p w14:paraId="6A63A5C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0BDCDAA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Merge w:val="restart"/>
            <w:vAlign w:val="center"/>
          </w:tcPr>
          <w:p w14:paraId="32BE25F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3EAFB1C3" w14:textId="77777777" w:rsidTr="00AC3E4B">
        <w:trPr>
          <w:trHeight w:val="20"/>
          <w:jc w:val="center"/>
        </w:trPr>
        <w:tc>
          <w:tcPr>
            <w:tcW w:w="500" w:type="dxa"/>
            <w:vMerge/>
            <w:noWrap/>
            <w:vAlign w:val="center"/>
          </w:tcPr>
          <w:p w14:paraId="17089506"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3F49D182" w14:textId="77777777" w:rsidR="00152EE0" w:rsidRPr="00743B11" w:rsidRDefault="00152EE0" w:rsidP="00764DD8">
            <w:pPr>
              <w:spacing w:after="0" w:line="360" w:lineRule="auto"/>
              <w:rPr>
                <w:rFonts w:eastAsia="Times New Roman"/>
                <w:spacing w:val="0"/>
                <w:lang w:eastAsia="es-DO"/>
              </w:rPr>
            </w:pPr>
          </w:p>
        </w:tc>
        <w:tc>
          <w:tcPr>
            <w:tcW w:w="1833" w:type="dxa"/>
            <w:vAlign w:val="center"/>
          </w:tcPr>
          <w:p w14:paraId="0DF74943"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62C24B6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Número de actividades de promoción sobre equidad de género realizadas</w:t>
            </w:r>
          </w:p>
        </w:tc>
        <w:tc>
          <w:tcPr>
            <w:tcW w:w="1861" w:type="dxa"/>
            <w:vAlign w:val="center"/>
          </w:tcPr>
          <w:p w14:paraId="52D4AEB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w:t>
            </w:r>
          </w:p>
        </w:tc>
        <w:tc>
          <w:tcPr>
            <w:tcW w:w="0" w:type="auto"/>
            <w:vAlign w:val="center"/>
          </w:tcPr>
          <w:p w14:paraId="443FE16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14</w:t>
            </w:r>
          </w:p>
        </w:tc>
        <w:tc>
          <w:tcPr>
            <w:tcW w:w="0" w:type="auto"/>
            <w:vMerge/>
            <w:vAlign w:val="center"/>
          </w:tcPr>
          <w:p w14:paraId="61B6D900"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248D5E5" w14:textId="77777777" w:rsidTr="00AC3E4B">
        <w:trPr>
          <w:trHeight w:val="20"/>
          <w:jc w:val="center"/>
        </w:trPr>
        <w:tc>
          <w:tcPr>
            <w:tcW w:w="500" w:type="dxa"/>
            <w:vMerge w:val="restart"/>
            <w:noWrap/>
            <w:vAlign w:val="center"/>
          </w:tcPr>
          <w:p w14:paraId="75435AB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200</w:t>
            </w:r>
          </w:p>
        </w:tc>
        <w:tc>
          <w:tcPr>
            <w:tcW w:w="2020" w:type="dxa"/>
            <w:vMerge w:val="restart"/>
            <w:vAlign w:val="center"/>
          </w:tcPr>
          <w:p w14:paraId="33FCB06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Planes, políticas y diagnósticos para la transversalización de género en el MICM propuestos, revisados y/o realizados.</w:t>
            </w:r>
          </w:p>
        </w:tc>
        <w:tc>
          <w:tcPr>
            <w:tcW w:w="1833" w:type="dxa"/>
            <w:vAlign w:val="center"/>
          </w:tcPr>
          <w:p w14:paraId="0008D5B6"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6DFB5C9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 diagnóstico</w:t>
            </w:r>
          </w:p>
        </w:tc>
        <w:tc>
          <w:tcPr>
            <w:tcW w:w="1861" w:type="dxa"/>
            <w:vAlign w:val="center"/>
          </w:tcPr>
          <w:p w14:paraId="5F1CE76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2E61EF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restart"/>
            <w:vAlign w:val="center"/>
          </w:tcPr>
          <w:p w14:paraId="013F3E6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88%</w:t>
            </w:r>
          </w:p>
        </w:tc>
      </w:tr>
      <w:tr w:rsidR="002C51A9" w:rsidRPr="00743B11" w14:paraId="3C7E4874" w14:textId="77777777" w:rsidTr="00AC3E4B">
        <w:trPr>
          <w:trHeight w:val="20"/>
          <w:jc w:val="center"/>
        </w:trPr>
        <w:tc>
          <w:tcPr>
            <w:tcW w:w="500" w:type="dxa"/>
            <w:vMerge/>
            <w:noWrap/>
            <w:vAlign w:val="center"/>
          </w:tcPr>
          <w:p w14:paraId="6F42970B"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68A9791B" w14:textId="77777777" w:rsidR="00152EE0" w:rsidRPr="00743B11" w:rsidRDefault="00152EE0" w:rsidP="00764DD8">
            <w:pPr>
              <w:spacing w:after="0" w:line="360" w:lineRule="auto"/>
              <w:rPr>
                <w:rFonts w:eastAsia="Times New Roman"/>
                <w:spacing w:val="0"/>
                <w:lang w:eastAsia="es-DO"/>
              </w:rPr>
            </w:pPr>
          </w:p>
        </w:tc>
        <w:tc>
          <w:tcPr>
            <w:tcW w:w="1833" w:type="dxa"/>
            <w:vAlign w:val="center"/>
          </w:tcPr>
          <w:p w14:paraId="4897E13E"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5A8D89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Documentos revisados/elaborados según solicitud</w:t>
            </w:r>
          </w:p>
        </w:tc>
        <w:tc>
          <w:tcPr>
            <w:tcW w:w="1861" w:type="dxa"/>
            <w:vAlign w:val="center"/>
          </w:tcPr>
          <w:p w14:paraId="398A2D9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0503C2B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7C50A2B1"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292DFBE1" w14:textId="77777777" w:rsidTr="00AC3E4B">
        <w:trPr>
          <w:trHeight w:val="20"/>
          <w:jc w:val="center"/>
        </w:trPr>
        <w:tc>
          <w:tcPr>
            <w:tcW w:w="500" w:type="dxa"/>
            <w:vMerge w:val="restart"/>
            <w:noWrap/>
            <w:vAlign w:val="center"/>
          </w:tcPr>
          <w:p w14:paraId="53AE5033" w14:textId="77777777" w:rsidR="00152EE0" w:rsidRPr="00743B11" w:rsidRDefault="00152EE0" w:rsidP="00764DD8">
            <w:pPr>
              <w:spacing w:after="0" w:line="360" w:lineRule="auto"/>
              <w:jc w:val="center"/>
              <w:rPr>
                <w:rFonts w:eastAsia="Times New Roman"/>
                <w:spacing w:val="0"/>
                <w:lang w:eastAsia="es-DO"/>
              </w:rPr>
            </w:pPr>
          </w:p>
          <w:p w14:paraId="614787FF" w14:textId="77777777" w:rsidR="00152EE0" w:rsidRPr="00743B11" w:rsidRDefault="00152EE0" w:rsidP="00764DD8">
            <w:pPr>
              <w:spacing w:after="0" w:line="360" w:lineRule="auto"/>
              <w:jc w:val="center"/>
              <w:rPr>
                <w:rFonts w:eastAsia="Times New Roman"/>
                <w:spacing w:val="0"/>
                <w:lang w:eastAsia="es-DO"/>
              </w:rPr>
            </w:pPr>
          </w:p>
          <w:p w14:paraId="103928D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201</w:t>
            </w:r>
          </w:p>
        </w:tc>
        <w:tc>
          <w:tcPr>
            <w:tcW w:w="2020" w:type="dxa"/>
            <w:vMerge w:val="restart"/>
            <w:vAlign w:val="center"/>
          </w:tcPr>
          <w:p w14:paraId="7BDF91F8" w14:textId="77B3B288"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 xml:space="preserve">Formulación, monitoreo </w:t>
            </w:r>
            <w:r w:rsidR="00D52953" w:rsidRPr="00743B11">
              <w:rPr>
                <w:rFonts w:eastAsia="Times New Roman"/>
                <w:spacing w:val="0"/>
                <w:lang w:eastAsia="es-DO"/>
              </w:rPr>
              <w:t>y evaluación</w:t>
            </w:r>
            <w:r w:rsidRPr="00743B11">
              <w:rPr>
                <w:rFonts w:eastAsia="Times New Roman"/>
                <w:spacing w:val="0"/>
                <w:lang w:eastAsia="es-DO"/>
              </w:rPr>
              <w:t xml:space="preserve"> del presupuesto institucional</w:t>
            </w:r>
          </w:p>
        </w:tc>
        <w:tc>
          <w:tcPr>
            <w:tcW w:w="1833" w:type="dxa"/>
            <w:vMerge w:val="restart"/>
            <w:vAlign w:val="center"/>
          </w:tcPr>
          <w:p w14:paraId="4AEFD233"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6D5FD92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Presupuesto elaborado</w:t>
            </w:r>
          </w:p>
        </w:tc>
        <w:tc>
          <w:tcPr>
            <w:tcW w:w="1861" w:type="dxa"/>
            <w:vAlign w:val="center"/>
          </w:tcPr>
          <w:p w14:paraId="111A72D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3EB4EC5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Merge w:val="restart"/>
            <w:vAlign w:val="center"/>
          </w:tcPr>
          <w:p w14:paraId="3DDB829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83%</w:t>
            </w:r>
          </w:p>
        </w:tc>
      </w:tr>
      <w:tr w:rsidR="002C51A9" w:rsidRPr="00743B11" w14:paraId="3A200B0C" w14:textId="77777777" w:rsidTr="00AC3E4B">
        <w:trPr>
          <w:trHeight w:val="20"/>
          <w:jc w:val="center"/>
        </w:trPr>
        <w:tc>
          <w:tcPr>
            <w:tcW w:w="500" w:type="dxa"/>
            <w:vMerge/>
            <w:noWrap/>
            <w:vAlign w:val="center"/>
          </w:tcPr>
          <w:p w14:paraId="6424A779"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6D39CAC2"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5D2473B4"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5A77AAB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evaluación realizados</w:t>
            </w:r>
          </w:p>
        </w:tc>
        <w:tc>
          <w:tcPr>
            <w:tcW w:w="1861" w:type="dxa"/>
            <w:vAlign w:val="center"/>
          </w:tcPr>
          <w:p w14:paraId="3BDCFEA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2822342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Merge/>
            <w:vAlign w:val="center"/>
          </w:tcPr>
          <w:p w14:paraId="4337435C"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1D907039" w14:textId="77777777" w:rsidTr="00AC3E4B">
        <w:trPr>
          <w:trHeight w:val="20"/>
          <w:jc w:val="center"/>
        </w:trPr>
        <w:tc>
          <w:tcPr>
            <w:tcW w:w="500" w:type="dxa"/>
            <w:vMerge/>
            <w:noWrap/>
            <w:vAlign w:val="center"/>
          </w:tcPr>
          <w:p w14:paraId="7A54910A"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194D29FE"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4050A467"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70BFE6E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Reportes realizados</w:t>
            </w:r>
          </w:p>
        </w:tc>
        <w:tc>
          <w:tcPr>
            <w:tcW w:w="1861" w:type="dxa"/>
            <w:vAlign w:val="center"/>
          </w:tcPr>
          <w:p w14:paraId="0D0ACDF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52</w:t>
            </w:r>
          </w:p>
        </w:tc>
        <w:tc>
          <w:tcPr>
            <w:tcW w:w="0" w:type="auto"/>
            <w:vAlign w:val="center"/>
          </w:tcPr>
          <w:p w14:paraId="728C5BA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39</w:t>
            </w:r>
          </w:p>
        </w:tc>
        <w:tc>
          <w:tcPr>
            <w:tcW w:w="0" w:type="auto"/>
            <w:vMerge/>
            <w:vAlign w:val="center"/>
          </w:tcPr>
          <w:p w14:paraId="0DA567EC"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49F9A684" w14:textId="77777777" w:rsidTr="00AC3E4B">
        <w:trPr>
          <w:trHeight w:val="20"/>
          <w:jc w:val="center"/>
        </w:trPr>
        <w:tc>
          <w:tcPr>
            <w:tcW w:w="500" w:type="dxa"/>
            <w:vMerge w:val="restart"/>
            <w:noWrap/>
            <w:vAlign w:val="center"/>
          </w:tcPr>
          <w:p w14:paraId="492E09F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202</w:t>
            </w:r>
          </w:p>
        </w:tc>
        <w:tc>
          <w:tcPr>
            <w:tcW w:w="2020" w:type="dxa"/>
            <w:vMerge w:val="restart"/>
            <w:vAlign w:val="center"/>
          </w:tcPr>
          <w:p w14:paraId="0641C2C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Formulación y evaluación del Plan Anual de Compras y Contrataciones (PACC)</w:t>
            </w:r>
          </w:p>
        </w:tc>
        <w:tc>
          <w:tcPr>
            <w:tcW w:w="1833" w:type="dxa"/>
            <w:vAlign w:val="center"/>
          </w:tcPr>
          <w:p w14:paraId="23D9B837"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727CD5B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PACC formulado</w:t>
            </w:r>
          </w:p>
        </w:tc>
        <w:tc>
          <w:tcPr>
            <w:tcW w:w="1861" w:type="dxa"/>
            <w:vAlign w:val="center"/>
          </w:tcPr>
          <w:p w14:paraId="3A20C9F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6F0F0F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restart"/>
            <w:vAlign w:val="center"/>
          </w:tcPr>
          <w:p w14:paraId="3458B3E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38%</w:t>
            </w:r>
          </w:p>
        </w:tc>
      </w:tr>
      <w:tr w:rsidR="002C51A9" w:rsidRPr="00743B11" w14:paraId="37B38FE6" w14:textId="77777777" w:rsidTr="00AC3E4B">
        <w:trPr>
          <w:trHeight w:val="20"/>
          <w:jc w:val="center"/>
        </w:trPr>
        <w:tc>
          <w:tcPr>
            <w:tcW w:w="500" w:type="dxa"/>
            <w:vMerge/>
            <w:noWrap/>
            <w:vAlign w:val="center"/>
          </w:tcPr>
          <w:p w14:paraId="0975DF63"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A078CBE" w14:textId="77777777" w:rsidR="00152EE0" w:rsidRPr="00743B11" w:rsidRDefault="00152EE0" w:rsidP="00764DD8">
            <w:pPr>
              <w:spacing w:after="0" w:line="360" w:lineRule="auto"/>
              <w:rPr>
                <w:rFonts w:eastAsia="Times New Roman"/>
                <w:spacing w:val="0"/>
                <w:lang w:eastAsia="es-DO"/>
              </w:rPr>
            </w:pPr>
          </w:p>
        </w:tc>
        <w:tc>
          <w:tcPr>
            <w:tcW w:w="1833" w:type="dxa"/>
            <w:vAlign w:val="center"/>
          </w:tcPr>
          <w:p w14:paraId="5EAF1C34"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7ED9E62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evaluación del PACC</w:t>
            </w:r>
          </w:p>
        </w:tc>
        <w:tc>
          <w:tcPr>
            <w:tcW w:w="1861" w:type="dxa"/>
            <w:vAlign w:val="center"/>
          </w:tcPr>
          <w:p w14:paraId="085F829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5322CB6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Merge/>
            <w:vAlign w:val="center"/>
          </w:tcPr>
          <w:p w14:paraId="78E3013E"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4C0E14C4" w14:textId="77777777" w:rsidTr="00AC3E4B">
        <w:trPr>
          <w:trHeight w:val="20"/>
          <w:jc w:val="center"/>
        </w:trPr>
        <w:tc>
          <w:tcPr>
            <w:tcW w:w="500" w:type="dxa"/>
            <w:noWrap/>
            <w:vAlign w:val="center"/>
          </w:tcPr>
          <w:p w14:paraId="7EA4457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203</w:t>
            </w:r>
          </w:p>
        </w:tc>
        <w:tc>
          <w:tcPr>
            <w:tcW w:w="2020" w:type="dxa"/>
            <w:vAlign w:val="center"/>
          </w:tcPr>
          <w:p w14:paraId="7F08E68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Asistencia técnica en la formulación y ejecución de programas y proyectos con código SNIP/SINACID</w:t>
            </w:r>
          </w:p>
        </w:tc>
        <w:tc>
          <w:tcPr>
            <w:tcW w:w="1833" w:type="dxa"/>
            <w:vAlign w:val="center"/>
          </w:tcPr>
          <w:p w14:paraId="13819BA6"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6E3CDC7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asistencias ofrecidas conforme lo solicitado por las áreas</w:t>
            </w:r>
          </w:p>
        </w:tc>
        <w:tc>
          <w:tcPr>
            <w:tcW w:w="1861" w:type="dxa"/>
            <w:vAlign w:val="center"/>
          </w:tcPr>
          <w:p w14:paraId="2FE36F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32D853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445D583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6312626" w14:textId="77777777" w:rsidTr="00AC3E4B">
        <w:trPr>
          <w:trHeight w:val="20"/>
          <w:jc w:val="center"/>
        </w:trPr>
        <w:tc>
          <w:tcPr>
            <w:tcW w:w="500" w:type="dxa"/>
            <w:noWrap/>
            <w:vAlign w:val="center"/>
          </w:tcPr>
          <w:p w14:paraId="533F746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204</w:t>
            </w:r>
          </w:p>
        </w:tc>
        <w:tc>
          <w:tcPr>
            <w:tcW w:w="2020" w:type="dxa"/>
            <w:vAlign w:val="center"/>
          </w:tcPr>
          <w:p w14:paraId="44624F8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Seguimiento a la ejecución física y financiera de programas y proyectos con código SNIP/SINACID</w:t>
            </w:r>
          </w:p>
        </w:tc>
        <w:tc>
          <w:tcPr>
            <w:tcW w:w="1833" w:type="dxa"/>
            <w:vAlign w:val="center"/>
          </w:tcPr>
          <w:p w14:paraId="0A924816"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28E43D8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seguimiento a los programas y proyectos SNIP/SINACID</w:t>
            </w:r>
          </w:p>
        </w:tc>
        <w:tc>
          <w:tcPr>
            <w:tcW w:w="1861" w:type="dxa"/>
            <w:vAlign w:val="center"/>
          </w:tcPr>
          <w:p w14:paraId="5718123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5180BDF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5303DC8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4BDD6768" w14:textId="77777777" w:rsidTr="00AC3E4B">
        <w:trPr>
          <w:trHeight w:val="20"/>
          <w:jc w:val="center"/>
        </w:trPr>
        <w:tc>
          <w:tcPr>
            <w:tcW w:w="500" w:type="dxa"/>
            <w:vMerge w:val="restart"/>
            <w:noWrap/>
            <w:vAlign w:val="center"/>
          </w:tcPr>
          <w:p w14:paraId="3691759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205</w:t>
            </w:r>
          </w:p>
        </w:tc>
        <w:tc>
          <w:tcPr>
            <w:tcW w:w="2020" w:type="dxa"/>
            <w:vMerge w:val="restart"/>
            <w:vAlign w:val="center"/>
          </w:tcPr>
          <w:p w14:paraId="0559106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Registro de ejecución y programación física y financiera de proyectos con código SNIP</w:t>
            </w:r>
          </w:p>
        </w:tc>
        <w:tc>
          <w:tcPr>
            <w:tcW w:w="1833" w:type="dxa"/>
            <w:vAlign w:val="center"/>
          </w:tcPr>
          <w:p w14:paraId="44D609A4"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623CBF7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Programaciones físicas y financieras de proyectos con código SNIP para el año 2026</w:t>
            </w:r>
          </w:p>
        </w:tc>
        <w:tc>
          <w:tcPr>
            <w:tcW w:w="1861" w:type="dxa"/>
            <w:vAlign w:val="center"/>
          </w:tcPr>
          <w:p w14:paraId="4F89AE0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6FE69AD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Merge w:val="restart"/>
            <w:vAlign w:val="center"/>
          </w:tcPr>
          <w:p w14:paraId="7CCFD2F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50%</w:t>
            </w:r>
          </w:p>
        </w:tc>
      </w:tr>
      <w:tr w:rsidR="002C51A9" w:rsidRPr="00743B11" w14:paraId="0D880FAA" w14:textId="77777777" w:rsidTr="00AC3E4B">
        <w:trPr>
          <w:trHeight w:val="20"/>
          <w:jc w:val="center"/>
        </w:trPr>
        <w:tc>
          <w:tcPr>
            <w:tcW w:w="500" w:type="dxa"/>
            <w:vMerge/>
            <w:noWrap/>
            <w:vAlign w:val="center"/>
          </w:tcPr>
          <w:p w14:paraId="07D4EF9B"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0EF8B33A" w14:textId="77777777" w:rsidR="00152EE0" w:rsidRPr="00743B11" w:rsidRDefault="00152EE0" w:rsidP="00764DD8">
            <w:pPr>
              <w:spacing w:after="0" w:line="360" w:lineRule="auto"/>
              <w:rPr>
                <w:rFonts w:eastAsia="Times New Roman"/>
                <w:spacing w:val="0"/>
                <w:lang w:eastAsia="es-DO"/>
              </w:rPr>
            </w:pPr>
          </w:p>
        </w:tc>
        <w:tc>
          <w:tcPr>
            <w:tcW w:w="1833" w:type="dxa"/>
            <w:vAlign w:val="center"/>
          </w:tcPr>
          <w:p w14:paraId="76006819"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8A6717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Registro de la ejecución física y financiera de proyectos con código SNIP para el año 2025</w:t>
            </w:r>
          </w:p>
        </w:tc>
        <w:tc>
          <w:tcPr>
            <w:tcW w:w="1861" w:type="dxa"/>
            <w:vAlign w:val="center"/>
          </w:tcPr>
          <w:p w14:paraId="745C52D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14E24C0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Merge/>
            <w:vAlign w:val="center"/>
          </w:tcPr>
          <w:p w14:paraId="488ABD2C"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37FFFEAD" w14:textId="77777777" w:rsidTr="00AC3E4B">
        <w:trPr>
          <w:trHeight w:val="20"/>
          <w:jc w:val="center"/>
        </w:trPr>
        <w:tc>
          <w:tcPr>
            <w:tcW w:w="500" w:type="dxa"/>
            <w:noWrap/>
            <w:vAlign w:val="center"/>
          </w:tcPr>
          <w:p w14:paraId="37CD959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206</w:t>
            </w:r>
          </w:p>
        </w:tc>
        <w:tc>
          <w:tcPr>
            <w:tcW w:w="2020" w:type="dxa"/>
            <w:vAlign w:val="center"/>
          </w:tcPr>
          <w:p w14:paraId="64F0C1D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Formulación del Plan Estratégico Institucional (PEI) 2025 - 2028</w:t>
            </w:r>
          </w:p>
        </w:tc>
        <w:tc>
          <w:tcPr>
            <w:tcW w:w="1833" w:type="dxa"/>
            <w:vAlign w:val="center"/>
          </w:tcPr>
          <w:p w14:paraId="0348EB83"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1F7FBFF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Plan elaborado</w:t>
            </w:r>
          </w:p>
        </w:tc>
        <w:tc>
          <w:tcPr>
            <w:tcW w:w="1861" w:type="dxa"/>
            <w:vAlign w:val="center"/>
          </w:tcPr>
          <w:p w14:paraId="02F4CD4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47456D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E34507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5D5F1560" w14:textId="77777777" w:rsidTr="00AC3E4B">
        <w:trPr>
          <w:trHeight w:val="20"/>
          <w:jc w:val="center"/>
        </w:trPr>
        <w:tc>
          <w:tcPr>
            <w:tcW w:w="500" w:type="dxa"/>
            <w:noWrap/>
            <w:vAlign w:val="center"/>
          </w:tcPr>
          <w:p w14:paraId="72D9FD8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207</w:t>
            </w:r>
          </w:p>
        </w:tc>
        <w:tc>
          <w:tcPr>
            <w:tcW w:w="2020" w:type="dxa"/>
            <w:vAlign w:val="center"/>
          </w:tcPr>
          <w:p w14:paraId="2FE0E7B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Monitoreo de avances del Plan Estratégico Institucional (PEI)</w:t>
            </w:r>
          </w:p>
        </w:tc>
        <w:tc>
          <w:tcPr>
            <w:tcW w:w="1833" w:type="dxa"/>
            <w:vAlign w:val="center"/>
          </w:tcPr>
          <w:p w14:paraId="6226E525"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931B21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 elaborado</w:t>
            </w:r>
          </w:p>
        </w:tc>
        <w:tc>
          <w:tcPr>
            <w:tcW w:w="1861" w:type="dxa"/>
            <w:vAlign w:val="center"/>
          </w:tcPr>
          <w:p w14:paraId="528989D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017A28D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67DA63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76ED870A" w14:textId="77777777" w:rsidTr="00AC3E4B">
        <w:trPr>
          <w:trHeight w:val="20"/>
          <w:jc w:val="center"/>
        </w:trPr>
        <w:tc>
          <w:tcPr>
            <w:tcW w:w="500" w:type="dxa"/>
            <w:noWrap/>
            <w:vAlign w:val="center"/>
          </w:tcPr>
          <w:p w14:paraId="23C3F76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208</w:t>
            </w:r>
          </w:p>
        </w:tc>
        <w:tc>
          <w:tcPr>
            <w:tcW w:w="2020" w:type="dxa"/>
            <w:vAlign w:val="center"/>
          </w:tcPr>
          <w:p w14:paraId="2FF77ACB"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Plan Operativo Anual (POA) formulado</w:t>
            </w:r>
          </w:p>
        </w:tc>
        <w:tc>
          <w:tcPr>
            <w:tcW w:w="1833" w:type="dxa"/>
            <w:vAlign w:val="center"/>
          </w:tcPr>
          <w:p w14:paraId="442E9D0E"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4B4BFDB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Planes Operativos Anuales</w:t>
            </w:r>
          </w:p>
        </w:tc>
        <w:tc>
          <w:tcPr>
            <w:tcW w:w="1861" w:type="dxa"/>
            <w:vAlign w:val="center"/>
          </w:tcPr>
          <w:p w14:paraId="3D5181A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AE8405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3AF8D41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076D4865" w14:textId="77777777" w:rsidTr="00AC3E4B">
        <w:trPr>
          <w:trHeight w:val="20"/>
          <w:jc w:val="center"/>
        </w:trPr>
        <w:tc>
          <w:tcPr>
            <w:tcW w:w="500" w:type="dxa"/>
            <w:noWrap/>
            <w:vAlign w:val="center"/>
          </w:tcPr>
          <w:p w14:paraId="1162812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209</w:t>
            </w:r>
          </w:p>
        </w:tc>
        <w:tc>
          <w:tcPr>
            <w:tcW w:w="2020" w:type="dxa"/>
            <w:vAlign w:val="center"/>
          </w:tcPr>
          <w:p w14:paraId="0B02364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Monitoreo y evaluación del Plan Operativo Anual (POA)</w:t>
            </w:r>
          </w:p>
        </w:tc>
        <w:tc>
          <w:tcPr>
            <w:tcW w:w="1833" w:type="dxa"/>
            <w:vAlign w:val="center"/>
          </w:tcPr>
          <w:p w14:paraId="6EE7F0BE"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530B8B6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monitoreo elaborados</w:t>
            </w:r>
          </w:p>
        </w:tc>
        <w:tc>
          <w:tcPr>
            <w:tcW w:w="1861" w:type="dxa"/>
            <w:vAlign w:val="center"/>
          </w:tcPr>
          <w:p w14:paraId="7CEFDB4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18BC7CC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120C92E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11CE59E2" w14:textId="77777777" w:rsidTr="00AC3E4B">
        <w:trPr>
          <w:trHeight w:val="20"/>
          <w:jc w:val="center"/>
        </w:trPr>
        <w:tc>
          <w:tcPr>
            <w:tcW w:w="500" w:type="dxa"/>
            <w:noWrap/>
            <w:vAlign w:val="center"/>
          </w:tcPr>
          <w:p w14:paraId="067F0A4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210</w:t>
            </w:r>
          </w:p>
        </w:tc>
        <w:tc>
          <w:tcPr>
            <w:tcW w:w="2020" w:type="dxa"/>
            <w:vAlign w:val="center"/>
          </w:tcPr>
          <w:p w14:paraId="52BB3457"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Análisis y registro de los requerimientos de compras y contrataciones</w:t>
            </w:r>
          </w:p>
        </w:tc>
        <w:tc>
          <w:tcPr>
            <w:tcW w:w="1833" w:type="dxa"/>
            <w:vAlign w:val="center"/>
          </w:tcPr>
          <w:p w14:paraId="72D3DDEC"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44F58B4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Requerimientos de compras y contrataciones registrados y procesados</w:t>
            </w:r>
          </w:p>
        </w:tc>
        <w:tc>
          <w:tcPr>
            <w:tcW w:w="1861" w:type="dxa"/>
            <w:vAlign w:val="center"/>
          </w:tcPr>
          <w:p w14:paraId="1AED66B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208AED6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0CC2374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3BB0AC62" w14:textId="77777777" w:rsidTr="00AC3E4B">
        <w:trPr>
          <w:trHeight w:val="20"/>
          <w:jc w:val="center"/>
        </w:trPr>
        <w:tc>
          <w:tcPr>
            <w:tcW w:w="500" w:type="dxa"/>
            <w:vMerge w:val="restart"/>
            <w:noWrap/>
            <w:vAlign w:val="center"/>
          </w:tcPr>
          <w:p w14:paraId="345AFF7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211</w:t>
            </w:r>
          </w:p>
          <w:p w14:paraId="2206E281"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restart"/>
            <w:vAlign w:val="center"/>
          </w:tcPr>
          <w:p w14:paraId="7D2C2EC6"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Monitoreo y evaluación de las metas físicas del Índice de Gestión Presupuestaria (IGP)</w:t>
            </w:r>
          </w:p>
        </w:tc>
        <w:tc>
          <w:tcPr>
            <w:tcW w:w="1833" w:type="dxa"/>
            <w:vMerge w:val="restart"/>
            <w:vAlign w:val="center"/>
          </w:tcPr>
          <w:p w14:paraId="230B5FD0"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667680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Reportes de evaluación</w:t>
            </w:r>
          </w:p>
        </w:tc>
        <w:tc>
          <w:tcPr>
            <w:tcW w:w="1861" w:type="dxa"/>
            <w:vAlign w:val="center"/>
          </w:tcPr>
          <w:p w14:paraId="480EE0F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7DD8FFF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Merge w:val="restart"/>
            <w:vAlign w:val="center"/>
          </w:tcPr>
          <w:p w14:paraId="08E1060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88%</w:t>
            </w:r>
          </w:p>
        </w:tc>
      </w:tr>
      <w:tr w:rsidR="002C51A9" w:rsidRPr="00743B11" w14:paraId="3DFF56AC" w14:textId="77777777" w:rsidTr="00AC3E4B">
        <w:trPr>
          <w:trHeight w:val="20"/>
          <w:jc w:val="center"/>
        </w:trPr>
        <w:tc>
          <w:tcPr>
            <w:tcW w:w="500" w:type="dxa"/>
            <w:vMerge/>
            <w:noWrap/>
            <w:vAlign w:val="center"/>
          </w:tcPr>
          <w:p w14:paraId="03D1F8C8" w14:textId="77777777" w:rsidR="00152EE0" w:rsidRPr="00743B11" w:rsidRDefault="00152EE0" w:rsidP="00764DD8">
            <w:pPr>
              <w:spacing w:after="0" w:line="360" w:lineRule="auto"/>
              <w:jc w:val="center"/>
              <w:rPr>
                <w:rFonts w:eastAsia="Times New Roman"/>
                <w:spacing w:val="0"/>
                <w:lang w:eastAsia="es-DO"/>
              </w:rPr>
            </w:pPr>
          </w:p>
        </w:tc>
        <w:tc>
          <w:tcPr>
            <w:tcW w:w="2020" w:type="dxa"/>
            <w:vMerge/>
            <w:vAlign w:val="center"/>
          </w:tcPr>
          <w:p w14:paraId="2941C795" w14:textId="77777777" w:rsidR="00152EE0" w:rsidRPr="00743B11" w:rsidRDefault="00152EE0" w:rsidP="00764DD8">
            <w:pPr>
              <w:spacing w:after="0" w:line="360" w:lineRule="auto"/>
              <w:rPr>
                <w:rFonts w:eastAsia="Times New Roman"/>
                <w:spacing w:val="0"/>
                <w:lang w:eastAsia="es-DO"/>
              </w:rPr>
            </w:pPr>
          </w:p>
        </w:tc>
        <w:tc>
          <w:tcPr>
            <w:tcW w:w="1833" w:type="dxa"/>
            <w:vMerge/>
            <w:vAlign w:val="center"/>
          </w:tcPr>
          <w:p w14:paraId="5B925813" w14:textId="77777777" w:rsidR="00152EE0" w:rsidRPr="00743B11" w:rsidRDefault="00152EE0" w:rsidP="00764DD8">
            <w:pPr>
              <w:spacing w:after="0" w:line="360" w:lineRule="auto"/>
              <w:rPr>
                <w:rFonts w:eastAsia="Times New Roman"/>
                <w:spacing w:val="0"/>
                <w:lang w:eastAsia="es-DO"/>
              </w:rPr>
            </w:pPr>
          </w:p>
        </w:tc>
        <w:tc>
          <w:tcPr>
            <w:tcW w:w="1885" w:type="dxa"/>
            <w:vAlign w:val="center"/>
          </w:tcPr>
          <w:p w14:paraId="1849AC8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Reportes de autoevaluación</w:t>
            </w:r>
          </w:p>
        </w:tc>
        <w:tc>
          <w:tcPr>
            <w:tcW w:w="1861" w:type="dxa"/>
            <w:vAlign w:val="center"/>
          </w:tcPr>
          <w:p w14:paraId="5D6D099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3B15CF6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Merge/>
            <w:vAlign w:val="center"/>
          </w:tcPr>
          <w:p w14:paraId="4EC3862D" w14:textId="77777777" w:rsidR="00152EE0" w:rsidRPr="00743B11" w:rsidRDefault="00152EE0" w:rsidP="00764DD8">
            <w:pPr>
              <w:spacing w:after="0" w:line="360" w:lineRule="auto"/>
              <w:jc w:val="center"/>
              <w:rPr>
                <w:rFonts w:eastAsia="Times New Roman"/>
                <w:spacing w:val="0"/>
                <w:lang w:eastAsia="es-DO"/>
              </w:rPr>
            </w:pPr>
          </w:p>
        </w:tc>
      </w:tr>
      <w:tr w:rsidR="002C51A9" w:rsidRPr="00743B11" w14:paraId="78C65C6E" w14:textId="77777777" w:rsidTr="00AC3E4B">
        <w:trPr>
          <w:trHeight w:val="20"/>
          <w:jc w:val="center"/>
        </w:trPr>
        <w:tc>
          <w:tcPr>
            <w:tcW w:w="500" w:type="dxa"/>
            <w:noWrap/>
            <w:vAlign w:val="center"/>
          </w:tcPr>
          <w:p w14:paraId="07ACD4A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212</w:t>
            </w:r>
          </w:p>
        </w:tc>
        <w:tc>
          <w:tcPr>
            <w:tcW w:w="2020" w:type="dxa"/>
            <w:vAlign w:val="center"/>
          </w:tcPr>
          <w:p w14:paraId="0C67188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Memorias de Rendición de Cuentas Institucional</w:t>
            </w:r>
          </w:p>
        </w:tc>
        <w:tc>
          <w:tcPr>
            <w:tcW w:w="1833" w:type="dxa"/>
            <w:vAlign w:val="center"/>
          </w:tcPr>
          <w:p w14:paraId="6A240725"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333011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Documentos presentados</w:t>
            </w:r>
          </w:p>
        </w:tc>
        <w:tc>
          <w:tcPr>
            <w:tcW w:w="1861" w:type="dxa"/>
            <w:vAlign w:val="center"/>
          </w:tcPr>
          <w:p w14:paraId="56BCAEDC"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1F8D04E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0002716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17B57E3B" w14:textId="77777777" w:rsidTr="00AC3E4B">
        <w:trPr>
          <w:trHeight w:val="20"/>
          <w:jc w:val="center"/>
        </w:trPr>
        <w:tc>
          <w:tcPr>
            <w:tcW w:w="500" w:type="dxa"/>
            <w:noWrap/>
            <w:vAlign w:val="center"/>
          </w:tcPr>
          <w:p w14:paraId="6CD4CF2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213</w:t>
            </w:r>
          </w:p>
        </w:tc>
        <w:tc>
          <w:tcPr>
            <w:tcW w:w="2020" w:type="dxa"/>
            <w:vAlign w:val="center"/>
          </w:tcPr>
          <w:p w14:paraId="3B1B5DFD"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Informe de la Producción Pública sectorial asociada al Plan Nacional Plurianual del Sector Público (PNPSP)</w:t>
            </w:r>
          </w:p>
        </w:tc>
        <w:tc>
          <w:tcPr>
            <w:tcW w:w="1833" w:type="dxa"/>
            <w:vAlign w:val="center"/>
          </w:tcPr>
          <w:p w14:paraId="23F17885"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1A9565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Reporte elaborado según solicitud del MEPyD</w:t>
            </w:r>
          </w:p>
        </w:tc>
        <w:tc>
          <w:tcPr>
            <w:tcW w:w="1861" w:type="dxa"/>
            <w:vAlign w:val="center"/>
          </w:tcPr>
          <w:p w14:paraId="5862212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479E649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22865D49"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143BCE2B" w14:textId="77777777" w:rsidTr="00AC3E4B">
        <w:trPr>
          <w:trHeight w:val="20"/>
          <w:jc w:val="center"/>
        </w:trPr>
        <w:tc>
          <w:tcPr>
            <w:tcW w:w="500" w:type="dxa"/>
            <w:vMerge w:val="restart"/>
            <w:noWrap/>
            <w:vAlign w:val="center"/>
          </w:tcPr>
          <w:p w14:paraId="28B86691"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204</w:t>
            </w:r>
          </w:p>
        </w:tc>
        <w:tc>
          <w:tcPr>
            <w:tcW w:w="2020" w:type="dxa"/>
            <w:vMerge w:val="restart"/>
            <w:vAlign w:val="center"/>
          </w:tcPr>
          <w:p w14:paraId="454386F1" w14:textId="77777777" w:rsidR="00795C14" w:rsidRPr="00743B11" w:rsidRDefault="00795C14" w:rsidP="00764DD8">
            <w:pPr>
              <w:spacing w:after="0" w:line="360" w:lineRule="auto"/>
              <w:rPr>
                <w:rFonts w:eastAsia="Times New Roman"/>
                <w:spacing w:val="0"/>
                <w:lang w:eastAsia="es-DO"/>
              </w:rPr>
            </w:pPr>
            <w:r w:rsidRPr="00743B11">
              <w:rPr>
                <w:rFonts w:eastAsia="Times New Roman"/>
                <w:spacing w:val="0"/>
                <w:lang w:eastAsia="es-DO"/>
              </w:rPr>
              <w:t>Gestión de las Iniciativas Presidenciales MICM</w:t>
            </w:r>
          </w:p>
        </w:tc>
        <w:tc>
          <w:tcPr>
            <w:tcW w:w="1833" w:type="dxa"/>
            <w:vAlign w:val="center"/>
          </w:tcPr>
          <w:p w14:paraId="4A9CA337" w14:textId="77777777" w:rsidR="00795C14" w:rsidRPr="00743B11" w:rsidRDefault="00795C14"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762E62BF"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Reportes en el SIGOB</w:t>
            </w:r>
          </w:p>
        </w:tc>
        <w:tc>
          <w:tcPr>
            <w:tcW w:w="1861" w:type="dxa"/>
            <w:vAlign w:val="center"/>
          </w:tcPr>
          <w:p w14:paraId="6C8F3D8F"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12</w:t>
            </w:r>
          </w:p>
        </w:tc>
        <w:tc>
          <w:tcPr>
            <w:tcW w:w="0" w:type="auto"/>
            <w:vAlign w:val="center"/>
          </w:tcPr>
          <w:p w14:paraId="4E3980AC"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9</w:t>
            </w:r>
          </w:p>
        </w:tc>
        <w:tc>
          <w:tcPr>
            <w:tcW w:w="0" w:type="auto"/>
            <w:vMerge w:val="restart"/>
            <w:vAlign w:val="center"/>
          </w:tcPr>
          <w:p w14:paraId="0F0A2BB7"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7093CD77" w14:textId="77777777" w:rsidTr="00AC3E4B">
        <w:trPr>
          <w:trHeight w:val="20"/>
          <w:jc w:val="center"/>
        </w:trPr>
        <w:tc>
          <w:tcPr>
            <w:tcW w:w="500" w:type="dxa"/>
            <w:vMerge/>
            <w:noWrap/>
            <w:vAlign w:val="center"/>
          </w:tcPr>
          <w:p w14:paraId="5561146C" w14:textId="77777777" w:rsidR="00795C14" w:rsidRPr="00743B11" w:rsidRDefault="00795C14" w:rsidP="00764DD8">
            <w:pPr>
              <w:spacing w:after="0" w:line="360" w:lineRule="auto"/>
              <w:jc w:val="center"/>
              <w:rPr>
                <w:rFonts w:eastAsia="Times New Roman"/>
                <w:spacing w:val="0"/>
                <w:lang w:eastAsia="es-DO"/>
              </w:rPr>
            </w:pPr>
          </w:p>
        </w:tc>
        <w:tc>
          <w:tcPr>
            <w:tcW w:w="2020" w:type="dxa"/>
            <w:vMerge/>
            <w:vAlign w:val="center"/>
          </w:tcPr>
          <w:p w14:paraId="0859540C" w14:textId="77777777" w:rsidR="00795C14" w:rsidRPr="00743B11" w:rsidRDefault="00795C14" w:rsidP="00764DD8">
            <w:pPr>
              <w:spacing w:after="0" w:line="360" w:lineRule="auto"/>
              <w:rPr>
                <w:rFonts w:eastAsia="Times New Roman"/>
                <w:spacing w:val="0"/>
                <w:lang w:eastAsia="es-DO"/>
              </w:rPr>
            </w:pPr>
          </w:p>
        </w:tc>
        <w:tc>
          <w:tcPr>
            <w:tcW w:w="1833" w:type="dxa"/>
            <w:vAlign w:val="center"/>
          </w:tcPr>
          <w:p w14:paraId="65F9F78B" w14:textId="77777777" w:rsidR="00795C14" w:rsidRPr="00743B11" w:rsidRDefault="00795C14"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419A8FA0"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 de requerimientos respondidos al MINPRE dentro de los plazos establecidos</w:t>
            </w:r>
          </w:p>
        </w:tc>
        <w:tc>
          <w:tcPr>
            <w:tcW w:w="1861" w:type="dxa"/>
            <w:vAlign w:val="center"/>
          </w:tcPr>
          <w:p w14:paraId="6184B7D4"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B8D1D87" w14:textId="77777777" w:rsidR="00795C14" w:rsidRPr="00743B11" w:rsidRDefault="00795C14"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Merge/>
            <w:vAlign w:val="center"/>
          </w:tcPr>
          <w:p w14:paraId="2FB291E5" w14:textId="77777777" w:rsidR="00795C14" w:rsidRPr="00743B11" w:rsidRDefault="00795C14" w:rsidP="00764DD8">
            <w:pPr>
              <w:spacing w:after="0" w:line="360" w:lineRule="auto"/>
              <w:jc w:val="center"/>
              <w:rPr>
                <w:rFonts w:eastAsia="Times New Roman"/>
                <w:spacing w:val="0"/>
                <w:lang w:eastAsia="es-DO"/>
              </w:rPr>
            </w:pPr>
          </w:p>
        </w:tc>
      </w:tr>
      <w:tr w:rsidR="002C51A9" w:rsidRPr="00743B11" w14:paraId="6B05AA64" w14:textId="77777777" w:rsidTr="00AC3E4B">
        <w:trPr>
          <w:trHeight w:val="20"/>
          <w:jc w:val="center"/>
        </w:trPr>
        <w:tc>
          <w:tcPr>
            <w:tcW w:w="500" w:type="dxa"/>
            <w:noWrap/>
            <w:vAlign w:val="center"/>
          </w:tcPr>
          <w:p w14:paraId="713E2EC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205</w:t>
            </w:r>
          </w:p>
        </w:tc>
        <w:tc>
          <w:tcPr>
            <w:tcW w:w="2020" w:type="dxa"/>
            <w:vAlign w:val="center"/>
          </w:tcPr>
          <w:p w14:paraId="7996C0A5"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las políticas transversales</w:t>
            </w:r>
          </w:p>
        </w:tc>
        <w:tc>
          <w:tcPr>
            <w:tcW w:w="1833" w:type="dxa"/>
            <w:vAlign w:val="center"/>
          </w:tcPr>
          <w:p w14:paraId="2769671D"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11A5900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evidencias gestionadas y remitidas a los órganos rectores</w:t>
            </w:r>
          </w:p>
        </w:tc>
        <w:tc>
          <w:tcPr>
            <w:tcW w:w="1861" w:type="dxa"/>
            <w:vAlign w:val="center"/>
          </w:tcPr>
          <w:p w14:paraId="1793949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90%</w:t>
            </w:r>
          </w:p>
        </w:tc>
        <w:tc>
          <w:tcPr>
            <w:tcW w:w="0" w:type="auto"/>
            <w:vAlign w:val="center"/>
          </w:tcPr>
          <w:p w14:paraId="13B75CB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c>
          <w:tcPr>
            <w:tcW w:w="0" w:type="auto"/>
            <w:vAlign w:val="center"/>
          </w:tcPr>
          <w:p w14:paraId="7C6C8A6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0%</w:t>
            </w:r>
          </w:p>
        </w:tc>
      </w:tr>
      <w:tr w:rsidR="002C51A9" w:rsidRPr="00743B11" w14:paraId="3F9BCA66" w14:textId="77777777" w:rsidTr="00AC3E4B">
        <w:trPr>
          <w:trHeight w:val="20"/>
          <w:jc w:val="center"/>
        </w:trPr>
        <w:tc>
          <w:tcPr>
            <w:tcW w:w="500" w:type="dxa"/>
            <w:noWrap/>
            <w:vAlign w:val="center"/>
          </w:tcPr>
          <w:p w14:paraId="5366A19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206</w:t>
            </w:r>
          </w:p>
        </w:tc>
        <w:tc>
          <w:tcPr>
            <w:tcW w:w="2020" w:type="dxa"/>
            <w:vAlign w:val="center"/>
          </w:tcPr>
          <w:p w14:paraId="2352AB13"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Servicio de asistencia técnica en formulación de planes, programas y proyectos para ASFL</w:t>
            </w:r>
          </w:p>
        </w:tc>
        <w:tc>
          <w:tcPr>
            <w:tcW w:w="1833" w:type="dxa"/>
            <w:vAlign w:val="center"/>
          </w:tcPr>
          <w:p w14:paraId="3579C3BB"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1B56AFE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Asistencias técnicas ofrecidas a las ASFL</w:t>
            </w:r>
          </w:p>
        </w:tc>
        <w:tc>
          <w:tcPr>
            <w:tcW w:w="1861" w:type="dxa"/>
            <w:vAlign w:val="center"/>
          </w:tcPr>
          <w:p w14:paraId="67A6277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6C462E6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5B6EAAD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7CE14C50" w14:textId="77777777" w:rsidTr="00AC3E4B">
        <w:trPr>
          <w:trHeight w:val="20"/>
          <w:jc w:val="center"/>
        </w:trPr>
        <w:tc>
          <w:tcPr>
            <w:tcW w:w="500" w:type="dxa"/>
            <w:noWrap/>
            <w:vAlign w:val="center"/>
          </w:tcPr>
          <w:p w14:paraId="56B086E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207</w:t>
            </w:r>
          </w:p>
        </w:tc>
        <w:tc>
          <w:tcPr>
            <w:tcW w:w="2020" w:type="dxa"/>
            <w:vAlign w:val="center"/>
          </w:tcPr>
          <w:p w14:paraId="4D34B35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Habilitación de las ASFL del sector industria, comercio y Mipymes</w:t>
            </w:r>
          </w:p>
        </w:tc>
        <w:tc>
          <w:tcPr>
            <w:tcW w:w="1833" w:type="dxa"/>
            <w:vAlign w:val="center"/>
          </w:tcPr>
          <w:p w14:paraId="79D220B8"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D3E318D"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ASFL que cumplen con los requerimientos establecidos para ser habilitadas</w:t>
            </w:r>
          </w:p>
        </w:tc>
        <w:tc>
          <w:tcPr>
            <w:tcW w:w="1861" w:type="dxa"/>
            <w:vAlign w:val="center"/>
          </w:tcPr>
          <w:p w14:paraId="25FFA7B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5BD1175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7F79C0A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3D1A74C2" w14:textId="77777777" w:rsidTr="00AC3E4B">
        <w:trPr>
          <w:trHeight w:val="20"/>
          <w:jc w:val="center"/>
        </w:trPr>
        <w:tc>
          <w:tcPr>
            <w:tcW w:w="500" w:type="dxa"/>
            <w:noWrap/>
            <w:vAlign w:val="center"/>
          </w:tcPr>
          <w:p w14:paraId="6A39A45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208</w:t>
            </w:r>
          </w:p>
        </w:tc>
        <w:tc>
          <w:tcPr>
            <w:tcW w:w="2020" w:type="dxa"/>
            <w:vAlign w:val="center"/>
          </w:tcPr>
          <w:p w14:paraId="4063044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Servicio de capacitación y fortalecimiento de las ASFL del sector</w:t>
            </w:r>
          </w:p>
        </w:tc>
        <w:tc>
          <w:tcPr>
            <w:tcW w:w="1833" w:type="dxa"/>
            <w:vAlign w:val="center"/>
          </w:tcPr>
          <w:p w14:paraId="31A92EF4"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427B21D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Talleres realizados</w:t>
            </w:r>
          </w:p>
        </w:tc>
        <w:tc>
          <w:tcPr>
            <w:tcW w:w="1861" w:type="dxa"/>
            <w:vAlign w:val="center"/>
          </w:tcPr>
          <w:p w14:paraId="08CD9E0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53344E7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18B399A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67%</w:t>
            </w:r>
          </w:p>
        </w:tc>
      </w:tr>
      <w:tr w:rsidR="002C51A9" w:rsidRPr="00743B11" w14:paraId="5365615A" w14:textId="77777777" w:rsidTr="00AC3E4B">
        <w:trPr>
          <w:trHeight w:val="20"/>
          <w:jc w:val="center"/>
        </w:trPr>
        <w:tc>
          <w:tcPr>
            <w:tcW w:w="500" w:type="dxa"/>
            <w:noWrap/>
            <w:vAlign w:val="center"/>
          </w:tcPr>
          <w:p w14:paraId="3AFE0F3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209</w:t>
            </w:r>
          </w:p>
        </w:tc>
        <w:tc>
          <w:tcPr>
            <w:tcW w:w="2020" w:type="dxa"/>
            <w:vAlign w:val="center"/>
          </w:tcPr>
          <w:p w14:paraId="3F99A70A"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Gestión de asignación presupuestaria a las ASFL del sector</w:t>
            </w:r>
          </w:p>
        </w:tc>
        <w:tc>
          <w:tcPr>
            <w:tcW w:w="1833" w:type="dxa"/>
            <w:vAlign w:val="center"/>
          </w:tcPr>
          <w:p w14:paraId="04A9F51E"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072D222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Propuesta de asignación de fondos</w:t>
            </w:r>
          </w:p>
        </w:tc>
        <w:tc>
          <w:tcPr>
            <w:tcW w:w="1861" w:type="dxa"/>
            <w:vAlign w:val="center"/>
          </w:tcPr>
          <w:p w14:paraId="6983994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89CA06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BC22DD7"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09249368" w14:textId="77777777" w:rsidTr="00AC3E4B">
        <w:trPr>
          <w:trHeight w:val="20"/>
          <w:jc w:val="center"/>
        </w:trPr>
        <w:tc>
          <w:tcPr>
            <w:tcW w:w="500" w:type="dxa"/>
            <w:noWrap/>
            <w:vAlign w:val="center"/>
          </w:tcPr>
          <w:p w14:paraId="7354A82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210</w:t>
            </w:r>
          </w:p>
        </w:tc>
        <w:tc>
          <w:tcPr>
            <w:tcW w:w="2020" w:type="dxa"/>
            <w:vAlign w:val="center"/>
          </w:tcPr>
          <w:p w14:paraId="11C33CE1"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Seguimiento a la ejecución de proyectos de ASFL con asignación de subvención</w:t>
            </w:r>
          </w:p>
        </w:tc>
        <w:tc>
          <w:tcPr>
            <w:tcW w:w="1833" w:type="dxa"/>
            <w:vAlign w:val="center"/>
          </w:tcPr>
          <w:p w14:paraId="0A034873"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3AFF2CE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de monitoreo elaborados</w:t>
            </w:r>
          </w:p>
        </w:tc>
        <w:tc>
          <w:tcPr>
            <w:tcW w:w="1861" w:type="dxa"/>
            <w:vAlign w:val="center"/>
          </w:tcPr>
          <w:p w14:paraId="6A6AA4E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1845565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w:t>
            </w:r>
          </w:p>
        </w:tc>
        <w:tc>
          <w:tcPr>
            <w:tcW w:w="0" w:type="auto"/>
            <w:vAlign w:val="center"/>
          </w:tcPr>
          <w:p w14:paraId="370D027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60E13484" w14:textId="77777777" w:rsidTr="00AC3E4B">
        <w:trPr>
          <w:trHeight w:val="20"/>
          <w:jc w:val="center"/>
        </w:trPr>
        <w:tc>
          <w:tcPr>
            <w:tcW w:w="500" w:type="dxa"/>
            <w:noWrap/>
            <w:vAlign w:val="center"/>
          </w:tcPr>
          <w:p w14:paraId="5B37C02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211</w:t>
            </w:r>
          </w:p>
        </w:tc>
        <w:tc>
          <w:tcPr>
            <w:tcW w:w="2020" w:type="dxa"/>
            <w:vAlign w:val="center"/>
          </w:tcPr>
          <w:p w14:paraId="04D30A3C"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Detección de ofertas de cooperación para la implementación de programas y proyectos institucionales</w:t>
            </w:r>
          </w:p>
        </w:tc>
        <w:tc>
          <w:tcPr>
            <w:tcW w:w="1833" w:type="dxa"/>
            <w:vAlign w:val="center"/>
          </w:tcPr>
          <w:p w14:paraId="2F3C5B84"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398FA7E0"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ofertas de cooperación aplicables al sector identificadas y presentadas</w:t>
            </w:r>
          </w:p>
        </w:tc>
        <w:tc>
          <w:tcPr>
            <w:tcW w:w="1861" w:type="dxa"/>
            <w:vAlign w:val="center"/>
          </w:tcPr>
          <w:p w14:paraId="57281CC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38E6024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c>
          <w:tcPr>
            <w:tcW w:w="0" w:type="auto"/>
            <w:vAlign w:val="center"/>
          </w:tcPr>
          <w:p w14:paraId="6AF1FF6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62DDC9CA" w14:textId="77777777" w:rsidTr="00AC3E4B">
        <w:trPr>
          <w:trHeight w:val="20"/>
          <w:jc w:val="center"/>
        </w:trPr>
        <w:tc>
          <w:tcPr>
            <w:tcW w:w="500" w:type="dxa"/>
            <w:noWrap/>
            <w:vAlign w:val="center"/>
          </w:tcPr>
          <w:p w14:paraId="3AA89B1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212</w:t>
            </w:r>
          </w:p>
        </w:tc>
        <w:tc>
          <w:tcPr>
            <w:tcW w:w="2020" w:type="dxa"/>
            <w:vAlign w:val="center"/>
          </w:tcPr>
          <w:p w14:paraId="7151E9B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Seguimiento a los programas y proyectos con cooperación internacional</w:t>
            </w:r>
          </w:p>
        </w:tc>
        <w:tc>
          <w:tcPr>
            <w:tcW w:w="1833" w:type="dxa"/>
            <w:vAlign w:val="center"/>
          </w:tcPr>
          <w:p w14:paraId="6E7EF135"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16F86A3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Informes realizados</w:t>
            </w:r>
          </w:p>
        </w:tc>
        <w:tc>
          <w:tcPr>
            <w:tcW w:w="1861" w:type="dxa"/>
            <w:vAlign w:val="center"/>
          </w:tcPr>
          <w:p w14:paraId="5310032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4</w:t>
            </w:r>
          </w:p>
        </w:tc>
        <w:tc>
          <w:tcPr>
            <w:tcW w:w="0" w:type="auto"/>
            <w:vAlign w:val="center"/>
          </w:tcPr>
          <w:p w14:paraId="2856692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3</w:t>
            </w:r>
          </w:p>
        </w:tc>
        <w:tc>
          <w:tcPr>
            <w:tcW w:w="0" w:type="auto"/>
            <w:vAlign w:val="center"/>
          </w:tcPr>
          <w:p w14:paraId="160BEF08"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75%</w:t>
            </w:r>
          </w:p>
        </w:tc>
      </w:tr>
      <w:tr w:rsidR="002C51A9" w:rsidRPr="00743B11" w14:paraId="5871A0C8" w14:textId="77777777" w:rsidTr="00AC3E4B">
        <w:trPr>
          <w:trHeight w:val="20"/>
          <w:jc w:val="center"/>
        </w:trPr>
        <w:tc>
          <w:tcPr>
            <w:tcW w:w="500" w:type="dxa"/>
            <w:noWrap/>
            <w:vAlign w:val="center"/>
          </w:tcPr>
          <w:p w14:paraId="719339F3"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213</w:t>
            </w:r>
          </w:p>
        </w:tc>
        <w:tc>
          <w:tcPr>
            <w:tcW w:w="2020" w:type="dxa"/>
            <w:vAlign w:val="center"/>
          </w:tcPr>
          <w:p w14:paraId="38230AE0"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Autoevaluación de los controles internos de la Dirección de Planificación y Desarrollo</w:t>
            </w:r>
          </w:p>
        </w:tc>
        <w:tc>
          <w:tcPr>
            <w:tcW w:w="1833" w:type="dxa"/>
            <w:vAlign w:val="center"/>
          </w:tcPr>
          <w:p w14:paraId="336506EC"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45C75384"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Autoevaluación realizada</w:t>
            </w:r>
          </w:p>
        </w:tc>
        <w:tc>
          <w:tcPr>
            <w:tcW w:w="1861" w:type="dxa"/>
            <w:vAlign w:val="center"/>
          </w:tcPr>
          <w:p w14:paraId="0ADBC93F"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2CC424A5"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w:t>
            </w:r>
          </w:p>
        </w:tc>
        <w:tc>
          <w:tcPr>
            <w:tcW w:w="0" w:type="auto"/>
            <w:vAlign w:val="center"/>
          </w:tcPr>
          <w:p w14:paraId="7BBE8E9A"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r>
      <w:tr w:rsidR="002C51A9" w:rsidRPr="00743B11" w14:paraId="670FFB70" w14:textId="77777777" w:rsidTr="00AC3E4B">
        <w:trPr>
          <w:trHeight w:val="20"/>
          <w:jc w:val="center"/>
        </w:trPr>
        <w:tc>
          <w:tcPr>
            <w:tcW w:w="500" w:type="dxa"/>
            <w:noWrap/>
            <w:vAlign w:val="center"/>
          </w:tcPr>
          <w:p w14:paraId="1A31F5CB"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214</w:t>
            </w:r>
          </w:p>
        </w:tc>
        <w:tc>
          <w:tcPr>
            <w:tcW w:w="2020" w:type="dxa"/>
            <w:vAlign w:val="center"/>
          </w:tcPr>
          <w:p w14:paraId="09AF3E1F" w14:textId="77777777" w:rsidR="00152EE0" w:rsidRPr="00743B11" w:rsidRDefault="00152EE0" w:rsidP="00764DD8">
            <w:pPr>
              <w:spacing w:after="0" w:line="360" w:lineRule="auto"/>
              <w:rPr>
                <w:rFonts w:eastAsia="Times New Roman"/>
                <w:spacing w:val="0"/>
                <w:lang w:eastAsia="es-DO"/>
              </w:rPr>
            </w:pPr>
            <w:r w:rsidRPr="00743B11">
              <w:rPr>
                <w:rFonts w:eastAsia="Times New Roman"/>
                <w:spacing w:val="0"/>
                <w:lang w:eastAsia="es-DO"/>
              </w:rPr>
              <w:t>Apoyo al mantenimiento y fortalecimiento del Sistema Integrado de Gestión (SIG)</w:t>
            </w:r>
          </w:p>
        </w:tc>
        <w:tc>
          <w:tcPr>
            <w:tcW w:w="1833" w:type="dxa"/>
            <w:vAlign w:val="center"/>
          </w:tcPr>
          <w:p w14:paraId="22EEE8C8" w14:textId="77777777" w:rsidR="00152EE0" w:rsidRPr="00743B11" w:rsidRDefault="00152EE0" w:rsidP="00764DD8">
            <w:pPr>
              <w:spacing w:after="0" w:line="360" w:lineRule="auto"/>
              <w:rPr>
                <w:rFonts w:eastAsia="Times New Roman"/>
                <w:spacing w:val="0"/>
                <w:lang w:eastAsia="es-DO"/>
              </w:rPr>
            </w:pPr>
            <w:r w:rsidRPr="00743B11">
              <w:t>Dirección de Planificación y Desarrollo</w:t>
            </w:r>
          </w:p>
        </w:tc>
        <w:tc>
          <w:tcPr>
            <w:tcW w:w="1885" w:type="dxa"/>
            <w:vAlign w:val="center"/>
          </w:tcPr>
          <w:p w14:paraId="4264F901"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 de compromisos logrados dentro del sistema</w:t>
            </w:r>
          </w:p>
        </w:tc>
        <w:tc>
          <w:tcPr>
            <w:tcW w:w="1861" w:type="dxa"/>
            <w:vAlign w:val="center"/>
          </w:tcPr>
          <w:p w14:paraId="36B1659E"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100%</w:t>
            </w:r>
          </w:p>
        </w:tc>
        <w:tc>
          <w:tcPr>
            <w:tcW w:w="0" w:type="auto"/>
            <w:vAlign w:val="center"/>
          </w:tcPr>
          <w:p w14:paraId="4E943876"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74%</w:t>
            </w:r>
          </w:p>
        </w:tc>
        <w:tc>
          <w:tcPr>
            <w:tcW w:w="0" w:type="auto"/>
            <w:vAlign w:val="center"/>
          </w:tcPr>
          <w:p w14:paraId="2746ED72" w14:textId="77777777" w:rsidR="00152EE0" w:rsidRPr="00743B11" w:rsidRDefault="00152EE0" w:rsidP="00764DD8">
            <w:pPr>
              <w:spacing w:after="0" w:line="360" w:lineRule="auto"/>
              <w:jc w:val="center"/>
              <w:rPr>
                <w:rFonts w:eastAsia="Times New Roman"/>
                <w:spacing w:val="0"/>
                <w:lang w:eastAsia="es-DO"/>
              </w:rPr>
            </w:pPr>
            <w:r w:rsidRPr="00743B11">
              <w:rPr>
                <w:rFonts w:eastAsia="Times New Roman"/>
                <w:spacing w:val="0"/>
                <w:lang w:eastAsia="es-DO"/>
              </w:rPr>
              <w:t>74%</w:t>
            </w:r>
          </w:p>
        </w:tc>
      </w:tr>
    </w:tbl>
    <w:p w14:paraId="3839678B" w14:textId="79B56D64" w:rsidR="00393458" w:rsidRPr="00743B11" w:rsidRDefault="00795C14" w:rsidP="002C51A9">
      <w:pPr>
        <w:spacing w:line="360" w:lineRule="auto"/>
        <w:ind w:left="-1134" w:firstLine="850"/>
        <w:jc w:val="both"/>
        <w:rPr>
          <w:rFonts w:eastAsia="Calibri"/>
          <w:i/>
          <w:iCs/>
          <w:sz w:val="18"/>
          <w:szCs w:val="18"/>
        </w:rPr>
      </w:pPr>
      <w:r w:rsidRPr="00743B11">
        <w:rPr>
          <w:rFonts w:eastAsia="Calibri"/>
          <w:i/>
          <w:iCs/>
          <w:sz w:val="18"/>
          <w:szCs w:val="18"/>
        </w:rPr>
        <w:t xml:space="preserve">Fuente: Dirección de Planificación y Desarrollo </w:t>
      </w:r>
      <w:r w:rsidR="00D52953" w:rsidRPr="00743B11">
        <w:rPr>
          <w:rFonts w:eastAsia="Calibri"/>
          <w:i/>
          <w:iCs/>
          <w:sz w:val="18"/>
          <w:szCs w:val="18"/>
        </w:rPr>
        <w:t>MICM. -</w:t>
      </w:r>
      <w:r w:rsidRPr="00743B11">
        <w:rPr>
          <w:rFonts w:eastAsia="Calibri"/>
          <w:i/>
          <w:iCs/>
          <w:sz w:val="18"/>
          <w:szCs w:val="18"/>
        </w:rPr>
        <w:t xml:space="preserve"> </w:t>
      </w:r>
    </w:p>
    <w:p w14:paraId="7A5198AB" w14:textId="5D62F1DB" w:rsidR="003538F8" w:rsidRPr="00743B11" w:rsidRDefault="003538F8">
      <w:pPr>
        <w:pStyle w:val="Ttulo2"/>
        <w:numPr>
          <w:ilvl w:val="1"/>
          <w:numId w:val="6"/>
        </w:numPr>
        <w:spacing w:before="100" w:beforeAutospacing="1" w:after="100" w:afterAutospacing="1" w:line="360" w:lineRule="auto"/>
        <w:jc w:val="both"/>
        <w:rPr>
          <w:rFonts w:eastAsia="Calibri"/>
        </w:rPr>
      </w:pPr>
      <w:bookmarkStart w:id="140" w:name="_Toc216865130"/>
      <w:r w:rsidRPr="00743B11">
        <w:rPr>
          <w:rFonts w:cs="Times New Roman"/>
          <w:b/>
          <w:bCs/>
          <w:color w:val="767171"/>
          <w:szCs w:val="24"/>
        </w:rPr>
        <w:t>Resumen del Plan de Compras</w:t>
      </w:r>
      <w:bookmarkEnd w:id="140"/>
    </w:p>
    <w:tbl>
      <w:tblPr>
        <w:tblW w:w="0" w:type="auto"/>
        <w:tblInd w:w="-5"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080"/>
        <w:gridCol w:w="3835"/>
      </w:tblGrid>
      <w:tr w:rsidR="00764DD8" w:rsidRPr="00743B11" w14:paraId="185FF0F0" w14:textId="77777777" w:rsidTr="00764DD8">
        <w:trPr>
          <w:trHeight w:val="330"/>
          <w:tblHeader/>
        </w:trPr>
        <w:tc>
          <w:tcPr>
            <w:tcW w:w="7915" w:type="dxa"/>
            <w:gridSpan w:val="2"/>
            <w:shd w:val="clear" w:color="auto" w:fill="142F62"/>
            <w:noWrap/>
            <w:vAlign w:val="center"/>
            <w:hideMark/>
          </w:tcPr>
          <w:p w14:paraId="71CE74B3" w14:textId="77777777" w:rsidR="00764DD8" w:rsidRPr="00743B11" w:rsidRDefault="00764DD8" w:rsidP="00324F6F">
            <w:pPr>
              <w:spacing w:after="0" w:line="360" w:lineRule="auto"/>
              <w:jc w:val="center"/>
              <w:rPr>
                <w:rFonts w:eastAsia="Times New Roman"/>
                <w:b/>
                <w:bCs/>
                <w:spacing w:val="0"/>
                <w:lang w:eastAsia="es-DO"/>
              </w:rPr>
            </w:pPr>
            <w:r w:rsidRPr="00743B11">
              <w:rPr>
                <w:rFonts w:eastAsia="Times New Roman"/>
                <w:b/>
                <w:bCs/>
                <w:color w:val="FFFFFF" w:themeColor="background1"/>
                <w:spacing w:val="0"/>
                <w:lang w:eastAsia="es-DO"/>
              </w:rPr>
              <w:t>DATOS DE CABECERA PACC</w:t>
            </w:r>
          </w:p>
        </w:tc>
      </w:tr>
      <w:tr w:rsidR="00764DD8" w:rsidRPr="00743B11" w14:paraId="2C10409D" w14:textId="77777777" w:rsidTr="00764DD8">
        <w:trPr>
          <w:trHeight w:val="588"/>
        </w:trPr>
        <w:tc>
          <w:tcPr>
            <w:tcW w:w="5743" w:type="dxa"/>
            <w:noWrap/>
            <w:vAlign w:val="center"/>
            <w:hideMark/>
          </w:tcPr>
          <w:p w14:paraId="33AAEF0B" w14:textId="4CD34324"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Monto estimado total</w:t>
            </w:r>
          </w:p>
        </w:tc>
        <w:tc>
          <w:tcPr>
            <w:tcW w:w="0" w:type="auto"/>
            <w:noWrap/>
            <w:vAlign w:val="bottom"/>
            <w:hideMark/>
          </w:tcPr>
          <w:p w14:paraId="3FA15A41" w14:textId="7777777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 xml:space="preserve"> RD$                                                      836,510,608.69</w:t>
            </w:r>
          </w:p>
        </w:tc>
      </w:tr>
      <w:tr w:rsidR="00764DD8" w:rsidRPr="00743B11" w14:paraId="615052F0" w14:textId="77777777" w:rsidTr="00764DD8">
        <w:trPr>
          <w:trHeight w:val="598"/>
        </w:trPr>
        <w:tc>
          <w:tcPr>
            <w:tcW w:w="5743" w:type="dxa"/>
            <w:noWrap/>
            <w:vAlign w:val="center"/>
            <w:hideMark/>
          </w:tcPr>
          <w:p w14:paraId="068B8814" w14:textId="6F8BB0D2"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Cantidad de procesos registrados</w:t>
            </w:r>
          </w:p>
        </w:tc>
        <w:tc>
          <w:tcPr>
            <w:tcW w:w="0" w:type="auto"/>
            <w:noWrap/>
            <w:vAlign w:val="bottom"/>
            <w:hideMark/>
          </w:tcPr>
          <w:p w14:paraId="31F00DDB" w14:textId="7777777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488</w:t>
            </w:r>
          </w:p>
        </w:tc>
      </w:tr>
      <w:tr w:rsidR="00764DD8" w:rsidRPr="00743B11" w14:paraId="12CBE25A" w14:textId="77777777" w:rsidTr="00764DD8">
        <w:trPr>
          <w:trHeight w:val="405"/>
        </w:trPr>
        <w:tc>
          <w:tcPr>
            <w:tcW w:w="5743" w:type="dxa"/>
            <w:noWrap/>
            <w:vAlign w:val="center"/>
            <w:hideMark/>
          </w:tcPr>
          <w:p w14:paraId="618AACDC" w14:textId="19F0D8BB"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 xml:space="preserve">Capítulo </w:t>
            </w:r>
          </w:p>
        </w:tc>
        <w:tc>
          <w:tcPr>
            <w:tcW w:w="0" w:type="auto"/>
            <w:noWrap/>
            <w:vAlign w:val="bottom"/>
            <w:hideMark/>
          </w:tcPr>
          <w:p w14:paraId="20164E70" w14:textId="7777777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0212</w:t>
            </w:r>
          </w:p>
        </w:tc>
      </w:tr>
      <w:tr w:rsidR="00764DD8" w:rsidRPr="00743B11" w14:paraId="695AD237" w14:textId="77777777" w:rsidTr="00764DD8">
        <w:trPr>
          <w:trHeight w:val="345"/>
        </w:trPr>
        <w:tc>
          <w:tcPr>
            <w:tcW w:w="5743" w:type="dxa"/>
            <w:noWrap/>
            <w:vAlign w:val="center"/>
            <w:hideMark/>
          </w:tcPr>
          <w:p w14:paraId="32B74AFF" w14:textId="6B41EE7B"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Subcapítulo</w:t>
            </w:r>
          </w:p>
        </w:tc>
        <w:tc>
          <w:tcPr>
            <w:tcW w:w="0" w:type="auto"/>
            <w:noWrap/>
            <w:vAlign w:val="bottom"/>
            <w:hideMark/>
          </w:tcPr>
          <w:p w14:paraId="3CC4EA3C" w14:textId="7777777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01</w:t>
            </w:r>
          </w:p>
        </w:tc>
      </w:tr>
      <w:tr w:rsidR="00764DD8" w:rsidRPr="00743B11" w14:paraId="1DD0CFB6" w14:textId="77777777" w:rsidTr="00764DD8">
        <w:trPr>
          <w:trHeight w:val="345"/>
        </w:trPr>
        <w:tc>
          <w:tcPr>
            <w:tcW w:w="5743" w:type="dxa"/>
            <w:noWrap/>
            <w:vAlign w:val="center"/>
            <w:hideMark/>
          </w:tcPr>
          <w:p w14:paraId="5C3F80B0" w14:textId="55AFB6B0"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Unidad ejecutora</w:t>
            </w:r>
          </w:p>
        </w:tc>
        <w:tc>
          <w:tcPr>
            <w:tcW w:w="0" w:type="auto"/>
            <w:noWrap/>
            <w:vAlign w:val="bottom"/>
            <w:hideMark/>
          </w:tcPr>
          <w:p w14:paraId="0B38D1AF" w14:textId="7777777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0001</w:t>
            </w:r>
          </w:p>
        </w:tc>
      </w:tr>
      <w:tr w:rsidR="00764DD8" w:rsidRPr="00743B11" w14:paraId="232F69F3" w14:textId="77777777" w:rsidTr="00764DD8">
        <w:trPr>
          <w:trHeight w:val="780"/>
        </w:trPr>
        <w:tc>
          <w:tcPr>
            <w:tcW w:w="5743" w:type="dxa"/>
            <w:noWrap/>
            <w:vAlign w:val="center"/>
            <w:hideMark/>
          </w:tcPr>
          <w:p w14:paraId="6EBD483D" w14:textId="1667D121"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 xml:space="preserve">Unidad de compra </w:t>
            </w:r>
          </w:p>
        </w:tc>
        <w:tc>
          <w:tcPr>
            <w:tcW w:w="0" w:type="auto"/>
            <w:noWrap/>
            <w:vAlign w:val="bottom"/>
            <w:hideMark/>
          </w:tcPr>
          <w:p w14:paraId="6E89452B" w14:textId="7777777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Ministerio de Industria, Comercio y Mipymes</w:t>
            </w:r>
          </w:p>
        </w:tc>
      </w:tr>
      <w:tr w:rsidR="00764DD8" w:rsidRPr="00743B11" w14:paraId="03870873" w14:textId="77777777" w:rsidTr="00764DD8">
        <w:trPr>
          <w:trHeight w:val="345"/>
        </w:trPr>
        <w:tc>
          <w:tcPr>
            <w:tcW w:w="5743" w:type="dxa"/>
            <w:noWrap/>
            <w:vAlign w:val="center"/>
            <w:hideMark/>
          </w:tcPr>
          <w:p w14:paraId="6D005555" w14:textId="3DACF02F"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 xml:space="preserve">Año fiscal </w:t>
            </w:r>
          </w:p>
        </w:tc>
        <w:tc>
          <w:tcPr>
            <w:tcW w:w="0" w:type="auto"/>
            <w:noWrap/>
            <w:vAlign w:val="bottom"/>
            <w:hideMark/>
          </w:tcPr>
          <w:p w14:paraId="40D697B6" w14:textId="7777777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2025</w:t>
            </w:r>
          </w:p>
        </w:tc>
      </w:tr>
      <w:tr w:rsidR="00764DD8" w:rsidRPr="00743B11" w14:paraId="0176EEF6" w14:textId="77777777" w:rsidTr="00764DD8">
        <w:trPr>
          <w:trHeight w:val="345"/>
        </w:trPr>
        <w:tc>
          <w:tcPr>
            <w:tcW w:w="5743" w:type="dxa"/>
            <w:noWrap/>
            <w:vAlign w:val="center"/>
            <w:hideMark/>
          </w:tcPr>
          <w:p w14:paraId="6E5BC365" w14:textId="0E23533A"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Fecha aprobación</w:t>
            </w:r>
          </w:p>
        </w:tc>
        <w:tc>
          <w:tcPr>
            <w:tcW w:w="0" w:type="auto"/>
            <w:noWrap/>
            <w:vAlign w:val="bottom"/>
            <w:hideMark/>
          </w:tcPr>
          <w:p w14:paraId="5163EC8E" w14:textId="77777777" w:rsidR="00764DD8" w:rsidRPr="00743B11" w:rsidRDefault="00764DD8" w:rsidP="00324F6F">
            <w:pPr>
              <w:spacing w:after="0" w:line="360" w:lineRule="auto"/>
              <w:jc w:val="right"/>
              <w:rPr>
                <w:rFonts w:eastAsia="Times New Roman"/>
                <w:spacing w:val="0"/>
                <w:lang w:eastAsia="es-DO"/>
              </w:rPr>
            </w:pPr>
          </w:p>
        </w:tc>
      </w:tr>
      <w:tr w:rsidR="00764DD8" w:rsidRPr="00743B11" w14:paraId="5F51AADF" w14:textId="77777777" w:rsidTr="00764DD8">
        <w:trPr>
          <w:trHeight w:val="345"/>
        </w:trPr>
        <w:tc>
          <w:tcPr>
            <w:tcW w:w="7915" w:type="dxa"/>
            <w:gridSpan w:val="2"/>
            <w:shd w:val="clear" w:color="auto" w:fill="142F62"/>
            <w:noWrap/>
            <w:vAlign w:val="center"/>
            <w:hideMark/>
          </w:tcPr>
          <w:p w14:paraId="4ABA1202" w14:textId="77777777" w:rsidR="00764DD8" w:rsidRPr="00743B11" w:rsidRDefault="00764DD8" w:rsidP="00324F6F">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MONTOS ESTIMADOS SEGÚN OBJETO DE CONTRATACIÓN</w:t>
            </w:r>
          </w:p>
        </w:tc>
      </w:tr>
      <w:tr w:rsidR="00764DD8" w:rsidRPr="00743B11" w14:paraId="45A7704B" w14:textId="77777777" w:rsidTr="00764DD8">
        <w:trPr>
          <w:trHeight w:val="345"/>
        </w:trPr>
        <w:tc>
          <w:tcPr>
            <w:tcW w:w="5743" w:type="dxa"/>
            <w:noWrap/>
            <w:vAlign w:val="center"/>
            <w:hideMark/>
          </w:tcPr>
          <w:p w14:paraId="5B1511A4" w14:textId="585EB9CB"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Bienes</w:t>
            </w:r>
          </w:p>
        </w:tc>
        <w:tc>
          <w:tcPr>
            <w:tcW w:w="0" w:type="auto"/>
            <w:noWrap/>
            <w:vAlign w:val="bottom"/>
            <w:hideMark/>
          </w:tcPr>
          <w:p w14:paraId="5252983E" w14:textId="656B6BED"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RD$192,394,374.43</w:t>
            </w:r>
          </w:p>
        </w:tc>
      </w:tr>
      <w:tr w:rsidR="00764DD8" w:rsidRPr="00743B11" w14:paraId="5C8D075A" w14:textId="77777777" w:rsidTr="00764DD8">
        <w:trPr>
          <w:trHeight w:val="345"/>
        </w:trPr>
        <w:tc>
          <w:tcPr>
            <w:tcW w:w="5743" w:type="dxa"/>
            <w:noWrap/>
            <w:vAlign w:val="center"/>
            <w:hideMark/>
          </w:tcPr>
          <w:p w14:paraId="438BCB0E" w14:textId="3DA342F3"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Obras</w:t>
            </w:r>
          </w:p>
        </w:tc>
        <w:tc>
          <w:tcPr>
            <w:tcW w:w="0" w:type="auto"/>
            <w:noWrap/>
            <w:vAlign w:val="bottom"/>
            <w:hideMark/>
          </w:tcPr>
          <w:p w14:paraId="64F9C1CF" w14:textId="72CEBC5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 xml:space="preserve">RD$16,053,608.00                                                          </w:t>
            </w:r>
          </w:p>
        </w:tc>
      </w:tr>
      <w:tr w:rsidR="00764DD8" w:rsidRPr="00743B11" w14:paraId="70174669" w14:textId="77777777" w:rsidTr="00764DD8">
        <w:trPr>
          <w:trHeight w:val="405"/>
        </w:trPr>
        <w:tc>
          <w:tcPr>
            <w:tcW w:w="5743" w:type="dxa"/>
            <w:noWrap/>
            <w:vAlign w:val="center"/>
            <w:hideMark/>
          </w:tcPr>
          <w:p w14:paraId="295FE9C7" w14:textId="76C13906"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Servicios</w:t>
            </w:r>
          </w:p>
        </w:tc>
        <w:tc>
          <w:tcPr>
            <w:tcW w:w="0" w:type="auto"/>
            <w:noWrap/>
            <w:vAlign w:val="bottom"/>
            <w:hideMark/>
          </w:tcPr>
          <w:p w14:paraId="5F984837" w14:textId="44D9F9BD"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RD$521,409,055.62</w:t>
            </w:r>
          </w:p>
        </w:tc>
      </w:tr>
      <w:tr w:rsidR="00764DD8" w:rsidRPr="00743B11" w14:paraId="44D4DC49" w14:textId="77777777" w:rsidTr="00764DD8">
        <w:trPr>
          <w:trHeight w:val="345"/>
        </w:trPr>
        <w:tc>
          <w:tcPr>
            <w:tcW w:w="5743" w:type="dxa"/>
            <w:noWrap/>
            <w:vAlign w:val="center"/>
            <w:hideMark/>
          </w:tcPr>
          <w:p w14:paraId="47F52195" w14:textId="02C2E423"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Servicios: Consultoría</w:t>
            </w:r>
          </w:p>
        </w:tc>
        <w:tc>
          <w:tcPr>
            <w:tcW w:w="0" w:type="auto"/>
            <w:noWrap/>
            <w:vAlign w:val="bottom"/>
            <w:hideMark/>
          </w:tcPr>
          <w:p w14:paraId="22161949" w14:textId="5768AAC0"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RD$106,653,570.64</w:t>
            </w:r>
          </w:p>
        </w:tc>
      </w:tr>
      <w:tr w:rsidR="00764DD8" w:rsidRPr="00743B11" w14:paraId="5E70A015" w14:textId="77777777" w:rsidTr="00764DD8">
        <w:trPr>
          <w:trHeight w:val="345"/>
        </w:trPr>
        <w:tc>
          <w:tcPr>
            <w:tcW w:w="5743" w:type="dxa"/>
            <w:noWrap/>
            <w:vAlign w:val="center"/>
            <w:hideMark/>
          </w:tcPr>
          <w:p w14:paraId="3513C366" w14:textId="40DBBA22"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Servicios: Consultoría Basada En La Calidad De Los Servicios</w:t>
            </w:r>
          </w:p>
        </w:tc>
        <w:tc>
          <w:tcPr>
            <w:tcW w:w="0" w:type="auto"/>
            <w:noWrap/>
            <w:vAlign w:val="bottom"/>
            <w:hideMark/>
          </w:tcPr>
          <w:p w14:paraId="523BE297" w14:textId="7777777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 xml:space="preserve"> RD$                                                                            -   </w:t>
            </w:r>
          </w:p>
        </w:tc>
      </w:tr>
      <w:tr w:rsidR="00764DD8" w:rsidRPr="00743B11" w14:paraId="7E9D9602" w14:textId="77777777" w:rsidTr="00764DD8">
        <w:trPr>
          <w:trHeight w:val="345"/>
        </w:trPr>
        <w:tc>
          <w:tcPr>
            <w:tcW w:w="7915" w:type="dxa"/>
            <w:gridSpan w:val="2"/>
            <w:shd w:val="clear" w:color="auto" w:fill="142F62"/>
            <w:noWrap/>
            <w:vAlign w:val="center"/>
            <w:hideMark/>
          </w:tcPr>
          <w:p w14:paraId="21BA2EAE" w14:textId="77777777" w:rsidR="00764DD8" w:rsidRPr="00743B11" w:rsidRDefault="00764DD8" w:rsidP="00324F6F">
            <w:pPr>
              <w:spacing w:after="0" w:line="360" w:lineRule="auto"/>
              <w:jc w:val="center"/>
              <w:rPr>
                <w:rFonts w:eastAsia="Times New Roman"/>
                <w:b/>
                <w:bCs/>
                <w:spacing w:val="0"/>
                <w:lang w:eastAsia="es-DO"/>
              </w:rPr>
            </w:pPr>
            <w:r w:rsidRPr="00743B11">
              <w:rPr>
                <w:rFonts w:eastAsia="Times New Roman"/>
                <w:b/>
                <w:bCs/>
                <w:color w:val="FFFFFF" w:themeColor="background1"/>
                <w:spacing w:val="0"/>
                <w:lang w:eastAsia="es-DO"/>
              </w:rPr>
              <w:t>MONTOS ESTIMADOS SEGÚN CLASIFICACIÓN MIPYME</w:t>
            </w:r>
          </w:p>
        </w:tc>
      </w:tr>
      <w:tr w:rsidR="00764DD8" w:rsidRPr="00743B11" w14:paraId="387C0FA6" w14:textId="77777777" w:rsidTr="00764DD8">
        <w:trPr>
          <w:trHeight w:val="345"/>
        </w:trPr>
        <w:tc>
          <w:tcPr>
            <w:tcW w:w="5743" w:type="dxa"/>
            <w:noWrap/>
            <w:vAlign w:val="center"/>
            <w:hideMark/>
          </w:tcPr>
          <w:p w14:paraId="7E90D1E5" w14:textId="3C1B1081"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Mipyme</w:t>
            </w:r>
          </w:p>
        </w:tc>
        <w:tc>
          <w:tcPr>
            <w:tcW w:w="0" w:type="auto"/>
            <w:noWrap/>
            <w:vAlign w:val="bottom"/>
            <w:hideMark/>
          </w:tcPr>
          <w:p w14:paraId="14D1321C" w14:textId="24DD2D04"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RD$83,050,382.00</w:t>
            </w:r>
          </w:p>
        </w:tc>
      </w:tr>
      <w:tr w:rsidR="00764DD8" w:rsidRPr="00743B11" w14:paraId="0AA539D9" w14:textId="77777777" w:rsidTr="00764DD8">
        <w:trPr>
          <w:trHeight w:val="345"/>
        </w:trPr>
        <w:tc>
          <w:tcPr>
            <w:tcW w:w="5743" w:type="dxa"/>
            <w:noWrap/>
            <w:vAlign w:val="center"/>
            <w:hideMark/>
          </w:tcPr>
          <w:p w14:paraId="0A7124FB" w14:textId="5615AF95"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Mipyme mujer</w:t>
            </w:r>
          </w:p>
        </w:tc>
        <w:tc>
          <w:tcPr>
            <w:tcW w:w="0" w:type="auto"/>
            <w:noWrap/>
            <w:vAlign w:val="bottom"/>
            <w:hideMark/>
          </w:tcPr>
          <w:p w14:paraId="31A46436" w14:textId="5414AB06"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 xml:space="preserve"> RD$3,935,720.00</w:t>
            </w:r>
          </w:p>
        </w:tc>
      </w:tr>
      <w:tr w:rsidR="00764DD8" w:rsidRPr="00743B11" w14:paraId="65E56F9B" w14:textId="77777777" w:rsidTr="00764DD8">
        <w:trPr>
          <w:trHeight w:val="405"/>
        </w:trPr>
        <w:tc>
          <w:tcPr>
            <w:tcW w:w="5743" w:type="dxa"/>
            <w:noWrap/>
            <w:vAlign w:val="center"/>
            <w:hideMark/>
          </w:tcPr>
          <w:p w14:paraId="7FA8DF38" w14:textId="5BDAA501"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No mipyme</w:t>
            </w:r>
          </w:p>
        </w:tc>
        <w:tc>
          <w:tcPr>
            <w:tcW w:w="0" w:type="auto"/>
            <w:noWrap/>
            <w:vAlign w:val="bottom"/>
            <w:hideMark/>
          </w:tcPr>
          <w:p w14:paraId="0C8859B0" w14:textId="37F1E457" w:rsidR="00764DD8" w:rsidRPr="00743B11" w:rsidRDefault="00764DD8" w:rsidP="00324F6F">
            <w:pPr>
              <w:spacing w:after="0" w:line="360" w:lineRule="auto"/>
              <w:jc w:val="right"/>
              <w:rPr>
                <w:rFonts w:eastAsia="Times New Roman"/>
                <w:spacing w:val="0"/>
                <w:lang w:eastAsia="es-DO"/>
              </w:rPr>
            </w:pPr>
            <w:r w:rsidRPr="00743B11">
              <w:rPr>
                <w:rFonts w:eastAsia="Times New Roman"/>
                <w:spacing w:val="0"/>
                <w:lang w:eastAsia="es-DO"/>
              </w:rPr>
              <w:t xml:space="preserve"> RD$749,524,506.69</w:t>
            </w:r>
          </w:p>
        </w:tc>
      </w:tr>
      <w:tr w:rsidR="00764DD8" w:rsidRPr="00743B11" w14:paraId="08877F9C" w14:textId="77777777" w:rsidTr="00764DD8">
        <w:trPr>
          <w:trHeight w:val="345"/>
        </w:trPr>
        <w:tc>
          <w:tcPr>
            <w:tcW w:w="7915" w:type="dxa"/>
            <w:gridSpan w:val="2"/>
            <w:shd w:val="clear" w:color="auto" w:fill="142F62"/>
            <w:noWrap/>
            <w:vAlign w:val="center"/>
            <w:hideMark/>
          </w:tcPr>
          <w:p w14:paraId="2DF76FC4" w14:textId="77777777" w:rsidR="00764DD8" w:rsidRPr="00743B11" w:rsidRDefault="00764DD8" w:rsidP="00324F6F">
            <w:pPr>
              <w:spacing w:after="0" w:line="360" w:lineRule="auto"/>
              <w:jc w:val="center"/>
              <w:rPr>
                <w:rFonts w:eastAsia="Times New Roman"/>
                <w:b/>
                <w:bCs/>
                <w:color w:val="FFFFFF" w:themeColor="background1"/>
                <w:spacing w:val="0"/>
                <w:lang w:eastAsia="es-DO"/>
              </w:rPr>
            </w:pPr>
            <w:r w:rsidRPr="00743B11">
              <w:rPr>
                <w:rFonts w:eastAsia="Times New Roman"/>
                <w:b/>
                <w:bCs/>
                <w:color w:val="FFFFFF" w:themeColor="background1"/>
                <w:spacing w:val="0"/>
                <w:lang w:eastAsia="es-DO"/>
              </w:rPr>
              <w:t>MONTOS ESTIMADOS SEGÚN TIPO DE PROCEDIMIENTO</w:t>
            </w:r>
          </w:p>
        </w:tc>
      </w:tr>
      <w:tr w:rsidR="00764DD8" w:rsidRPr="00743B11" w14:paraId="33D08E28" w14:textId="77777777" w:rsidTr="00A3793C">
        <w:trPr>
          <w:trHeight w:val="345"/>
        </w:trPr>
        <w:tc>
          <w:tcPr>
            <w:tcW w:w="5743" w:type="dxa"/>
            <w:noWrap/>
            <w:vAlign w:val="center"/>
            <w:hideMark/>
          </w:tcPr>
          <w:p w14:paraId="51372923" w14:textId="07868881"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Compras por debajo del umbral</w:t>
            </w:r>
          </w:p>
        </w:tc>
        <w:tc>
          <w:tcPr>
            <w:tcW w:w="0" w:type="auto"/>
            <w:noWrap/>
            <w:vAlign w:val="center"/>
            <w:hideMark/>
          </w:tcPr>
          <w:p w14:paraId="4C31F6A9" w14:textId="616A5095"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RD$26,486,635.00</w:t>
            </w:r>
          </w:p>
        </w:tc>
      </w:tr>
      <w:tr w:rsidR="00764DD8" w:rsidRPr="00743B11" w14:paraId="591B0BAE" w14:textId="77777777" w:rsidTr="00A3793C">
        <w:trPr>
          <w:trHeight w:val="345"/>
        </w:trPr>
        <w:tc>
          <w:tcPr>
            <w:tcW w:w="5743" w:type="dxa"/>
            <w:noWrap/>
            <w:vAlign w:val="center"/>
            <w:hideMark/>
          </w:tcPr>
          <w:p w14:paraId="62EA696C" w14:textId="6B1D9DF4"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Compra menor</w:t>
            </w:r>
          </w:p>
        </w:tc>
        <w:tc>
          <w:tcPr>
            <w:tcW w:w="0" w:type="auto"/>
            <w:noWrap/>
            <w:vAlign w:val="center"/>
            <w:hideMark/>
          </w:tcPr>
          <w:p w14:paraId="55DB4CB8" w14:textId="46A23EB8"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RD$235,175,272.35</w:t>
            </w:r>
          </w:p>
        </w:tc>
      </w:tr>
      <w:tr w:rsidR="00764DD8" w:rsidRPr="00743B11" w14:paraId="12A6A735" w14:textId="77777777" w:rsidTr="00A3793C">
        <w:trPr>
          <w:trHeight w:val="405"/>
        </w:trPr>
        <w:tc>
          <w:tcPr>
            <w:tcW w:w="5743" w:type="dxa"/>
            <w:noWrap/>
            <w:vAlign w:val="center"/>
            <w:hideMark/>
          </w:tcPr>
          <w:p w14:paraId="7D9BEE12" w14:textId="7147AA2E"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Comparación de precios</w:t>
            </w:r>
          </w:p>
        </w:tc>
        <w:tc>
          <w:tcPr>
            <w:tcW w:w="0" w:type="auto"/>
            <w:noWrap/>
            <w:vAlign w:val="center"/>
            <w:hideMark/>
          </w:tcPr>
          <w:p w14:paraId="62091CE7" w14:textId="594CE379"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RD$105,891,834.74</w:t>
            </w:r>
          </w:p>
        </w:tc>
      </w:tr>
      <w:tr w:rsidR="00764DD8" w:rsidRPr="00743B11" w14:paraId="0BFA67B8" w14:textId="77777777" w:rsidTr="00A3793C">
        <w:trPr>
          <w:trHeight w:val="345"/>
        </w:trPr>
        <w:tc>
          <w:tcPr>
            <w:tcW w:w="5743" w:type="dxa"/>
            <w:noWrap/>
            <w:vAlign w:val="center"/>
            <w:hideMark/>
          </w:tcPr>
          <w:p w14:paraId="1E695534" w14:textId="160DC510"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Licitación pública</w:t>
            </w:r>
          </w:p>
        </w:tc>
        <w:tc>
          <w:tcPr>
            <w:tcW w:w="0" w:type="auto"/>
            <w:noWrap/>
            <w:vAlign w:val="center"/>
            <w:hideMark/>
          </w:tcPr>
          <w:p w14:paraId="49F6612A" w14:textId="75BF6F7F"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RD$187,057,676.86</w:t>
            </w:r>
          </w:p>
        </w:tc>
      </w:tr>
      <w:tr w:rsidR="00764DD8" w:rsidRPr="00743B11" w14:paraId="2CAB2D4C" w14:textId="77777777" w:rsidTr="00A3793C">
        <w:trPr>
          <w:trHeight w:val="345"/>
        </w:trPr>
        <w:tc>
          <w:tcPr>
            <w:tcW w:w="5743" w:type="dxa"/>
            <w:noWrap/>
            <w:vAlign w:val="center"/>
            <w:hideMark/>
          </w:tcPr>
          <w:p w14:paraId="2069C10F" w14:textId="26DAA468"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Licitación pública internacional</w:t>
            </w:r>
          </w:p>
        </w:tc>
        <w:tc>
          <w:tcPr>
            <w:tcW w:w="0" w:type="auto"/>
            <w:noWrap/>
            <w:vAlign w:val="center"/>
            <w:hideMark/>
          </w:tcPr>
          <w:p w14:paraId="14200D4E" w14:textId="0FC9B77A"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   </w:t>
            </w:r>
          </w:p>
        </w:tc>
      </w:tr>
      <w:tr w:rsidR="00764DD8" w:rsidRPr="00743B11" w14:paraId="390C3846" w14:textId="77777777" w:rsidTr="00A3793C">
        <w:trPr>
          <w:trHeight w:val="345"/>
        </w:trPr>
        <w:tc>
          <w:tcPr>
            <w:tcW w:w="5743" w:type="dxa"/>
            <w:noWrap/>
            <w:vAlign w:val="center"/>
            <w:hideMark/>
          </w:tcPr>
          <w:p w14:paraId="3DF58CC8" w14:textId="71A9CADC"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Licitación restringida</w:t>
            </w:r>
          </w:p>
        </w:tc>
        <w:tc>
          <w:tcPr>
            <w:tcW w:w="0" w:type="auto"/>
            <w:noWrap/>
            <w:vAlign w:val="center"/>
            <w:hideMark/>
          </w:tcPr>
          <w:p w14:paraId="1026BC23" w14:textId="489086C1"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   </w:t>
            </w:r>
          </w:p>
        </w:tc>
      </w:tr>
      <w:tr w:rsidR="00764DD8" w:rsidRPr="00743B11" w14:paraId="0DD6FA8B" w14:textId="77777777" w:rsidTr="00A3793C">
        <w:trPr>
          <w:trHeight w:val="345"/>
        </w:trPr>
        <w:tc>
          <w:tcPr>
            <w:tcW w:w="5743" w:type="dxa"/>
            <w:noWrap/>
            <w:vAlign w:val="center"/>
            <w:hideMark/>
          </w:tcPr>
          <w:p w14:paraId="24D799B1" w14:textId="19740D11"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Sorteo de obras</w:t>
            </w:r>
          </w:p>
        </w:tc>
        <w:tc>
          <w:tcPr>
            <w:tcW w:w="0" w:type="auto"/>
            <w:noWrap/>
            <w:vAlign w:val="center"/>
            <w:hideMark/>
          </w:tcPr>
          <w:p w14:paraId="7E2FE0FB" w14:textId="6B8E863C"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   </w:t>
            </w:r>
          </w:p>
        </w:tc>
      </w:tr>
      <w:tr w:rsidR="00764DD8" w:rsidRPr="00743B11" w14:paraId="7EE108B7" w14:textId="77777777" w:rsidTr="00A3793C">
        <w:trPr>
          <w:trHeight w:val="615"/>
        </w:trPr>
        <w:tc>
          <w:tcPr>
            <w:tcW w:w="5743" w:type="dxa"/>
            <w:noWrap/>
            <w:vAlign w:val="center"/>
            <w:hideMark/>
          </w:tcPr>
          <w:p w14:paraId="0B5655A1" w14:textId="0F791394"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 xml:space="preserve">Excepción - bienes o servicios con exclusividad </w:t>
            </w:r>
          </w:p>
        </w:tc>
        <w:tc>
          <w:tcPr>
            <w:tcW w:w="0" w:type="auto"/>
            <w:noWrap/>
            <w:vAlign w:val="center"/>
            <w:hideMark/>
          </w:tcPr>
          <w:p w14:paraId="0A1FBEA2" w14:textId="5671A8EC"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RD$91,400,000.00</w:t>
            </w:r>
          </w:p>
        </w:tc>
      </w:tr>
      <w:tr w:rsidR="00764DD8" w:rsidRPr="00743B11" w14:paraId="3F78B3B1" w14:textId="77777777" w:rsidTr="00A3793C">
        <w:trPr>
          <w:trHeight w:val="345"/>
        </w:trPr>
        <w:tc>
          <w:tcPr>
            <w:tcW w:w="5743" w:type="dxa"/>
            <w:noWrap/>
            <w:vAlign w:val="center"/>
            <w:hideMark/>
          </w:tcPr>
          <w:p w14:paraId="1A1859B5" w14:textId="67A5B709"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Excepción - construcción, instalación o adquisición de oficinas para el servicio exterior</w:t>
            </w:r>
          </w:p>
        </w:tc>
        <w:tc>
          <w:tcPr>
            <w:tcW w:w="0" w:type="auto"/>
            <w:noWrap/>
            <w:vAlign w:val="center"/>
            <w:hideMark/>
          </w:tcPr>
          <w:p w14:paraId="333626BB" w14:textId="4C255379"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   </w:t>
            </w:r>
          </w:p>
        </w:tc>
      </w:tr>
      <w:tr w:rsidR="00764DD8" w:rsidRPr="00743B11" w14:paraId="620A107C" w14:textId="77777777" w:rsidTr="00A3793C">
        <w:trPr>
          <w:trHeight w:val="345"/>
        </w:trPr>
        <w:tc>
          <w:tcPr>
            <w:tcW w:w="5743" w:type="dxa"/>
            <w:noWrap/>
            <w:vAlign w:val="center"/>
            <w:hideMark/>
          </w:tcPr>
          <w:p w14:paraId="14926C63" w14:textId="4F421FFA"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Excepción - contratación de publicidad a través de medios de comunicación social</w:t>
            </w:r>
          </w:p>
        </w:tc>
        <w:tc>
          <w:tcPr>
            <w:tcW w:w="0" w:type="auto"/>
            <w:noWrap/>
            <w:vAlign w:val="center"/>
            <w:hideMark/>
          </w:tcPr>
          <w:p w14:paraId="5054D8B2" w14:textId="4F001801"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RD$154,783,536.74</w:t>
            </w:r>
          </w:p>
        </w:tc>
      </w:tr>
      <w:tr w:rsidR="00764DD8" w:rsidRPr="00743B11" w14:paraId="77122CC8" w14:textId="77777777" w:rsidTr="00A3793C">
        <w:trPr>
          <w:trHeight w:val="345"/>
        </w:trPr>
        <w:tc>
          <w:tcPr>
            <w:tcW w:w="5743" w:type="dxa"/>
            <w:noWrap/>
            <w:vAlign w:val="center"/>
            <w:hideMark/>
          </w:tcPr>
          <w:p w14:paraId="37274D7F" w14:textId="24002AB4"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Excepción - obras científicas, técnicas, artísticas, o restauración de monumentos históricos</w:t>
            </w:r>
          </w:p>
        </w:tc>
        <w:tc>
          <w:tcPr>
            <w:tcW w:w="0" w:type="auto"/>
            <w:noWrap/>
            <w:vAlign w:val="center"/>
            <w:hideMark/>
          </w:tcPr>
          <w:p w14:paraId="79D4E2EA" w14:textId="5A56D50C"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RD$5,664,000.00</w:t>
            </w:r>
          </w:p>
        </w:tc>
      </w:tr>
      <w:tr w:rsidR="00764DD8" w:rsidRPr="00743B11" w14:paraId="4611B7C9" w14:textId="77777777" w:rsidTr="00A3793C">
        <w:trPr>
          <w:trHeight w:val="435"/>
        </w:trPr>
        <w:tc>
          <w:tcPr>
            <w:tcW w:w="5743" w:type="dxa"/>
            <w:noWrap/>
            <w:vAlign w:val="center"/>
            <w:hideMark/>
          </w:tcPr>
          <w:p w14:paraId="0F4CE594" w14:textId="16D4FA38"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Excepción - proveedor único</w:t>
            </w:r>
          </w:p>
        </w:tc>
        <w:tc>
          <w:tcPr>
            <w:tcW w:w="0" w:type="auto"/>
            <w:noWrap/>
            <w:vAlign w:val="center"/>
            <w:hideMark/>
          </w:tcPr>
          <w:p w14:paraId="1410080E" w14:textId="503802A1"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RD$30,051,653.00</w:t>
            </w:r>
          </w:p>
        </w:tc>
      </w:tr>
      <w:tr w:rsidR="00764DD8" w:rsidRPr="00743B11" w14:paraId="2A17BB22" w14:textId="77777777" w:rsidTr="00A3793C">
        <w:trPr>
          <w:trHeight w:val="345"/>
        </w:trPr>
        <w:tc>
          <w:tcPr>
            <w:tcW w:w="5743" w:type="dxa"/>
            <w:noWrap/>
            <w:vAlign w:val="center"/>
            <w:hideMark/>
          </w:tcPr>
          <w:p w14:paraId="30C4646D" w14:textId="42BF3253"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Excepción - rescisión de contratos cuya terminación no exceda el 40% del monto total del proyecto, obra o servicio</w:t>
            </w:r>
          </w:p>
        </w:tc>
        <w:tc>
          <w:tcPr>
            <w:tcW w:w="0" w:type="auto"/>
            <w:noWrap/>
            <w:vAlign w:val="center"/>
            <w:hideMark/>
          </w:tcPr>
          <w:p w14:paraId="794D6B3B" w14:textId="51A5D067"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   </w:t>
            </w:r>
          </w:p>
        </w:tc>
      </w:tr>
      <w:tr w:rsidR="00764DD8" w:rsidRPr="00743B11" w14:paraId="0FD55AFE" w14:textId="77777777" w:rsidTr="00A3793C">
        <w:trPr>
          <w:trHeight w:val="345"/>
        </w:trPr>
        <w:tc>
          <w:tcPr>
            <w:tcW w:w="5743" w:type="dxa"/>
            <w:noWrap/>
            <w:vAlign w:val="center"/>
            <w:hideMark/>
          </w:tcPr>
          <w:p w14:paraId="6B72D533" w14:textId="10FEB76F" w:rsidR="00764DD8" w:rsidRPr="00743B11" w:rsidRDefault="00A3793C" w:rsidP="00324F6F">
            <w:pPr>
              <w:spacing w:after="0" w:line="360" w:lineRule="auto"/>
              <w:rPr>
                <w:rFonts w:eastAsia="Times New Roman"/>
                <w:spacing w:val="0"/>
                <w:lang w:eastAsia="es-DO"/>
              </w:rPr>
            </w:pPr>
            <w:r w:rsidRPr="00743B11">
              <w:rPr>
                <w:rFonts w:eastAsia="Times New Roman"/>
                <w:spacing w:val="0"/>
                <w:lang w:eastAsia="es-DO"/>
              </w:rPr>
              <w:t>Excepción - resolución 15-08 sobre compra y contratación de pasaje aéreo, combustible y reparación de vehículos de motor</w:t>
            </w:r>
          </w:p>
        </w:tc>
        <w:tc>
          <w:tcPr>
            <w:tcW w:w="0" w:type="auto"/>
            <w:noWrap/>
            <w:vAlign w:val="center"/>
            <w:hideMark/>
          </w:tcPr>
          <w:p w14:paraId="2F69FB2B" w14:textId="6138EACA" w:rsidR="00764DD8" w:rsidRPr="00743B11" w:rsidRDefault="00764DD8" w:rsidP="00A3793C">
            <w:pPr>
              <w:spacing w:after="0" w:line="360" w:lineRule="auto"/>
              <w:jc w:val="right"/>
              <w:rPr>
                <w:rFonts w:eastAsia="Times New Roman"/>
                <w:spacing w:val="0"/>
                <w:lang w:eastAsia="es-DO"/>
              </w:rPr>
            </w:pPr>
            <w:r w:rsidRPr="00743B11">
              <w:rPr>
                <w:rFonts w:eastAsia="Times New Roman"/>
                <w:spacing w:val="0"/>
                <w:lang w:eastAsia="es-DO"/>
              </w:rPr>
              <w:t xml:space="preserve"> RD$-   </w:t>
            </w:r>
          </w:p>
        </w:tc>
      </w:tr>
    </w:tbl>
    <w:p w14:paraId="1644593B" w14:textId="21769BFD" w:rsidR="00741A69" w:rsidRPr="00743B11" w:rsidRDefault="00741A69" w:rsidP="00741A69">
      <w:pPr>
        <w:spacing w:line="360" w:lineRule="auto"/>
        <w:rPr>
          <w:i/>
          <w:iCs/>
          <w:sz w:val="18"/>
          <w:szCs w:val="18"/>
        </w:rPr>
      </w:pPr>
      <w:r w:rsidRPr="00743B11">
        <w:rPr>
          <w:i/>
          <w:iCs/>
          <w:sz w:val="18"/>
          <w:szCs w:val="18"/>
        </w:rPr>
        <w:t xml:space="preserve">Fuente: Portal Transaccional de Compras y </w:t>
      </w:r>
      <w:r w:rsidR="00D52953" w:rsidRPr="00743B11">
        <w:rPr>
          <w:i/>
          <w:iCs/>
          <w:sz w:val="18"/>
          <w:szCs w:val="18"/>
        </w:rPr>
        <w:t>Contrataciones. -</w:t>
      </w:r>
    </w:p>
    <w:sectPr w:rsidR="00741A69" w:rsidRPr="00743B11" w:rsidSect="00863322">
      <w:footerReference w:type="default" r:id="rId45"/>
      <w:pgSz w:w="12240" w:h="15840"/>
      <w:pgMar w:top="1440" w:right="2160" w:bottom="1440" w:left="2160" w:header="720" w:footer="2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AC13E" w14:textId="77777777" w:rsidR="00A41A43" w:rsidRPr="00743B11" w:rsidRDefault="00A41A43" w:rsidP="00E84651">
      <w:pPr>
        <w:spacing w:after="0" w:line="240" w:lineRule="auto"/>
      </w:pPr>
      <w:r w:rsidRPr="00743B11">
        <w:separator/>
      </w:r>
    </w:p>
  </w:endnote>
  <w:endnote w:type="continuationSeparator" w:id="0">
    <w:p w14:paraId="4EE05E58" w14:textId="77777777" w:rsidR="00A41A43" w:rsidRPr="00743B11" w:rsidRDefault="00A41A43" w:rsidP="00E84651">
      <w:pPr>
        <w:spacing w:after="0" w:line="240" w:lineRule="auto"/>
      </w:pPr>
      <w:r w:rsidRPr="00743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046D5F12" w:rsidR="0021106F" w:rsidRPr="00743B11" w:rsidRDefault="0021106F" w:rsidP="0021106F">
        <w:pPr>
          <w:pStyle w:val="Piedepgina"/>
          <w:jc w:val="center"/>
        </w:pPr>
      </w:p>
      <w:p w14:paraId="139C570F" w14:textId="3C5D1A63" w:rsidR="007C6071" w:rsidRPr="00743B11" w:rsidRDefault="007C6071" w:rsidP="0021106F">
        <w:pPr>
          <w:pStyle w:val="Piedepgina"/>
          <w:jc w:val="center"/>
          <w:rPr>
            <w:color w:val="7F7F7F" w:themeColor="text1" w:themeTint="80"/>
          </w:rPr>
        </w:pPr>
      </w:p>
      <w:p w14:paraId="2B095E5E" w14:textId="72BBAABB" w:rsidR="006E3F08" w:rsidRPr="00743B11" w:rsidRDefault="00000000" w:rsidP="00FB7EE3">
        <w:pPr>
          <w:pStyle w:val="Piedepgina"/>
          <w:jc w:val="center"/>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741855"/>
      <w:docPartObj>
        <w:docPartGallery w:val="Page Numbers (Bottom of Page)"/>
        <w:docPartUnique/>
      </w:docPartObj>
    </w:sdtPr>
    <w:sdtContent>
      <w:p w14:paraId="767901E9" w14:textId="77777777" w:rsidR="009A41BB" w:rsidRPr="00743B11" w:rsidRDefault="009A41BB" w:rsidP="00BE72E3">
        <w:pPr>
          <w:pStyle w:val="Piedepgina"/>
        </w:pPr>
        <w:r w:rsidRPr="00743B11">
          <w:rPr>
            <w:noProof/>
          </w:rPr>
          <w:drawing>
            <wp:anchor distT="0" distB="0" distL="114300" distR="114300" simplePos="0" relativeHeight="251695104" behindDoc="0" locked="0" layoutInCell="1" allowOverlap="1" wp14:anchorId="1CBB298E" wp14:editId="7291EF7B">
              <wp:simplePos x="0" y="0"/>
              <wp:positionH relativeFrom="column">
                <wp:posOffset>996950</wp:posOffset>
              </wp:positionH>
              <wp:positionV relativeFrom="paragraph">
                <wp:posOffset>76835</wp:posOffset>
              </wp:positionV>
              <wp:extent cx="2995930" cy="408305"/>
              <wp:effectExtent l="0" t="0" r="0" b="0"/>
              <wp:wrapSquare wrapText="bothSides"/>
              <wp:docPr id="1564291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B4B45FA" w14:textId="77777777" w:rsidR="009A41BB" w:rsidRPr="00743B11" w:rsidRDefault="009A41BB" w:rsidP="0021106F">
        <w:pPr>
          <w:pStyle w:val="Piedepgina"/>
          <w:jc w:val="center"/>
          <w:rPr>
            <w:color w:val="7F7F7F" w:themeColor="text1" w:themeTint="80"/>
          </w:rPr>
        </w:pPr>
      </w:p>
      <w:p w14:paraId="31C844E3" w14:textId="77777777" w:rsidR="009A41BB" w:rsidRPr="00743B11" w:rsidRDefault="009A41BB" w:rsidP="00E1264B">
        <w:pPr>
          <w:pStyle w:val="Piedepgina"/>
          <w:jc w:val="center"/>
        </w:pPr>
      </w:p>
      <w:p w14:paraId="6B0793BA" w14:textId="77777777" w:rsidR="009A41BB" w:rsidRPr="00743B11" w:rsidRDefault="009A41BB" w:rsidP="00FB7EE3">
        <w:pPr>
          <w:pStyle w:val="Piedepgina"/>
          <w:jc w:val="center"/>
        </w:pPr>
        <w:r w:rsidRPr="00743B11">
          <w:fldChar w:fldCharType="begin"/>
        </w:r>
        <w:r w:rsidRPr="00743B11">
          <w:instrText>PAGE   \* MERGEFORMAT</w:instrText>
        </w:r>
        <w:r w:rsidRPr="00743B11">
          <w:fldChar w:fldCharType="separate"/>
        </w:r>
        <w:r w:rsidRPr="00743B11">
          <w:t>1</w:t>
        </w:r>
        <w:r w:rsidRPr="00743B11">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261029"/>
      <w:docPartObj>
        <w:docPartGallery w:val="Page Numbers (Bottom of Page)"/>
        <w:docPartUnique/>
      </w:docPartObj>
    </w:sdtPr>
    <w:sdtContent>
      <w:p w14:paraId="12FC58DE" w14:textId="77777777" w:rsidR="009D4B4A" w:rsidRPr="00743B11" w:rsidRDefault="009D4B4A" w:rsidP="00BE72E3">
        <w:pPr>
          <w:pStyle w:val="Piedepgina"/>
        </w:pPr>
        <w:r w:rsidRPr="00743B11">
          <w:rPr>
            <w:noProof/>
          </w:rPr>
          <w:drawing>
            <wp:anchor distT="0" distB="0" distL="114300" distR="114300" simplePos="0" relativeHeight="251688960" behindDoc="0" locked="0" layoutInCell="1" allowOverlap="1" wp14:anchorId="38C6D2D3" wp14:editId="617122C1">
              <wp:simplePos x="0" y="0"/>
              <wp:positionH relativeFrom="column">
                <wp:posOffset>2149475</wp:posOffset>
              </wp:positionH>
              <wp:positionV relativeFrom="paragraph">
                <wp:posOffset>86360</wp:posOffset>
              </wp:positionV>
              <wp:extent cx="2995930" cy="408305"/>
              <wp:effectExtent l="0" t="0" r="0" b="0"/>
              <wp:wrapSquare wrapText="bothSides"/>
              <wp:docPr id="158357210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5E9E6D5" w14:textId="77777777" w:rsidR="009D4B4A" w:rsidRPr="00743B11" w:rsidRDefault="009D4B4A" w:rsidP="0021106F">
        <w:pPr>
          <w:pStyle w:val="Piedepgina"/>
          <w:jc w:val="center"/>
          <w:rPr>
            <w:color w:val="7F7F7F" w:themeColor="text1" w:themeTint="80"/>
          </w:rPr>
        </w:pPr>
      </w:p>
      <w:p w14:paraId="29495D56" w14:textId="77777777" w:rsidR="009D4B4A" w:rsidRPr="00743B11" w:rsidRDefault="009D4B4A" w:rsidP="00E1264B">
        <w:pPr>
          <w:pStyle w:val="Piedepgina"/>
          <w:jc w:val="center"/>
        </w:pPr>
      </w:p>
      <w:p w14:paraId="7E8E6BB4" w14:textId="77777777" w:rsidR="009D4B4A" w:rsidRPr="00743B11" w:rsidRDefault="009D4B4A" w:rsidP="00FB7EE3">
        <w:pPr>
          <w:pStyle w:val="Piedepgina"/>
          <w:jc w:val="center"/>
        </w:pPr>
        <w:r w:rsidRPr="00743B11">
          <w:fldChar w:fldCharType="begin"/>
        </w:r>
        <w:r w:rsidRPr="00743B11">
          <w:instrText>PAGE   \* MERGEFORMAT</w:instrText>
        </w:r>
        <w:r w:rsidRPr="00743B11">
          <w:fldChar w:fldCharType="separate"/>
        </w:r>
        <w:r w:rsidRPr="00743B11">
          <w:t>1</w:t>
        </w:r>
        <w:r w:rsidRPr="00743B11">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338045"/>
      <w:docPartObj>
        <w:docPartGallery w:val="Page Numbers (Bottom of Page)"/>
        <w:docPartUnique/>
      </w:docPartObj>
    </w:sdtPr>
    <w:sdtContent>
      <w:p w14:paraId="111FABD2" w14:textId="77777777" w:rsidR="002C51A9" w:rsidRPr="00743B11" w:rsidRDefault="002C51A9" w:rsidP="00BE72E3">
        <w:pPr>
          <w:pStyle w:val="Piedepgina"/>
        </w:pPr>
        <w:r w:rsidRPr="00743B11">
          <w:rPr>
            <w:noProof/>
          </w:rPr>
          <w:drawing>
            <wp:anchor distT="0" distB="0" distL="114300" distR="114300" simplePos="0" relativeHeight="251691008" behindDoc="0" locked="0" layoutInCell="1" allowOverlap="1" wp14:anchorId="3395C148" wp14:editId="7D092C2F">
              <wp:simplePos x="0" y="0"/>
              <wp:positionH relativeFrom="column">
                <wp:posOffset>1035050</wp:posOffset>
              </wp:positionH>
              <wp:positionV relativeFrom="paragraph">
                <wp:posOffset>78105</wp:posOffset>
              </wp:positionV>
              <wp:extent cx="2995930" cy="408305"/>
              <wp:effectExtent l="0" t="0" r="0" b="0"/>
              <wp:wrapSquare wrapText="bothSides"/>
              <wp:docPr id="145795879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70F44C6" w14:textId="77777777" w:rsidR="002C51A9" w:rsidRPr="00743B11" w:rsidRDefault="002C51A9" w:rsidP="0021106F">
        <w:pPr>
          <w:pStyle w:val="Piedepgina"/>
          <w:jc w:val="center"/>
          <w:rPr>
            <w:color w:val="7F7F7F" w:themeColor="text1" w:themeTint="80"/>
          </w:rPr>
        </w:pPr>
      </w:p>
      <w:p w14:paraId="6FCE1D38" w14:textId="77777777" w:rsidR="002C51A9" w:rsidRPr="00743B11" w:rsidRDefault="002C51A9" w:rsidP="00E1264B">
        <w:pPr>
          <w:pStyle w:val="Piedepgina"/>
          <w:jc w:val="center"/>
        </w:pPr>
      </w:p>
      <w:p w14:paraId="5143DD83" w14:textId="77777777" w:rsidR="002C51A9" w:rsidRPr="00743B11" w:rsidRDefault="002C51A9" w:rsidP="00FB7EE3">
        <w:pPr>
          <w:pStyle w:val="Piedepgina"/>
          <w:jc w:val="center"/>
        </w:pPr>
        <w:r w:rsidRPr="00743B11">
          <w:fldChar w:fldCharType="begin"/>
        </w:r>
        <w:r w:rsidRPr="00743B11">
          <w:instrText>PAGE   \* MERGEFORMAT</w:instrText>
        </w:r>
        <w:r w:rsidRPr="00743B11">
          <w:fldChar w:fldCharType="separate"/>
        </w:r>
        <w:r w:rsidRPr="00743B11">
          <w:t>1</w:t>
        </w:r>
        <w:r w:rsidRPr="00743B11">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989652"/>
      <w:docPartObj>
        <w:docPartGallery w:val="Page Numbers (Bottom of Page)"/>
        <w:docPartUnique/>
      </w:docPartObj>
    </w:sdtPr>
    <w:sdtContent>
      <w:p w14:paraId="5890BE45" w14:textId="0AA6AA55" w:rsidR="00B227A5" w:rsidRPr="00743B11" w:rsidRDefault="00163289" w:rsidP="0021106F">
        <w:pPr>
          <w:pStyle w:val="Piedepgina"/>
          <w:jc w:val="center"/>
        </w:pPr>
        <w:r w:rsidRPr="00743B11">
          <w:rPr>
            <w:noProof/>
          </w:rPr>
          <w:drawing>
            <wp:anchor distT="0" distB="0" distL="114300" distR="114300" simplePos="0" relativeHeight="251666432" behindDoc="0" locked="0" layoutInCell="1" allowOverlap="1" wp14:anchorId="36E141CA" wp14:editId="09E27C9E">
              <wp:simplePos x="0" y="0"/>
              <wp:positionH relativeFrom="column">
                <wp:posOffset>1028700</wp:posOffset>
              </wp:positionH>
              <wp:positionV relativeFrom="paragraph">
                <wp:posOffset>-84900</wp:posOffset>
              </wp:positionV>
              <wp:extent cx="2995930" cy="408305"/>
              <wp:effectExtent l="0" t="0" r="0" b="0"/>
              <wp:wrapSquare wrapText="bothSides"/>
              <wp:docPr id="109204363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3E0528E" w14:textId="77777777" w:rsidR="00B227A5" w:rsidRPr="00743B11" w:rsidRDefault="00B227A5" w:rsidP="0021106F">
        <w:pPr>
          <w:pStyle w:val="Piedepgina"/>
          <w:jc w:val="center"/>
          <w:rPr>
            <w:color w:val="7F7F7F" w:themeColor="text1" w:themeTint="80"/>
          </w:rPr>
        </w:pPr>
      </w:p>
      <w:sdt>
        <w:sdtPr>
          <w:id w:val="1320390955"/>
          <w:docPartObj>
            <w:docPartGallery w:val="Page Numbers (Bottom of Page)"/>
            <w:docPartUnique/>
          </w:docPartObj>
        </w:sdtPr>
        <w:sdtContent>
          <w:p w14:paraId="3A3B661D" w14:textId="02CEC6C8" w:rsidR="00B227A5" w:rsidRPr="00743B11" w:rsidRDefault="00B227A5" w:rsidP="00B227A5">
            <w:pPr>
              <w:pStyle w:val="Piedepgina"/>
              <w:jc w:val="center"/>
            </w:pPr>
            <w:r w:rsidRPr="00743B11">
              <w:fldChar w:fldCharType="begin"/>
            </w:r>
            <w:r w:rsidRPr="00743B11">
              <w:instrText>PAGE   \* MERGEFORMAT</w:instrText>
            </w:r>
            <w:r w:rsidRPr="00743B11">
              <w:fldChar w:fldCharType="separate"/>
            </w:r>
            <w:r w:rsidRPr="00743B11">
              <w:t>5</w:t>
            </w:r>
            <w:r w:rsidRPr="00743B11">
              <w:fldChar w:fldCharType="end"/>
            </w:r>
          </w:p>
        </w:sdtContent>
      </w:sdt>
      <w:p w14:paraId="0FCBE43C" w14:textId="51AC9303" w:rsidR="00B227A5" w:rsidRPr="00743B11" w:rsidRDefault="00163289" w:rsidP="00FB7EE3">
        <w:pPr>
          <w:pStyle w:val="Piedepgina"/>
          <w:jc w:val="center"/>
        </w:pPr>
        <w:r w:rsidRPr="00743B11">
          <w:rPr>
            <w:noProof/>
          </w:rPr>
          <w:drawing>
            <wp:anchor distT="0" distB="0" distL="114300" distR="114300" simplePos="0" relativeHeight="251664384" behindDoc="0" locked="0" layoutInCell="1" allowOverlap="1" wp14:anchorId="13C9318B" wp14:editId="2162AED2">
              <wp:simplePos x="0" y="0"/>
              <wp:positionH relativeFrom="column">
                <wp:posOffset>2724150</wp:posOffset>
              </wp:positionH>
              <wp:positionV relativeFrom="paragraph">
                <wp:posOffset>1685925</wp:posOffset>
              </wp:positionV>
              <wp:extent cx="2995930" cy="408305"/>
              <wp:effectExtent l="0" t="0" r="0" b="0"/>
              <wp:wrapSquare wrapText="bothSides"/>
              <wp:docPr id="80226195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68448"/>
      <w:docPartObj>
        <w:docPartGallery w:val="Page Numbers (Bottom of Page)"/>
        <w:docPartUnique/>
      </w:docPartObj>
    </w:sdtPr>
    <w:sdtContent>
      <w:p w14:paraId="2EB8ADB1" w14:textId="08906705" w:rsidR="00B227A5" w:rsidRPr="00743B11" w:rsidRDefault="00B227A5">
        <w:pPr>
          <w:pStyle w:val="Piedepgina"/>
          <w:jc w:val="center"/>
        </w:pPr>
        <w:r w:rsidRPr="00743B11">
          <w:rPr>
            <w:noProof/>
          </w:rPr>
          <w:drawing>
            <wp:anchor distT="0" distB="0" distL="114300" distR="114300" simplePos="0" relativeHeight="251662336" behindDoc="0" locked="0" layoutInCell="1" allowOverlap="1" wp14:anchorId="64FE680D" wp14:editId="56DC5597">
              <wp:simplePos x="0" y="0"/>
              <wp:positionH relativeFrom="column">
                <wp:posOffset>1019175</wp:posOffset>
              </wp:positionH>
              <wp:positionV relativeFrom="paragraph">
                <wp:posOffset>-424815</wp:posOffset>
              </wp:positionV>
              <wp:extent cx="2995930" cy="408305"/>
              <wp:effectExtent l="0" t="0" r="0" b="0"/>
              <wp:wrapSquare wrapText="bothSides"/>
              <wp:docPr id="155860122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743B11">
          <w:fldChar w:fldCharType="begin"/>
        </w:r>
        <w:r w:rsidRPr="00743B11">
          <w:instrText>PAGE   \* MERGEFORMAT</w:instrText>
        </w:r>
        <w:r w:rsidRPr="00743B11">
          <w:fldChar w:fldCharType="separate"/>
        </w:r>
        <w:r w:rsidRPr="00743B11">
          <w:t>2</w:t>
        </w:r>
        <w:r w:rsidRPr="00743B11">
          <w:fldChar w:fldCharType="end"/>
        </w:r>
      </w:p>
    </w:sdtContent>
  </w:sdt>
  <w:p w14:paraId="107D7FA2" w14:textId="2FD7E59C" w:rsidR="00B227A5" w:rsidRPr="00743B11" w:rsidRDefault="00B227A5" w:rsidP="00B227A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018674"/>
      <w:docPartObj>
        <w:docPartGallery w:val="Page Numbers (Bottom of Page)"/>
        <w:docPartUnique/>
      </w:docPartObj>
    </w:sdtPr>
    <w:sdtContent>
      <w:p w14:paraId="3D8CE0CD" w14:textId="2E9E0552" w:rsidR="007E420E" w:rsidRPr="00743B11" w:rsidRDefault="007A1EDA" w:rsidP="0021106F">
        <w:pPr>
          <w:pStyle w:val="Piedepgina"/>
          <w:jc w:val="center"/>
        </w:pPr>
        <w:r w:rsidRPr="00743B11">
          <w:rPr>
            <w:noProof/>
          </w:rPr>
          <w:drawing>
            <wp:anchor distT="0" distB="0" distL="114300" distR="114300" simplePos="0" relativeHeight="251686912" behindDoc="0" locked="0" layoutInCell="1" allowOverlap="1" wp14:anchorId="7F3EE976" wp14:editId="309DB3AC">
              <wp:simplePos x="0" y="0"/>
              <wp:positionH relativeFrom="column">
                <wp:posOffset>2600325</wp:posOffset>
              </wp:positionH>
              <wp:positionV relativeFrom="paragraph">
                <wp:posOffset>-426588</wp:posOffset>
              </wp:positionV>
              <wp:extent cx="2995930" cy="408305"/>
              <wp:effectExtent l="0" t="0" r="0" b="0"/>
              <wp:wrapSquare wrapText="bothSides"/>
              <wp:docPr id="65144308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743B11">
          <w:fldChar w:fldCharType="begin"/>
        </w:r>
        <w:r w:rsidRPr="00743B11">
          <w:instrText>PAGE   \* MERGEFORMAT</w:instrText>
        </w:r>
        <w:r w:rsidRPr="00743B11">
          <w:fldChar w:fldCharType="separate"/>
        </w:r>
        <w:r w:rsidRPr="00743B11">
          <w:t>1</w:t>
        </w:r>
        <w:r w:rsidRPr="00743B11">
          <w:fldChar w:fldCharType="end"/>
        </w:r>
      </w:p>
      <w:p w14:paraId="6098F934" w14:textId="1E2A1071" w:rsidR="007E420E" w:rsidRPr="00743B11" w:rsidRDefault="007E420E" w:rsidP="0021106F">
        <w:pPr>
          <w:pStyle w:val="Piedepgina"/>
          <w:jc w:val="center"/>
          <w:rPr>
            <w:color w:val="7F7F7F" w:themeColor="text1" w:themeTint="80"/>
          </w:rPr>
        </w:pPr>
      </w:p>
      <w:p w14:paraId="679D2CD6" w14:textId="080CD2C5" w:rsidR="007E420E" w:rsidRPr="00743B11" w:rsidRDefault="007E420E" w:rsidP="00B227A5">
        <w:pPr>
          <w:pStyle w:val="Piedepgina"/>
          <w:jc w:val="center"/>
        </w:pPr>
      </w:p>
      <w:p w14:paraId="13CDEBA1" w14:textId="756E2539" w:rsidR="007E420E" w:rsidRPr="00743B11" w:rsidRDefault="007E420E" w:rsidP="00FB7EE3">
        <w:pPr>
          <w:pStyle w:val="Piedepgina"/>
          <w:jc w:val="center"/>
        </w:pPr>
        <w:r w:rsidRPr="00743B11">
          <w:rPr>
            <w:noProof/>
          </w:rPr>
          <w:drawing>
            <wp:anchor distT="0" distB="0" distL="114300" distR="114300" simplePos="0" relativeHeight="251675648" behindDoc="0" locked="0" layoutInCell="1" allowOverlap="1" wp14:anchorId="736EF498" wp14:editId="43A7528D">
              <wp:simplePos x="0" y="0"/>
              <wp:positionH relativeFrom="column">
                <wp:posOffset>457200</wp:posOffset>
              </wp:positionH>
              <wp:positionV relativeFrom="paragraph">
                <wp:posOffset>3026451</wp:posOffset>
              </wp:positionV>
              <wp:extent cx="2995930" cy="408305"/>
              <wp:effectExtent l="0" t="0" r="0" b="0"/>
              <wp:wrapSquare wrapText="bothSides"/>
              <wp:docPr id="54164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743B11">
          <w:rPr>
            <w:noProof/>
          </w:rPr>
          <w:drawing>
            <wp:anchor distT="0" distB="0" distL="114300" distR="114300" simplePos="0" relativeHeight="251673600" behindDoc="0" locked="0" layoutInCell="1" allowOverlap="1" wp14:anchorId="2F6E752C" wp14:editId="0C8BE1A7">
              <wp:simplePos x="0" y="0"/>
              <wp:positionH relativeFrom="column">
                <wp:posOffset>1644732</wp:posOffset>
              </wp:positionH>
              <wp:positionV relativeFrom="paragraph">
                <wp:posOffset>1689274</wp:posOffset>
              </wp:positionV>
              <wp:extent cx="2995930" cy="408305"/>
              <wp:effectExtent l="0" t="0" r="0" b="0"/>
              <wp:wrapSquare wrapText="bothSides"/>
              <wp:docPr id="144926994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743B11">
          <w:rPr>
            <w:noProof/>
          </w:rPr>
          <w:drawing>
            <wp:anchor distT="0" distB="0" distL="114300" distR="114300" simplePos="0" relativeHeight="251671552" behindDoc="0" locked="0" layoutInCell="1" allowOverlap="1" wp14:anchorId="43DB85C9" wp14:editId="10E0E4F1">
              <wp:simplePos x="0" y="0"/>
              <wp:positionH relativeFrom="column">
                <wp:posOffset>774486</wp:posOffset>
              </wp:positionH>
              <wp:positionV relativeFrom="paragraph">
                <wp:posOffset>1864343</wp:posOffset>
              </wp:positionV>
              <wp:extent cx="2995930" cy="408305"/>
              <wp:effectExtent l="0" t="0" r="0" b="0"/>
              <wp:wrapSquare wrapText="bothSides"/>
              <wp:docPr id="14806243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743B11">
          <w:rPr>
            <w:noProof/>
          </w:rPr>
          <w:drawing>
            <wp:anchor distT="0" distB="0" distL="114300" distR="114300" simplePos="0" relativeHeight="251669504" behindDoc="0" locked="0" layoutInCell="1" allowOverlap="1" wp14:anchorId="5DD549D1" wp14:editId="007B6C21">
              <wp:simplePos x="0" y="0"/>
              <wp:positionH relativeFrom="column">
                <wp:posOffset>3314700</wp:posOffset>
              </wp:positionH>
              <wp:positionV relativeFrom="paragraph">
                <wp:posOffset>1698625</wp:posOffset>
              </wp:positionV>
              <wp:extent cx="2995930" cy="408305"/>
              <wp:effectExtent l="0" t="0" r="0" b="0"/>
              <wp:wrapSquare wrapText="bothSides"/>
              <wp:docPr id="85132897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743B11">
          <w:rPr>
            <w:noProof/>
          </w:rPr>
          <w:drawing>
            <wp:anchor distT="0" distB="0" distL="114300" distR="114300" simplePos="0" relativeHeight="251668480" behindDoc="0" locked="0" layoutInCell="1" allowOverlap="1" wp14:anchorId="24071476" wp14:editId="3EA8C045">
              <wp:simplePos x="0" y="0"/>
              <wp:positionH relativeFrom="column">
                <wp:posOffset>2724150</wp:posOffset>
              </wp:positionH>
              <wp:positionV relativeFrom="paragraph">
                <wp:posOffset>1685925</wp:posOffset>
              </wp:positionV>
              <wp:extent cx="2995930" cy="408305"/>
              <wp:effectExtent l="0" t="0" r="0" b="0"/>
              <wp:wrapSquare wrapText="bothSides"/>
              <wp:docPr id="38485512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733936"/>
      <w:docPartObj>
        <w:docPartGallery w:val="Page Numbers (Bottom of Page)"/>
        <w:docPartUnique/>
      </w:docPartObj>
    </w:sdtPr>
    <w:sdtContent>
      <w:p w14:paraId="6B09AAA9" w14:textId="5675040D" w:rsidR="00E1264B" w:rsidRPr="00743B11" w:rsidRDefault="00E1264B" w:rsidP="00BE72E3">
        <w:pPr>
          <w:pStyle w:val="Piedepgina"/>
        </w:pPr>
        <w:r w:rsidRPr="00743B11">
          <w:rPr>
            <w:noProof/>
          </w:rPr>
          <w:drawing>
            <wp:anchor distT="0" distB="0" distL="114300" distR="114300" simplePos="0" relativeHeight="251684864" behindDoc="0" locked="0" layoutInCell="1" allowOverlap="1" wp14:anchorId="30BDF4AD" wp14:editId="1B0E94F8">
              <wp:simplePos x="0" y="0"/>
              <wp:positionH relativeFrom="column">
                <wp:posOffset>1044575</wp:posOffset>
              </wp:positionH>
              <wp:positionV relativeFrom="paragraph">
                <wp:posOffset>-17145</wp:posOffset>
              </wp:positionV>
              <wp:extent cx="2995930" cy="408305"/>
              <wp:effectExtent l="0" t="0" r="0" b="0"/>
              <wp:wrapSquare wrapText="bothSides"/>
              <wp:docPr id="14451052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CE505C9" w14:textId="5675040D" w:rsidR="00E1264B" w:rsidRPr="00743B11" w:rsidRDefault="00E1264B" w:rsidP="0021106F">
        <w:pPr>
          <w:pStyle w:val="Piedepgina"/>
          <w:jc w:val="center"/>
          <w:rPr>
            <w:color w:val="7F7F7F" w:themeColor="text1" w:themeTint="80"/>
          </w:rPr>
        </w:pPr>
      </w:p>
      <w:p w14:paraId="291BDB8B" w14:textId="4799D443" w:rsidR="00E1264B" w:rsidRPr="00743B11" w:rsidRDefault="00E1264B" w:rsidP="00E1264B">
        <w:pPr>
          <w:pStyle w:val="Piedepgina"/>
          <w:jc w:val="center"/>
        </w:pPr>
      </w:p>
      <w:p w14:paraId="2CC23026" w14:textId="5AAF1E3A" w:rsidR="00E1264B" w:rsidRPr="00743B11" w:rsidRDefault="00E1264B" w:rsidP="00FB7EE3">
        <w:pPr>
          <w:pStyle w:val="Piedepgina"/>
          <w:jc w:val="center"/>
        </w:pPr>
        <w:r w:rsidRPr="00743B11">
          <w:fldChar w:fldCharType="begin"/>
        </w:r>
        <w:r w:rsidRPr="00743B11">
          <w:instrText>PAGE   \* MERGEFORMAT</w:instrText>
        </w:r>
        <w:r w:rsidRPr="00743B11">
          <w:fldChar w:fldCharType="separate"/>
        </w:r>
        <w:r w:rsidRPr="00743B11">
          <w:t>1</w:t>
        </w:r>
        <w:r w:rsidRPr="00743B11">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596965"/>
      <w:docPartObj>
        <w:docPartGallery w:val="Page Numbers (Bottom of Page)"/>
        <w:docPartUnique/>
      </w:docPartObj>
    </w:sdtPr>
    <w:sdtContent>
      <w:p w14:paraId="3B1B6292" w14:textId="77777777" w:rsidR="009A41BB" w:rsidRPr="00743B11" w:rsidRDefault="009A41BB" w:rsidP="00BE72E3">
        <w:pPr>
          <w:pStyle w:val="Piedepgina"/>
        </w:pPr>
        <w:r w:rsidRPr="00743B11">
          <w:rPr>
            <w:noProof/>
          </w:rPr>
          <w:drawing>
            <wp:anchor distT="0" distB="0" distL="114300" distR="114300" simplePos="0" relativeHeight="251693056" behindDoc="0" locked="0" layoutInCell="1" allowOverlap="1" wp14:anchorId="4FBC56F6" wp14:editId="22686F71">
              <wp:simplePos x="0" y="0"/>
              <wp:positionH relativeFrom="column">
                <wp:posOffset>2520950</wp:posOffset>
              </wp:positionH>
              <wp:positionV relativeFrom="paragraph">
                <wp:posOffset>59055</wp:posOffset>
              </wp:positionV>
              <wp:extent cx="2995930" cy="408305"/>
              <wp:effectExtent l="0" t="0" r="0" b="0"/>
              <wp:wrapSquare wrapText="bothSides"/>
              <wp:docPr id="127195496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4A15ED8" w14:textId="77777777" w:rsidR="009A41BB" w:rsidRPr="00743B11" w:rsidRDefault="009A41BB" w:rsidP="0021106F">
        <w:pPr>
          <w:pStyle w:val="Piedepgina"/>
          <w:jc w:val="center"/>
          <w:rPr>
            <w:color w:val="7F7F7F" w:themeColor="text1" w:themeTint="80"/>
          </w:rPr>
        </w:pPr>
      </w:p>
      <w:p w14:paraId="5DC05C35" w14:textId="77777777" w:rsidR="009A41BB" w:rsidRPr="00743B11" w:rsidRDefault="009A41BB" w:rsidP="00E1264B">
        <w:pPr>
          <w:pStyle w:val="Piedepgina"/>
          <w:jc w:val="center"/>
        </w:pPr>
      </w:p>
      <w:p w14:paraId="379E51FE" w14:textId="77777777" w:rsidR="009A41BB" w:rsidRPr="00743B11" w:rsidRDefault="009A41BB" w:rsidP="00FB7EE3">
        <w:pPr>
          <w:pStyle w:val="Piedepgina"/>
          <w:jc w:val="center"/>
        </w:pPr>
        <w:r w:rsidRPr="00743B11">
          <w:fldChar w:fldCharType="begin"/>
        </w:r>
        <w:r w:rsidRPr="00743B11">
          <w:instrText>PAGE   \* MERGEFORMAT</w:instrText>
        </w:r>
        <w:r w:rsidRPr="00743B11">
          <w:fldChar w:fldCharType="separate"/>
        </w:r>
        <w:r w:rsidRPr="00743B11">
          <w:t>1</w:t>
        </w:r>
        <w:r w:rsidRPr="00743B11">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918347"/>
      <w:docPartObj>
        <w:docPartGallery w:val="Page Numbers (Bottom of Page)"/>
        <w:docPartUnique/>
      </w:docPartObj>
    </w:sdtPr>
    <w:sdtEndPr>
      <w:rPr>
        <w:color w:val="000000"/>
        <w14:textFill>
          <w14:solidFill>
            <w14:srgbClr w14:val="000000">
              <w14:lumMod w14:val="50000"/>
              <w14:lumOff w14:val="50000"/>
            </w14:srgbClr>
          </w14:solidFill>
        </w14:textFill>
      </w:rPr>
    </w:sdtEndPr>
    <w:sdtContent>
      <w:p w14:paraId="109FCD7E" w14:textId="77777777" w:rsidR="00E13548" w:rsidRPr="00743B11" w:rsidRDefault="00E13548" w:rsidP="00040475">
        <w:pPr>
          <w:pStyle w:val="Piedepgina"/>
          <w:jc w:val="center"/>
        </w:pPr>
      </w:p>
      <w:p w14:paraId="5D9B1F55" w14:textId="77777777" w:rsidR="00E13548" w:rsidRPr="00743B11" w:rsidRDefault="00E13548" w:rsidP="00040475">
        <w:pPr>
          <w:pStyle w:val="Piedepgina"/>
          <w:jc w:val="center"/>
        </w:pPr>
      </w:p>
      <w:p w14:paraId="230DE170" w14:textId="77777777" w:rsidR="00E13548" w:rsidRPr="00743B11" w:rsidRDefault="00E13548" w:rsidP="00040475">
        <w:pPr>
          <w:pStyle w:val="Piedepgina"/>
          <w:jc w:val="center"/>
        </w:pPr>
        <w:r w:rsidRPr="00743B11">
          <w:rPr>
            <w:noProof/>
            <w:color w:val="808080"/>
            <w:lang w:eastAsia="es-DO"/>
          </w:rPr>
          <w:drawing>
            <wp:anchor distT="0" distB="0" distL="114300" distR="114300" simplePos="0" relativeHeight="251697152" behindDoc="1" locked="0" layoutInCell="1" allowOverlap="1" wp14:anchorId="094A8505" wp14:editId="0ADDB4C9">
              <wp:simplePos x="0" y="0"/>
              <wp:positionH relativeFrom="margin">
                <wp:posOffset>1276350</wp:posOffset>
              </wp:positionH>
              <wp:positionV relativeFrom="paragraph">
                <wp:posOffset>149225</wp:posOffset>
              </wp:positionV>
              <wp:extent cx="2413000" cy="292100"/>
              <wp:effectExtent l="0" t="0" r="6350" b="0"/>
              <wp:wrapSquare wrapText="bothSides"/>
              <wp:docPr id="80282964"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668E4C31" w14:textId="77777777" w:rsidR="00E13548" w:rsidRPr="00743B11" w:rsidRDefault="00E13548" w:rsidP="00040475">
        <w:pPr>
          <w:pStyle w:val="Piedepgina"/>
          <w:jc w:val="center"/>
          <w:rPr>
            <w:color w:val="000000"/>
            <w14:textFill>
              <w14:solidFill>
                <w14:srgbClr w14:val="000000">
                  <w14:lumMod w14:val="50000"/>
                  <w14:lumOff w14:val="50000"/>
                </w14:srgbClr>
              </w14:solidFill>
            </w14:textFill>
          </w:rPr>
        </w:pPr>
      </w:p>
      <w:p w14:paraId="7C0DF114" w14:textId="77777777" w:rsidR="00E13548" w:rsidRPr="00743B11" w:rsidRDefault="00E13548" w:rsidP="00040475">
        <w:pPr>
          <w:pStyle w:val="Piedepgina"/>
          <w:jc w:val="center"/>
          <w:rPr>
            <w:color w:val="000000"/>
            <w14:textFill>
              <w14:solidFill>
                <w14:srgbClr w14:val="000000">
                  <w14:lumMod w14:val="50000"/>
                  <w14:lumOff w14:val="50000"/>
                </w14:srgbClr>
              </w14:solidFill>
            </w14:textFill>
          </w:rPr>
        </w:pPr>
      </w:p>
      <w:p w14:paraId="3DE68114" w14:textId="77777777" w:rsidR="00E13548" w:rsidRPr="00743B11" w:rsidRDefault="00E13548" w:rsidP="00040475">
        <w:pPr>
          <w:pStyle w:val="Piedepgina"/>
          <w:jc w:val="center"/>
          <w:rPr>
            <w:color w:val="000000"/>
            <w14:textFill>
              <w14:solidFill>
                <w14:srgbClr w14:val="000000">
                  <w14:lumMod w14:val="50000"/>
                  <w14:lumOff w14:val="50000"/>
                </w14:srgbClr>
              </w14:solidFill>
            </w14:textFill>
          </w:rPr>
        </w:pPr>
        <w:r w:rsidRPr="00743B11">
          <w:rPr>
            <w:color w:val="000000"/>
            <w14:textFill>
              <w14:solidFill>
                <w14:srgbClr w14:val="000000">
                  <w14:lumMod w14:val="50000"/>
                  <w14:lumOff w14:val="50000"/>
                </w14:srgbClr>
              </w14:solidFill>
            </w14:textFill>
          </w:rPr>
          <w:fldChar w:fldCharType="begin"/>
        </w:r>
        <w:r w:rsidRPr="00743B11">
          <w:rPr>
            <w:color w:val="000000"/>
            <w14:textFill>
              <w14:solidFill>
                <w14:srgbClr w14:val="000000">
                  <w14:lumMod w14:val="50000"/>
                  <w14:lumOff w14:val="50000"/>
                </w14:srgbClr>
              </w14:solidFill>
            </w14:textFill>
          </w:rPr>
          <w:instrText>PAGE   \* MERGEFORMAT</w:instrText>
        </w:r>
        <w:r w:rsidRPr="00743B11">
          <w:rPr>
            <w:color w:val="000000"/>
            <w14:textFill>
              <w14:solidFill>
                <w14:srgbClr w14:val="000000">
                  <w14:lumMod w14:val="50000"/>
                  <w14:lumOff w14:val="50000"/>
                </w14:srgbClr>
              </w14:solidFill>
            </w14:textFill>
          </w:rPr>
          <w:fldChar w:fldCharType="separate"/>
        </w:r>
        <w:r w:rsidRPr="00743B11">
          <w:rPr>
            <w:color w:val="000000"/>
            <w14:textFill>
              <w14:solidFill>
                <w14:srgbClr w14:val="000000">
                  <w14:lumMod w14:val="50000"/>
                  <w14:lumOff w14:val="50000"/>
                </w14:srgbClr>
              </w14:solidFill>
            </w14:textFill>
          </w:rPr>
          <w:t>1</w:t>
        </w:r>
        <w:r w:rsidRPr="00743B11">
          <w:rPr>
            <w:color w:val="000000"/>
            <w14:textFill>
              <w14:solidFill>
                <w14:srgbClr w14:val="000000">
                  <w14:lumMod w14:val="50000"/>
                  <w14:lumOff w14:val="50000"/>
                </w14:srgbClr>
              </w14:solidFill>
            </w14:textFill>
          </w:rPr>
          <w:fldChar w:fldCharType="end"/>
        </w:r>
      </w:p>
    </w:sdtContent>
  </w:sdt>
  <w:p w14:paraId="4EF2BCFF" w14:textId="77777777" w:rsidR="00E13548" w:rsidRPr="00743B11" w:rsidRDefault="00E1354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728304"/>
      <w:docPartObj>
        <w:docPartGallery w:val="Page Numbers (Bottom of Page)"/>
        <w:docPartUnique/>
      </w:docPartObj>
    </w:sdtPr>
    <w:sdtEndPr>
      <w:rPr>
        <w:color w:val="000000"/>
        <w14:textFill>
          <w14:solidFill>
            <w14:srgbClr w14:val="000000">
              <w14:lumMod w14:val="50000"/>
              <w14:lumOff w14:val="50000"/>
            </w14:srgbClr>
          </w14:solidFill>
        </w14:textFill>
      </w:rPr>
    </w:sdtEndPr>
    <w:sdtContent>
      <w:p w14:paraId="6BE8865B" w14:textId="77777777" w:rsidR="00E13548" w:rsidRPr="00743B11" w:rsidRDefault="00E13548" w:rsidP="00040475">
        <w:pPr>
          <w:pStyle w:val="Piedepgina"/>
          <w:jc w:val="center"/>
        </w:pPr>
      </w:p>
      <w:p w14:paraId="52773FF4" w14:textId="77777777" w:rsidR="00E13548" w:rsidRPr="00743B11" w:rsidRDefault="00E13548" w:rsidP="00040475">
        <w:pPr>
          <w:pStyle w:val="Piedepgina"/>
          <w:jc w:val="center"/>
        </w:pPr>
      </w:p>
      <w:p w14:paraId="43DD46E3" w14:textId="77777777" w:rsidR="00E13548" w:rsidRPr="00743B11" w:rsidRDefault="00E13548" w:rsidP="00040475">
        <w:pPr>
          <w:pStyle w:val="Piedepgina"/>
          <w:jc w:val="center"/>
        </w:pPr>
      </w:p>
      <w:p w14:paraId="1AF544BD" w14:textId="77777777" w:rsidR="00E13548" w:rsidRPr="00743B11" w:rsidRDefault="00E13548" w:rsidP="00040475">
        <w:pPr>
          <w:pStyle w:val="Piedepgina"/>
          <w:jc w:val="center"/>
          <w:rPr>
            <w:color w:val="000000"/>
            <w14:textFill>
              <w14:solidFill>
                <w14:srgbClr w14:val="000000">
                  <w14:lumMod w14:val="50000"/>
                  <w14:lumOff w14:val="50000"/>
                </w14:srgbClr>
              </w14:solidFill>
            </w14:textFill>
          </w:rPr>
        </w:pPr>
        <w:r w:rsidRPr="00743B11">
          <w:rPr>
            <w:noProof/>
            <w:color w:val="808080"/>
            <w:lang w:eastAsia="es-DO"/>
          </w:rPr>
          <w:drawing>
            <wp:anchor distT="0" distB="0" distL="114300" distR="114300" simplePos="0" relativeHeight="251699200" behindDoc="1" locked="0" layoutInCell="1" allowOverlap="1" wp14:anchorId="11287BAB" wp14:editId="591D0C43">
              <wp:simplePos x="0" y="0"/>
              <wp:positionH relativeFrom="margin">
                <wp:align>center</wp:align>
              </wp:positionH>
              <wp:positionV relativeFrom="paragraph">
                <wp:posOffset>12065</wp:posOffset>
              </wp:positionV>
              <wp:extent cx="2413000" cy="292100"/>
              <wp:effectExtent l="0" t="0" r="6350" b="0"/>
              <wp:wrapSquare wrapText="bothSides"/>
              <wp:docPr id="746490717"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4E5ACB12" w14:textId="77777777" w:rsidR="00E13548" w:rsidRPr="00743B11" w:rsidRDefault="00E13548" w:rsidP="00040475">
        <w:pPr>
          <w:pStyle w:val="Piedepgina"/>
          <w:jc w:val="center"/>
          <w:rPr>
            <w:color w:val="000000"/>
            <w14:textFill>
              <w14:solidFill>
                <w14:srgbClr w14:val="000000">
                  <w14:lumMod w14:val="50000"/>
                  <w14:lumOff w14:val="50000"/>
                </w14:srgbClr>
              </w14:solidFill>
            </w14:textFill>
          </w:rPr>
        </w:pPr>
      </w:p>
      <w:p w14:paraId="0C2D452A" w14:textId="77777777" w:rsidR="00E13548" w:rsidRPr="00743B11" w:rsidRDefault="00E13548" w:rsidP="00040475">
        <w:pPr>
          <w:pStyle w:val="Piedepgina"/>
          <w:jc w:val="center"/>
          <w:rPr>
            <w:color w:val="000000"/>
            <w14:textFill>
              <w14:solidFill>
                <w14:srgbClr w14:val="000000">
                  <w14:lumMod w14:val="50000"/>
                  <w14:lumOff w14:val="50000"/>
                </w14:srgbClr>
              </w14:solidFill>
            </w14:textFill>
          </w:rPr>
        </w:pPr>
        <w:r w:rsidRPr="00743B11">
          <w:rPr>
            <w:color w:val="000000"/>
            <w14:textFill>
              <w14:solidFill>
                <w14:srgbClr w14:val="000000">
                  <w14:lumMod w14:val="50000"/>
                  <w14:lumOff w14:val="50000"/>
                </w14:srgbClr>
              </w14:solidFill>
            </w14:textFill>
          </w:rPr>
          <w:fldChar w:fldCharType="begin"/>
        </w:r>
        <w:r w:rsidRPr="00743B11">
          <w:rPr>
            <w:color w:val="000000"/>
            <w14:textFill>
              <w14:solidFill>
                <w14:srgbClr w14:val="000000">
                  <w14:lumMod w14:val="50000"/>
                  <w14:lumOff w14:val="50000"/>
                </w14:srgbClr>
              </w14:solidFill>
            </w14:textFill>
          </w:rPr>
          <w:instrText>PAGE   \* MERGEFORMAT</w:instrText>
        </w:r>
        <w:r w:rsidRPr="00743B11">
          <w:rPr>
            <w:color w:val="000000"/>
            <w14:textFill>
              <w14:solidFill>
                <w14:srgbClr w14:val="000000">
                  <w14:lumMod w14:val="50000"/>
                  <w14:lumOff w14:val="50000"/>
                </w14:srgbClr>
              </w14:solidFill>
            </w14:textFill>
          </w:rPr>
          <w:fldChar w:fldCharType="separate"/>
        </w:r>
        <w:r w:rsidRPr="00743B11">
          <w:rPr>
            <w:color w:val="000000"/>
            <w14:textFill>
              <w14:solidFill>
                <w14:srgbClr w14:val="000000">
                  <w14:lumMod w14:val="50000"/>
                  <w14:lumOff w14:val="50000"/>
                </w14:srgbClr>
              </w14:solidFill>
            </w14:textFill>
          </w:rPr>
          <w:t>1</w:t>
        </w:r>
        <w:r w:rsidRPr="00743B11">
          <w:rPr>
            <w:color w:val="000000"/>
            <w14:textFill>
              <w14:solidFill>
                <w14:srgbClr w14:val="000000">
                  <w14:lumMod w14:val="50000"/>
                  <w14:lumOff w14:val="50000"/>
                </w14:srgbClr>
              </w14:solidFill>
            </w14:textFill>
          </w:rPr>
          <w:fldChar w:fldCharType="end"/>
        </w:r>
      </w:p>
    </w:sdtContent>
  </w:sdt>
  <w:p w14:paraId="3FC304A5" w14:textId="77777777" w:rsidR="00E13548" w:rsidRPr="00743B11" w:rsidRDefault="00E1354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DC3F" w14:textId="77777777" w:rsidR="000A66FA" w:rsidRPr="00743B11" w:rsidRDefault="000A66FA">
    <w:pPr>
      <w:pStyle w:val="Piedepgina"/>
      <w:jc w:val="center"/>
    </w:pPr>
    <w:r w:rsidRPr="00743B11">
      <w:rPr>
        <w:noProof/>
      </w:rPr>
      <w:drawing>
        <wp:anchor distT="0" distB="0" distL="114300" distR="114300" simplePos="0" relativeHeight="251701248" behindDoc="0" locked="0" layoutInCell="1" allowOverlap="1" wp14:anchorId="4B247235" wp14:editId="503E2D86">
          <wp:simplePos x="0" y="0"/>
          <wp:positionH relativeFrom="margin">
            <wp:align>center</wp:align>
          </wp:positionH>
          <wp:positionV relativeFrom="paragraph">
            <wp:posOffset>-67310</wp:posOffset>
          </wp:positionV>
          <wp:extent cx="2995930" cy="408305"/>
          <wp:effectExtent l="0" t="0" r="0" b="0"/>
          <wp:wrapSquare wrapText="bothSides"/>
          <wp:docPr id="1413313207" name="Imagen 1413313207" descr="A screenshot of a computer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screenshot of a computer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E3D64" w14:textId="77777777" w:rsidR="000A66FA" w:rsidRPr="00743B11" w:rsidRDefault="000A66FA">
    <w:pPr>
      <w:pStyle w:val="Piedepgina"/>
      <w:jc w:val="center"/>
      <w:rPr>
        <w:color w:val="7F7F7F"/>
      </w:rPr>
    </w:pPr>
  </w:p>
  <w:p w14:paraId="6E5623BB" w14:textId="77777777" w:rsidR="000A66FA" w:rsidRPr="00743B11" w:rsidRDefault="000A66FA">
    <w:pPr>
      <w:pStyle w:val="Piedepgina"/>
      <w:jc w:val="center"/>
      <w:rPr>
        <w:color w:val="7F7F7F"/>
      </w:rPr>
    </w:pPr>
    <w:r w:rsidRPr="00743B11">
      <w:rPr>
        <w:color w:val="7F7F7F"/>
      </w:rPr>
      <w:fldChar w:fldCharType="begin"/>
    </w:r>
    <w:r w:rsidRPr="00743B11">
      <w:rPr>
        <w:color w:val="7F7F7F"/>
      </w:rPr>
      <w:instrText xml:space="preserve"> PAGE   \* MERGEFORMAT </w:instrText>
    </w:r>
    <w:r w:rsidRPr="00743B11">
      <w:rPr>
        <w:color w:val="7F7F7F"/>
      </w:rPr>
      <w:fldChar w:fldCharType="separate"/>
    </w:r>
    <w:r w:rsidRPr="00743B11">
      <w:rPr>
        <w:color w:val="7F7F7F"/>
        <w:lang w:eastAsia="es-DO"/>
      </w:rPr>
      <w:t>244</w:t>
    </w:r>
    <w:r w:rsidRPr="00743B11">
      <w:rPr>
        <w:color w:val="7F7F7F"/>
      </w:rPr>
      <w:fldChar w:fldCharType="end"/>
    </w:r>
  </w:p>
  <w:p w14:paraId="79A5A72E" w14:textId="77777777" w:rsidR="000A66FA" w:rsidRPr="00743B11" w:rsidRDefault="000A66F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E671B" w14:textId="77777777" w:rsidR="00A41A43" w:rsidRPr="00743B11" w:rsidRDefault="00A41A43" w:rsidP="00E84651">
      <w:pPr>
        <w:spacing w:after="0" w:line="240" w:lineRule="auto"/>
      </w:pPr>
      <w:r w:rsidRPr="00743B11">
        <w:separator/>
      </w:r>
    </w:p>
  </w:footnote>
  <w:footnote w:type="continuationSeparator" w:id="0">
    <w:p w14:paraId="549D14DB" w14:textId="77777777" w:rsidR="00A41A43" w:rsidRPr="00743B11" w:rsidRDefault="00A41A43" w:rsidP="00E84651">
      <w:pPr>
        <w:spacing w:after="0" w:line="240" w:lineRule="auto"/>
      </w:pPr>
      <w:r w:rsidRPr="00743B1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364"/>
    <w:multiLevelType w:val="hybridMultilevel"/>
    <w:tmpl w:val="8CBC77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B7E1E13"/>
    <w:multiLevelType w:val="multilevel"/>
    <w:tmpl w:val="F9D6431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B9868CC"/>
    <w:multiLevelType w:val="multilevel"/>
    <w:tmpl w:val="61A6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A20F0"/>
    <w:multiLevelType w:val="hybridMultilevel"/>
    <w:tmpl w:val="8D58CD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0353D0B"/>
    <w:multiLevelType w:val="hybridMultilevel"/>
    <w:tmpl w:val="06B0FA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5F736E6"/>
    <w:multiLevelType w:val="hybridMultilevel"/>
    <w:tmpl w:val="96FCB3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60E1694"/>
    <w:multiLevelType w:val="hybridMultilevel"/>
    <w:tmpl w:val="BE3237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BBA2F2D"/>
    <w:multiLevelType w:val="hybridMultilevel"/>
    <w:tmpl w:val="1B166A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D4E4AAF"/>
    <w:multiLevelType w:val="hybridMultilevel"/>
    <w:tmpl w:val="B2A63E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04452AB"/>
    <w:multiLevelType w:val="hybridMultilevel"/>
    <w:tmpl w:val="41C826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C7F22D3"/>
    <w:multiLevelType w:val="hybridMultilevel"/>
    <w:tmpl w:val="5804E6B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D41161D"/>
    <w:multiLevelType w:val="hybridMultilevel"/>
    <w:tmpl w:val="FE5A6F0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3EFA3080"/>
    <w:multiLevelType w:val="hybridMultilevel"/>
    <w:tmpl w:val="DB6A10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37770FB"/>
    <w:multiLevelType w:val="multilevel"/>
    <w:tmpl w:val="5984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AD3A79"/>
    <w:multiLevelType w:val="multilevel"/>
    <w:tmpl w:val="28C45B94"/>
    <w:lvl w:ilvl="0">
      <w:start w:val="1"/>
      <w:numFmt w:val="decimal"/>
      <w:lvlText w:val="%1"/>
      <w:lvlJc w:val="left"/>
      <w:pPr>
        <w:ind w:left="432" w:hanging="432"/>
      </w:pPr>
    </w:lvl>
    <w:lvl w:ilvl="1">
      <w:start w:val="1"/>
      <w:numFmt w:val="lowerLetter"/>
      <w:lvlText w:val="%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F7861C7"/>
    <w:multiLevelType w:val="hybridMultilevel"/>
    <w:tmpl w:val="DA5C80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FBF2A63"/>
    <w:multiLevelType w:val="hybridMultilevel"/>
    <w:tmpl w:val="533ECCC0"/>
    <w:lvl w:ilvl="0" w:tplc="1C0A0001">
      <w:start w:val="1"/>
      <w:numFmt w:val="bullet"/>
      <w:lvlText w:val=""/>
      <w:lvlJc w:val="left"/>
      <w:pPr>
        <w:ind w:left="720" w:hanging="360"/>
      </w:pPr>
      <w:rPr>
        <w:rFonts w:ascii="Symbol" w:hAnsi="Symbol" w:hint="default"/>
      </w:rPr>
    </w:lvl>
    <w:lvl w:ilvl="1" w:tplc="82BCEB4E">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2960014"/>
    <w:multiLevelType w:val="hybridMultilevel"/>
    <w:tmpl w:val="A3B6F8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2D509DA"/>
    <w:multiLevelType w:val="hybridMultilevel"/>
    <w:tmpl w:val="359AC7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3F94F06"/>
    <w:multiLevelType w:val="hybridMultilevel"/>
    <w:tmpl w:val="A80411A4"/>
    <w:lvl w:ilvl="0" w:tplc="D6C6068C">
      <w:start w:val="4"/>
      <w:numFmt w:val="decimal"/>
      <w:pStyle w:val="Estilo3"/>
      <w:lvlText w:val="6.%1.1"/>
      <w:lvlJc w:val="left"/>
      <w:pPr>
        <w:ind w:left="720" w:hanging="360"/>
      </w:pPr>
      <w:rPr>
        <w:color w:val="2F5496"/>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56EB3B23"/>
    <w:multiLevelType w:val="hybridMultilevel"/>
    <w:tmpl w:val="B950C4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8515C3F"/>
    <w:multiLevelType w:val="hybridMultilevel"/>
    <w:tmpl w:val="2E6EB9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BD54A02"/>
    <w:multiLevelType w:val="hybridMultilevel"/>
    <w:tmpl w:val="EB4E95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D915158"/>
    <w:multiLevelType w:val="hybridMultilevel"/>
    <w:tmpl w:val="D6E4AA7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ED42393"/>
    <w:multiLevelType w:val="hybridMultilevel"/>
    <w:tmpl w:val="E6282F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1DC7CF3"/>
    <w:multiLevelType w:val="hybridMultilevel"/>
    <w:tmpl w:val="88824846"/>
    <w:lvl w:ilvl="0" w:tplc="1C0A0019">
      <w:start w:val="1"/>
      <w:numFmt w:val="lowerLetter"/>
      <w:lvlText w:val="%1."/>
      <w:lvlJc w:val="left"/>
      <w:pPr>
        <w:ind w:left="720" w:hanging="360"/>
      </w:pPr>
    </w:lvl>
    <w:lvl w:ilvl="1" w:tplc="DBB43C5E">
      <w:start w:val="1"/>
      <w:numFmt w:val="decimal"/>
      <w:lvlText w:val="%2."/>
      <w:lvlJc w:val="left"/>
      <w:pPr>
        <w:ind w:left="1440" w:hanging="360"/>
      </w:pPr>
      <w:rPr>
        <w:rFonts w:hint="default"/>
      </w:rPr>
    </w:lvl>
    <w:lvl w:ilvl="2" w:tplc="1C0A001B" w:tentative="1">
      <w:start w:val="1"/>
      <w:numFmt w:val="lowerRoman"/>
      <w:lvlText w:val="%3."/>
      <w:lvlJc w:val="right"/>
      <w:pPr>
        <w:ind w:left="2160" w:hanging="180"/>
      </w:pPr>
      <w:rPr>
        <w:rFonts w:cs="Times New Roman"/>
      </w:rPr>
    </w:lvl>
    <w:lvl w:ilvl="3" w:tplc="1C0A000F" w:tentative="1">
      <w:start w:val="1"/>
      <w:numFmt w:val="decimal"/>
      <w:lvlText w:val="%4."/>
      <w:lvlJc w:val="left"/>
      <w:pPr>
        <w:ind w:left="2880" w:hanging="360"/>
      </w:pPr>
      <w:rPr>
        <w:rFonts w:cs="Times New Roman"/>
      </w:rPr>
    </w:lvl>
    <w:lvl w:ilvl="4" w:tplc="1C0A0019" w:tentative="1">
      <w:start w:val="1"/>
      <w:numFmt w:val="lowerLetter"/>
      <w:lvlText w:val="%5."/>
      <w:lvlJc w:val="left"/>
      <w:pPr>
        <w:ind w:left="3600" w:hanging="360"/>
      </w:pPr>
      <w:rPr>
        <w:rFonts w:cs="Times New Roman"/>
      </w:rPr>
    </w:lvl>
    <w:lvl w:ilvl="5" w:tplc="1C0A001B" w:tentative="1">
      <w:start w:val="1"/>
      <w:numFmt w:val="lowerRoman"/>
      <w:lvlText w:val="%6."/>
      <w:lvlJc w:val="right"/>
      <w:pPr>
        <w:ind w:left="4320" w:hanging="180"/>
      </w:pPr>
      <w:rPr>
        <w:rFonts w:cs="Times New Roman"/>
      </w:rPr>
    </w:lvl>
    <w:lvl w:ilvl="6" w:tplc="1C0A000F" w:tentative="1">
      <w:start w:val="1"/>
      <w:numFmt w:val="decimal"/>
      <w:lvlText w:val="%7."/>
      <w:lvlJc w:val="left"/>
      <w:pPr>
        <w:ind w:left="5040" w:hanging="360"/>
      </w:pPr>
      <w:rPr>
        <w:rFonts w:cs="Times New Roman"/>
      </w:rPr>
    </w:lvl>
    <w:lvl w:ilvl="7" w:tplc="1C0A0019" w:tentative="1">
      <w:start w:val="1"/>
      <w:numFmt w:val="lowerLetter"/>
      <w:lvlText w:val="%8."/>
      <w:lvlJc w:val="left"/>
      <w:pPr>
        <w:ind w:left="5760" w:hanging="360"/>
      </w:pPr>
      <w:rPr>
        <w:rFonts w:cs="Times New Roman"/>
      </w:rPr>
    </w:lvl>
    <w:lvl w:ilvl="8" w:tplc="1C0A001B" w:tentative="1">
      <w:start w:val="1"/>
      <w:numFmt w:val="lowerRoman"/>
      <w:lvlText w:val="%9."/>
      <w:lvlJc w:val="right"/>
      <w:pPr>
        <w:ind w:left="6480" w:hanging="180"/>
      </w:pPr>
      <w:rPr>
        <w:rFonts w:cs="Times New Roman"/>
      </w:rPr>
    </w:lvl>
  </w:abstractNum>
  <w:abstractNum w:abstractNumId="26" w15:restartNumberingAfterBreak="0">
    <w:nsid w:val="626E5D80"/>
    <w:multiLevelType w:val="multilevel"/>
    <w:tmpl w:val="08562A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4CD514F"/>
    <w:multiLevelType w:val="hybridMultilevel"/>
    <w:tmpl w:val="62606C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52C0338"/>
    <w:multiLevelType w:val="hybridMultilevel"/>
    <w:tmpl w:val="300A75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64F29E2"/>
    <w:multiLevelType w:val="multilevel"/>
    <w:tmpl w:val="FAF4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82622D"/>
    <w:multiLevelType w:val="hybridMultilevel"/>
    <w:tmpl w:val="E19A9528"/>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994D82"/>
    <w:multiLevelType w:val="hybridMultilevel"/>
    <w:tmpl w:val="384C22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B835EBF"/>
    <w:multiLevelType w:val="multilevel"/>
    <w:tmpl w:val="28C45B94"/>
    <w:lvl w:ilvl="0">
      <w:start w:val="1"/>
      <w:numFmt w:val="decimal"/>
      <w:lvlText w:val="%1"/>
      <w:lvlJc w:val="left"/>
      <w:pPr>
        <w:ind w:left="432" w:hanging="432"/>
      </w:pPr>
    </w:lvl>
    <w:lvl w:ilvl="1">
      <w:start w:val="1"/>
      <w:numFmt w:val="lowerLetter"/>
      <w:lvlText w:val="%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D1E738C"/>
    <w:multiLevelType w:val="multilevel"/>
    <w:tmpl w:val="3C76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2257FC"/>
    <w:multiLevelType w:val="hybridMultilevel"/>
    <w:tmpl w:val="72F469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312100745">
    <w:abstractNumId w:val="1"/>
  </w:num>
  <w:num w:numId="2" w16cid:durableId="2097432071">
    <w:abstractNumId w:val="25"/>
  </w:num>
  <w:num w:numId="3" w16cid:durableId="1191257577">
    <w:abstractNumId w:val="16"/>
  </w:num>
  <w:num w:numId="4" w16cid:durableId="1265766474">
    <w:abstractNumId w:val="26"/>
  </w:num>
  <w:num w:numId="5" w16cid:durableId="155652933">
    <w:abstractNumId w:val="32"/>
  </w:num>
  <w:num w:numId="6" w16cid:durableId="1728066712">
    <w:abstractNumId w:val="14"/>
  </w:num>
  <w:num w:numId="7" w16cid:durableId="1683966454">
    <w:abstractNumId w:val="33"/>
  </w:num>
  <w:num w:numId="8" w16cid:durableId="725683562">
    <w:abstractNumId w:val="12"/>
  </w:num>
  <w:num w:numId="9" w16cid:durableId="1765878532">
    <w:abstractNumId w:val="29"/>
  </w:num>
  <w:num w:numId="10" w16cid:durableId="226458894">
    <w:abstractNumId w:val="20"/>
  </w:num>
  <w:num w:numId="11" w16cid:durableId="1610703529">
    <w:abstractNumId w:val="10"/>
  </w:num>
  <w:num w:numId="12" w16cid:durableId="1683510766">
    <w:abstractNumId w:val="23"/>
  </w:num>
  <w:num w:numId="13" w16cid:durableId="1908344765">
    <w:abstractNumId w:val="0"/>
  </w:num>
  <w:num w:numId="14" w16cid:durableId="440228488">
    <w:abstractNumId w:val="27"/>
  </w:num>
  <w:num w:numId="15" w16cid:durableId="1135411438">
    <w:abstractNumId w:val="19"/>
  </w:num>
  <w:num w:numId="16" w16cid:durableId="860701272">
    <w:abstractNumId w:val="28"/>
  </w:num>
  <w:num w:numId="17" w16cid:durableId="267393628">
    <w:abstractNumId w:val="31"/>
  </w:num>
  <w:num w:numId="18" w16cid:durableId="1287665999">
    <w:abstractNumId w:val="17"/>
  </w:num>
  <w:num w:numId="19" w16cid:durableId="2129663706">
    <w:abstractNumId w:val="15"/>
  </w:num>
  <w:num w:numId="20" w16cid:durableId="1882863820">
    <w:abstractNumId w:val="3"/>
  </w:num>
  <w:num w:numId="21" w16cid:durableId="498617910">
    <w:abstractNumId w:val="8"/>
  </w:num>
  <w:num w:numId="22" w16cid:durableId="2556613">
    <w:abstractNumId w:val="22"/>
  </w:num>
  <w:num w:numId="23" w16cid:durableId="1621375914">
    <w:abstractNumId w:val="13"/>
  </w:num>
  <w:num w:numId="24" w16cid:durableId="475798688">
    <w:abstractNumId w:val="18"/>
  </w:num>
  <w:num w:numId="25" w16cid:durableId="694235341">
    <w:abstractNumId w:val="21"/>
  </w:num>
  <w:num w:numId="26" w16cid:durableId="1850873422">
    <w:abstractNumId w:val="2"/>
  </w:num>
  <w:num w:numId="27" w16cid:durableId="132218329">
    <w:abstractNumId w:val="9"/>
  </w:num>
  <w:num w:numId="28" w16cid:durableId="1257127759">
    <w:abstractNumId w:val="34"/>
  </w:num>
  <w:num w:numId="29" w16cid:durableId="689718794">
    <w:abstractNumId w:val="7"/>
  </w:num>
  <w:num w:numId="30" w16cid:durableId="1377700424">
    <w:abstractNumId w:val="6"/>
  </w:num>
  <w:num w:numId="31" w16cid:durableId="1896551319">
    <w:abstractNumId w:val="11"/>
  </w:num>
  <w:num w:numId="32" w16cid:durableId="545602270">
    <w:abstractNumId w:val="4"/>
  </w:num>
  <w:num w:numId="33" w16cid:durableId="769549131">
    <w:abstractNumId w:val="30"/>
  </w:num>
  <w:num w:numId="34" w16cid:durableId="1873031513">
    <w:abstractNumId w:val="24"/>
  </w:num>
  <w:num w:numId="35" w16cid:durableId="1492256902">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4DFD"/>
    <w:rsid w:val="00005684"/>
    <w:rsid w:val="00005C7C"/>
    <w:rsid w:val="00011645"/>
    <w:rsid w:val="00012BE6"/>
    <w:rsid w:val="0001389A"/>
    <w:rsid w:val="00015171"/>
    <w:rsid w:val="0002040C"/>
    <w:rsid w:val="00020B06"/>
    <w:rsid w:val="000233C1"/>
    <w:rsid w:val="00032423"/>
    <w:rsid w:val="00033674"/>
    <w:rsid w:val="000358A8"/>
    <w:rsid w:val="000370D9"/>
    <w:rsid w:val="00055034"/>
    <w:rsid w:val="00063A99"/>
    <w:rsid w:val="00063B9E"/>
    <w:rsid w:val="00064173"/>
    <w:rsid w:val="000710A9"/>
    <w:rsid w:val="00073369"/>
    <w:rsid w:val="0007427A"/>
    <w:rsid w:val="00074ED1"/>
    <w:rsid w:val="0007517B"/>
    <w:rsid w:val="0007649D"/>
    <w:rsid w:val="00080AF2"/>
    <w:rsid w:val="000817FA"/>
    <w:rsid w:val="0009130F"/>
    <w:rsid w:val="00094066"/>
    <w:rsid w:val="00095A2F"/>
    <w:rsid w:val="000960E2"/>
    <w:rsid w:val="000A264D"/>
    <w:rsid w:val="000A66FA"/>
    <w:rsid w:val="000A6F82"/>
    <w:rsid w:val="000A7D8C"/>
    <w:rsid w:val="000B62B6"/>
    <w:rsid w:val="000C3219"/>
    <w:rsid w:val="000C4A84"/>
    <w:rsid w:val="000C6894"/>
    <w:rsid w:val="000C7728"/>
    <w:rsid w:val="000D143C"/>
    <w:rsid w:val="000D1D17"/>
    <w:rsid w:val="000D4E5C"/>
    <w:rsid w:val="000D5E67"/>
    <w:rsid w:val="000D70E6"/>
    <w:rsid w:val="000E4F79"/>
    <w:rsid w:val="000F38E8"/>
    <w:rsid w:val="000F4404"/>
    <w:rsid w:val="001040FC"/>
    <w:rsid w:val="00111A1B"/>
    <w:rsid w:val="00112EA5"/>
    <w:rsid w:val="00113D71"/>
    <w:rsid w:val="00114F2A"/>
    <w:rsid w:val="001173FB"/>
    <w:rsid w:val="00117973"/>
    <w:rsid w:val="0012321F"/>
    <w:rsid w:val="001240D0"/>
    <w:rsid w:val="00125D46"/>
    <w:rsid w:val="00127675"/>
    <w:rsid w:val="00131C92"/>
    <w:rsid w:val="001328DF"/>
    <w:rsid w:val="00132FAA"/>
    <w:rsid w:val="0013576B"/>
    <w:rsid w:val="00136391"/>
    <w:rsid w:val="00140FCF"/>
    <w:rsid w:val="0014188F"/>
    <w:rsid w:val="00143BD3"/>
    <w:rsid w:val="001453BB"/>
    <w:rsid w:val="00151AC2"/>
    <w:rsid w:val="00152EE0"/>
    <w:rsid w:val="00154D9B"/>
    <w:rsid w:val="00155392"/>
    <w:rsid w:val="00161CD6"/>
    <w:rsid w:val="00163289"/>
    <w:rsid w:val="00165E8C"/>
    <w:rsid w:val="001677E3"/>
    <w:rsid w:val="0017069F"/>
    <w:rsid w:val="00173FDE"/>
    <w:rsid w:val="00177867"/>
    <w:rsid w:val="00181A3F"/>
    <w:rsid w:val="001843DD"/>
    <w:rsid w:val="00185195"/>
    <w:rsid w:val="001862D0"/>
    <w:rsid w:val="00192370"/>
    <w:rsid w:val="001929B8"/>
    <w:rsid w:val="00192BC9"/>
    <w:rsid w:val="001A0F72"/>
    <w:rsid w:val="001B062E"/>
    <w:rsid w:val="001B7840"/>
    <w:rsid w:val="001C262B"/>
    <w:rsid w:val="001C2A48"/>
    <w:rsid w:val="001C5786"/>
    <w:rsid w:val="001D608D"/>
    <w:rsid w:val="001E07B9"/>
    <w:rsid w:val="001E70CB"/>
    <w:rsid w:val="001F1CEC"/>
    <w:rsid w:val="001F2629"/>
    <w:rsid w:val="00200B6E"/>
    <w:rsid w:val="0020383C"/>
    <w:rsid w:val="0020425F"/>
    <w:rsid w:val="00205801"/>
    <w:rsid w:val="00211041"/>
    <w:rsid w:val="0021106F"/>
    <w:rsid w:val="00211409"/>
    <w:rsid w:val="00212075"/>
    <w:rsid w:val="0021331F"/>
    <w:rsid w:val="00216432"/>
    <w:rsid w:val="00224CFA"/>
    <w:rsid w:val="00234209"/>
    <w:rsid w:val="00236837"/>
    <w:rsid w:val="00243FED"/>
    <w:rsid w:val="00245387"/>
    <w:rsid w:val="00262B20"/>
    <w:rsid w:val="00274E4F"/>
    <w:rsid w:val="002756FC"/>
    <w:rsid w:val="002802ED"/>
    <w:rsid w:val="002908C7"/>
    <w:rsid w:val="00297FBA"/>
    <w:rsid w:val="002A03EF"/>
    <w:rsid w:val="002A6A7A"/>
    <w:rsid w:val="002A7EDD"/>
    <w:rsid w:val="002B4451"/>
    <w:rsid w:val="002C51A9"/>
    <w:rsid w:val="002C5B23"/>
    <w:rsid w:val="002D399B"/>
    <w:rsid w:val="002D484C"/>
    <w:rsid w:val="002D6728"/>
    <w:rsid w:val="002D67E3"/>
    <w:rsid w:val="002D7E32"/>
    <w:rsid w:val="002F202F"/>
    <w:rsid w:val="002F406D"/>
    <w:rsid w:val="002F6A91"/>
    <w:rsid w:val="00305A34"/>
    <w:rsid w:val="00306437"/>
    <w:rsid w:val="00306F95"/>
    <w:rsid w:val="00313B59"/>
    <w:rsid w:val="00314971"/>
    <w:rsid w:val="00315BA6"/>
    <w:rsid w:val="00320E21"/>
    <w:rsid w:val="0032230A"/>
    <w:rsid w:val="00324398"/>
    <w:rsid w:val="00325154"/>
    <w:rsid w:val="003302B8"/>
    <w:rsid w:val="00330BBF"/>
    <w:rsid w:val="00331F64"/>
    <w:rsid w:val="00333A96"/>
    <w:rsid w:val="00337A60"/>
    <w:rsid w:val="0034224F"/>
    <w:rsid w:val="00351D70"/>
    <w:rsid w:val="00351F75"/>
    <w:rsid w:val="00353390"/>
    <w:rsid w:val="003538F8"/>
    <w:rsid w:val="00355AC1"/>
    <w:rsid w:val="00355B19"/>
    <w:rsid w:val="00355FE2"/>
    <w:rsid w:val="003605C8"/>
    <w:rsid w:val="00364CD8"/>
    <w:rsid w:val="00365A03"/>
    <w:rsid w:val="00372B3B"/>
    <w:rsid w:val="00373EA1"/>
    <w:rsid w:val="00373EE1"/>
    <w:rsid w:val="003755E0"/>
    <w:rsid w:val="00377970"/>
    <w:rsid w:val="00383002"/>
    <w:rsid w:val="00392DF3"/>
    <w:rsid w:val="00393458"/>
    <w:rsid w:val="00394903"/>
    <w:rsid w:val="00394F3F"/>
    <w:rsid w:val="003A42BF"/>
    <w:rsid w:val="003A7CD6"/>
    <w:rsid w:val="003A7D20"/>
    <w:rsid w:val="003B15A3"/>
    <w:rsid w:val="003B2851"/>
    <w:rsid w:val="003B6BDB"/>
    <w:rsid w:val="003C3869"/>
    <w:rsid w:val="003D0D4F"/>
    <w:rsid w:val="003D6E9C"/>
    <w:rsid w:val="003E2FEB"/>
    <w:rsid w:val="003E475E"/>
    <w:rsid w:val="003E7C79"/>
    <w:rsid w:val="003E7EAF"/>
    <w:rsid w:val="003F4A76"/>
    <w:rsid w:val="00402C81"/>
    <w:rsid w:val="00403940"/>
    <w:rsid w:val="00405BE2"/>
    <w:rsid w:val="00414341"/>
    <w:rsid w:val="00414456"/>
    <w:rsid w:val="00425CF6"/>
    <w:rsid w:val="004303BD"/>
    <w:rsid w:val="00437B64"/>
    <w:rsid w:val="00443BFC"/>
    <w:rsid w:val="00445177"/>
    <w:rsid w:val="004474A4"/>
    <w:rsid w:val="00453A7F"/>
    <w:rsid w:val="00460CDF"/>
    <w:rsid w:val="00463704"/>
    <w:rsid w:val="00463A18"/>
    <w:rsid w:val="00465FE1"/>
    <w:rsid w:val="004671B7"/>
    <w:rsid w:val="00475655"/>
    <w:rsid w:val="00477BB4"/>
    <w:rsid w:val="004815BD"/>
    <w:rsid w:val="004855B1"/>
    <w:rsid w:val="00491E07"/>
    <w:rsid w:val="00493079"/>
    <w:rsid w:val="00493600"/>
    <w:rsid w:val="004A6B14"/>
    <w:rsid w:val="004B0999"/>
    <w:rsid w:val="004C5334"/>
    <w:rsid w:val="004D140E"/>
    <w:rsid w:val="004D4221"/>
    <w:rsid w:val="004E3ADE"/>
    <w:rsid w:val="004E6C45"/>
    <w:rsid w:val="004F055E"/>
    <w:rsid w:val="004F2DD5"/>
    <w:rsid w:val="00501E2C"/>
    <w:rsid w:val="00501E85"/>
    <w:rsid w:val="00504011"/>
    <w:rsid w:val="00506905"/>
    <w:rsid w:val="00513613"/>
    <w:rsid w:val="0051417F"/>
    <w:rsid w:val="00515334"/>
    <w:rsid w:val="0052297B"/>
    <w:rsid w:val="005273D1"/>
    <w:rsid w:val="005421D6"/>
    <w:rsid w:val="00544419"/>
    <w:rsid w:val="00545797"/>
    <w:rsid w:val="00550230"/>
    <w:rsid w:val="005527BF"/>
    <w:rsid w:val="00553B69"/>
    <w:rsid w:val="00567816"/>
    <w:rsid w:val="005728B2"/>
    <w:rsid w:val="005729F2"/>
    <w:rsid w:val="00572D53"/>
    <w:rsid w:val="005805BA"/>
    <w:rsid w:val="005837B7"/>
    <w:rsid w:val="0058656E"/>
    <w:rsid w:val="005879FF"/>
    <w:rsid w:val="005927D2"/>
    <w:rsid w:val="00596214"/>
    <w:rsid w:val="005A44A8"/>
    <w:rsid w:val="005B1AED"/>
    <w:rsid w:val="005B2446"/>
    <w:rsid w:val="005C548C"/>
    <w:rsid w:val="005D0ACE"/>
    <w:rsid w:val="005D2891"/>
    <w:rsid w:val="005E1114"/>
    <w:rsid w:val="005F2482"/>
    <w:rsid w:val="005F5D96"/>
    <w:rsid w:val="005F72E4"/>
    <w:rsid w:val="005F76E9"/>
    <w:rsid w:val="005F7733"/>
    <w:rsid w:val="0060086C"/>
    <w:rsid w:val="00604274"/>
    <w:rsid w:val="0061095C"/>
    <w:rsid w:val="00612749"/>
    <w:rsid w:val="00614D85"/>
    <w:rsid w:val="0061507C"/>
    <w:rsid w:val="0061509D"/>
    <w:rsid w:val="006160B6"/>
    <w:rsid w:val="00623C25"/>
    <w:rsid w:val="00623F36"/>
    <w:rsid w:val="0063162D"/>
    <w:rsid w:val="00631A4E"/>
    <w:rsid w:val="00631F6E"/>
    <w:rsid w:val="00632E4B"/>
    <w:rsid w:val="00634DE6"/>
    <w:rsid w:val="00637A17"/>
    <w:rsid w:val="00643A22"/>
    <w:rsid w:val="00644BF9"/>
    <w:rsid w:val="0064599A"/>
    <w:rsid w:val="006459DD"/>
    <w:rsid w:val="006476AF"/>
    <w:rsid w:val="0065020E"/>
    <w:rsid w:val="00651230"/>
    <w:rsid w:val="00652DB5"/>
    <w:rsid w:val="00654164"/>
    <w:rsid w:val="00654EFA"/>
    <w:rsid w:val="0065795B"/>
    <w:rsid w:val="00663393"/>
    <w:rsid w:val="00663696"/>
    <w:rsid w:val="006641CB"/>
    <w:rsid w:val="00665590"/>
    <w:rsid w:val="006655DA"/>
    <w:rsid w:val="00672C64"/>
    <w:rsid w:val="0067372A"/>
    <w:rsid w:val="00674880"/>
    <w:rsid w:val="00676E0B"/>
    <w:rsid w:val="006779D3"/>
    <w:rsid w:val="006823C7"/>
    <w:rsid w:val="00682412"/>
    <w:rsid w:val="00687E08"/>
    <w:rsid w:val="00692DB3"/>
    <w:rsid w:val="006A0164"/>
    <w:rsid w:val="006A54E2"/>
    <w:rsid w:val="006B61A3"/>
    <w:rsid w:val="006B6D4D"/>
    <w:rsid w:val="006C0712"/>
    <w:rsid w:val="006C16AD"/>
    <w:rsid w:val="006C2A1C"/>
    <w:rsid w:val="006C6529"/>
    <w:rsid w:val="006D022D"/>
    <w:rsid w:val="006D49AD"/>
    <w:rsid w:val="006D6B56"/>
    <w:rsid w:val="006E3F08"/>
    <w:rsid w:val="006E6E26"/>
    <w:rsid w:val="006F25BB"/>
    <w:rsid w:val="006F308C"/>
    <w:rsid w:val="006F7064"/>
    <w:rsid w:val="00710C5D"/>
    <w:rsid w:val="00716BEA"/>
    <w:rsid w:val="0072686F"/>
    <w:rsid w:val="00734BD1"/>
    <w:rsid w:val="00735414"/>
    <w:rsid w:val="0074177A"/>
    <w:rsid w:val="00741A69"/>
    <w:rsid w:val="00743B11"/>
    <w:rsid w:val="00757E55"/>
    <w:rsid w:val="00764DD8"/>
    <w:rsid w:val="0076720C"/>
    <w:rsid w:val="00771F16"/>
    <w:rsid w:val="0077659F"/>
    <w:rsid w:val="0077787B"/>
    <w:rsid w:val="00782A50"/>
    <w:rsid w:val="007864A1"/>
    <w:rsid w:val="00786C60"/>
    <w:rsid w:val="00792ABB"/>
    <w:rsid w:val="0079324C"/>
    <w:rsid w:val="007944E2"/>
    <w:rsid w:val="00794EC5"/>
    <w:rsid w:val="00795A16"/>
    <w:rsid w:val="00795C14"/>
    <w:rsid w:val="00796C22"/>
    <w:rsid w:val="007A0692"/>
    <w:rsid w:val="007A1A9A"/>
    <w:rsid w:val="007A1EDA"/>
    <w:rsid w:val="007A267B"/>
    <w:rsid w:val="007A640B"/>
    <w:rsid w:val="007B187F"/>
    <w:rsid w:val="007B1DDD"/>
    <w:rsid w:val="007C6071"/>
    <w:rsid w:val="007C7FC5"/>
    <w:rsid w:val="007D684B"/>
    <w:rsid w:val="007E38D3"/>
    <w:rsid w:val="007E420E"/>
    <w:rsid w:val="007E455F"/>
    <w:rsid w:val="007E4B4F"/>
    <w:rsid w:val="007E7ACD"/>
    <w:rsid w:val="007F2BA4"/>
    <w:rsid w:val="007F6C19"/>
    <w:rsid w:val="007F6CAE"/>
    <w:rsid w:val="007F7F72"/>
    <w:rsid w:val="0081653C"/>
    <w:rsid w:val="0082260F"/>
    <w:rsid w:val="00822C50"/>
    <w:rsid w:val="00824A5A"/>
    <w:rsid w:val="0082741A"/>
    <w:rsid w:val="00833416"/>
    <w:rsid w:val="0083799A"/>
    <w:rsid w:val="00837A2A"/>
    <w:rsid w:val="00841F9A"/>
    <w:rsid w:val="00847DCC"/>
    <w:rsid w:val="00855607"/>
    <w:rsid w:val="00855BF7"/>
    <w:rsid w:val="00857286"/>
    <w:rsid w:val="00860389"/>
    <w:rsid w:val="00863322"/>
    <w:rsid w:val="00872538"/>
    <w:rsid w:val="008729A0"/>
    <w:rsid w:val="0087772C"/>
    <w:rsid w:val="00881874"/>
    <w:rsid w:val="0088463B"/>
    <w:rsid w:val="00887F62"/>
    <w:rsid w:val="008901CD"/>
    <w:rsid w:val="0089273D"/>
    <w:rsid w:val="008A1932"/>
    <w:rsid w:val="008A1B11"/>
    <w:rsid w:val="008A36B4"/>
    <w:rsid w:val="008A3703"/>
    <w:rsid w:val="008A7AA9"/>
    <w:rsid w:val="008B17CA"/>
    <w:rsid w:val="008B4510"/>
    <w:rsid w:val="008C22C6"/>
    <w:rsid w:val="008C255B"/>
    <w:rsid w:val="008D2260"/>
    <w:rsid w:val="008D2E15"/>
    <w:rsid w:val="008D7F4E"/>
    <w:rsid w:val="008E1E2E"/>
    <w:rsid w:val="008E5993"/>
    <w:rsid w:val="008E6ABF"/>
    <w:rsid w:val="008E7E9B"/>
    <w:rsid w:val="008F0461"/>
    <w:rsid w:val="008F3C3E"/>
    <w:rsid w:val="008F3DD8"/>
    <w:rsid w:val="008F6565"/>
    <w:rsid w:val="008F7DD0"/>
    <w:rsid w:val="009000C6"/>
    <w:rsid w:val="00902747"/>
    <w:rsid w:val="00907772"/>
    <w:rsid w:val="00911290"/>
    <w:rsid w:val="009113DB"/>
    <w:rsid w:val="00911896"/>
    <w:rsid w:val="0092070B"/>
    <w:rsid w:val="00920A80"/>
    <w:rsid w:val="0092341E"/>
    <w:rsid w:val="009249F8"/>
    <w:rsid w:val="0092574C"/>
    <w:rsid w:val="00934D02"/>
    <w:rsid w:val="00935E9C"/>
    <w:rsid w:val="0094341B"/>
    <w:rsid w:val="00945D40"/>
    <w:rsid w:val="0095191B"/>
    <w:rsid w:val="00953061"/>
    <w:rsid w:val="009558E4"/>
    <w:rsid w:val="009563D4"/>
    <w:rsid w:val="00962335"/>
    <w:rsid w:val="009628FA"/>
    <w:rsid w:val="009657C9"/>
    <w:rsid w:val="009662D4"/>
    <w:rsid w:val="00966502"/>
    <w:rsid w:val="0097291D"/>
    <w:rsid w:val="0098576A"/>
    <w:rsid w:val="00986FE7"/>
    <w:rsid w:val="009904DB"/>
    <w:rsid w:val="0099076F"/>
    <w:rsid w:val="00995128"/>
    <w:rsid w:val="009957B9"/>
    <w:rsid w:val="009A41BB"/>
    <w:rsid w:val="009B239B"/>
    <w:rsid w:val="009C0D64"/>
    <w:rsid w:val="009C284C"/>
    <w:rsid w:val="009C655C"/>
    <w:rsid w:val="009D4B4A"/>
    <w:rsid w:val="009D7820"/>
    <w:rsid w:val="009E0D61"/>
    <w:rsid w:val="009E4F56"/>
    <w:rsid w:val="009F3D54"/>
    <w:rsid w:val="009F58D5"/>
    <w:rsid w:val="00A013E8"/>
    <w:rsid w:val="00A01432"/>
    <w:rsid w:val="00A0173A"/>
    <w:rsid w:val="00A04B5B"/>
    <w:rsid w:val="00A07D63"/>
    <w:rsid w:val="00A12007"/>
    <w:rsid w:val="00A123C6"/>
    <w:rsid w:val="00A15455"/>
    <w:rsid w:val="00A168D3"/>
    <w:rsid w:val="00A22399"/>
    <w:rsid w:val="00A23D2F"/>
    <w:rsid w:val="00A27F1B"/>
    <w:rsid w:val="00A30175"/>
    <w:rsid w:val="00A36602"/>
    <w:rsid w:val="00A3793C"/>
    <w:rsid w:val="00A40921"/>
    <w:rsid w:val="00A41A43"/>
    <w:rsid w:val="00A44089"/>
    <w:rsid w:val="00A4450B"/>
    <w:rsid w:val="00A463BB"/>
    <w:rsid w:val="00A46906"/>
    <w:rsid w:val="00A5647B"/>
    <w:rsid w:val="00A60872"/>
    <w:rsid w:val="00A630BC"/>
    <w:rsid w:val="00A63A00"/>
    <w:rsid w:val="00A6481D"/>
    <w:rsid w:val="00A65D02"/>
    <w:rsid w:val="00A7180B"/>
    <w:rsid w:val="00A73F4F"/>
    <w:rsid w:val="00A75FB8"/>
    <w:rsid w:val="00A8118C"/>
    <w:rsid w:val="00A826FB"/>
    <w:rsid w:val="00A86CAF"/>
    <w:rsid w:val="00AA3D4F"/>
    <w:rsid w:val="00AB010A"/>
    <w:rsid w:val="00AB2C60"/>
    <w:rsid w:val="00AB5567"/>
    <w:rsid w:val="00AB5CFB"/>
    <w:rsid w:val="00AC1735"/>
    <w:rsid w:val="00AC3E4B"/>
    <w:rsid w:val="00AC6413"/>
    <w:rsid w:val="00AD0A00"/>
    <w:rsid w:val="00AD0D18"/>
    <w:rsid w:val="00AD6032"/>
    <w:rsid w:val="00AD7B57"/>
    <w:rsid w:val="00AE0066"/>
    <w:rsid w:val="00AE193F"/>
    <w:rsid w:val="00AE4302"/>
    <w:rsid w:val="00B00569"/>
    <w:rsid w:val="00B00D18"/>
    <w:rsid w:val="00B00DE1"/>
    <w:rsid w:val="00B06BA3"/>
    <w:rsid w:val="00B16E46"/>
    <w:rsid w:val="00B16EF5"/>
    <w:rsid w:val="00B21212"/>
    <w:rsid w:val="00B227A5"/>
    <w:rsid w:val="00B302A2"/>
    <w:rsid w:val="00B34C53"/>
    <w:rsid w:val="00B35BC1"/>
    <w:rsid w:val="00B40123"/>
    <w:rsid w:val="00B40BF4"/>
    <w:rsid w:val="00B416A0"/>
    <w:rsid w:val="00B44139"/>
    <w:rsid w:val="00B44EB8"/>
    <w:rsid w:val="00B45B38"/>
    <w:rsid w:val="00B477C5"/>
    <w:rsid w:val="00B54C3F"/>
    <w:rsid w:val="00B56CA4"/>
    <w:rsid w:val="00B62802"/>
    <w:rsid w:val="00B63FAC"/>
    <w:rsid w:val="00B651C2"/>
    <w:rsid w:val="00B65550"/>
    <w:rsid w:val="00B66C1E"/>
    <w:rsid w:val="00B67BCF"/>
    <w:rsid w:val="00B75407"/>
    <w:rsid w:val="00B75849"/>
    <w:rsid w:val="00B76AEE"/>
    <w:rsid w:val="00B77C3A"/>
    <w:rsid w:val="00B81DA2"/>
    <w:rsid w:val="00B83B9E"/>
    <w:rsid w:val="00B849B1"/>
    <w:rsid w:val="00B84D0F"/>
    <w:rsid w:val="00B906FD"/>
    <w:rsid w:val="00B9195E"/>
    <w:rsid w:val="00B96E92"/>
    <w:rsid w:val="00B9700F"/>
    <w:rsid w:val="00B97EC6"/>
    <w:rsid w:val="00BA1045"/>
    <w:rsid w:val="00BA2267"/>
    <w:rsid w:val="00BA2648"/>
    <w:rsid w:val="00BA45E5"/>
    <w:rsid w:val="00BA56DF"/>
    <w:rsid w:val="00BB04B5"/>
    <w:rsid w:val="00BB2850"/>
    <w:rsid w:val="00BB7662"/>
    <w:rsid w:val="00BC3B12"/>
    <w:rsid w:val="00BC3B98"/>
    <w:rsid w:val="00BC75A2"/>
    <w:rsid w:val="00BD2073"/>
    <w:rsid w:val="00BD482D"/>
    <w:rsid w:val="00BE2AB6"/>
    <w:rsid w:val="00BE3668"/>
    <w:rsid w:val="00BE5956"/>
    <w:rsid w:val="00BE6CEB"/>
    <w:rsid w:val="00BE72E3"/>
    <w:rsid w:val="00BF0B52"/>
    <w:rsid w:val="00BF5B79"/>
    <w:rsid w:val="00C01018"/>
    <w:rsid w:val="00C02322"/>
    <w:rsid w:val="00C10543"/>
    <w:rsid w:val="00C1212F"/>
    <w:rsid w:val="00C14831"/>
    <w:rsid w:val="00C1533A"/>
    <w:rsid w:val="00C22363"/>
    <w:rsid w:val="00C226C5"/>
    <w:rsid w:val="00C23621"/>
    <w:rsid w:val="00C2764B"/>
    <w:rsid w:val="00C27A85"/>
    <w:rsid w:val="00C33271"/>
    <w:rsid w:val="00C35259"/>
    <w:rsid w:val="00C355A4"/>
    <w:rsid w:val="00C35F70"/>
    <w:rsid w:val="00C37700"/>
    <w:rsid w:val="00C62FB5"/>
    <w:rsid w:val="00C6443A"/>
    <w:rsid w:val="00C64CEF"/>
    <w:rsid w:val="00C72E0E"/>
    <w:rsid w:val="00C753E7"/>
    <w:rsid w:val="00C85589"/>
    <w:rsid w:val="00C90C8D"/>
    <w:rsid w:val="00C9593B"/>
    <w:rsid w:val="00C96D88"/>
    <w:rsid w:val="00CA16C0"/>
    <w:rsid w:val="00CA218F"/>
    <w:rsid w:val="00CA44B4"/>
    <w:rsid w:val="00CA6D96"/>
    <w:rsid w:val="00CA7F2B"/>
    <w:rsid w:val="00CC215F"/>
    <w:rsid w:val="00CC3927"/>
    <w:rsid w:val="00CC42D7"/>
    <w:rsid w:val="00CC44CB"/>
    <w:rsid w:val="00CC4674"/>
    <w:rsid w:val="00CC5955"/>
    <w:rsid w:val="00CD0F92"/>
    <w:rsid w:val="00CD73A3"/>
    <w:rsid w:val="00CE2474"/>
    <w:rsid w:val="00CE3A61"/>
    <w:rsid w:val="00CF53CD"/>
    <w:rsid w:val="00CF7263"/>
    <w:rsid w:val="00D04D26"/>
    <w:rsid w:val="00D06060"/>
    <w:rsid w:val="00D068A9"/>
    <w:rsid w:val="00D06FD2"/>
    <w:rsid w:val="00D07643"/>
    <w:rsid w:val="00D1050C"/>
    <w:rsid w:val="00D11825"/>
    <w:rsid w:val="00D2018B"/>
    <w:rsid w:val="00D206EE"/>
    <w:rsid w:val="00D223FD"/>
    <w:rsid w:val="00D22567"/>
    <w:rsid w:val="00D227BA"/>
    <w:rsid w:val="00D23481"/>
    <w:rsid w:val="00D24B12"/>
    <w:rsid w:val="00D25F17"/>
    <w:rsid w:val="00D32FAE"/>
    <w:rsid w:val="00D3316D"/>
    <w:rsid w:val="00D40899"/>
    <w:rsid w:val="00D44550"/>
    <w:rsid w:val="00D5015A"/>
    <w:rsid w:val="00D5254F"/>
    <w:rsid w:val="00D52953"/>
    <w:rsid w:val="00D562FF"/>
    <w:rsid w:val="00D60F1F"/>
    <w:rsid w:val="00D633C1"/>
    <w:rsid w:val="00D64A17"/>
    <w:rsid w:val="00D72826"/>
    <w:rsid w:val="00D75115"/>
    <w:rsid w:val="00D76D5C"/>
    <w:rsid w:val="00D824FA"/>
    <w:rsid w:val="00D83299"/>
    <w:rsid w:val="00D837AC"/>
    <w:rsid w:val="00D84F64"/>
    <w:rsid w:val="00D87E3E"/>
    <w:rsid w:val="00D931B6"/>
    <w:rsid w:val="00D93CED"/>
    <w:rsid w:val="00D959EC"/>
    <w:rsid w:val="00D96DB8"/>
    <w:rsid w:val="00D97720"/>
    <w:rsid w:val="00DA0BD4"/>
    <w:rsid w:val="00DA13CF"/>
    <w:rsid w:val="00DA3488"/>
    <w:rsid w:val="00DA476C"/>
    <w:rsid w:val="00DA54E9"/>
    <w:rsid w:val="00DA58E3"/>
    <w:rsid w:val="00DA606F"/>
    <w:rsid w:val="00DA6685"/>
    <w:rsid w:val="00DB12AA"/>
    <w:rsid w:val="00DC2644"/>
    <w:rsid w:val="00DC6D44"/>
    <w:rsid w:val="00DD2C04"/>
    <w:rsid w:val="00DD3DDD"/>
    <w:rsid w:val="00DD4AEA"/>
    <w:rsid w:val="00DD4F7D"/>
    <w:rsid w:val="00DD7615"/>
    <w:rsid w:val="00DE0B5D"/>
    <w:rsid w:val="00DE5246"/>
    <w:rsid w:val="00DF0B54"/>
    <w:rsid w:val="00DF2A30"/>
    <w:rsid w:val="00DF4D5E"/>
    <w:rsid w:val="00E0084C"/>
    <w:rsid w:val="00E00894"/>
    <w:rsid w:val="00E03966"/>
    <w:rsid w:val="00E1184C"/>
    <w:rsid w:val="00E1264B"/>
    <w:rsid w:val="00E12DDE"/>
    <w:rsid w:val="00E13548"/>
    <w:rsid w:val="00E14734"/>
    <w:rsid w:val="00E15B40"/>
    <w:rsid w:val="00E31512"/>
    <w:rsid w:val="00E3194B"/>
    <w:rsid w:val="00E40036"/>
    <w:rsid w:val="00E42728"/>
    <w:rsid w:val="00E449F0"/>
    <w:rsid w:val="00E453B9"/>
    <w:rsid w:val="00E45AD2"/>
    <w:rsid w:val="00E50FC5"/>
    <w:rsid w:val="00E5560D"/>
    <w:rsid w:val="00E55703"/>
    <w:rsid w:val="00E602F9"/>
    <w:rsid w:val="00E60A19"/>
    <w:rsid w:val="00E65231"/>
    <w:rsid w:val="00E6765E"/>
    <w:rsid w:val="00E739F8"/>
    <w:rsid w:val="00E750F6"/>
    <w:rsid w:val="00E76469"/>
    <w:rsid w:val="00E80257"/>
    <w:rsid w:val="00E80BF2"/>
    <w:rsid w:val="00E81621"/>
    <w:rsid w:val="00E83007"/>
    <w:rsid w:val="00E84651"/>
    <w:rsid w:val="00E87AC0"/>
    <w:rsid w:val="00E95027"/>
    <w:rsid w:val="00EA29B7"/>
    <w:rsid w:val="00EA396A"/>
    <w:rsid w:val="00EB159B"/>
    <w:rsid w:val="00EC2D81"/>
    <w:rsid w:val="00EC4258"/>
    <w:rsid w:val="00EE6104"/>
    <w:rsid w:val="00F0313D"/>
    <w:rsid w:val="00F05DF4"/>
    <w:rsid w:val="00F15867"/>
    <w:rsid w:val="00F177DE"/>
    <w:rsid w:val="00F21614"/>
    <w:rsid w:val="00F21DBA"/>
    <w:rsid w:val="00F23DCD"/>
    <w:rsid w:val="00F2440C"/>
    <w:rsid w:val="00F2484C"/>
    <w:rsid w:val="00F252CF"/>
    <w:rsid w:val="00F27138"/>
    <w:rsid w:val="00F30215"/>
    <w:rsid w:val="00F330A5"/>
    <w:rsid w:val="00F3561C"/>
    <w:rsid w:val="00F36012"/>
    <w:rsid w:val="00F45E2F"/>
    <w:rsid w:val="00F53071"/>
    <w:rsid w:val="00F56299"/>
    <w:rsid w:val="00F606E6"/>
    <w:rsid w:val="00F641D0"/>
    <w:rsid w:val="00F664BA"/>
    <w:rsid w:val="00F70309"/>
    <w:rsid w:val="00F74112"/>
    <w:rsid w:val="00F74C21"/>
    <w:rsid w:val="00F759B3"/>
    <w:rsid w:val="00F77E2B"/>
    <w:rsid w:val="00F86919"/>
    <w:rsid w:val="00F87DEE"/>
    <w:rsid w:val="00F9000E"/>
    <w:rsid w:val="00F94808"/>
    <w:rsid w:val="00F95DA7"/>
    <w:rsid w:val="00FA2BB0"/>
    <w:rsid w:val="00FA51BD"/>
    <w:rsid w:val="00FA66B8"/>
    <w:rsid w:val="00FB444B"/>
    <w:rsid w:val="00FB7EE3"/>
    <w:rsid w:val="00FC344B"/>
    <w:rsid w:val="00FC46F2"/>
    <w:rsid w:val="00FC5199"/>
    <w:rsid w:val="00FC7491"/>
    <w:rsid w:val="00FC7EBC"/>
    <w:rsid w:val="00FD0979"/>
    <w:rsid w:val="00FD1563"/>
    <w:rsid w:val="00FD1FDD"/>
    <w:rsid w:val="00FD44D9"/>
    <w:rsid w:val="00FD4901"/>
    <w:rsid w:val="00FD615F"/>
    <w:rsid w:val="00FE3568"/>
    <w:rsid w:val="00FE71D5"/>
    <w:rsid w:val="00FF06FA"/>
    <w:rsid w:val="00FF2CF0"/>
    <w:rsid w:val="00FF48CD"/>
    <w:rsid w:val="00FF4C81"/>
    <w:rsid w:val="00FF62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93A2009E-D8BD-4E81-BC12-DF20891E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163289"/>
    <w:pPr>
      <w:keepNext/>
      <w:keepLines/>
      <w:spacing w:before="160" w:after="80" w:line="360" w:lineRule="auto"/>
      <w:ind w:left="2280" w:hanging="720"/>
      <w:outlineLvl w:val="2"/>
    </w:pPr>
    <w:rPr>
      <w:rFonts w:eastAsiaTheme="majorEastAsia" w:cstheme="majorBidi"/>
      <w:b/>
      <w:color w:val="auto"/>
      <w:spacing w:val="0"/>
      <w:kern w:val="2"/>
      <w:szCs w:val="28"/>
      <w14:ligatures w14:val="standardContextual"/>
    </w:rPr>
  </w:style>
  <w:style w:type="paragraph" w:styleId="Ttulo4">
    <w:name w:val="heading 4"/>
    <w:basedOn w:val="Normal"/>
    <w:next w:val="Normal"/>
    <w:link w:val="Ttulo4Car"/>
    <w:uiPriority w:val="9"/>
    <w:semiHidden/>
    <w:unhideWhenUsed/>
    <w:qFormat/>
    <w:rsid w:val="00163289"/>
    <w:pPr>
      <w:keepNext/>
      <w:keepLines/>
      <w:spacing w:before="80" w:after="40" w:line="360" w:lineRule="auto"/>
      <w:ind w:left="864" w:hanging="864"/>
      <w:jc w:val="both"/>
      <w:outlineLvl w:val="3"/>
    </w:pPr>
    <w:rPr>
      <w:rFonts w:eastAsiaTheme="majorEastAsia" w:cstheme="majorBidi"/>
      <w:i/>
      <w:iCs/>
      <w:color w:val="2F5496" w:themeColor="accent1" w:themeShade="BF"/>
      <w:spacing w:val="0"/>
      <w:kern w:val="2"/>
      <w:szCs w:val="22"/>
      <w14:ligatures w14:val="standardContextual"/>
    </w:rPr>
  </w:style>
  <w:style w:type="paragraph" w:styleId="Ttulo5">
    <w:name w:val="heading 5"/>
    <w:basedOn w:val="Normal"/>
    <w:next w:val="Normal"/>
    <w:link w:val="Ttulo5Car"/>
    <w:uiPriority w:val="9"/>
    <w:semiHidden/>
    <w:unhideWhenUsed/>
    <w:qFormat/>
    <w:rsid w:val="00163289"/>
    <w:pPr>
      <w:keepNext/>
      <w:keepLines/>
      <w:spacing w:before="80" w:after="40" w:line="360" w:lineRule="auto"/>
      <w:ind w:left="1008" w:hanging="1008"/>
      <w:jc w:val="both"/>
      <w:outlineLvl w:val="4"/>
    </w:pPr>
    <w:rPr>
      <w:rFonts w:eastAsiaTheme="majorEastAsia" w:cstheme="majorBidi"/>
      <w:color w:val="2F5496" w:themeColor="accent1" w:themeShade="BF"/>
      <w:spacing w:val="0"/>
      <w:kern w:val="2"/>
      <w:szCs w:val="22"/>
      <w14:ligatures w14:val="standardContextual"/>
    </w:rPr>
  </w:style>
  <w:style w:type="paragraph" w:styleId="Ttulo6">
    <w:name w:val="heading 6"/>
    <w:basedOn w:val="Normal"/>
    <w:next w:val="Normal"/>
    <w:link w:val="Ttulo6Car"/>
    <w:uiPriority w:val="9"/>
    <w:semiHidden/>
    <w:unhideWhenUsed/>
    <w:qFormat/>
    <w:rsid w:val="00163289"/>
    <w:pPr>
      <w:keepNext/>
      <w:keepLines/>
      <w:spacing w:before="40" w:after="0" w:line="360" w:lineRule="auto"/>
      <w:ind w:left="1152" w:hanging="1152"/>
      <w:jc w:val="both"/>
      <w:outlineLvl w:val="5"/>
    </w:pPr>
    <w:rPr>
      <w:rFonts w:eastAsiaTheme="majorEastAsia" w:cstheme="majorBidi"/>
      <w:i/>
      <w:iCs/>
      <w:color w:val="595959" w:themeColor="text1" w:themeTint="A6"/>
      <w:spacing w:val="0"/>
      <w:kern w:val="2"/>
      <w:szCs w:val="22"/>
      <w14:ligatures w14:val="standardContextual"/>
    </w:rPr>
  </w:style>
  <w:style w:type="paragraph" w:styleId="Ttulo7">
    <w:name w:val="heading 7"/>
    <w:basedOn w:val="Normal"/>
    <w:next w:val="Normal"/>
    <w:link w:val="Ttulo7Car"/>
    <w:uiPriority w:val="9"/>
    <w:semiHidden/>
    <w:unhideWhenUsed/>
    <w:qFormat/>
    <w:rsid w:val="00163289"/>
    <w:pPr>
      <w:keepNext/>
      <w:keepLines/>
      <w:spacing w:before="40" w:after="0" w:line="360" w:lineRule="auto"/>
      <w:ind w:left="1296" w:hanging="1296"/>
      <w:jc w:val="both"/>
      <w:outlineLvl w:val="6"/>
    </w:pPr>
    <w:rPr>
      <w:rFonts w:eastAsiaTheme="majorEastAsia" w:cstheme="majorBidi"/>
      <w:color w:val="595959" w:themeColor="text1" w:themeTint="A6"/>
      <w:spacing w:val="0"/>
      <w:kern w:val="2"/>
      <w:szCs w:val="22"/>
      <w14:ligatures w14:val="standardContextual"/>
    </w:rPr>
  </w:style>
  <w:style w:type="paragraph" w:styleId="Ttulo8">
    <w:name w:val="heading 8"/>
    <w:basedOn w:val="Normal"/>
    <w:next w:val="Normal"/>
    <w:link w:val="Ttulo8Car"/>
    <w:uiPriority w:val="9"/>
    <w:semiHidden/>
    <w:unhideWhenUsed/>
    <w:qFormat/>
    <w:rsid w:val="00163289"/>
    <w:pPr>
      <w:keepNext/>
      <w:keepLines/>
      <w:spacing w:after="0" w:line="360" w:lineRule="auto"/>
      <w:ind w:left="1440" w:hanging="1440"/>
      <w:jc w:val="both"/>
      <w:outlineLvl w:val="7"/>
    </w:pPr>
    <w:rPr>
      <w:rFonts w:eastAsiaTheme="majorEastAsia" w:cstheme="majorBidi"/>
      <w:i/>
      <w:iCs/>
      <w:color w:val="272727" w:themeColor="text1" w:themeTint="D8"/>
      <w:spacing w:val="0"/>
      <w:kern w:val="2"/>
      <w:szCs w:val="22"/>
      <w14:ligatures w14:val="standardContextual"/>
    </w:rPr>
  </w:style>
  <w:style w:type="paragraph" w:styleId="Ttulo9">
    <w:name w:val="heading 9"/>
    <w:basedOn w:val="Normal"/>
    <w:next w:val="Normal"/>
    <w:link w:val="Ttulo9Car"/>
    <w:uiPriority w:val="9"/>
    <w:semiHidden/>
    <w:unhideWhenUsed/>
    <w:qFormat/>
    <w:rsid w:val="00163289"/>
    <w:pPr>
      <w:keepNext/>
      <w:keepLines/>
      <w:spacing w:after="0" w:line="360" w:lineRule="auto"/>
      <w:ind w:left="1584" w:hanging="1584"/>
      <w:jc w:val="both"/>
      <w:outlineLvl w:val="8"/>
    </w:pPr>
    <w:rPr>
      <w:rFonts w:eastAsiaTheme="majorEastAsia" w:cstheme="majorBidi"/>
      <w:color w:val="272727" w:themeColor="text1" w:themeTint="D8"/>
      <w:spacing w:val="0"/>
      <w:kern w:val="2"/>
      <w:szCs w:val="2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aliases w:val="Título de TDC"/>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4855B1"/>
    <w:pPr>
      <w:tabs>
        <w:tab w:val="left" w:pos="720"/>
        <w:tab w:val="right" w:leader="dot" w:pos="7910"/>
      </w:tabs>
      <w:spacing w:after="100"/>
    </w:pPr>
    <w:rPr>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List Paragraph (numbered (a)),PDP DOCUMENT SUBTITLE,Paragraphe de liste PBLH,Table of contents numbered,Lapis Bulleted List,Bullet Points,Liste Paragraf,Liststycke SKL,Normal bullet 2,Bullet list,En tête 1,Paragraphe de liste,Ha,WB Para"/>
    <w:basedOn w:val="Normal"/>
    <w:link w:val="PrrafodelistaCar"/>
    <w:uiPriority w:val="34"/>
    <w:qFormat/>
    <w:rsid w:val="00B9195E"/>
    <w:pPr>
      <w:ind w:left="720"/>
      <w:contextualSpacing/>
    </w:pPr>
    <w:rPr>
      <w:rFonts w:eastAsia="Times New Roman"/>
    </w:rPr>
  </w:style>
  <w:style w:type="character" w:customStyle="1" w:styleId="PrrafodelistaCar">
    <w:name w:val="Párrafo de lista Car"/>
    <w:aliases w:val="List Paragraph (numbered (a)) Car,PDP DOCUMENT SUBTITLE Car,Paragraphe de liste PBLH Car,Table of contents numbered Car,Lapis Bulleted List Car,Bullet Points Car,Liste Paragraf Car,Liststycke SKL Car,Normal bullet 2 Car,Ha Car"/>
    <w:link w:val="Prrafodelista"/>
    <w:uiPriority w:val="34"/>
    <w:qFormat/>
    <w:locked/>
    <w:rsid w:val="00B9195E"/>
    <w:rPr>
      <w:rFonts w:eastAsia="Times New Roman"/>
      <w:lang w:val="es-DO"/>
    </w:rPr>
  </w:style>
  <w:style w:type="paragraph" w:styleId="TDC2">
    <w:name w:val="toc 2"/>
    <w:basedOn w:val="Normal"/>
    <w:next w:val="Normal"/>
    <w:autoRedefine/>
    <w:uiPriority w:val="39"/>
    <w:unhideWhenUsed/>
    <w:rsid w:val="00205801"/>
    <w:pPr>
      <w:tabs>
        <w:tab w:val="left" w:pos="709"/>
        <w:tab w:val="right" w:leader="dot" w:pos="7910"/>
      </w:tabs>
      <w:spacing w:after="100"/>
      <w:ind w:left="240"/>
    </w:pPr>
  </w:style>
  <w:style w:type="character" w:customStyle="1" w:styleId="Ttulo3Car">
    <w:name w:val="Título 3 Car"/>
    <w:basedOn w:val="Fuentedeprrafopredeter"/>
    <w:link w:val="Ttulo3"/>
    <w:uiPriority w:val="9"/>
    <w:rsid w:val="00163289"/>
    <w:rPr>
      <w:rFonts w:eastAsiaTheme="majorEastAsia" w:cstheme="majorBidi"/>
      <w:b/>
      <w:color w:val="auto"/>
      <w:spacing w:val="0"/>
      <w:kern w:val="2"/>
      <w:szCs w:val="28"/>
      <w:lang w:val="es-DO"/>
      <w14:ligatures w14:val="standardContextual"/>
    </w:rPr>
  </w:style>
  <w:style w:type="character" w:customStyle="1" w:styleId="Ttulo4Car">
    <w:name w:val="Título 4 Car"/>
    <w:basedOn w:val="Fuentedeprrafopredeter"/>
    <w:link w:val="Ttulo4"/>
    <w:uiPriority w:val="9"/>
    <w:semiHidden/>
    <w:rsid w:val="00163289"/>
    <w:rPr>
      <w:rFonts w:eastAsiaTheme="majorEastAsia" w:cstheme="majorBidi"/>
      <w:i/>
      <w:iCs/>
      <w:color w:val="2F5496" w:themeColor="accent1" w:themeShade="BF"/>
      <w:spacing w:val="0"/>
      <w:kern w:val="2"/>
      <w:szCs w:val="22"/>
      <w:lang w:val="es-DO"/>
      <w14:ligatures w14:val="standardContextual"/>
    </w:rPr>
  </w:style>
  <w:style w:type="character" w:customStyle="1" w:styleId="Ttulo5Car">
    <w:name w:val="Título 5 Car"/>
    <w:basedOn w:val="Fuentedeprrafopredeter"/>
    <w:link w:val="Ttulo5"/>
    <w:uiPriority w:val="9"/>
    <w:semiHidden/>
    <w:rsid w:val="00163289"/>
    <w:rPr>
      <w:rFonts w:eastAsiaTheme="majorEastAsia" w:cstheme="majorBidi"/>
      <w:color w:val="2F5496" w:themeColor="accent1" w:themeShade="BF"/>
      <w:spacing w:val="0"/>
      <w:kern w:val="2"/>
      <w:szCs w:val="22"/>
      <w:lang w:val="es-DO"/>
      <w14:ligatures w14:val="standardContextual"/>
    </w:rPr>
  </w:style>
  <w:style w:type="character" w:customStyle="1" w:styleId="Ttulo6Car">
    <w:name w:val="Título 6 Car"/>
    <w:basedOn w:val="Fuentedeprrafopredeter"/>
    <w:link w:val="Ttulo6"/>
    <w:uiPriority w:val="9"/>
    <w:semiHidden/>
    <w:rsid w:val="00163289"/>
    <w:rPr>
      <w:rFonts w:eastAsiaTheme="majorEastAsia" w:cstheme="majorBidi"/>
      <w:i/>
      <w:iCs/>
      <w:color w:val="595959" w:themeColor="text1" w:themeTint="A6"/>
      <w:spacing w:val="0"/>
      <w:kern w:val="2"/>
      <w:szCs w:val="22"/>
      <w:lang w:val="es-DO"/>
      <w14:ligatures w14:val="standardContextual"/>
    </w:rPr>
  </w:style>
  <w:style w:type="character" w:customStyle="1" w:styleId="Ttulo7Car">
    <w:name w:val="Título 7 Car"/>
    <w:basedOn w:val="Fuentedeprrafopredeter"/>
    <w:link w:val="Ttulo7"/>
    <w:uiPriority w:val="9"/>
    <w:semiHidden/>
    <w:rsid w:val="00163289"/>
    <w:rPr>
      <w:rFonts w:eastAsiaTheme="majorEastAsia" w:cstheme="majorBidi"/>
      <w:color w:val="595959" w:themeColor="text1" w:themeTint="A6"/>
      <w:spacing w:val="0"/>
      <w:kern w:val="2"/>
      <w:szCs w:val="22"/>
      <w:lang w:val="es-DO"/>
      <w14:ligatures w14:val="standardContextual"/>
    </w:rPr>
  </w:style>
  <w:style w:type="character" w:customStyle="1" w:styleId="Ttulo8Car">
    <w:name w:val="Título 8 Car"/>
    <w:basedOn w:val="Fuentedeprrafopredeter"/>
    <w:link w:val="Ttulo8"/>
    <w:uiPriority w:val="9"/>
    <w:semiHidden/>
    <w:rsid w:val="00163289"/>
    <w:rPr>
      <w:rFonts w:eastAsiaTheme="majorEastAsia" w:cstheme="majorBidi"/>
      <w:i/>
      <w:iCs/>
      <w:color w:val="272727" w:themeColor="text1" w:themeTint="D8"/>
      <w:spacing w:val="0"/>
      <w:kern w:val="2"/>
      <w:szCs w:val="22"/>
      <w:lang w:val="es-DO"/>
      <w14:ligatures w14:val="standardContextual"/>
    </w:rPr>
  </w:style>
  <w:style w:type="character" w:customStyle="1" w:styleId="Ttulo9Car">
    <w:name w:val="Título 9 Car"/>
    <w:basedOn w:val="Fuentedeprrafopredeter"/>
    <w:link w:val="Ttulo9"/>
    <w:uiPriority w:val="9"/>
    <w:semiHidden/>
    <w:rsid w:val="00163289"/>
    <w:rPr>
      <w:rFonts w:eastAsiaTheme="majorEastAsia" w:cstheme="majorBidi"/>
      <w:color w:val="272727" w:themeColor="text1" w:themeTint="D8"/>
      <w:spacing w:val="0"/>
      <w:kern w:val="2"/>
      <w:szCs w:val="22"/>
      <w:lang w:val="es-DO"/>
      <w14:ligatures w14:val="standardContextual"/>
    </w:rPr>
  </w:style>
  <w:style w:type="character" w:styleId="Refdecomentario">
    <w:name w:val="annotation reference"/>
    <w:basedOn w:val="Fuentedeprrafopredeter"/>
    <w:uiPriority w:val="99"/>
    <w:semiHidden/>
    <w:unhideWhenUsed/>
    <w:rsid w:val="00181A3F"/>
    <w:rPr>
      <w:sz w:val="16"/>
      <w:szCs w:val="16"/>
    </w:rPr>
  </w:style>
  <w:style w:type="paragraph" w:styleId="Textocomentario">
    <w:name w:val="annotation text"/>
    <w:basedOn w:val="Normal"/>
    <w:link w:val="TextocomentarioCar"/>
    <w:uiPriority w:val="99"/>
    <w:unhideWhenUsed/>
    <w:rsid w:val="00181A3F"/>
    <w:pPr>
      <w:spacing w:line="240" w:lineRule="auto"/>
    </w:pPr>
    <w:rPr>
      <w:sz w:val="20"/>
      <w:szCs w:val="20"/>
    </w:rPr>
  </w:style>
  <w:style w:type="character" w:customStyle="1" w:styleId="TextocomentarioCar">
    <w:name w:val="Texto comentario Car"/>
    <w:basedOn w:val="Fuentedeprrafopredeter"/>
    <w:link w:val="Textocomentario"/>
    <w:uiPriority w:val="99"/>
    <w:rsid w:val="00181A3F"/>
    <w:rPr>
      <w:sz w:val="20"/>
      <w:szCs w:val="20"/>
      <w:lang w:val="es-DO"/>
    </w:rPr>
  </w:style>
  <w:style w:type="paragraph" w:styleId="NormalWeb">
    <w:name w:val="Normal (Web)"/>
    <w:basedOn w:val="Normal"/>
    <w:uiPriority w:val="99"/>
    <w:unhideWhenUsed/>
    <w:qFormat/>
    <w:rsid w:val="00181A3F"/>
    <w:pPr>
      <w:spacing w:before="100" w:beforeAutospacing="1" w:after="100" w:afterAutospacing="1" w:line="240" w:lineRule="auto"/>
    </w:pPr>
    <w:rPr>
      <w:rFonts w:eastAsia="Times New Roman"/>
      <w:color w:val="auto"/>
      <w:spacing w:val="0"/>
      <w:lang w:val="es-MX" w:eastAsia="es-MX"/>
    </w:rPr>
  </w:style>
  <w:style w:type="paragraph" w:styleId="Descripcin">
    <w:name w:val="caption"/>
    <w:aliases w:val="Epígrafe,Descripción1,Epígrafe1"/>
    <w:basedOn w:val="Normal"/>
    <w:next w:val="Normal"/>
    <w:uiPriority w:val="35"/>
    <w:unhideWhenUsed/>
    <w:qFormat/>
    <w:rsid w:val="00A73F4F"/>
    <w:pPr>
      <w:spacing w:after="200" w:line="240" w:lineRule="auto"/>
    </w:pPr>
    <w:rPr>
      <w:i/>
      <w:iCs/>
      <w:color w:val="44546A" w:themeColor="text2"/>
      <w:sz w:val="18"/>
      <w:szCs w:val="18"/>
    </w:rPr>
  </w:style>
  <w:style w:type="table" w:styleId="Tablaconcuadrcula">
    <w:name w:val="Table Grid"/>
    <w:basedOn w:val="Tablanormal"/>
    <w:uiPriority w:val="39"/>
    <w:rsid w:val="00DA13CF"/>
    <w:pPr>
      <w:spacing w:after="0" w:line="240" w:lineRule="auto"/>
    </w:pPr>
    <w:rPr>
      <w:rFonts w:asciiTheme="minorHAnsi" w:hAnsiTheme="minorHAnsi" w:cstheme="minorBidi"/>
      <w:color w:val="auto"/>
      <w:spacing w:val="0"/>
      <w:kern w:val="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F5B79"/>
    <w:rPr>
      <w:color w:val="605E5C"/>
      <w:shd w:val="clear" w:color="auto" w:fill="E1DFDD"/>
    </w:rPr>
  </w:style>
  <w:style w:type="character" w:styleId="Hipervnculovisitado">
    <w:name w:val="FollowedHyperlink"/>
    <w:basedOn w:val="Fuentedeprrafopredeter"/>
    <w:uiPriority w:val="99"/>
    <w:semiHidden/>
    <w:unhideWhenUsed/>
    <w:rsid w:val="006823C7"/>
    <w:rPr>
      <w:color w:val="954F72" w:themeColor="followedHyperlink"/>
      <w:u w:val="single"/>
    </w:rPr>
  </w:style>
  <w:style w:type="paragraph" w:customStyle="1" w:styleId="paragraph">
    <w:name w:val="paragraph"/>
    <w:basedOn w:val="Normal"/>
    <w:rsid w:val="00AC6413"/>
    <w:pPr>
      <w:spacing w:before="100" w:beforeAutospacing="1" w:after="100" w:afterAutospacing="1" w:line="240" w:lineRule="auto"/>
    </w:pPr>
    <w:rPr>
      <w:rFonts w:eastAsia="Times New Roman"/>
      <w:color w:val="auto"/>
      <w:spacing w:val="0"/>
      <w:lang w:val="es-MX" w:eastAsia="es-MX"/>
    </w:rPr>
  </w:style>
  <w:style w:type="table" w:customStyle="1" w:styleId="Tablaconcuadrcula1">
    <w:name w:val="Tabla con cuadrícula1"/>
    <w:basedOn w:val="Tablanormal"/>
    <w:next w:val="Tablaconcuadrcula"/>
    <w:uiPriority w:val="39"/>
    <w:rsid w:val="00393458"/>
    <w:pPr>
      <w:spacing w:after="0" w:line="240" w:lineRule="auto"/>
    </w:pPr>
    <w:rPr>
      <w:rFonts w:ascii="Calibri" w:eastAsia="SimSun"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9345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93458"/>
    <w:rPr>
      <w:sz w:val="20"/>
      <w:szCs w:val="20"/>
      <w:lang w:val="es-DO"/>
    </w:rPr>
  </w:style>
  <w:style w:type="character" w:styleId="Refdenotaalpie">
    <w:name w:val="footnote reference"/>
    <w:basedOn w:val="Fuentedeprrafopredeter"/>
    <w:uiPriority w:val="99"/>
    <w:semiHidden/>
    <w:unhideWhenUsed/>
    <w:rsid w:val="00393458"/>
    <w:rPr>
      <w:vertAlign w:val="superscript"/>
    </w:rPr>
  </w:style>
  <w:style w:type="paragraph" w:styleId="Textoindependiente">
    <w:name w:val="Body Text"/>
    <w:basedOn w:val="Normal"/>
    <w:link w:val="TextoindependienteCar"/>
    <w:uiPriority w:val="99"/>
    <w:unhideWhenUsed/>
    <w:rsid w:val="00393458"/>
    <w:pPr>
      <w:spacing w:line="360" w:lineRule="auto"/>
      <w:jc w:val="both"/>
    </w:pPr>
    <w:rPr>
      <w:rFonts w:eastAsiaTheme="minorEastAsia"/>
      <w:color w:val="747171"/>
      <w:lang w:eastAsia="es-DO"/>
    </w:rPr>
  </w:style>
  <w:style w:type="character" w:customStyle="1" w:styleId="TextoindependienteCar">
    <w:name w:val="Texto independiente Car"/>
    <w:basedOn w:val="Fuentedeprrafopredeter"/>
    <w:link w:val="Textoindependiente"/>
    <w:uiPriority w:val="99"/>
    <w:rsid w:val="00393458"/>
    <w:rPr>
      <w:rFonts w:eastAsiaTheme="minorEastAsia"/>
      <w:color w:val="747171"/>
      <w:lang w:val="es-DO" w:eastAsia="es-DO"/>
    </w:rPr>
  </w:style>
  <w:style w:type="character" w:customStyle="1" w:styleId="normaltextrun">
    <w:name w:val="normaltextrun"/>
    <w:basedOn w:val="Fuentedeprrafopredeter"/>
    <w:rsid w:val="00393458"/>
  </w:style>
  <w:style w:type="character" w:customStyle="1" w:styleId="eop">
    <w:name w:val="eop"/>
    <w:basedOn w:val="Fuentedeprrafopredeter"/>
    <w:rsid w:val="00393458"/>
  </w:style>
  <w:style w:type="paragraph" w:customStyle="1" w:styleId="msonormal0">
    <w:name w:val="msonormal"/>
    <w:basedOn w:val="Normal"/>
    <w:rsid w:val="00393458"/>
    <w:pPr>
      <w:spacing w:before="100" w:beforeAutospacing="1" w:after="100" w:afterAutospacing="1" w:line="240" w:lineRule="auto"/>
    </w:pPr>
    <w:rPr>
      <w:rFonts w:eastAsia="Times New Roman"/>
      <w:color w:val="auto"/>
      <w:spacing w:val="0"/>
      <w:lang w:eastAsia="es-DO"/>
    </w:rPr>
  </w:style>
  <w:style w:type="paragraph" w:customStyle="1" w:styleId="font5">
    <w:name w:val="font5"/>
    <w:basedOn w:val="Normal"/>
    <w:uiPriority w:val="99"/>
    <w:rsid w:val="00393458"/>
    <w:pPr>
      <w:spacing w:before="100" w:beforeAutospacing="1" w:after="100" w:afterAutospacing="1" w:line="240" w:lineRule="auto"/>
    </w:pPr>
    <w:rPr>
      <w:rFonts w:ascii="Tahoma" w:eastAsia="Times New Roman" w:hAnsi="Tahoma" w:cs="Tahoma"/>
      <w:b/>
      <w:bCs/>
      <w:color w:val="000000"/>
      <w:spacing w:val="0"/>
      <w:sz w:val="18"/>
      <w:szCs w:val="18"/>
      <w:lang w:eastAsia="es-DO"/>
    </w:rPr>
  </w:style>
  <w:style w:type="paragraph" w:customStyle="1" w:styleId="font6">
    <w:name w:val="font6"/>
    <w:basedOn w:val="Normal"/>
    <w:uiPriority w:val="99"/>
    <w:rsid w:val="00393458"/>
    <w:pPr>
      <w:spacing w:before="100" w:beforeAutospacing="1" w:after="100" w:afterAutospacing="1" w:line="240" w:lineRule="auto"/>
    </w:pPr>
    <w:rPr>
      <w:rFonts w:ascii="Tahoma" w:eastAsia="Times New Roman" w:hAnsi="Tahoma" w:cs="Tahoma"/>
      <w:color w:val="000000"/>
      <w:spacing w:val="0"/>
      <w:sz w:val="18"/>
      <w:szCs w:val="18"/>
      <w:lang w:eastAsia="es-DO"/>
    </w:rPr>
  </w:style>
  <w:style w:type="paragraph" w:customStyle="1" w:styleId="font7">
    <w:name w:val="font7"/>
    <w:basedOn w:val="Normal"/>
    <w:uiPriority w:val="99"/>
    <w:rsid w:val="00393458"/>
    <w:pPr>
      <w:spacing w:before="100" w:beforeAutospacing="1" w:after="100" w:afterAutospacing="1" w:line="240" w:lineRule="auto"/>
    </w:pPr>
    <w:rPr>
      <w:rFonts w:ascii="Tahoma" w:eastAsia="Times New Roman" w:hAnsi="Tahoma" w:cs="Tahoma"/>
      <w:color w:val="000000"/>
      <w:spacing w:val="0"/>
      <w:lang w:eastAsia="es-DO"/>
    </w:rPr>
  </w:style>
  <w:style w:type="paragraph" w:customStyle="1" w:styleId="font8">
    <w:name w:val="font8"/>
    <w:basedOn w:val="Normal"/>
    <w:uiPriority w:val="99"/>
    <w:rsid w:val="00393458"/>
    <w:pPr>
      <w:spacing w:before="100" w:beforeAutospacing="1" w:after="100" w:afterAutospacing="1" w:line="240" w:lineRule="auto"/>
    </w:pPr>
    <w:rPr>
      <w:rFonts w:ascii="Tahoma" w:eastAsia="Times New Roman" w:hAnsi="Tahoma" w:cs="Tahoma"/>
      <w:b/>
      <w:bCs/>
      <w:color w:val="000000"/>
      <w:spacing w:val="0"/>
      <w:lang w:eastAsia="es-DO"/>
    </w:rPr>
  </w:style>
  <w:style w:type="paragraph" w:customStyle="1" w:styleId="font9">
    <w:name w:val="font9"/>
    <w:basedOn w:val="Normal"/>
    <w:uiPriority w:val="99"/>
    <w:rsid w:val="00393458"/>
    <w:pPr>
      <w:spacing w:before="100" w:beforeAutospacing="1" w:after="100" w:afterAutospacing="1" w:line="240" w:lineRule="auto"/>
    </w:pPr>
    <w:rPr>
      <w:rFonts w:ascii="Tahoma" w:eastAsia="Times New Roman" w:hAnsi="Tahoma" w:cs="Tahoma"/>
      <w:b/>
      <w:bCs/>
      <w:color w:val="000000"/>
      <w:spacing w:val="0"/>
      <w:lang w:eastAsia="es-DO"/>
    </w:rPr>
  </w:style>
  <w:style w:type="paragraph" w:customStyle="1" w:styleId="font10">
    <w:name w:val="font10"/>
    <w:basedOn w:val="Normal"/>
    <w:uiPriority w:val="99"/>
    <w:rsid w:val="00393458"/>
    <w:pPr>
      <w:spacing w:before="100" w:beforeAutospacing="1" w:after="100" w:afterAutospacing="1" w:line="240" w:lineRule="auto"/>
    </w:pPr>
    <w:rPr>
      <w:rFonts w:ascii="Tahoma" w:eastAsia="Times New Roman" w:hAnsi="Tahoma" w:cs="Tahoma"/>
      <w:color w:val="000000"/>
      <w:spacing w:val="0"/>
      <w:lang w:eastAsia="es-DO"/>
    </w:rPr>
  </w:style>
  <w:style w:type="paragraph" w:customStyle="1" w:styleId="font11">
    <w:name w:val="font11"/>
    <w:basedOn w:val="Normal"/>
    <w:uiPriority w:val="99"/>
    <w:rsid w:val="00393458"/>
    <w:pPr>
      <w:spacing w:before="100" w:beforeAutospacing="1" w:after="100" w:afterAutospacing="1" w:line="240" w:lineRule="auto"/>
    </w:pPr>
    <w:rPr>
      <w:rFonts w:ascii="Tahoma" w:eastAsia="Times New Roman" w:hAnsi="Tahoma" w:cs="Tahoma"/>
      <w:color w:val="000000"/>
      <w:spacing w:val="0"/>
      <w:sz w:val="28"/>
      <w:szCs w:val="28"/>
      <w:lang w:eastAsia="es-DO"/>
    </w:rPr>
  </w:style>
  <w:style w:type="paragraph" w:customStyle="1" w:styleId="font12">
    <w:name w:val="font12"/>
    <w:basedOn w:val="Normal"/>
    <w:uiPriority w:val="99"/>
    <w:rsid w:val="00393458"/>
    <w:pPr>
      <w:spacing w:before="100" w:beforeAutospacing="1" w:after="100" w:afterAutospacing="1" w:line="240" w:lineRule="auto"/>
    </w:pPr>
    <w:rPr>
      <w:rFonts w:eastAsia="Times New Roman"/>
      <w:color w:val="000000"/>
      <w:spacing w:val="0"/>
      <w:lang w:eastAsia="es-DO"/>
    </w:rPr>
  </w:style>
  <w:style w:type="paragraph" w:customStyle="1" w:styleId="font13">
    <w:name w:val="font13"/>
    <w:basedOn w:val="Normal"/>
    <w:uiPriority w:val="99"/>
    <w:rsid w:val="00393458"/>
    <w:pPr>
      <w:spacing w:before="100" w:beforeAutospacing="1" w:after="100" w:afterAutospacing="1" w:line="240" w:lineRule="auto"/>
    </w:pPr>
    <w:rPr>
      <w:rFonts w:eastAsia="Times New Roman"/>
      <w:color w:val="auto"/>
      <w:spacing w:val="0"/>
      <w:lang w:eastAsia="es-DO"/>
    </w:rPr>
  </w:style>
  <w:style w:type="paragraph" w:customStyle="1" w:styleId="font14">
    <w:name w:val="font14"/>
    <w:basedOn w:val="Normal"/>
    <w:uiPriority w:val="99"/>
    <w:rsid w:val="00393458"/>
    <w:pPr>
      <w:spacing w:before="100" w:beforeAutospacing="1" w:after="100" w:afterAutospacing="1" w:line="240" w:lineRule="auto"/>
    </w:pPr>
    <w:rPr>
      <w:rFonts w:eastAsia="Times New Roman"/>
      <w:color w:val="FF0000"/>
      <w:spacing w:val="0"/>
      <w:lang w:eastAsia="es-DO"/>
    </w:rPr>
  </w:style>
  <w:style w:type="paragraph" w:customStyle="1" w:styleId="font15">
    <w:name w:val="font15"/>
    <w:basedOn w:val="Normal"/>
    <w:uiPriority w:val="99"/>
    <w:rsid w:val="00393458"/>
    <w:pPr>
      <w:spacing w:before="100" w:beforeAutospacing="1" w:after="100" w:afterAutospacing="1" w:line="240" w:lineRule="auto"/>
    </w:pPr>
    <w:rPr>
      <w:rFonts w:eastAsia="Times New Roman"/>
      <w:color w:val="000000"/>
      <w:spacing w:val="0"/>
      <w:lang w:eastAsia="es-DO"/>
    </w:rPr>
  </w:style>
  <w:style w:type="paragraph" w:customStyle="1" w:styleId="font16">
    <w:name w:val="font16"/>
    <w:basedOn w:val="Normal"/>
    <w:uiPriority w:val="99"/>
    <w:rsid w:val="00393458"/>
    <w:pPr>
      <w:spacing w:before="100" w:beforeAutospacing="1" w:after="100" w:afterAutospacing="1" w:line="240" w:lineRule="auto"/>
    </w:pPr>
    <w:rPr>
      <w:rFonts w:eastAsia="Times New Roman"/>
      <w:color w:val="0070C0"/>
      <w:spacing w:val="0"/>
      <w:lang w:eastAsia="es-DO"/>
    </w:rPr>
  </w:style>
  <w:style w:type="paragraph" w:customStyle="1" w:styleId="xl63">
    <w:name w:val="xl63"/>
    <w:basedOn w:val="Normal"/>
    <w:uiPriority w:val="99"/>
    <w:rsid w:val="00393458"/>
    <w:pPr>
      <w:spacing w:before="100" w:beforeAutospacing="1" w:after="100" w:afterAutospacing="1" w:line="240" w:lineRule="auto"/>
      <w:textAlignment w:val="center"/>
    </w:pPr>
    <w:rPr>
      <w:rFonts w:eastAsia="Times New Roman"/>
      <w:color w:val="auto"/>
      <w:spacing w:val="0"/>
      <w:lang w:eastAsia="es-DO"/>
    </w:rPr>
  </w:style>
  <w:style w:type="paragraph" w:customStyle="1" w:styleId="xl64">
    <w:name w:val="xl64"/>
    <w:basedOn w:val="Normal"/>
    <w:uiPriority w:val="99"/>
    <w:rsid w:val="00393458"/>
    <w:pP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5">
    <w:name w:val="xl65"/>
    <w:basedOn w:val="Normal"/>
    <w:rsid w:val="00393458"/>
    <w:pPr>
      <w:spacing w:before="100" w:beforeAutospacing="1" w:after="100" w:afterAutospacing="1" w:line="240" w:lineRule="auto"/>
      <w:textAlignment w:val="center"/>
    </w:pPr>
    <w:rPr>
      <w:rFonts w:eastAsia="Times New Roman"/>
      <w:color w:val="auto"/>
      <w:spacing w:val="0"/>
      <w:lang w:eastAsia="es-DO"/>
    </w:rPr>
  </w:style>
  <w:style w:type="paragraph" w:customStyle="1" w:styleId="xl66">
    <w:name w:val="xl66"/>
    <w:basedOn w:val="Normal"/>
    <w:rsid w:val="00393458"/>
    <w:pPr>
      <w:spacing w:before="100" w:beforeAutospacing="1" w:after="100" w:afterAutospacing="1" w:line="240" w:lineRule="auto"/>
      <w:textAlignment w:val="center"/>
    </w:pPr>
    <w:rPr>
      <w:rFonts w:eastAsia="Times New Roman"/>
      <w:color w:val="auto"/>
      <w:spacing w:val="0"/>
      <w:lang w:eastAsia="es-DO"/>
    </w:rPr>
  </w:style>
  <w:style w:type="paragraph" w:customStyle="1" w:styleId="xl67">
    <w:name w:val="xl67"/>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000000"/>
      <w:spacing w:val="0"/>
      <w:lang w:eastAsia="es-DO"/>
    </w:rPr>
  </w:style>
  <w:style w:type="paragraph" w:customStyle="1" w:styleId="xl68">
    <w:name w:val="xl68"/>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9">
    <w:name w:val="xl69"/>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0">
    <w:name w:val="xl70"/>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1">
    <w:name w:val="xl71"/>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2">
    <w:name w:val="xl72"/>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3">
    <w:name w:val="xl73"/>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4">
    <w:name w:val="xl74"/>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5">
    <w:name w:val="xl75"/>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6">
    <w:name w:val="xl76"/>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7">
    <w:name w:val="xl77"/>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8">
    <w:name w:val="xl78"/>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79">
    <w:name w:val="xl79"/>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80">
    <w:name w:val="xl80"/>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1">
    <w:name w:val="xl81"/>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2">
    <w:name w:val="xl82"/>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3">
    <w:name w:val="xl83"/>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84">
    <w:name w:val="xl84"/>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5">
    <w:name w:val="xl85"/>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6">
    <w:name w:val="xl86"/>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0D0D0D"/>
      <w:spacing w:val="0"/>
      <w:lang w:eastAsia="es-DO"/>
    </w:rPr>
  </w:style>
  <w:style w:type="paragraph" w:customStyle="1" w:styleId="xl87">
    <w:name w:val="xl87"/>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88">
    <w:name w:val="xl88"/>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89">
    <w:name w:val="xl89"/>
    <w:basedOn w:val="Normal"/>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90">
    <w:name w:val="xl90"/>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91">
    <w:name w:val="xl91"/>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92">
    <w:name w:val="xl92"/>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93">
    <w:name w:val="xl93"/>
    <w:basedOn w:val="Normal"/>
    <w:uiPriority w:val="99"/>
    <w:rsid w:val="00393458"/>
    <w:pPr>
      <w:pBdr>
        <w:top w:val="single" w:sz="4" w:space="0" w:color="142F62"/>
        <w:left w:val="single" w:sz="4" w:space="0" w:color="142F62"/>
        <w:bottom w:val="single" w:sz="4" w:space="0" w:color="142F62"/>
        <w:right w:val="single" w:sz="4" w:space="0" w:color="142F62"/>
      </w:pBdr>
      <w:shd w:val="clear" w:color="000000" w:fill="142F62"/>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94">
    <w:name w:val="xl94"/>
    <w:basedOn w:val="Normal"/>
    <w:uiPriority w:val="99"/>
    <w:rsid w:val="00393458"/>
    <w:pPr>
      <w:pBdr>
        <w:top w:val="single" w:sz="4" w:space="0" w:color="142F62"/>
        <w:left w:val="single" w:sz="4" w:space="0" w:color="142F62"/>
        <w:bottom w:val="single" w:sz="4" w:space="0" w:color="142F62"/>
        <w:right w:val="single" w:sz="4" w:space="0" w:color="142F62"/>
      </w:pBdr>
      <w:shd w:val="clear" w:color="000000" w:fill="142F62"/>
      <w:spacing w:before="100" w:beforeAutospacing="1" w:after="100" w:afterAutospacing="1" w:line="240" w:lineRule="auto"/>
      <w:textAlignment w:val="center"/>
    </w:pPr>
    <w:rPr>
      <w:rFonts w:eastAsia="Times New Roman"/>
      <w:color w:val="FFFFFF"/>
      <w:spacing w:val="0"/>
      <w:lang w:eastAsia="es-DO"/>
    </w:rPr>
  </w:style>
  <w:style w:type="paragraph" w:customStyle="1" w:styleId="xl95">
    <w:name w:val="xl95"/>
    <w:basedOn w:val="Normal"/>
    <w:uiPriority w:val="99"/>
    <w:rsid w:val="00393458"/>
    <w:pPr>
      <w:pBdr>
        <w:top w:val="single" w:sz="4" w:space="0" w:color="142F62"/>
        <w:left w:val="single" w:sz="4" w:space="0" w:color="142F62"/>
        <w:bottom w:val="single" w:sz="4" w:space="0" w:color="142F62"/>
        <w:right w:val="single" w:sz="4" w:space="0" w:color="142F62"/>
      </w:pBdr>
      <w:shd w:val="clear" w:color="000000" w:fill="142F62"/>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96">
    <w:name w:val="xl96"/>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97">
    <w:name w:val="xl97"/>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98">
    <w:name w:val="xl98"/>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99">
    <w:name w:val="xl99"/>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00">
    <w:name w:val="xl100"/>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01">
    <w:name w:val="xl101"/>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02">
    <w:name w:val="xl102"/>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03">
    <w:name w:val="xl103"/>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04">
    <w:name w:val="xl104"/>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05">
    <w:name w:val="xl105"/>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06">
    <w:name w:val="xl106"/>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07">
    <w:name w:val="xl107"/>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08">
    <w:name w:val="xl108"/>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09">
    <w:name w:val="xl109"/>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0">
    <w:name w:val="xl110"/>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11">
    <w:name w:val="xl111"/>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2">
    <w:name w:val="xl112"/>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3">
    <w:name w:val="xl113"/>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4">
    <w:name w:val="xl114"/>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5">
    <w:name w:val="xl115"/>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6">
    <w:name w:val="xl116"/>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7">
    <w:name w:val="xl117"/>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8">
    <w:name w:val="xl118"/>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9">
    <w:name w:val="xl119"/>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0">
    <w:name w:val="xl120"/>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1">
    <w:name w:val="xl121"/>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22">
    <w:name w:val="xl122"/>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000000"/>
      <w:spacing w:val="0"/>
      <w:lang w:eastAsia="es-DO"/>
    </w:rPr>
  </w:style>
  <w:style w:type="paragraph" w:customStyle="1" w:styleId="xl123">
    <w:name w:val="xl123"/>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4">
    <w:name w:val="xl124"/>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5">
    <w:name w:val="xl125"/>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6">
    <w:name w:val="xl126"/>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7">
    <w:name w:val="xl127"/>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8">
    <w:name w:val="xl128"/>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9">
    <w:name w:val="xl129"/>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0">
    <w:name w:val="xl130"/>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1">
    <w:name w:val="xl131"/>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2">
    <w:name w:val="xl132"/>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3">
    <w:name w:val="xl133"/>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4">
    <w:name w:val="xl134"/>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5">
    <w:name w:val="xl135"/>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36">
    <w:name w:val="xl136"/>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37">
    <w:name w:val="xl137"/>
    <w:basedOn w:val="Normal"/>
    <w:uiPriority w:val="99"/>
    <w:rsid w:val="00393458"/>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38">
    <w:name w:val="xl138"/>
    <w:basedOn w:val="Normal"/>
    <w:uiPriority w:val="99"/>
    <w:rsid w:val="00393458"/>
    <w:pPr>
      <w:pBdr>
        <w:top w:val="single" w:sz="4" w:space="0" w:color="142F62"/>
        <w:left w:val="single" w:sz="4" w:space="0" w:color="142F62"/>
        <w:right w:val="single" w:sz="4" w:space="0" w:color="142F62"/>
      </w:pBdr>
      <w:spacing w:before="100" w:beforeAutospacing="1" w:after="100" w:afterAutospacing="1" w:line="240" w:lineRule="auto"/>
      <w:textAlignment w:val="center"/>
    </w:pPr>
    <w:rPr>
      <w:rFonts w:eastAsia="Times New Roman"/>
      <w:color w:val="000000"/>
      <w:spacing w:val="0"/>
      <w:lang w:eastAsia="es-DO"/>
    </w:rPr>
  </w:style>
  <w:style w:type="paragraph" w:customStyle="1" w:styleId="xl139">
    <w:name w:val="xl139"/>
    <w:basedOn w:val="Normal"/>
    <w:uiPriority w:val="99"/>
    <w:rsid w:val="00393458"/>
    <w:pPr>
      <w:pBdr>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000000"/>
      <w:spacing w:val="0"/>
      <w:lang w:eastAsia="es-DO"/>
    </w:rPr>
  </w:style>
  <w:style w:type="paragraph" w:customStyle="1" w:styleId="xl140">
    <w:name w:val="xl140"/>
    <w:basedOn w:val="Normal"/>
    <w:uiPriority w:val="99"/>
    <w:rsid w:val="00393458"/>
    <w:pPr>
      <w:pBdr>
        <w:top w:val="single" w:sz="4" w:space="0" w:color="142F62"/>
        <w:left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41">
    <w:name w:val="xl141"/>
    <w:basedOn w:val="Normal"/>
    <w:uiPriority w:val="99"/>
    <w:rsid w:val="00393458"/>
    <w:pPr>
      <w:pBdr>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42">
    <w:name w:val="xl142"/>
    <w:basedOn w:val="Normal"/>
    <w:uiPriority w:val="99"/>
    <w:rsid w:val="00393458"/>
    <w:pPr>
      <w:pBdr>
        <w:left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character" w:styleId="Mencionar">
    <w:name w:val="Mention"/>
    <w:basedOn w:val="Fuentedeprrafopredeter"/>
    <w:uiPriority w:val="99"/>
    <w:unhideWhenUsed/>
    <w:rsid w:val="00393458"/>
    <w:rPr>
      <w:color w:val="2B579A"/>
      <w:shd w:val="clear" w:color="auto" w:fill="E6E6E6"/>
    </w:rPr>
  </w:style>
  <w:style w:type="paragraph" w:styleId="Ttulo">
    <w:name w:val="Title"/>
    <w:basedOn w:val="Normal"/>
    <w:next w:val="Normal"/>
    <w:link w:val="TtuloCar"/>
    <w:uiPriority w:val="10"/>
    <w:qFormat/>
    <w:rsid w:val="00393458"/>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tuloCar">
    <w:name w:val="Título Car"/>
    <w:basedOn w:val="Fuentedeprrafopredeter"/>
    <w:link w:val="Ttulo"/>
    <w:uiPriority w:val="10"/>
    <w:rsid w:val="00393458"/>
    <w:rPr>
      <w:rFonts w:asciiTheme="majorHAnsi" w:eastAsiaTheme="majorEastAsia" w:hAnsiTheme="majorHAnsi" w:cstheme="majorBidi"/>
      <w:color w:val="auto"/>
      <w:spacing w:val="-10"/>
      <w:kern w:val="28"/>
      <w:sz w:val="56"/>
      <w:szCs w:val="56"/>
      <w:lang w:val="es-DO"/>
      <w14:ligatures w14:val="standardContextual"/>
    </w:rPr>
  </w:style>
  <w:style w:type="paragraph" w:styleId="Subttulo">
    <w:name w:val="Subtitle"/>
    <w:basedOn w:val="Normal"/>
    <w:next w:val="Normal"/>
    <w:link w:val="SubttuloCar"/>
    <w:uiPriority w:val="11"/>
    <w:qFormat/>
    <w:rsid w:val="00393458"/>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393458"/>
    <w:rPr>
      <w:rFonts w:asciiTheme="minorHAnsi" w:eastAsiaTheme="majorEastAsia" w:hAnsiTheme="minorHAnsi" w:cstheme="majorBidi"/>
      <w:color w:val="595959" w:themeColor="text1" w:themeTint="A6"/>
      <w:spacing w:val="15"/>
      <w:kern w:val="2"/>
      <w:sz w:val="28"/>
      <w:szCs w:val="28"/>
      <w:lang w:val="es-DO"/>
      <w14:ligatures w14:val="standardContextual"/>
    </w:rPr>
  </w:style>
  <w:style w:type="paragraph" w:styleId="Cita">
    <w:name w:val="Quote"/>
    <w:basedOn w:val="Normal"/>
    <w:next w:val="Normal"/>
    <w:link w:val="CitaCar"/>
    <w:uiPriority w:val="29"/>
    <w:qFormat/>
    <w:rsid w:val="00393458"/>
    <w:pPr>
      <w:spacing w:before="160"/>
      <w:jc w:val="center"/>
    </w:pPr>
    <w:rPr>
      <w:rFonts w:asciiTheme="minorHAnsi" w:hAnsiTheme="minorHAnsi" w:cstheme="minorBidi"/>
      <w:i/>
      <w:iCs/>
      <w:color w:val="404040" w:themeColor="text1" w:themeTint="BF"/>
      <w:spacing w:val="0"/>
      <w:kern w:val="2"/>
      <w:sz w:val="22"/>
      <w:szCs w:val="22"/>
      <w14:ligatures w14:val="standardContextual"/>
    </w:rPr>
  </w:style>
  <w:style w:type="character" w:customStyle="1" w:styleId="CitaCar">
    <w:name w:val="Cita Car"/>
    <w:basedOn w:val="Fuentedeprrafopredeter"/>
    <w:link w:val="Cita"/>
    <w:uiPriority w:val="29"/>
    <w:rsid w:val="00393458"/>
    <w:rPr>
      <w:rFonts w:asciiTheme="minorHAnsi" w:hAnsiTheme="minorHAnsi" w:cstheme="minorBidi"/>
      <w:i/>
      <w:iCs/>
      <w:color w:val="404040" w:themeColor="text1" w:themeTint="BF"/>
      <w:spacing w:val="0"/>
      <w:kern w:val="2"/>
      <w:sz w:val="22"/>
      <w:szCs w:val="22"/>
      <w:lang w:val="es-DO"/>
      <w14:ligatures w14:val="standardContextual"/>
    </w:rPr>
  </w:style>
  <w:style w:type="character" w:styleId="nfasisintenso">
    <w:name w:val="Intense Emphasis"/>
    <w:basedOn w:val="Fuentedeprrafopredeter"/>
    <w:uiPriority w:val="21"/>
    <w:qFormat/>
    <w:rsid w:val="00393458"/>
    <w:rPr>
      <w:i/>
      <w:iCs/>
      <w:color w:val="2F5496" w:themeColor="accent1" w:themeShade="BF"/>
    </w:rPr>
  </w:style>
  <w:style w:type="paragraph" w:styleId="Citadestacada">
    <w:name w:val="Intense Quote"/>
    <w:basedOn w:val="Normal"/>
    <w:next w:val="Normal"/>
    <w:link w:val="CitadestacadaCar"/>
    <w:uiPriority w:val="30"/>
    <w:qFormat/>
    <w:rsid w:val="00393458"/>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cstheme="minorBidi"/>
      <w:i/>
      <w:iCs/>
      <w:color w:val="2F5496" w:themeColor="accent1" w:themeShade="BF"/>
      <w:spacing w:val="0"/>
      <w:kern w:val="2"/>
      <w:sz w:val="22"/>
      <w:szCs w:val="22"/>
      <w14:ligatures w14:val="standardContextual"/>
    </w:rPr>
  </w:style>
  <w:style w:type="character" w:customStyle="1" w:styleId="CitadestacadaCar">
    <w:name w:val="Cita destacada Car"/>
    <w:basedOn w:val="Fuentedeprrafopredeter"/>
    <w:link w:val="Citadestacada"/>
    <w:uiPriority w:val="30"/>
    <w:rsid w:val="00393458"/>
    <w:rPr>
      <w:rFonts w:asciiTheme="minorHAnsi" w:hAnsiTheme="minorHAnsi" w:cstheme="minorBidi"/>
      <w:i/>
      <w:iCs/>
      <w:color w:val="2F5496" w:themeColor="accent1" w:themeShade="BF"/>
      <w:spacing w:val="0"/>
      <w:kern w:val="2"/>
      <w:sz w:val="22"/>
      <w:szCs w:val="22"/>
      <w:lang w:val="es-DO"/>
      <w14:ligatures w14:val="standardContextual"/>
    </w:rPr>
  </w:style>
  <w:style w:type="character" w:styleId="Referenciaintensa">
    <w:name w:val="Intense Reference"/>
    <w:basedOn w:val="Fuentedeprrafopredeter"/>
    <w:uiPriority w:val="32"/>
    <w:qFormat/>
    <w:rsid w:val="00393458"/>
    <w:rPr>
      <w:b/>
      <w:bCs/>
      <w:smallCaps/>
      <w:color w:val="2F5496" w:themeColor="accent1" w:themeShade="BF"/>
      <w:spacing w:val="5"/>
    </w:rPr>
  </w:style>
  <w:style w:type="paragraph" w:styleId="TDC3">
    <w:name w:val="toc 3"/>
    <w:basedOn w:val="Normal"/>
    <w:next w:val="Normal"/>
    <w:autoRedefine/>
    <w:uiPriority w:val="39"/>
    <w:semiHidden/>
    <w:unhideWhenUsed/>
    <w:rsid w:val="00393458"/>
    <w:pPr>
      <w:tabs>
        <w:tab w:val="left" w:pos="1320"/>
        <w:tab w:val="right" w:leader="dot" w:pos="8849"/>
      </w:tabs>
      <w:spacing w:after="200" w:line="276" w:lineRule="auto"/>
      <w:ind w:left="851"/>
    </w:pPr>
    <w:rPr>
      <w:rFonts w:ascii="Calibri" w:eastAsia="Times New Roman" w:hAnsi="Calibri"/>
      <w:color w:val="auto"/>
      <w:spacing w:val="0"/>
      <w:sz w:val="22"/>
      <w:szCs w:val="22"/>
      <w14:ligatures w14:val="standardContextual"/>
    </w:rPr>
  </w:style>
  <w:style w:type="paragraph" w:styleId="Sangradetextonormal">
    <w:name w:val="Body Text Indent"/>
    <w:basedOn w:val="Normal"/>
    <w:link w:val="SangradetextonormalCar"/>
    <w:uiPriority w:val="99"/>
    <w:semiHidden/>
    <w:unhideWhenUsed/>
    <w:rsid w:val="00393458"/>
    <w:pPr>
      <w:spacing w:after="120" w:line="276" w:lineRule="auto"/>
      <w:ind w:left="283"/>
    </w:pPr>
    <w:rPr>
      <w:rFonts w:ascii="Calibri" w:eastAsia="Times New Roman" w:hAnsi="Calibri"/>
      <w:color w:val="auto"/>
      <w:spacing w:val="0"/>
      <w:sz w:val="22"/>
      <w:szCs w:val="22"/>
      <w14:ligatures w14:val="standardContextual"/>
    </w:rPr>
  </w:style>
  <w:style w:type="character" w:customStyle="1" w:styleId="SangradetextonormalCar">
    <w:name w:val="Sangría de texto normal Car"/>
    <w:basedOn w:val="Fuentedeprrafopredeter"/>
    <w:link w:val="Sangradetextonormal"/>
    <w:uiPriority w:val="99"/>
    <w:semiHidden/>
    <w:rsid w:val="00393458"/>
    <w:rPr>
      <w:rFonts w:ascii="Calibri" w:eastAsia="Times New Roman" w:hAnsi="Calibri"/>
      <w:color w:val="auto"/>
      <w:spacing w:val="0"/>
      <w:sz w:val="22"/>
      <w:szCs w:val="22"/>
      <w:lang w:val="es-DO"/>
      <w14:ligatures w14:val="standardContextual"/>
    </w:rPr>
  </w:style>
  <w:style w:type="paragraph" w:styleId="Fecha">
    <w:name w:val="Date"/>
    <w:basedOn w:val="Normal"/>
    <w:next w:val="Normal"/>
    <w:link w:val="FechaCar"/>
    <w:uiPriority w:val="99"/>
    <w:semiHidden/>
    <w:unhideWhenUsed/>
    <w:rsid w:val="00393458"/>
    <w:pPr>
      <w:spacing w:after="200" w:line="276" w:lineRule="auto"/>
    </w:pPr>
    <w:rPr>
      <w:rFonts w:ascii="Calibri" w:eastAsia="Times New Roman" w:hAnsi="Calibri"/>
      <w:color w:val="auto"/>
      <w:spacing w:val="0"/>
      <w:sz w:val="22"/>
      <w:szCs w:val="22"/>
      <w14:ligatures w14:val="standardContextual"/>
    </w:rPr>
  </w:style>
  <w:style w:type="character" w:customStyle="1" w:styleId="FechaCar">
    <w:name w:val="Fecha Car"/>
    <w:basedOn w:val="Fuentedeprrafopredeter"/>
    <w:link w:val="Fecha"/>
    <w:uiPriority w:val="99"/>
    <w:semiHidden/>
    <w:rsid w:val="00393458"/>
    <w:rPr>
      <w:rFonts w:ascii="Calibri" w:eastAsia="Times New Roman" w:hAnsi="Calibri"/>
      <w:color w:val="auto"/>
      <w:spacing w:val="0"/>
      <w:sz w:val="22"/>
      <w:szCs w:val="22"/>
      <w:lang w:val="es-DO"/>
      <w14:ligatures w14:val="standardContextual"/>
    </w:rPr>
  </w:style>
  <w:style w:type="paragraph" w:styleId="Textoindependienteprimerasangra">
    <w:name w:val="Body Text First Indent"/>
    <w:basedOn w:val="Textoindependiente"/>
    <w:link w:val="TextoindependienteprimerasangraCar"/>
    <w:uiPriority w:val="99"/>
    <w:semiHidden/>
    <w:unhideWhenUsed/>
    <w:rsid w:val="00393458"/>
    <w:pPr>
      <w:spacing w:after="200" w:line="276" w:lineRule="auto"/>
      <w:ind w:firstLine="360"/>
      <w:jc w:val="left"/>
    </w:pPr>
    <w:rPr>
      <w:rFonts w:ascii="Calibri" w:eastAsia="Times New Roman" w:hAnsi="Calibri"/>
      <w:color w:val="auto"/>
      <w:spacing w:val="0"/>
      <w:sz w:val="22"/>
      <w:szCs w:val="22"/>
      <w:lang w:eastAsia="en-US"/>
      <w14:ligatures w14:val="standardContextual"/>
    </w:rPr>
  </w:style>
  <w:style w:type="character" w:customStyle="1" w:styleId="TextoindependienteprimerasangraCar">
    <w:name w:val="Texto independiente primera sangría Car"/>
    <w:basedOn w:val="TextoindependienteCar"/>
    <w:link w:val="Textoindependienteprimerasangra"/>
    <w:uiPriority w:val="99"/>
    <w:semiHidden/>
    <w:rsid w:val="00393458"/>
    <w:rPr>
      <w:rFonts w:ascii="Calibri" w:eastAsia="Times New Roman" w:hAnsi="Calibri"/>
      <w:color w:val="auto"/>
      <w:spacing w:val="0"/>
      <w:sz w:val="22"/>
      <w:szCs w:val="22"/>
      <w:lang w:val="es-DO" w:eastAsia="es-DO"/>
      <w14:ligatures w14:val="standardContextual"/>
    </w:rPr>
  </w:style>
  <w:style w:type="paragraph" w:styleId="Textoindependienteprimerasangra2">
    <w:name w:val="Body Text First Indent 2"/>
    <w:basedOn w:val="Sangradetextonormal"/>
    <w:link w:val="Textoindependienteprimerasangra2Car"/>
    <w:uiPriority w:val="99"/>
    <w:semiHidden/>
    <w:unhideWhenUsed/>
    <w:rsid w:val="00393458"/>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393458"/>
    <w:rPr>
      <w:rFonts w:ascii="Calibri" w:eastAsia="Times New Roman" w:hAnsi="Calibri"/>
      <w:color w:val="auto"/>
      <w:spacing w:val="0"/>
      <w:sz w:val="22"/>
      <w:szCs w:val="22"/>
      <w:lang w:val="es-DO"/>
      <w14:ligatures w14:val="standardContextual"/>
    </w:rPr>
  </w:style>
  <w:style w:type="paragraph" w:styleId="Mapadeldocumento">
    <w:name w:val="Document Map"/>
    <w:basedOn w:val="Normal"/>
    <w:link w:val="MapadeldocumentoCar"/>
    <w:uiPriority w:val="99"/>
    <w:semiHidden/>
    <w:unhideWhenUsed/>
    <w:rsid w:val="00393458"/>
    <w:pPr>
      <w:spacing w:after="200" w:line="276" w:lineRule="auto"/>
    </w:pPr>
    <w:rPr>
      <w:rFonts w:ascii="Tahoma" w:eastAsia="Times New Roman" w:hAnsi="Tahoma"/>
      <w:color w:val="auto"/>
      <w:spacing w:val="0"/>
      <w:sz w:val="16"/>
      <w:szCs w:val="16"/>
      <w14:ligatures w14:val="standardContextual"/>
    </w:rPr>
  </w:style>
  <w:style w:type="character" w:customStyle="1" w:styleId="MapadeldocumentoCar">
    <w:name w:val="Mapa del documento Car"/>
    <w:basedOn w:val="Fuentedeprrafopredeter"/>
    <w:link w:val="Mapadeldocumento"/>
    <w:uiPriority w:val="99"/>
    <w:semiHidden/>
    <w:rsid w:val="00393458"/>
    <w:rPr>
      <w:rFonts w:ascii="Tahoma" w:eastAsia="Times New Roman" w:hAnsi="Tahoma"/>
      <w:color w:val="auto"/>
      <w:spacing w:val="0"/>
      <w:sz w:val="16"/>
      <w:szCs w:val="16"/>
      <w:lang w:val="es-DO"/>
      <w14:ligatures w14:val="standardContextual"/>
    </w:rPr>
  </w:style>
  <w:style w:type="paragraph" w:styleId="Asuntodelcomentario">
    <w:name w:val="annotation subject"/>
    <w:basedOn w:val="Textocomentario"/>
    <w:next w:val="Textocomentario"/>
    <w:link w:val="AsuntodelcomentarioCar"/>
    <w:uiPriority w:val="99"/>
    <w:semiHidden/>
    <w:unhideWhenUsed/>
    <w:rsid w:val="00393458"/>
    <w:pPr>
      <w:spacing w:after="200" w:line="276" w:lineRule="auto"/>
    </w:pPr>
    <w:rPr>
      <w:rFonts w:ascii="Calibri" w:eastAsia="Times New Roman" w:hAnsi="Calibri"/>
      <w:b/>
      <w:bCs/>
      <w:color w:val="auto"/>
      <w:spacing w:val="0"/>
      <w:lang w:val="en-US"/>
      <w14:ligatures w14:val="standardContextual"/>
    </w:rPr>
  </w:style>
  <w:style w:type="character" w:customStyle="1" w:styleId="AsuntodelcomentarioCar">
    <w:name w:val="Asunto del comentario Car"/>
    <w:basedOn w:val="TextocomentarioCar"/>
    <w:link w:val="Asuntodelcomentario"/>
    <w:uiPriority w:val="99"/>
    <w:semiHidden/>
    <w:rsid w:val="00393458"/>
    <w:rPr>
      <w:rFonts w:ascii="Calibri" w:eastAsia="Times New Roman" w:hAnsi="Calibri"/>
      <w:b/>
      <w:bCs/>
      <w:color w:val="auto"/>
      <w:spacing w:val="0"/>
      <w:sz w:val="20"/>
      <w:szCs w:val="20"/>
      <w:lang w:val="es-DO"/>
      <w14:ligatures w14:val="standardContextual"/>
    </w:rPr>
  </w:style>
  <w:style w:type="paragraph" w:styleId="Textodeglobo">
    <w:name w:val="Balloon Text"/>
    <w:basedOn w:val="Normal"/>
    <w:link w:val="TextodegloboCar"/>
    <w:uiPriority w:val="99"/>
    <w:semiHidden/>
    <w:unhideWhenUsed/>
    <w:rsid w:val="00393458"/>
    <w:pPr>
      <w:spacing w:after="0" w:line="240" w:lineRule="auto"/>
    </w:pPr>
    <w:rPr>
      <w:rFonts w:ascii="Tahoma" w:eastAsia="Times New Roman" w:hAnsi="Tahoma"/>
      <w:color w:val="auto"/>
      <w:spacing w:val="0"/>
      <w:sz w:val="16"/>
      <w:szCs w:val="16"/>
      <w:lang w:val="en-US"/>
      <w14:ligatures w14:val="standardContextual"/>
    </w:rPr>
  </w:style>
  <w:style w:type="character" w:customStyle="1" w:styleId="TextodegloboCar">
    <w:name w:val="Texto de globo Car"/>
    <w:basedOn w:val="Fuentedeprrafopredeter"/>
    <w:link w:val="Textodeglobo"/>
    <w:uiPriority w:val="99"/>
    <w:semiHidden/>
    <w:rsid w:val="00393458"/>
    <w:rPr>
      <w:rFonts w:ascii="Tahoma" w:eastAsia="Times New Roman" w:hAnsi="Tahoma"/>
      <w:color w:val="auto"/>
      <w:spacing w:val="0"/>
      <w:sz w:val="16"/>
      <w:szCs w:val="16"/>
      <w14:ligatures w14:val="standardContextual"/>
    </w:rPr>
  </w:style>
  <w:style w:type="paragraph" w:customStyle="1" w:styleId="InformePOA">
    <w:name w:val="Informe POA"/>
    <w:basedOn w:val="Normal"/>
    <w:uiPriority w:val="99"/>
    <w:qFormat/>
    <w:rsid w:val="00393458"/>
    <w:pPr>
      <w:widowControl w:val="0"/>
      <w:overflowPunct w:val="0"/>
      <w:autoSpaceDE w:val="0"/>
      <w:autoSpaceDN w:val="0"/>
      <w:adjustRightInd w:val="0"/>
      <w:spacing w:before="360" w:after="360" w:line="240" w:lineRule="auto"/>
      <w:jc w:val="both"/>
    </w:pPr>
    <w:rPr>
      <w:rFonts w:ascii="Arial" w:eastAsia="Times New Roman" w:hAnsi="Arial" w:cs="Arial"/>
      <w:color w:val="000000"/>
      <w:spacing w:val="0"/>
      <w:sz w:val="22"/>
      <w:szCs w:val="22"/>
      <w14:ligatures w14:val="standardContextual"/>
    </w:rPr>
  </w:style>
  <w:style w:type="character" w:customStyle="1" w:styleId="Estilo14Car">
    <w:name w:val="Estilo14 Car"/>
    <w:link w:val="Estilo14"/>
    <w:locked/>
    <w:rsid w:val="00393458"/>
    <w:rPr>
      <w:rFonts w:ascii="Arial" w:eastAsia="Times New Roman" w:hAnsi="Arial"/>
      <w:color w:val="632423"/>
    </w:rPr>
  </w:style>
  <w:style w:type="paragraph" w:customStyle="1" w:styleId="Estilo14">
    <w:name w:val="Estilo14"/>
    <w:basedOn w:val="Prrafodelista"/>
    <w:link w:val="Estilo14Car"/>
    <w:qFormat/>
    <w:rsid w:val="00393458"/>
    <w:pPr>
      <w:widowControl w:val="0"/>
      <w:autoSpaceDE w:val="0"/>
      <w:autoSpaceDN w:val="0"/>
      <w:adjustRightInd w:val="0"/>
      <w:spacing w:after="0" w:line="240" w:lineRule="auto"/>
      <w:ind w:left="1011" w:hanging="585"/>
    </w:pPr>
    <w:rPr>
      <w:rFonts w:ascii="Arial" w:hAnsi="Arial"/>
      <w:color w:val="632423"/>
      <w:lang w:val="en-US"/>
    </w:rPr>
  </w:style>
  <w:style w:type="character" w:customStyle="1" w:styleId="Estilo16Car">
    <w:name w:val="Estilo16 Car"/>
    <w:link w:val="Estilo16"/>
    <w:locked/>
    <w:rsid w:val="00393458"/>
    <w:rPr>
      <w:rFonts w:ascii="Arial" w:eastAsia="Times New Roman" w:hAnsi="Arial"/>
      <w:b/>
      <w:color w:val="632423"/>
      <w:sz w:val="28"/>
      <w:szCs w:val="28"/>
    </w:rPr>
  </w:style>
  <w:style w:type="paragraph" w:customStyle="1" w:styleId="Estilo16">
    <w:name w:val="Estilo16"/>
    <w:basedOn w:val="Normal"/>
    <w:link w:val="Estilo16Car"/>
    <w:qFormat/>
    <w:rsid w:val="00393458"/>
    <w:pPr>
      <w:widowControl w:val="0"/>
      <w:autoSpaceDE w:val="0"/>
      <w:autoSpaceDN w:val="0"/>
      <w:adjustRightInd w:val="0"/>
      <w:spacing w:after="0" w:line="237" w:lineRule="auto"/>
    </w:pPr>
    <w:rPr>
      <w:rFonts w:ascii="Arial" w:eastAsia="Times New Roman" w:hAnsi="Arial"/>
      <w:b/>
      <w:color w:val="632423"/>
      <w:sz w:val="28"/>
      <w:szCs w:val="28"/>
      <w:lang w:val="en-US"/>
    </w:rPr>
  </w:style>
  <w:style w:type="paragraph" w:customStyle="1" w:styleId="Estilo3">
    <w:name w:val="Estilo 3"/>
    <w:basedOn w:val="Normal"/>
    <w:uiPriority w:val="99"/>
    <w:rsid w:val="00393458"/>
    <w:pPr>
      <w:numPr>
        <w:numId w:val="15"/>
      </w:numPr>
      <w:spacing w:after="200" w:line="276" w:lineRule="auto"/>
    </w:pPr>
    <w:rPr>
      <w:rFonts w:ascii="Calibri" w:eastAsia="Times New Roman" w:hAnsi="Calibri"/>
      <w:color w:val="auto"/>
      <w:spacing w:val="0"/>
      <w:sz w:val="22"/>
      <w:szCs w:val="22"/>
      <w14:ligatures w14:val="standardContextual"/>
    </w:rPr>
  </w:style>
  <w:style w:type="paragraph" w:customStyle="1" w:styleId="xl143">
    <w:name w:val="xl14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144">
    <w:name w:val="xl144"/>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145">
    <w:name w:val="xl145"/>
    <w:basedOn w:val="Normal"/>
    <w:uiPriority w:val="99"/>
    <w:rsid w:val="00393458"/>
    <w:pPr>
      <w:pBdr>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pacing w:val="0"/>
      <w:lang w:eastAsia="es-DO"/>
      <w14:ligatures w14:val="standardContextual"/>
    </w:rPr>
  </w:style>
  <w:style w:type="paragraph" w:customStyle="1" w:styleId="xl146">
    <w:name w:val="xl146"/>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147">
    <w:name w:val="xl147"/>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148">
    <w:name w:val="xl148"/>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149">
    <w:name w:val="xl149"/>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150">
    <w:name w:val="xl150"/>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151">
    <w:name w:val="xl151"/>
    <w:basedOn w:val="Normal"/>
    <w:uiPriority w:val="99"/>
    <w:rsid w:val="00393458"/>
    <w:pPr>
      <w:pBdr>
        <w:top w:val="single" w:sz="4" w:space="0" w:color="auto"/>
        <w:left w:val="single" w:sz="4" w:space="0" w:color="auto"/>
        <w:bottom w:val="single" w:sz="4" w:space="0" w:color="auto"/>
      </w:pBdr>
      <w:shd w:val="clear" w:color="auto" w:fill="538DD5"/>
      <w:spacing w:before="100" w:beforeAutospacing="1" w:after="100" w:afterAutospacing="1" w:line="240" w:lineRule="auto"/>
      <w:jc w:val="center"/>
    </w:pPr>
    <w:rPr>
      <w:rFonts w:eastAsia="Times New Roman"/>
      <w:b/>
      <w:bCs/>
      <w:color w:val="000000"/>
      <w:spacing w:val="0"/>
      <w:lang w:eastAsia="es-DO"/>
      <w14:ligatures w14:val="standardContextual"/>
    </w:rPr>
  </w:style>
  <w:style w:type="paragraph" w:customStyle="1" w:styleId="xl152">
    <w:name w:val="xl152"/>
    <w:basedOn w:val="Normal"/>
    <w:uiPriority w:val="99"/>
    <w:rsid w:val="00393458"/>
    <w:pPr>
      <w:pBdr>
        <w:top w:val="single" w:sz="4" w:space="0" w:color="auto"/>
        <w:bottom w:val="single" w:sz="4" w:space="0" w:color="auto"/>
      </w:pBdr>
      <w:shd w:val="clear" w:color="auto" w:fill="538DD5"/>
      <w:spacing w:before="100" w:beforeAutospacing="1" w:after="100" w:afterAutospacing="1" w:line="240" w:lineRule="auto"/>
      <w:jc w:val="center"/>
    </w:pPr>
    <w:rPr>
      <w:rFonts w:eastAsia="Times New Roman"/>
      <w:b/>
      <w:bCs/>
      <w:color w:val="000000"/>
      <w:spacing w:val="0"/>
      <w:lang w:eastAsia="es-DO"/>
      <w14:ligatures w14:val="standardContextual"/>
    </w:rPr>
  </w:style>
  <w:style w:type="paragraph" w:customStyle="1" w:styleId="xl153">
    <w:name w:val="xl153"/>
    <w:basedOn w:val="Normal"/>
    <w:uiPriority w:val="99"/>
    <w:rsid w:val="00393458"/>
    <w:pPr>
      <w:pBdr>
        <w:top w:val="single" w:sz="4" w:space="0" w:color="auto"/>
        <w:bottom w:val="single" w:sz="4" w:space="0" w:color="auto"/>
        <w:right w:val="single" w:sz="4" w:space="0" w:color="auto"/>
      </w:pBdr>
      <w:shd w:val="clear" w:color="auto" w:fill="538DD5"/>
      <w:spacing w:before="100" w:beforeAutospacing="1" w:after="100" w:afterAutospacing="1" w:line="240" w:lineRule="auto"/>
      <w:jc w:val="center"/>
    </w:pPr>
    <w:rPr>
      <w:rFonts w:eastAsia="Times New Roman"/>
      <w:b/>
      <w:bCs/>
      <w:color w:val="000000"/>
      <w:spacing w:val="0"/>
      <w:lang w:eastAsia="es-DO"/>
      <w14:ligatures w14:val="standardContextual"/>
    </w:rPr>
  </w:style>
  <w:style w:type="paragraph" w:customStyle="1" w:styleId="xl154">
    <w:name w:val="xl154"/>
    <w:basedOn w:val="Normal"/>
    <w:uiPriority w:val="99"/>
    <w:rsid w:val="00393458"/>
    <w:pPr>
      <w:pBdr>
        <w:top w:val="single" w:sz="4" w:space="0" w:color="auto"/>
        <w:left w:val="single" w:sz="4" w:space="0" w:color="auto"/>
        <w:bottom w:val="single" w:sz="4" w:space="0" w:color="auto"/>
        <w:right w:val="single" w:sz="4" w:space="0" w:color="auto"/>
      </w:pBdr>
      <w:shd w:val="clear" w:color="auto" w:fill="538DD5"/>
      <w:spacing w:before="100" w:beforeAutospacing="1" w:after="100" w:afterAutospacing="1" w:line="240" w:lineRule="auto"/>
      <w:jc w:val="center"/>
    </w:pPr>
    <w:rPr>
      <w:rFonts w:eastAsia="Times New Roman"/>
      <w:b/>
      <w:bCs/>
      <w:color w:val="000000"/>
      <w:spacing w:val="0"/>
      <w:sz w:val="22"/>
      <w:szCs w:val="22"/>
      <w:lang w:eastAsia="es-DO"/>
      <w14:ligatures w14:val="standardContextual"/>
    </w:rPr>
  </w:style>
  <w:style w:type="character" w:customStyle="1" w:styleId="Cuadrculamedia2Car">
    <w:name w:val="Cuadrícula media 2 Car"/>
    <w:link w:val="Cuadrculamedia21"/>
    <w:uiPriority w:val="1"/>
    <w:locked/>
    <w:rsid w:val="00393458"/>
    <w:rPr>
      <w:rFonts w:ascii="Calibri" w:eastAsia="Times New Roman" w:hAnsi="Calibri" w:cs="Arial"/>
      <w:lang w:bidi="en-US"/>
    </w:rPr>
  </w:style>
  <w:style w:type="paragraph" w:customStyle="1" w:styleId="Cuadrculamedia21">
    <w:name w:val="Cuadrícula media 21"/>
    <w:basedOn w:val="Normal"/>
    <w:link w:val="Cuadrculamedia2Car"/>
    <w:uiPriority w:val="1"/>
    <w:qFormat/>
    <w:rsid w:val="00393458"/>
    <w:pPr>
      <w:spacing w:after="0" w:line="240" w:lineRule="auto"/>
    </w:pPr>
    <w:rPr>
      <w:rFonts w:ascii="Calibri" w:eastAsia="Times New Roman" w:hAnsi="Calibri" w:cs="Arial"/>
      <w:lang w:val="en-US" w:bidi="en-US"/>
    </w:rPr>
  </w:style>
  <w:style w:type="paragraph" w:customStyle="1" w:styleId="xl155">
    <w:name w:val="xl155"/>
    <w:basedOn w:val="Normal"/>
    <w:uiPriority w:val="99"/>
    <w:rsid w:val="00393458"/>
    <w:pPr>
      <w:pBdr>
        <w:top w:val="single" w:sz="4" w:space="0" w:color="auto"/>
        <w:bottom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156">
    <w:name w:val="xl156"/>
    <w:basedOn w:val="Normal"/>
    <w:uiPriority w:val="99"/>
    <w:rsid w:val="00393458"/>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157">
    <w:name w:val="xl157"/>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58">
    <w:name w:val="xl158"/>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59">
    <w:name w:val="xl159"/>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60">
    <w:name w:val="xl160"/>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61">
    <w:name w:val="xl161"/>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62">
    <w:name w:val="xl162"/>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63">
    <w:name w:val="xl163"/>
    <w:basedOn w:val="Normal"/>
    <w:uiPriority w:val="99"/>
    <w:rsid w:val="00393458"/>
    <w:pPr>
      <w:pBdr>
        <w:top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64">
    <w:name w:val="xl164"/>
    <w:basedOn w:val="Normal"/>
    <w:uiPriority w:val="99"/>
    <w:rsid w:val="00393458"/>
    <w:pPr>
      <w:pBdr>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65">
    <w:name w:val="xl165"/>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pacing w:val="0"/>
      <w:sz w:val="16"/>
      <w:szCs w:val="16"/>
      <w:lang w:eastAsia="es-DO"/>
      <w14:ligatures w14:val="standardContextual"/>
    </w:rPr>
  </w:style>
  <w:style w:type="paragraph" w:customStyle="1" w:styleId="xl166">
    <w:name w:val="xl166"/>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pacing w:val="0"/>
      <w:sz w:val="16"/>
      <w:szCs w:val="16"/>
      <w:lang w:eastAsia="es-DO"/>
      <w14:ligatures w14:val="standardContextual"/>
    </w:rPr>
  </w:style>
  <w:style w:type="paragraph" w:customStyle="1" w:styleId="xl167">
    <w:name w:val="xl167"/>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68">
    <w:name w:val="xl168"/>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69">
    <w:name w:val="xl169"/>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70">
    <w:name w:val="xl170"/>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71">
    <w:name w:val="xl171"/>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72">
    <w:name w:val="xl172"/>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173">
    <w:name w:val="xl173"/>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174">
    <w:name w:val="xl174"/>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175">
    <w:name w:val="xl175"/>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176">
    <w:name w:val="xl176"/>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77">
    <w:name w:val="xl177"/>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78">
    <w:name w:val="xl178"/>
    <w:basedOn w:val="Normal"/>
    <w:uiPriority w:val="99"/>
    <w:rsid w:val="00393458"/>
    <w:pPr>
      <w:pBdr>
        <w:top w:val="single" w:sz="4" w:space="0" w:color="auto"/>
        <w:lef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179">
    <w:name w:val="xl179"/>
    <w:basedOn w:val="Normal"/>
    <w:uiPriority w:val="99"/>
    <w:rsid w:val="00393458"/>
    <w:pPr>
      <w:pBdr>
        <w:top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180">
    <w:name w:val="xl180"/>
    <w:basedOn w:val="Normal"/>
    <w:uiPriority w:val="99"/>
    <w:rsid w:val="00393458"/>
    <w:pPr>
      <w:pBdr>
        <w:top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181">
    <w:name w:val="xl181"/>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182">
    <w:name w:val="xl182"/>
    <w:basedOn w:val="Normal"/>
    <w:uiPriority w:val="99"/>
    <w:rsid w:val="00393458"/>
    <w:pPr>
      <w:pBdr>
        <w:top w:val="single" w:sz="4" w:space="0" w:color="auto"/>
        <w:lef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183">
    <w:name w:val="xl18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184">
    <w:name w:val="xl184"/>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85">
    <w:name w:val="xl185"/>
    <w:basedOn w:val="Normal"/>
    <w:uiPriority w:val="99"/>
    <w:rsid w:val="0039345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eastAsia="Times New Roman"/>
      <w:color w:val="000000"/>
      <w:spacing w:val="0"/>
      <w:sz w:val="16"/>
      <w:szCs w:val="16"/>
      <w:lang w:eastAsia="es-DO"/>
      <w14:ligatures w14:val="standardContextual"/>
    </w:rPr>
  </w:style>
  <w:style w:type="paragraph" w:customStyle="1" w:styleId="xl186">
    <w:name w:val="xl186"/>
    <w:basedOn w:val="Normal"/>
    <w:uiPriority w:val="99"/>
    <w:rsid w:val="0039345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87">
    <w:name w:val="xl187"/>
    <w:basedOn w:val="Normal"/>
    <w:uiPriority w:val="99"/>
    <w:rsid w:val="0039345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88">
    <w:name w:val="xl188"/>
    <w:basedOn w:val="Normal"/>
    <w:uiPriority w:val="99"/>
    <w:rsid w:val="0039345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89">
    <w:name w:val="xl189"/>
    <w:basedOn w:val="Normal"/>
    <w:uiPriority w:val="99"/>
    <w:rsid w:val="0039345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90">
    <w:name w:val="xl190"/>
    <w:basedOn w:val="Normal"/>
    <w:uiPriority w:val="99"/>
    <w:rsid w:val="00393458"/>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91">
    <w:name w:val="xl191"/>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192">
    <w:name w:val="xl192"/>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193">
    <w:name w:val="xl19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194">
    <w:name w:val="xl194"/>
    <w:basedOn w:val="Normal"/>
    <w:uiPriority w:val="99"/>
    <w:rsid w:val="00393458"/>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195">
    <w:name w:val="xl195"/>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196">
    <w:name w:val="xl196"/>
    <w:basedOn w:val="Normal"/>
    <w:uiPriority w:val="99"/>
    <w:rsid w:val="00393458"/>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197">
    <w:name w:val="xl197"/>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198">
    <w:name w:val="xl198"/>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pacing w:val="0"/>
      <w:lang w:eastAsia="es-DO"/>
      <w14:ligatures w14:val="standardContextual"/>
    </w:rPr>
  </w:style>
  <w:style w:type="paragraph" w:customStyle="1" w:styleId="xl199">
    <w:name w:val="xl199"/>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olor w:val="375623"/>
      <w:spacing w:val="0"/>
      <w:sz w:val="16"/>
      <w:szCs w:val="16"/>
      <w:lang w:eastAsia="es-DO"/>
      <w14:ligatures w14:val="standardContextual"/>
    </w:rPr>
  </w:style>
  <w:style w:type="paragraph" w:customStyle="1" w:styleId="xl200">
    <w:name w:val="xl200"/>
    <w:basedOn w:val="Normal"/>
    <w:uiPriority w:val="99"/>
    <w:rsid w:val="00393458"/>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pPr>
    <w:rPr>
      <w:rFonts w:eastAsia="Times New Roman"/>
      <w:color w:val="375623"/>
      <w:spacing w:val="0"/>
      <w:sz w:val="16"/>
      <w:szCs w:val="16"/>
      <w:lang w:eastAsia="es-DO"/>
      <w14:ligatures w14:val="standardContextual"/>
    </w:rPr>
  </w:style>
  <w:style w:type="paragraph" w:customStyle="1" w:styleId="xl201">
    <w:name w:val="xl201"/>
    <w:basedOn w:val="Normal"/>
    <w:uiPriority w:val="99"/>
    <w:rsid w:val="00393458"/>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02">
    <w:name w:val="xl202"/>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03">
    <w:name w:val="xl20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375623"/>
      <w:spacing w:val="0"/>
      <w:sz w:val="16"/>
      <w:szCs w:val="16"/>
      <w:lang w:eastAsia="es-DO"/>
      <w14:ligatures w14:val="standardContextual"/>
    </w:rPr>
  </w:style>
  <w:style w:type="paragraph" w:customStyle="1" w:styleId="xl204">
    <w:name w:val="xl204"/>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205">
    <w:name w:val="xl205"/>
    <w:basedOn w:val="Normal"/>
    <w:uiPriority w:val="99"/>
    <w:rsid w:val="00393458"/>
    <w:pPr>
      <w:pBdr>
        <w:top w:val="single" w:sz="4" w:space="0" w:color="auto"/>
        <w:left w:val="single" w:sz="4" w:space="0" w:color="auto"/>
        <w:bottom w:val="single" w:sz="4" w:space="0" w:color="auto"/>
      </w:pBdr>
      <w:shd w:val="clear" w:color="auto" w:fill="FFC000"/>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06">
    <w:name w:val="xl206"/>
    <w:basedOn w:val="Normal"/>
    <w:uiPriority w:val="99"/>
    <w:rsid w:val="00393458"/>
    <w:pPr>
      <w:pBdr>
        <w:top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07">
    <w:name w:val="xl207"/>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08">
    <w:name w:val="xl208"/>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09">
    <w:name w:val="xl209"/>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10">
    <w:name w:val="xl210"/>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11">
    <w:name w:val="xl211"/>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12">
    <w:name w:val="xl212"/>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13">
    <w:name w:val="xl213"/>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14">
    <w:name w:val="xl214"/>
    <w:basedOn w:val="Normal"/>
    <w:uiPriority w:val="99"/>
    <w:rsid w:val="00393458"/>
    <w:pPr>
      <w:pBdr>
        <w:top w:val="single" w:sz="4" w:space="0" w:color="auto"/>
        <w:bottom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15">
    <w:name w:val="xl215"/>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16">
    <w:name w:val="xl216"/>
    <w:basedOn w:val="Normal"/>
    <w:uiPriority w:val="99"/>
    <w:rsid w:val="00393458"/>
    <w:pPr>
      <w:pBdr>
        <w:top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17">
    <w:name w:val="xl217"/>
    <w:basedOn w:val="Normal"/>
    <w:uiPriority w:val="99"/>
    <w:rsid w:val="00393458"/>
    <w:pPr>
      <w:pBdr>
        <w:top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18">
    <w:name w:val="xl218"/>
    <w:basedOn w:val="Normal"/>
    <w:uiPriority w:val="99"/>
    <w:rsid w:val="00393458"/>
    <w:pPr>
      <w:pBdr>
        <w:bottom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19">
    <w:name w:val="xl219"/>
    <w:basedOn w:val="Normal"/>
    <w:uiPriority w:val="99"/>
    <w:rsid w:val="00393458"/>
    <w:pPr>
      <w:pBdr>
        <w:bottom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20">
    <w:name w:val="xl220"/>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21">
    <w:name w:val="xl221"/>
    <w:basedOn w:val="Normal"/>
    <w:uiPriority w:val="99"/>
    <w:rsid w:val="00393458"/>
    <w:pP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22">
    <w:name w:val="xl222"/>
    <w:basedOn w:val="Normal"/>
    <w:uiPriority w:val="99"/>
    <w:rsid w:val="00393458"/>
    <w:pP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23">
    <w:name w:val="xl223"/>
    <w:basedOn w:val="Normal"/>
    <w:uiPriority w:val="99"/>
    <w:rsid w:val="00393458"/>
    <w:pPr>
      <w:pBdr>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24">
    <w:name w:val="xl224"/>
    <w:basedOn w:val="Normal"/>
    <w:uiPriority w:val="99"/>
    <w:rsid w:val="00393458"/>
    <w:pPr>
      <w:pBdr>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25">
    <w:name w:val="xl225"/>
    <w:basedOn w:val="Normal"/>
    <w:uiPriority w:val="99"/>
    <w:rsid w:val="00393458"/>
    <w:pPr>
      <w:pBdr>
        <w:top w:val="single" w:sz="4" w:space="0" w:color="auto"/>
        <w:bottom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26">
    <w:name w:val="xl226"/>
    <w:basedOn w:val="Normal"/>
    <w:uiPriority w:val="99"/>
    <w:rsid w:val="00393458"/>
    <w:pPr>
      <w:pBdr>
        <w:top w:val="single" w:sz="4" w:space="0" w:color="auto"/>
        <w:bottom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27">
    <w:name w:val="xl227"/>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28">
    <w:name w:val="xl228"/>
    <w:basedOn w:val="Normal"/>
    <w:uiPriority w:val="99"/>
    <w:rsid w:val="00393458"/>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29">
    <w:name w:val="xl229"/>
    <w:basedOn w:val="Normal"/>
    <w:uiPriority w:val="99"/>
    <w:rsid w:val="00393458"/>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230">
    <w:name w:val="xl230"/>
    <w:basedOn w:val="Normal"/>
    <w:uiPriority w:val="99"/>
    <w:rsid w:val="00393458"/>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31">
    <w:name w:val="xl231"/>
    <w:basedOn w:val="Normal"/>
    <w:uiPriority w:val="99"/>
    <w:rsid w:val="00393458"/>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32">
    <w:name w:val="xl232"/>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font17">
    <w:name w:val="font17"/>
    <w:basedOn w:val="Normal"/>
    <w:uiPriority w:val="99"/>
    <w:rsid w:val="00393458"/>
    <w:pPr>
      <w:spacing w:before="100" w:beforeAutospacing="1" w:after="100" w:afterAutospacing="1" w:line="240" w:lineRule="auto"/>
    </w:pPr>
    <w:rPr>
      <w:rFonts w:ascii="Tahoma" w:eastAsia="Times New Roman" w:hAnsi="Tahoma" w:cs="Tahoma"/>
      <w:b/>
      <w:bCs/>
      <w:color w:val="000000"/>
      <w:spacing w:val="0"/>
      <w:lang w:eastAsia="es-DO"/>
      <w14:ligatures w14:val="standardContextual"/>
    </w:rPr>
  </w:style>
  <w:style w:type="paragraph" w:customStyle="1" w:styleId="font18">
    <w:name w:val="font18"/>
    <w:basedOn w:val="Normal"/>
    <w:uiPriority w:val="99"/>
    <w:rsid w:val="00393458"/>
    <w:pPr>
      <w:spacing w:before="100" w:beforeAutospacing="1" w:after="100" w:afterAutospacing="1" w:line="240" w:lineRule="auto"/>
    </w:pPr>
    <w:rPr>
      <w:rFonts w:ascii="Tahoma" w:eastAsia="Times New Roman" w:hAnsi="Tahoma" w:cs="Tahoma"/>
      <w:color w:val="000000"/>
      <w:spacing w:val="0"/>
      <w:lang w:eastAsia="es-DO"/>
      <w14:ligatures w14:val="standardContextual"/>
    </w:rPr>
  </w:style>
  <w:style w:type="paragraph" w:customStyle="1" w:styleId="font19">
    <w:name w:val="font19"/>
    <w:basedOn w:val="Normal"/>
    <w:uiPriority w:val="99"/>
    <w:rsid w:val="00393458"/>
    <w:pPr>
      <w:spacing w:before="100" w:beforeAutospacing="1" w:after="100" w:afterAutospacing="1" w:line="240" w:lineRule="auto"/>
    </w:pPr>
    <w:rPr>
      <w:rFonts w:eastAsia="Times New Roman"/>
      <w:color w:val="0070C0"/>
      <w:spacing w:val="0"/>
      <w:sz w:val="22"/>
      <w:szCs w:val="22"/>
      <w:lang w:eastAsia="es-DO"/>
      <w14:ligatures w14:val="standardContextual"/>
    </w:rPr>
  </w:style>
  <w:style w:type="paragraph" w:customStyle="1" w:styleId="font20">
    <w:name w:val="font20"/>
    <w:basedOn w:val="Normal"/>
    <w:uiPriority w:val="99"/>
    <w:rsid w:val="00393458"/>
    <w:pPr>
      <w:spacing w:before="100" w:beforeAutospacing="1" w:after="100" w:afterAutospacing="1" w:line="240" w:lineRule="auto"/>
    </w:pPr>
    <w:rPr>
      <w:rFonts w:ascii="Tahoma" w:eastAsia="Times New Roman" w:hAnsi="Tahoma" w:cs="Tahoma"/>
      <w:color w:val="000000"/>
      <w:spacing w:val="0"/>
      <w:sz w:val="28"/>
      <w:szCs w:val="28"/>
      <w:lang w:eastAsia="es-DO"/>
      <w14:ligatures w14:val="standardContextual"/>
    </w:rPr>
  </w:style>
  <w:style w:type="paragraph" w:customStyle="1" w:styleId="font21">
    <w:name w:val="font21"/>
    <w:basedOn w:val="Normal"/>
    <w:uiPriority w:val="99"/>
    <w:rsid w:val="00393458"/>
    <w:pPr>
      <w:spacing w:before="100" w:beforeAutospacing="1" w:after="100" w:afterAutospacing="1" w:line="240" w:lineRule="auto"/>
    </w:pPr>
    <w:rPr>
      <w:rFonts w:eastAsia="Times New Roman"/>
      <w:color w:val="FF0000"/>
      <w:spacing w:val="0"/>
      <w:sz w:val="16"/>
      <w:szCs w:val="16"/>
      <w:lang w:eastAsia="es-DO"/>
      <w14:ligatures w14:val="standardContextual"/>
    </w:rPr>
  </w:style>
  <w:style w:type="paragraph" w:customStyle="1" w:styleId="xl233">
    <w:name w:val="xl233"/>
    <w:basedOn w:val="Normal"/>
    <w:uiPriority w:val="99"/>
    <w:rsid w:val="0039345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34">
    <w:name w:val="xl234"/>
    <w:basedOn w:val="Normal"/>
    <w:uiPriority w:val="99"/>
    <w:rsid w:val="0039345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pacing w:val="0"/>
      <w:sz w:val="16"/>
      <w:szCs w:val="16"/>
      <w:lang w:eastAsia="es-DO"/>
      <w14:ligatures w14:val="standardContextual"/>
    </w:rPr>
  </w:style>
  <w:style w:type="paragraph" w:customStyle="1" w:styleId="xl235">
    <w:name w:val="xl235"/>
    <w:basedOn w:val="Normal"/>
    <w:uiPriority w:val="99"/>
    <w:rsid w:val="00393458"/>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36">
    <w:name w:val="xl236"/>
    <w:basedOn w:val="Normal"/>
    <w:uiPriority w:val="99"/>
    <w:rsid w:val="00393458"/>
    <w:pPr>
      <w:pBdr>
        <w:top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37">
    <w:name w:val="xl237"/>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38">
    <w:name w:val="xl238"/>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39">
    <w:name w:val="xl239"/>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40">
    <w:name w:val="xl240"/>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241">
    <w:name w:val="xl241"/>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16"/>
      <w:szCs w:val="16"/>
      <w:lang w:eastAsia="es-DO"/>
      <w14:ligatures w14:val="standardContextual"/>
    </w:rPr>
  </w:style>
  <w:style w:type="paragraph" w:customStyle="1" w:styleId="xl242">
    <w:name w:val="xl242"/>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16"/>
      <w:szCs w:val="16"/>
      <w:lang w:eastAsia="es-DO"/>
      <w14:ligatures w14:val="standardContextual"/>
    </w:rPr>
  </w:style>
  <w:style w:type="paragraph" w:customStyle="1" w:styleId="xl243">
    <w:name w:val="xl24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16"/>
      <w:szCs w:val="16"/>
      <w:lang w:eastAsia="es-DO"/>
      <w14:ligatures w14:val="standardContextual"/>
    </w:rPr>
  </w:style>
  <w:style w:type="paragraph" w:customStyle="1" w:styleId="xl244">
    <w:name w:val="xl244"/>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45">
    <w:name w:val="xl245"/>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46">
    <w:name w:val="xl246"/>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47">
    <w:name w:val="xl247"/>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48">
    <w:name w:val="xl248"/>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49">
    <w:name w:val="xl249"/>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50">
    <w:name w:val="xl250"/>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51">
    <w:name w:val="xl251"/>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52">
    <w:name w:val="xl252"/>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53">
    <w:name w:val="xl25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54">
    <w:name w:val="xl254"/>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16"/>
      <w:szCs w:val="16"/>
      <w:lang w:eastAsia="es-DO"/>
      <w14:ligatures w14:val="standardContextual"/>
    </w:rPr>
  </w:style>
  <w:style w:type="paragraph" w:customStyle="1" w:styleId="xl255">
    <w:name w:val="xl255"/>
    <w:basedOn w:val="Normal"/>
    <w:uiPriority w:val="99"/>
    <w:rsid w:val="00393458"/>
    <w:pPr>
      <w:pBdr>
        <w:top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56">
    <w:name w:val="xl256"/>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57">
    <w:name w:val="xl257"/>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58">
    <w:name w:val="xl258"/>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59">
    <w:name w:val="xl259"/>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60">
    <w:name w:val="xl260"/>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61">
    <w:name w:val="xl261"/>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62">
    <w:name w:val="xl262"/>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63">
    <w:name w:val="xl26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64">
    <w:name w:val="xl264"/>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265">
    <w:name w:val="xl265"/>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66">
    <w:name w:val="xl266"/>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267">
    <w:name w:val="xl267"/>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268">
    <w:name w:val="xl268"/>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lang w:eastAsia="es-DO"/>
      <w14:ligatures w14:val="standardContextual"/>
    </w:rPr>
  </w:style>
  <w:style w:type="paragraph" w:customStyle="1" w:styleId="xl269">
    <w:name w:val="xl269"/>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270">
    <w:name w:val="xl270"/>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71">
    <w:name w:val="xl271"/>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16"/>
      <w:szCs w:val="16"/>
      <w:lang w:eastAsia="es-DO"/>
      <w14:ligatures w14:val="standardContextual"/>
    </w:rPr>
  </w:style>
  <w:style w:type="paragraph" w:customStyle="1" w:styleId="xl272">
    <w:name w:val="xl272"/>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16"/>
      <w:szCs w:val="16"/>
      <w:lang w:eastAsia="es-DO"/>
      <w14:ligatures w14:val="standardContextual"/>
    </w:rPr>
  </w:style>
  <w:style w:type="paragraph" w:customStyle="1" w:styleId="xl273">
    <w:name w:val="xl273"/>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74">
    <w:name w:val="xl274"/>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75">
    <w:name w:val="xl275"/>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76">
    <w:name w:val="xl276"/>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77">
    <w:name w:val="xl277"/>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278">
    <w:name w:val="xl278"/>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79">
    <w:name w:val="xl279"/>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pacing w:val="0"/>
      <w:sz w:val="20"/>
      <w:szCs w:val="20"/>
      <w:lang w:eastAsia="es-DO"/>
      <w14:ligatures w14:val="standardContextual"/>
    </w:rPr>
  </w:style>
  <w:style w:type="paragraph" w:customStyle="1" w:styleId="xl280">
    <w:name w:val="xl280"/>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281">
    <w:name w:val="xl281"/>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282">
    <w:name w:val="xl282"/>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olor w:val="000000"/>
      <w:spacing w:val="0"/>
      <w:sz w:val="20"/>
      <w:szCs w:val="20"/>
      <w:lang w:eastAsia="es-DO"/>
      <w14:ligatures w14:val="standardContextual"/>
    </w:rPr>
  </w:style>
  <w:style w:type="paragraph" w:customStyle="1" w:styleId="xl283">
    <w:name w:val="xl283"/>
    <w:basedOn w:val="Normal"/>
    <w:uiPriority w:val="99"/>
    <w:rsid w:val="00393458"/>
    <w:pPr>
      <w:pBdr>
        <w:top w:val="single" w:sz="4" w:space="0" w:color="auto"/>
        <w:left w:val="single" w:sz="4" w:space="0" w:color="auto"/>
        <w:bottom w:val="single" w:sz="4" w:space="0" w:color="auto"/>
      </w:pBdr>
      <w:shd w:val="clear" w:color="auto" w:fill="FFC000"/>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84">
    <w:name w:val="xl284"/>
    <w:basedOn w:val="Normal"/>
    <w:uiPriority w:val="99"/>
    <w:rsid w:val="00393458"/>
    <w:pPr>
      <w:pBdr>
        <w:top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85">
    <w:name w:val="xl285"/>
    <w:basedOn w:val="Normal"/>
    <w:uiPriority w:val="99"/>
    <w:rsid w:val="00393458"/>
    <w:pPr>
      <w:pBdr>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86">
    <w:name w:val="xl286"/>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87">
    <w:name w:val="xl287"/>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288">
    <w:name w:val="xl288"/>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289">
    <w:name w:val="xl289"/>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290">
    <w:name w:val="xl290"/>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291">
    <w:name w:val="xl291"/>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92">
    <w:name w:val="xl292"/>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93">
    <w:name w:val="xl293"/>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294">
    <w:name w:val="xl294"/>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295">
    <w:name w:val="xl295"/>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296">
    <w:name w:val="xl296"/>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97">
    <w:name w:val="xl297"/>
    <w:basedOn w:val="Normal"/>
    <w:uiPriority w:val="99"/>
    <w:rsid w:val="00393458"/>
    <w:pPr>
      <w:pBdr>
        <w:top w:val="single" w:sz="4" w:space="0" w:color="auto"/>
        <w:left w:val="single" w:sz="4" w:space="0" w:color="auto"/>
        <w:right w:val="single" w:sz="4" w:space="0" w:color="auto"/>
      </w:pBdr>
      <w:shd w:val="clear" w:color="auto" w:fill="92D050"/>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98">
    <w:name w:val="xl298"/>
    <w:basedOn w:val="Normal"/>
    <w:uiPriority w:val="99"/>
    <w:rsid w:val="00393458"/>
    <w:pPr>
      <w:pBdr>
        <w:left w:val="single" w:sz="4" w:space="0" w:color="auto"/>
        <w:right w:val="single" w:sz="4" w:space="0" w:color="auto"/>
      </w:pBdr>
      <w:shd w:val="clear" w:color="auto" w:fill="92D050"/>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299">
    <w:name w:val="xl299"/>
    <w:basedOn w:val="Normal"/>
    <w:uiPriority w:val="99"/>
    <w:rsid w:val="00393458"/>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00">
    <w:name w:val="xl300"/>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01">
    <w:name w:val="xl301"/>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02">
    <w:name w:val="xl302"/>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03">
    <w:name w:val="xl303"/>
    <w:basedOn w:val="Normal"/>
    <w:uiPriority w:val="99"/>
    <w:rsid w:val="00393458"/>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04">
    <w:name w:val="xl304"/>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05">
    <w:name w:val="xl305"/>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06">
    <w:name w:val="xl306"/>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07">
    <w:name w:val="xl307"/>
    <w:basedOn w:val="Normal"/>
    <w:uiPriority w:val="99"/>
    <w:rsid w:val="00393458"/>
    <w:pPr>
      <w:pBdr>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308">
    <w:name w:val="xl308"/>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309">
    <w:name w:val="xl309"/>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310">
    <w:name w:val="xl310"/>
    <w:basedOn w:val="Normal"/>
    <w:uiPriority w:val="99"/>
    <w:rsid w:val="00393458"/>
    <w:pPr>
      <w:pBdr>
        <w:left w:val="single" w:sz="4" w:space="0" w:color="auto"/>
        <w:right w:val="single" w:sz="4" w:space="0" w:color="auto"/>
      </w:pBdr>
      <w:shd w:val="clear" w:color="auto" w:fill="92D050"/>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311">
    <w:name w:val="xl311"/>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xl312">
    <w:name w:val="xl312"/>
    <w:basedOn w:val="Normal"/>
    <w:uiPriority w:val="99"/>
    <w:rsid w:val="00393458"/>
    <w:pPr>
      <w:pBdr>
        <w:top w:val="single" w:sz="4" w:space="0" w:color="auto"/>
        <w:left w:val="single" w:sz="4" w:space="0" w:color="auto"/>
        <w:right w:val="single" w:sz="4" w:space="0" w:color="auto"/>
      </w:pBdr>
      <w:shd w:val="clear" w:color="auto" w:fill="FFC000"/>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13">
    <w:name w:val="xl313"/>
    <w:basedOn w:val="Normal"/>
    <w:uiPriority w:val="99"/>
    <w:rsid w:val="00393458"/>
    <w:pPr>
      <w:pBdr>
        <w:left w:val="single" w:sz="4" w:space="0" w:color="auto"/>
        <w:right w:val="single" w:sz="4" w:space="0" w:color="auto"/>
      </w:pBdr>
      <w:shd w:val="clear" w:color="auto" w:fill="FFC000"/>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14">
    <w:name w:val="xl314"/>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15">
    <w:name w:val="xl315"/>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16">
    <w:name w:val="xl316"/>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17">
    <w:name w:val="xl317"/>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18">
    <w:name w:val="xl318"/>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19">
    <w:name w:val="xl319"/>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20">
    <w:name w:val="xl320"/>
    <w:basedOn w:val="Normal"/>
    <w:uiPriority w:val="99"/>
    <w:rsid w:val="00393458"/>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21">
    <w:name w:val="xl321"/>
    <w:basedOn w:val="Normal"/>
    <w:uiPriority w:val="99"/>
    <w:rsid w:val="00393458"/>
    <w:pPr>
      <w:pBdr>
        <w:left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22">
    <w:name w:val="xl322"/>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23">
    <w:name w:val="xl323"/>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24">
    <w:name w:val="xl324"/>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25">
    <w:name w:val="xl325"/>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26">
    <w:name w:val="xl326"/>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27">
    <w:name w:val="xl327"/>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28">
    <w:name w:val="xl328"/>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29">
    <w:name w:val="xl329"/>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30">
    <w:name w:val="xl330"/>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31">
    <w:name w:val="xl331"/>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32">
    <w:name w:val="xl332"/>
    <w:basedOn w:val="Normal"/>
    <w:uiPriority w:val="99"/>
    <w:rsid w:val="003934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33">
    <w:name w:val="xl333"/>
    <w:basedOn w:val="Normal"/>
    <w:uiPriority w:val="99"/>
    <w:rsid w:val="003934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34">
    <w:name w:val="xl334"/>
    <w:basedOn w:val="Normal"/>
    <w:uiPriority w:val="99"/>
    <w:rsid w:val="003934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335">
    <w:name w:val="xl335"/>
    <w:basedOn w:val="Normal"/>
    <w:uiPriority w:val="99"/>
    <w:rsid w:val="003934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336">
    <w:name w:val="xl336"/>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37">
    <w:name w:val="xl337"/>
    <w:basedOn w:val="Normal"/>
    <w:uiPriority w:val="99"/>
    <w:rsid w:val="0039345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38">
    <w:name w:val="xl338"/>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39">
    <w:name w:val="xl339"/>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340">
    <w:name w:val="xl340"/>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b/>
      <w:bCs/>
      <w:color w:val="auto"/>
      <w:spacing w:val="0"/>
      <w:sz w:val="18"/>
      <w:szCs w:val="18"/>
      <w:lang w:eastAsia="es-DO"/>
      <w14:ligatures w14:val="standardContextual"/>
    </w:rPr>
  </w:style>
  <w:style w:type="paragraph" w:customStyle="1" w:styleId="xl341">
    <w:name w:val="xl341"/>
    <w:basedOn w:val="Normal"/>
    <w:uiPriority w:val="99"/>
    <w:rsid w:val="003934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342">
    <w:name w:val="xl342"/>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43">
    <w:name w:val="xl343"/>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sz w:val="16"/>
      <w:szCs w:val="16"/>
      <w:lang w:eastAsia="es-DO"/>
      <w14:ligatures w14:val="standardContextual"/>
    </w:rPr>
  </w:style>
  <w:style w:type="paragraph" w:customStyle="1" w:styleId="xl344">
    <w:name w:val="xl344"/>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45">
    <w:name w:val="xl345"/>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46">
    <w:name w:val="xl346"/>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47">
    <w:name w:val="xl347"/>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48">
    <w:name w:val="xl348"/>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eastAsia="es-DO"/>
      <w14:ligatures w14:val="standardContextual"/>
    </w:rPr>
  </w:style>
  <w:style w:type="paragraph" w:customStyle="1" w:styleId="xl349">
    <w:name w:val="xl349"/>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16"/>
      <w:szCs w:val="16"/>
      <w:lang w:eastAsia="es-DO"/>
      <w14:ligatures w14:val="standardContextual"/>
    </w:rPr>
  </w:style>
  <w:style w:type="paragraph" w:customStyle="1" w:styleId="xl350">
    <w:name w:val="xl350"/>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16"/>
      <w:szCs w:val="16"/>
      <w:lang w:eastAsia="es-DO"/>
      <w14:ligatures w14:val="standardContextual"/>
    </w:rPr>
  </w:style>
  <w:style w:type="paragraph" w:customStyle="1" w:styleId="xl351">
    <w:name w:val="xl351"/>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16"/>
      <w:szCs w:val="16"/>
      <w:lang w:eastAsia="es-DO"/>
      <w14:ligatures w14:val="standardContextual"/>
    </w:rPr>
  </w:style>
  <w:style w:type="paragraph" w:customStyle="1" w:styleId="xl352">
    <w:name w:val="xl352"/>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lang w:eastAsia="es-DO"/>
      <w14:ligatures w14:val="standardContextual"/>
    </w:rPr>
  </w:style>
  <w:style w:type="paragraph" w:customStyle="1" w:styleId="Cita1">
    <w:name w:val="Cita1"/>
    <w:basedOn w:val="Normal"/>
    <w:next w:val="Normal"/>
    <w:uiPriority w:val="29"/>
    <w:qFormat/>
    <w:rsid w:val="00393458"/>
    <w:pPr>
      <w:spacing w:before="160" w:line="276" w:lineRule="auto"/>
      <w:jc w:val="center"/>
    </w:pPr>
    <w:rPr>
      <w:rFonts w:ascii="Aptos" w:eastAsia="Aptos" w:hAnsi="Aptos"/>
      <w:i/>
      <w:iCs/>
      <w:color w:val="404040"/>
      <w:spacing w:val="0"/>
      <w:kern w:val="2"/>
      <w:lang w:val="en-US"/>
      <w14:ligatures w14:val="standardContextual"/>
    </w:rPr>
  </w:style>
  <w:style w:type="paragraph" w:customStyle="1" w:styleId="Citadestacada1">
    <w:name w:val="Cita destacada1"/>
    <w:basedOn w:val="Normal"/>
    <w:next w:val="Normal"/>
    <w:uiPriority w:val="30"/>
    <w:qFormat/>
    <w:rsid w:val="00393458"/>
    <w:pPr>
      <w:pBdr>
        <w:top w:val="single" w:sz="4" w:space="10" w:color="0F4761"/>
        <w:bottom w:val="single" w:sz="4" w:space="10" w:color="0F4761"/>
      </w:pBdr>
      <w:spacing w:before="360" w:after="360" w:line="276" w:lineRule="auto"/>
      <w:ind w:left="864" w:right="864"/>
      <w:jc w:val="center"/>
    </w:pPr>
    <w:rPr>
      <w:rFonts w:ascii="Aptos" w:eastAsia="Aptos" w:hAnsi="Aptos"/>
      <w:i/>
      <w:iCs/>
      <w:color w:val="0F4761"/>
      <w:spacing w:val="0"/>
      <w:kern w:val="2"/>
      <w:lang w:val="en-US"/>
      <w14:ligatures w14:val="standardContextual"/>
    </w:rPr>
  </w:style>
  <w:style w:type="paragraph" w:customStyle="1" w:styleId="xl353">
    <w:name w:val="xl353"/>
    <w:basedOn w:val="Normal"/>
    <w:uiPriority w:val="99"/>
    <w:rsid w:val="00393458"/>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54">
    <w:name w:val="xl354"/>
    <w:basedOn w:val="Normal"/>
    <w:uiPriority w:val="99"/>
    <w:rsid w:val="00393458"/>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55">
    <w:name w:val="xl355"/>
    <w:basedOn w:val="Normal"/>
    <w:uiPriority w:val="99"/>
    <w:rsid w:val="00393458"/>
    <w:pPr>
      <w:pBdr>
        <w:top w:val="single" w:sz="4" w:space="0" w:color="auto"/>
        <w:left w:val="single" w:sz="4" w:space="0" w:color="auto"/>
        <w:bottom w:val="single" w:sz="4" w:space="0" w:color="auto"/>
        <w:right w:val="single" w:sz="4" w:space="0" w:color="auto"/>
      </w:pBdr>
      <w:shd w:val="clear" w:color="auto" w:fill="F7C7AC"/>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56">
    <w:name w:val="xl356"/>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57">
    <w:name w:val="xl357"/>
    <w:basedOn w:val="Normal"/>
    <w:uiPriority w:val="99"/>
    <w:rsid w:val="00393458"/>
    <w:pPr>
      <w:pBdr>
        <w:top w:val="single" w:sz="4" w:space="0" w:color="auto"/>
        <w:left w:val="single" w:sz="4" w:space="0" w:color="auto"/>
        <w:right w:val="single" w:sz="4" w:space="0" w:color="auto"/>
      </w:pBdr>
      <w:shd w:val="clear" w:color="auto" w:fill="92D050"/>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358">
    <w:name w:val="xl358"/>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59">
    <w:name w:val="xl359"/>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000000"/>
      <w:spacing w:val="0"/>
      <w:lang w:eastAsia="es-DO"/>
      <w14:ligatures w14:val="standardContextual"/>
    </w:rPr>
  </w:style>
  <w:style w:type="paragraph" w:customStyle="1" w:styleId="xl360">
    <w:name w:val="xl360"/>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61">
    <w:name w:val="xl361"/>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62">
    <w:name w:val="xl362"/>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63">
    <w:name w:val="xl36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64">
    <w:name w:val="xl364"/>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65">
    <w:name w:val="xl365"/>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66">
    <w:name w:val="xl366"/>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367">
    <w:name w:val="xl367"/>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68">
    <w:name w:val="xl368"/>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69">
    <w:name w:val="xl369"/>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70">
    <w:name w:val="xl370"/>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71">
    <w:name w:val="xl371"/>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20"/>
      <w:szCs w:val="20"/>
      <w:lang w:eastAsia="es-DO"/>
      <w14:ligatures w14:val="standardContextual"/>
    </w:rPr>
  </w:style>
  <w:style w:type="paragraph" w:customStyle="1" w:styleId="xl372">
    <w:name w:val="xl372"/>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20"/>
      <w:szCs w:val="20"/>
      <w:lang w:eastAsia="es-DO"/>
      <w14:ligatures w14:val="standardContextual"/>
    </w:rPr>
  </w:style>
  <w:style w:type="paragraph" w:customStyle="1" w:styleId="xl373">
    <w:name w:val="xl373"/>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auto"/>
      <w:spacing w:val="0"/>
      <w:sz w:val="20"/>
      <w:szCs w:val="20"/>
      <w:lang w:eastAsia="es-DO"/>
      <w14:ligatures w14:val="standardContextual"/>
    </w:rPr>
  </w:style>
  <w:style w:type="paragraph" w:customStyle="1" w:styleId="xl374">
    <w:name w:val="xl374"/>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75">
    <w:name w:val="xl375"/>
    <w:basedOn w:val="Normal"/>
    <w:uiPriority w:val="99"/>
    <w:rsid w:val="003934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76">
    <w:name w:val="xl376"/>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77">
    <w:name w:val="xl377"/>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378">
    <w:name w:val="xl378"/>
    <w:basedOn w:val="Normal"/>
    <w:uiPriority w:val="99"/>
    <w:rsid w:val="003934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79">
    <w:name w:val="xl379"/>
    <w:basedOn w:val="Normal"/>
    <w:uiPriority w:val="99"/>
    <w:rsid w:val="003934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Calibri Light" w:eastAsia="Times New Roman" w:hAnsi="Calibri Light" w:cs="Calibri Light"/>
      <w:color w:val="auto"/>
      <w:spacing w:val="0"/>
      <w:sz w:val="20"/>
      <w:szCs w:val="20"/>
      <w:lang w:eastAsia="es-DO"/>
      <w14:ligatures w14:val="standardContextual"/>
    </w:rPr>
  </w:style>
  <w:style w:type="paragraph" w:customStyle="1" w:styleId="xl380">
    <w:name w:val="xl380"/>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pacing w:val="0"/>
      <w:sz w:val="20"/>
      <w:szCs w:val="20"/>
      <w:lang w:eastAsia="es-DO"/>
      <w14:ligatures w14:val="standardContextual"/>
    </w:rPr>
  </w:style>
  <w:style w:type="paragraph" w:customStyle="1" w:styleId="xl381">
    <w:name w:val="xl381"/>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382">
    <w:name w:val="xl382"/>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83">
    <w:name w:val="xl383"/>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84">
    <w:name w:val="xl384"/>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385">
    <w:name w:val="xl385"/>
    <w:basedOn w:val="Normal"/>
    <w:uiPriority w:val="99"/>
    <w:rsid w:val="0039345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86">
    <w:name w:val="xl386"/>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87">
    <w:name w:val="xl387"/>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88">
    <w:name w:val="xl388"/>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89">
    <w:name w:val="xl389"/>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90">
    <w:name w:val="xl390"/>
    <w:basedOn w:val="Normal"/>
    <w:uiPriority w:val="99"/>
    <w:rsid w:val="00393458"/>
    <w:pPr>
      <w:pBdr>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91">
    <w:name w:val="xl391"/>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92">
    <w:name w:val="xl392"/>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sz w:val="20"/>
      <w:szCs w:val="20"/>
      <w:lang w:eastAsia="es-DO"/>
      <w14:ligatures w14:val="standardContextual"/>
    </w:rPr>
  </w:style>
  <w:style w:type="paragraph" w:customStyle="1" w:styleId="xl393">
    <w:name w:val="xl393"/>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20"/>
      <w:szCs w:val="20"/>
      <w:lang w:eastAsia="es-DO"/>
      <w14:ligatures w14:val="standardContextual"/>
    </w:rPr>
  </w:style>
  <w:style w:type="paragraph" w:customStyle="1" w:styleId="xl394">
    <w:name w:val="xl394"/>
    <w:basedOn w:val="Normal"/>
    <w:uiPriority w:val="99"/>
    <w:rsid w:val="00393458"/>
    <w:pPr>
      <w:pBdr>
        <w:left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395">
    <w:name w:val="xl395"/>
    <w:basedOn w:val="Normal"/>
    <w:uiPriority w:val="99"/>
    <w:rsid w:val="00393458"/>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396">
    <w:name w:val="xl396"/>
    <w:basedOn w:val="Normal"/>
    <w:uiPriority w:val="99"/>
    <w:rsid w:val="0039345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97">
    <w:name w:val="xl397"/>
    <w:basedOn w:val="Normal"/>
    <w:uiPriority w:val="99"/>
    <w:rsid w:val="00393458"/>
    <w:pPr>
      <w:pBdr>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398">
    <w:name w:val="xl398"/>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sz w:val="20"/>
      <w:szCs w:val="20"/>
      <w:lang w:eastAsia="es-DO"/>
      <w14:ligatures w14:val="standardContextual"/>
    </w:rPr>
  </w:style>
  <w:style w:type="paragraph" w:customStyle="1" w:styleId="xl399">
    <w:name w:val="xl399"/>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20"/>
      <w:szCs w:val="20"/>
      <w:lang w:eastAsia="es-DO"/>
      <w14:ligatures w14:val="standardContextual"/>
    </w:rPr>
  </w:style>
  <w:style w:type="paragraph" w:customStyle="1" w:styleId="xl400">
    <w:name w:val="xl400"/>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01">
    <w:name w:val="xl401"/>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02">
    <w:name w:val="xl402"/>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03">
    <w:name w:val="xl403"/>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04">
    <w:name w:val="xl404"/>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05">
    <w:name w:val="xl405"/>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406">
    <w:name w:val="xl406"/>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407">
    <w:name w:val="xl407"/>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408">
    <w:name w:val="xl408"/>
    <w:basedOn w:val="Normal"/>
    <w:uiPriority w:val="99"/>
    <w:rsid w:val="00393458"/>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409">
    <w:name w:val="xl409"/>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sz w:val="20"/>
      <w:szCs w:val="20"/>
      <w:lang w:eastAsia="es-DO"/>
      <w14:ligatures w14:val="standardContextual"/>
    </w:rPr>
  </w:style>
  <w:style w:type="paragraph" w:customStyle="1" w:styleId="xl410">
    <w:name w:val="xl410"/>
    <w:basedOn w:val="Normal"/>
    <w:uiPriority w:val="99"/>
    <w:rsid w:val="00393458"/>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411">
    <w:name w:val="xl411"/>
    <w:basedOn w:val="Normal"/>
    <w:uiPriority w:val="99"/>
    <w:rsid w:val="0039345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412">
    <w:name w:val="xl412"/>
    <w:basedOn w:val="Normal"/>
    <w:uiPriority w:val="99"/>
    <w:rsid w:val="00393458"/>
    <w:pPr>
      <w:pBdr>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413">
    <w:name w:val="xl413"/>
    <w:basedOn w:val="Normal"/>
    <w:uiPriority w:val="99"/>
    <w:rsid w:val="00393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414">
    <w:name w:val="xl414"/>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415">
    <w:name w:val="xl415"/>
    <w:basedOn w:val="Normal"/>
    <w:uiPriority w:val="99"/>
    <w:rsid w:val="00393458"/>
    <w:pPr>
      <w:pBdr>
        <w:left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416">
    <w:name w:val="xl416"/>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eastAsia="es-DO"/>
      <w14:ligatures w14:val="standardContextual"/>
    </w:rPr>
  </w:style>
  <w:style w:type="paragraph" w:customStyle="1" w:styleId="xl417">
    <w:name w:val="xl417"/>
    <w:basedOn w:val="Normal"/>
    <w:uiPriority w:val="99"/>
    <w:rsid w:val="0039345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18">
    <w:name w:val="xl418"/>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19">
    <w:name w:val="xl419"/>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sz w:val="20"/>
      <w:szCs w:val="20"/>
      <w:lang w:eastAsia="es-DO"/>
      <w14:ligatures w14:val="standardContextual"/>
    </w:rPr>
  </w:style>
  <w:style w:type="paragraph" w:customStyle="1" w:styleId="xl420">
    <w:name w:val="xl420"/>
    <w:basedOn w:val="Normal"/>
    <w:uiPriority w:val="99"/>
    <w:rsid w:val="00393458"/>
    <w:pPr>
      <w:pBdr>
        <w:left w:val="single" w:sz="4" w:space="0" w:color="auto"/>
        <w:right w:val="single" w:sz="4" w:space="0" w:color="auto"/>
      </w:pBdr>
      <w:shd w:val="clear" w:color="auto" w:fill="FFFFFF"/>
      <w:spacing w:before="100" w:beforeAutospacing="1" w:after="100" w:afterAutospacing="1" w:line="240" w:lineRule="auto"/>
    </w:pPr>
    <w:rPr>
      <w:rFonts w:eastAsia="Times New Roman"/>
      <w:color w:val="auto"/>
      <w:spacing w:val="0"/>
      <w:sz w:val="20"/>
      <w:szCs w:val="20"/>
      <w:lang w:eastAsia="es-DO"/>
      <w14:ligatures w14:val="standardContextual"/>
    </w:rPr>
  </w:style>
  <w:style w:type="paragraph" w:customStyle="1" w:styleId="xl421">
    <w:name w:val="xl421"/>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sz w:val="18"/>
      <w:szCs w:val="18"/>
      <w:lang w:eastAsia="es-DO"/>
      <w14:ligatures w14:val="standardContextual"/>
    </w:rPr>
  </w:style>
  <w:style w:type="paragraph" w:customStyle="1" w:styleId="xl422">
    <w:name w:val="xl422"/>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8"/>
      <w:szCs w:val="18"/>
      <w:lang w:eastAsia="es-DO"/>
      <w14:ligatures w14:val="standardContextual"/>
    </w:rPr>
  </w:style>
  <w:style w:type="paragraph" w:customStyle="1" w:styleId="xl423">
    <w:name w:val="xl423"/>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424">
    <w:name w:val="xl424"/>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425">
    <w:name w:val="xl425"/>
    <w:basedOn w:val="Normal"/>
    <w:uiPriority w:val="99"/>
    <w:rsid w:val="00393458"/>
    <w:pPr>
      <w:pBdr>
        <w:left w:val="single" w:sz="4" w:space="0" w:color="auto"/>
        <w:right w:val="single" w:sz="4" w:space="0" w:color="auto"/>
      </w:pBdr>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426">
    <w:name w:val="xl426"/>
    <w:basedOn w:val="Normal"/>
    <w:uiPriority w:val="99"/>
    <w:rsid w:val="00393458"/>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427">
    <w:name w:val="xl427"/>
    <w:basedOn w:val="Normal"/>
    <w:uiPriority w:val="99"/>
    <w:rsid w:val="00393458"/>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b/>
      <w:bCs/>
      <w:color w:val="auto"/>
      <w:spacing w:val="0"/>
      <w:sz w:val="20"/>
      <w:szCs w:val="20"/>
      <w:lang w:eastAsia="es-DO"/>
      <w14:ligatures w14:val="standardContextual"/>
    </w:rPr>
  </w:style>
  <w:style w:type="paragraph" w:customStyle="1" w:styleId="xl428">
    <w:name w:val="xl428"/>
    <w:basedOn w:val="Normal"/>
    <w:uiPriority w:val="99"/>
    <w:rsid w:val="0039345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429">
    <w:name w:val="xl429"/>
    <w:basedOn w:val="Normal"/>
    <w:uiPriority w:val="99"/>
    <w:rsid w:val="00393458"/>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430">
    <w:name w:val="xl430"/>
    <w:basedOn w:val="Normal"/>
    <w:uiPriority w:val="99"/>
    <w:rsid w:val="0039345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431">
    <w:name w:val="xl431"/>
    <w:basedOn w:val="Normal"/>
    <w:uiPriority w:val="99"/>
    <w:rsid w:val="00393458"/>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auto"/>
      <w:spacing w:val="0"/>
      <w:lang w:eastAsia="es-DO"/>
      <w14:ligatures w14:val="standardContextual"/>
    </w:rPr>
  </w:style>
  <w:style w:type="paragraph" w:customStyle="1" w:styleId="xl432">
    <w:name w:val="xl432"/>
    <w:basedOn w:val="Normal"/>
    <w:uiPriority w:val="99"/>
    <w:rsid w:val="00393458"/>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33">
    <w:name w:val="xl433"/>
    <w:basedOn w:val="Normal"/>
    <w:uiPriority w:val="99"/>
    <w:rsid w:val="00393458"/>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olor w:val="auto"/>
      <w:spacing w:val="0"/>
      <w:sz w:val="20"/>
      <w:szCs w:val="20"/>
      <w:lang w:eastAsia="es-DO"/>
      <w14:ligatures w14:val="standardContextual"/>
    </w:rPr>
  </w:style>
  <w:style w:type="paragraph" w:customStyle="1" w:styleId="xl434">
    <w:name w:val="xl434"/>
    <w:basedOn w:val="Normal"/>
    <w:uiPriority w:val="99"/>
    <w:rsid w:val="0039345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paragraph" w:customStyle="1" w:styleId="xl435">
    <w:name w:val="xl435"/>
    <w:basedOn w:val="Normal"/>
    <w:uiPriority w:val="99"/>
    <w:rsid w:val="00393458"/>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paragraph" w:customStyle="1" w:styleId="xl436">
    <w:name w:val="xl436"/>
    <w:basedOn w:val="Normal"/>
    <w:uiPriority w:val="99"/>
    <w:rsid w:val="0039345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paragraph" w:customStyle="1" w:styleId="xl437">
    <w:name w:val="xl437"/>
    <w:basedOn w:val="Normal"/>
    <w:uiPriority w:val="99"/>
    <w:rsid w:val="0039345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paragraph" w:customStyle="1" w:styleId="xl438">
    <w:name w:val="xl438"/>
    <w:basedOn w:val="Normal"/>
    <w:uiPriority w:val="99"/>
    <w:rsid w:val="00393458"/>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paragraph" w:customStyle="1" w:styleId="xl439">
    <w:name w:val="xl439"/>
    <w:basedOn w:val="Normal"/>
    <w:uiPriority w:val="99"/>
    <w:rsid w:val="0039345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paragraph" w:customStyle="1" w:styleId="xl440">
    <w:name w:val="xl440"/>
    <w:basedOn w:val="Normal"/>
    <w:uiPriority w:val="99"/>
    <w:rsid w:val="00393458"/>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paragraph" w:customStyle="1" w:styleId="xl441">
    <w:name w:val="xl441"/>
    <w:basedOn w:val="Normal"/>
    <w:uiPriority w:val="99"/>
    <w:rsid w:val="00393458"/>
    <w:pPr>
      <w:pBdr>
        <w:top w:val="single" w:sz="4" w:space="0" w:color="auto"/>
        <w:bottom w:val="single" w:sz="4" w:space="0" w:color="auto"/>
      </w:pBdr>
      <w:shd w:val="clear" w:color="auto" w:fill="FFFF00"/>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paragraph" w:customStyle="1" w:styleId="xl442">
    <w:name w:val="xl442"/>
    <w:basedOn w:val="Normal"/>
    <w:uiPriority w:val="99"/>
    <w:rsid w:val="00393458"/>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color w:val="auto"/>
      <w:spacing w:val="0"/>
      <w:sz w:val="20"/>
      <w:szCs w:val="20"/>
      <w:lang w:eastAsia="es-DO"/>
      <w14:ligatures w14:val="standardContextual"/>
    </w:rPr>
  </w:style>
  <w:style w:type="character" w:customStyle="1" w:styleId="AsuntodelcomentarioCar1">
    <w:name w:val="Asunto del comentario Car1"/>
    <w:basedOn w:val="TextocomentarioCar"/>
    <w:uiPriority w:val="99"/>
    <w:semiHidden/>
    <w:rsid w:val="00393458"/>
    <w:rPr>
      <w:rFonts w:ascii="Calibri" w:eastAsia="Times New Roman" w:hAnsi="Calibri" w:cs="Times New Roman" w:hint="default"/>
      <w:b/>
      <w:bCs/>
      <w:kern w:val="0"/>
      <w:sz w:val="20"/>
      <w:szCs w:val="20"/>
      <w:lang w:val="en-US"/>
    </w:rPr>
  </w:style>
  <w:style w:type="character" w:customStyle="1" w:styleId="TextodegloboCar1">
    <w:name w:val="Texto de globo Car1"/>
    <w:basedOn w:val="Fuentedeprrafopredeter"/>
    <w:uiPriority w:val="99"/>
    <w:semiHidden/>
    <w:rsid w:val="00393458"/>
    <w:rPr>
      <w:rFonts w:ascii="Segoe UI" w:eastAsia="Times New Roman" w:hAnsi="Segoe UI" w:cs="Segoe UI" w:hint="default"/>
      <w:sz w:val="18"/>
      <w:szCs w:val="18"/>
    </w:rPr>
  </w:style>
  <w:style w:type="character" w:customStyle="1" w:styleId="MapadeldocumentoCar1">
    <w:name w:val="Mapa del documento Car1"/>
    <w:basedOn w:val="Fuentedeprrafopredeter"/>
    <w:uiPriority w:val="99"/>
    <w:semiHidden/>
    <w:rsid w:val="00393458"/>
    <w:rPr>
      <w:rFonts w:ascii="Segoe UI" w:eastAsia="Times New Roman" w:hAnsi="Segoe UI" w:cs="Segoe UI" w:hint="default"/>
      <w:sz w:val="16"/>
      <w:szCs w:val="16"/>
    </w:rPr>
  </w:style>
  <w:style w:type="character" w:customStyle="1" w:styleId="TextonotapieCar1">
    <w:name w:val="Texto nota pie Car1"/>
    <w:basedOn w:val="Fuentedeprrafopredeter"/>
    <w:uiPriority w:val="99"/>
    <w:semiHidden/>
    <w:rsid w:val="00393458"/>
    <w:rPr>
      <w:rFonts w:ascii="Calibri" w:eastAsia="Times New Roman" w:hAnsi="Calibri" w:cs="Times New Roman" w:hint="default"/>
      <w:sz w:val="20"/>
      <w:szCs w:val="20"/>
    </w:rPr>
  </w:style>
  <w:style w:type="character" w:customStyle="1" w:styleId="nfasisintenso1">
    <w:name w:val="Énfasis intenso1"/>
    <w:basedOn w:val="Fuentedeprrafopredeter"/>
    <w:uiPriority w:val="21"/>
    <w:qFormat/>
    <w:rsid w:val="00393458"/>
    <w:rPr>
      <w:i/>
      <w:iCs/>
      <w:color w:val="0F4761"/>
    </w:rPr>
  </w:style>
  <w:style w:type="character" w:customStyle="1" w:styleId="Referenciaintensa1">
    <w:name w:val="Referencia intensa1"/>
    <w:basedOn w:val="Fuentedeprrafopredeter"/>
    <w:uiPriority w:val="32"/>
    <w:qFormat/>
    <w:rsid w:val="00393458"/>
    <w:rPr>
      <w:b/>
      <w:bCs/>
      <w:smallCaps/>
      <w:color w:val="0F4761"/>
      <w:spacing w:val="5"/>
    </w:rPr>
  </w:style>
  <w:style w:type="character" w:customStyle="1" w:styleId="CitaCar1">
    <w:name w:val="Cita Car1"/>
    <w:basedOn w:val="Fuentedeprrafopredeter"/>
    <w:uiPriority w:val="29"/>
    <w:rsid w:val="00393458"/>
    <w:rPr>
      <w:rFonts w:ascii="Calibri" w:eastAsia="Times New Roman" w:hAnsi="Calibri" w:cs="Times New Roman" w:hint="default"/>
      <w:i/>
      <w:iCs/>
      <w:color w:val="404040" w:themeColor="text1" w:themeTint="BF"/>
    </w:rPr>
  </w:style>
  <w:style w:type="character" w:customStyle="1" w:styleId="CitadestacadaCar1">
    <w:name w:val="Cita destacada Car1"/>
    <w:basedOn w:val="Fuentedeprrafopredeter"/>
    <w:uiPriority w:val="30"/>
    <w:rsid w:val="00393458"/>
    <w:rPr>
      <w:rFonts w:ascii="Calibri" w:eastAsia="Times New Roman" w:hAnsi="Calibri" w:cs="Times New Roman" w:hint="default"/>
      <w:i/>
      <w:iCs/>
      <w:color w:val="2F5496" w:themeColor="accent1" w:themeShade="BF"/>
    </w:rPr>
  </w:style>
  <w:style w:type="numbering" w:customStyle="1" w:styleId="Sinlista1">
    <w:name w:val="Sin lista1"/>
    <w:next w:val="Sinlista"/>
    <w:uiPriority w:val="99"/>
    <w:semiHidden/>
    <w:unhideWhenUsed/>
    <w:rsid w:val="00393458"/>
  </w:style>
  <w:style w:type="character" w:styleId="Textoennegrita">
    <w:name w:val="Strong"/>
    <w:basedOn w:val="Fuentedeprrafopredeter"/>
    <w:uiPriority w:val="22"/>
    <w:qFormat/>
    <w:rsid w:val="00833416"/>
    <w:rPr>
      <w:b/>
      <w:bCs/>
    </w:rPr>
  </w:style>
  <w:style w:type="table" w:styleId="Tablaconcuadrcula4-nfasis5">
    <w:name w:val="Grid Table 4 Accent 5"/>
    <w:basedOn w:val="Tablanormal"/>
    <w:uiPriority w:val="49"/>
    <w:rsid w:val="006B61A3"/>
    <w:pPr>
      <w:spacing w:after="0" w:line="240" w:lineRule="auto"/>
    </w:pPr>
    <w:rPr>
      <w:rFonts w:asciiTheme="minorHAnsi" w:hAnsiTheme="minorHAnsi" w:cstheme="minorBidi"/>
      <w:color w:val="auto"/>
      <w:spacing w:val="0"/>
      <w:kern w:val="2"/>
      <w:sz w:val="22"/>
      <w:szCs w:val="22"/>
      <w:lang w:val="es-DO"/>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n">
    <w:name w:val="Revision"/>
    <w:hidden/>
    <w:uiPriority w:val="99"/>
    <w:semiHidden/>
    <w:rsid w:val="00863322"/>
    <w:pPr>
      <w:spacing w:after="0" w:line="240" w:lineRule="auto"/>
    </w:pPr>
    <w:rPr>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09678">
      <w:marLeft w:val="0"/>
      <w:marRight w:val="0"/>
      <w:marTop w:val="0"/>
      <w:marBottom w:val="0"/>
      <w:divBdr>
        <w:top w:val="none" w:sz="0" w:space="0" w:color="auto"/>
        <w:left w:val="none" w:sz="0" w:space="0" w:color="auto"/>
        <w:bottom w:val="none" w:sz="0" w:space="0" w:color="auto"/>
        <w:right w:val="none" w:sz="0" w:space="0" w:color="auto"/>
      </w:divBdr>
      <w:divsChild>
        <w:div w:id="2032367811">
          <w:marLeft w:val="0"/>
          <w:marRight w:val="0"/>
          <w:marTop w:val="0"/>
          <w:marBottom w:val="0"/>
          <w:divBdr>
            <w:top w:val="none" w:sz="0" w:space="0" w:color="auto"/>
            <w:left w:val="none" w:sz="0" w:space="0" w:color="auto"/>
            <w:bottom w:val="none" w:sz="0" w:space="0" w:color="auto"/>
            <w:right w:val="none" w:sz="0" w:space="0" w:color="auto"/>
          </w:divBdr>
        </w:div>
      </w:divsChild>
    </w:div>
    <w:div w:id="555747812">
      <w:marLeft w:val="0"/>
      <w:marRight w:val="0"/>
      <w:marTop w:val="0"/>
      <w:marBottom w:val="0"/>
      <w:divBdr>
        <w:top w:val="none" w:sz="0" w:space="0" w:color="auto"/>
        <w:left w:val="none" w:sz="0" w:space="0" w:color="auto"/>
        <w:bottom w:val="none" w:sz="0" w:space="0" w:color="auto"/>
        <w:right w:val="none" w:sz="0" w:space="0" w:color="auto"/>
      </w:divBdr>
      <w:divsChild>
        <w:div w:id="436606198">
          <w:marLeft w:val="0"/>
          <w:marRight w:val="0"/>
          <w:marTop w:val="0"/>
          <w:marBottom w:val="0"/>
          <w:divBdr>
            <w:top w:val="none" w:sz="0" w:space="0" w:color="auto"/>
            <w:left w:val="none" w:sz="0" w:space="0" w:color="auto"/>
            <w:bottom w:val="none" w:sz="0" w:space="0" w:color="auto"/>
            <w:right w:val="none" w:sz="0" w:space="0" w:color="auto"/>
          </w:divBdr>
        </w:div>
      </w:divsChild>
    </w:div>
    <w:div w:id="697973915">
      <w:marLeft w:val="0"/>
      <w:marRight w:val="0"/>
      <w:marTop w:val="0"/>
      <w:marBottom w:val="0"/>
      <w:divBdr>
        <w:top w:val="none" w:sz="0" w:space="0" w:color="auto"/>
        <w:left w:val="none" w:sz="0" w:space="0" w:color="auto"/>
        <w:bottom w:val="none" w:sz="0" w:space="0" w:color="auto"/>
        <w:right w:val="none" w:sz="0" w:space="0" w:color="auto"/>
      </w:divBdr>
      <w:divsChild>
        <w:div w:id="1165825036">
          <w:marLeft w:val="0"/>
          <w:marRight w:val="0"/>
          <w:marTop w:val="0"/>
          <w:marBottom w:val="0"/>
          <w:divBdr>
            <w:top w:val="none" w:sz="0" w:space="0" w:color="auto"/>
            <w:left w:val="none" w:sz="0" w:space="0" w:color="auto"/>
            <w:bottom w:val="none" w:sz="0" w:space="0" w:color="auto"/>
            <w:right w:val="none" w:sz="0" w:space="0" w:color="auto"/>
          </w:divBdr>
        </w:div>
      </w:divsChild>
    </w:div>
    <w:div w:id="833029892">
      <w:marLeft w:val="0"/>
      <w:marRight w:val="0"/>
      <w:marTop w:val="0"/>
      <w:marBottom w:val="0"/>
      <w:divBdr>
        <w:top w:val="none" w:sz="0" w:space="0" w:color="auto"/>
        <w:left w:val="none" w:sz="0" w:space="0" w:color="auto"/>
        <w:bottom w:val="none" w:sz="0" w:space="0" w:color="auto"/>
        <w:right w:val="none" w:sz="0" w:space="0" w:color="auto"/>
      </w:divBdr>
      <w:divsChild>
        <w:div w:id="408380554">
          <w:marLeft w:val="0"/>
          <w:marRight w:val="0"/>
          <w:marTop w:val="0"/>
          <w:marBottom w:val="0"/>
          <w:divBdr>
            <w:top w:val="none" w:sz="0" w:space="0" w:color="auto"/>
            <w:left w:val="none" w:sz="0" w:space="0" w:color="auto"/>
            <w:bottom w:val="none" w:sz="0" w:space="0" w:color="auto"/>
            <w:right w:val="none" w:sz="0" w:space="0" w:color="auto"/>
          </w:divBdr>
        </w:div>
      </w:divsChild>
    </w:div>
    <w:div w:id="1087732698">
      <w:marLeft w:val="0"/>
      <w:marRight w:val="0"/>
      <w:marTop w:val="0"/>
      <w:marBottom w:val="0"/>
      <w:divBdr>
        <w:top w:val="none" w:sz="0" w:space="0" w:color="auto"/>
        <w:left w:val="none" w:sz="0" w:space="0" w:color="auto"/>
        <w:bottom w:val="none" w:sz="0" w:space="0" w:color="auto"/>
        <w:right w:val="none" w:sz="0" w:space="0" w:color="auto"/>
      </w:divBdr>
      <w:divsChild>
        <w:div w:id="947085550">
          <w:marLeft w:val="0"/>
          <w:marRight w:val="0"/>
          <w:marTop w:val="0"/>
          <w:marBottom w:val="0"/>
          <w:divBdr>
            <w:top w:val="none" w:sz="0" w:space="0" w:color="auto"/>
            <w:left w:val="none" w:sz="0" w:space="0" w:color="auto"/>
            <w:bottom w:val="none" w:sz="0" w:space="0" w:color="auto"/>
            <w:right w:val="none" w:sz="0" w:space="0" w:color="auto"/>
          </w:divBdr>
        </w:div>
      </w:divsChild>
    </w:div>
    <w:div w:id="1127553910">
      <w:marLeft w:val="0"/>
      <w:marRight w:val="0"/>
      <w:marTop w:val="0"/>
      <w:marBottom w:val="0"/>
      <w:divBdr>
        <w:top w:val="none" w:sz="0" w:space="0" w:color="auto"/>
        <w:left w:val="none" w:sz="0" w:space="0" w:color="auto"/>
        <w:bottom w:val="none" w:sz="0" w:space="0" w:color="auto"/>
        <w:right w:val="none" w:sz="0" w:space="0" w:color="auto"/>
      </w:divBdr>
      <w:divsChild>
        <w:div w:id="550727309">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31125744">
      <w:marLeft w:val="0"/>
      <w:marRight w:val="0"/>
      <w:marTop w:val="0"/>
      <w:marBottom w:val="0"/>
      <w:divBdr>
        <w:top w:val="none" w:sz="0" w:space="0" w:color="auto"/>
        <w:left w:val="none" w:sz="0" w:space="0" w:color="auto"/>
        <w:bottom w:val="none" w:sz="0" w:space="0" w:color="auto"/>
        <w:right w:val="none" w:sz="0" w:space="0" w:color="auto"/>
      </w:divBdr>
      <w:divsChild>
        <w:div w:id="1019890405">
          <w:marLeft w:val="0"/>
          <w:marRight w:val="0"/>
          <w:marTop w:val="0"/>
          <w:marBottom w:val="0"/>
          <w:divBdr>
            <w:top w:val="none" w:sz="0" w:space="0" w:color="auto"/>
            <w:left w:val="none" w:sz="0" w:space="0" w:color="auto"/>
            <w:bottom w:val="none" w:sz="0" w:space="0" w:color="auto"/>
            <w:right w:val="none" w:sz="0" w:space="0" w:color="auto"/>
          </w:divBdr>
        </w:div>
      </w:divsChild>
    </w:div>
    <w:div w:id="1970668134">
      <w:bodyDiv w:val="1"/>
      <w:marLeft w:val="0"/>
      <w:marRight w:val="0"/>
      <w:marTop w:val="0"/>
      <w:marBottom w:val="0"/>
      <w:divBdr>
        <w:top w:val="none" w:sz="0" w:space="0" w:color="auto"/>
        <w:left w:val="none" w:sz="0" w:space="0" w:color="auto"/>
        <w:bottom w:val="none" w:sz="0" w:space="0" w:color="auto"/>
        <w:right w:val="none" w:sz="0" w:space="0" w:color="auto"/>
      </w:divBdr>
    </w:div>
    <w:div w:id="2012096727">
      <w:marLeft w:val="0"/>
      <w:marRight w:val="0"/>
      <w:marTop w:val="0"/>
      <w:marBottom w:val="0"/>
      <w:divBdr>
        <w:top w:val="none" w:sz="0" w:space="0" w:color="auto"/>
        <w:left w:val="none" w:sz="0" w:space="0" w:color="auto"/>
        <w:bottom w:val="none" w:sz="0" w:space="0" w:color="auto"/>
        <w:right w:val="none" w:sz="0" w:space="0" w:color="auto"/>
      </w:divBdr>
      <w:divsChild>
        <w:div w:id="788739366">
          <w:marLeft w:val="0"/>
          <w:marRight w:val="0"/>
          <w:marTop w:val="0"/>
          <w:marBottom w:val="0"/>
          <w:divBdr>
            <w:top w:val="none" w:sz="0" w:space="0" w:color="auto"/>
            <w:left w:val="none" w:sz="0" w:space="0" w:color="auto"/>
            <w:bottom w:val="none" w:sz="0" w:space="0" w:color="auto"/>
            <w:right w:val="none" w:sz="0" w:space="0" w:color="auto"/>
          </w:divBdr>
        </w:div>
      </w:divsChild>
    </w:div>
    <w:div w:id="2071611491">
      <w:marLeft w:val="0"/>
      <w:marRight w:val="0"/>
      <w:marTop w:val="0"/>
      <w:marBottom w:val="0"/>
      <w:divBdr>
        <w:top w:val="none" w:sz="0" w:space="0" w:color="auto"/>
        <w:left w:val="none" w:sz="0" w:space="0" w:color="auto"/>
        <w:bottom w:val="none" w:sz="0" w:space="0" w:color="auto"/>
        <w:right w:val="none" w:sz="0" w:space="0" w:color="auto"/>
      </w:divBdr>
      <w:divsChild>
        <w:div w:id="43605128">
          <w:marLeft w:val="0"/>
          <w:marRight w:val="0"/>
          <w:marTop w:val="0"/>
          <w:marBottom w:val="0"/>
          <w:divBdr>
            <w:top w:val="none" w:sz="0" w:space="0" w:color="auto"/>
            <w:left w:val="none" w:sz="0" w:space="0" w:color="auto"/>
            <w:bottom w:val="none" w:sz="0" w:space="0" w:color="auto"/>
            <w:right w:val="none" w:sz="0" w:space="0" w:color="auto"/>
          </w:divBdr>
        </w:div>
      </w:divsChild>
    </w:div>
    <w:div w:id="2085636876">
      <w:marLeft w:val="0"/>
      <w:marRight w:val="0"/>
      <w:marTop w:val="0"/>
      <w:marBottom w:val="0"/>
      <w:divBdr>
        <w:top w:val="none" w:sz="0" w:space="0" w:color="auto"/>
        <w:left w:val="none" w:sz="0" w:space="0" w:color="auto"/>
        <w:bottom w:val="none" w:sz="0" w:space="0" w:color="auto"/>
        <w:right w:val="none" w:sz="0" w:space="0" w:color="auto"/>
      </w:divBdr>
      <w:divsChild>
        <w:div w:id="602107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chart" Target="charts/chart6.xml"/><Relationship Id="rId21" Type="http://schemas.openxmlformats.org/officeDocument/2006/relationships/footer" Target="footer4.xml"/><Relationship Id="rId34" Type="http://schemas.openxmlformats.org/officeDocument/2006/relationships/chart" Target="charts/chart2.xml"/><Relationship Id="rId42" Type="http://schemas.openxmlformats.org/officeDocument/2006/relationships/chart" Target="charts/chart9.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iren.org/" TargetMode="External"/><Relationship Id="rId32" Type="http://schemas.openxmlformats.org/officeDocument/2006/relationships/hyperlink" Target="https://www.google.com/search?q=Pontificia+Universidad+Cat%C3%B3lica+Madre+y+Maestra&amp;sca_esv=a3683385676924a2&amp;rlz=1C1ALOY_esDO1057DO1057&amp;sxsrf=AE3TifPkG20SAAinr6GRep3qR1K7Eks9ew%3A1764963742724&amp;ei=njUzac7vK7yVwbkPp6SQ0Ao&amp;ved=2ahUKEwipvfipmqeRAxXOQjABHSzJEMwQgK4QegQIARAC&amp;uact=5&amp;oq=PUCMM+siglas&amp;gs_lp=Egxnd3Mtd2l6LXNlcnAiDFBVQ01NIHNpZ2xhczIGEAAYFhgeMggQABiABBiiBDIIEAAYgAQYogQyBRAAGO8FMggQABiABBiiBEijEFCrBFiUD3ABeAGQAQCYAbIBoAGHCKoBAzAuN7gBA8gBAPgBAZgCCKAC0AjCAgoQABiwAxjWBBhHwgINEC4YgAQYsAMYQxiKBcICCBAAGIAEGMsBwgIIEC4YgAQYywHCAgsQABiABBiRAhiKBcICDhAuGIAEGMcBGMsBGK8BwgIXEC4YgAQYywEYlwUY3AQY3gQY4ATYAQGYAwCIBgGQBgm6BgYIARABGBSSBwMxLjegB_wlsgcDMC43uAfKCMIHBzAuMi4zLjPIBzo&amp;sclient=gws-wiz-serp&amp;mstk=AUtExfCyk5r2nJw78wHguRzUoiIY_PmQ4U9g6JzPU7Op4c4rRC0oMyN8-fVWTvs_z8zazGsds36t2515Ru1QwL_klY3rennH2aARAd1j0GU8UZlIhBj-U_JxE9CGCpvMNLU0aOleeVuhT_x8FSvP6t7u8NS6A3_TaLHzg4Iqci4ENejMKbTMsnKu3Eo_h2qGI-wZRKqCyTW60tMUcqPAigg3VMNTLqC9n1yXdt8vlCRjPiw_tVn5Or3M9l6rohKhteZhteV_HYyTPrP1BYC_tRfYVuIX6muBYjtps5x2JsmaKduboEOciJDCvmoGMvRobM1osgyAZ1uZ_wTLPkPrFkKKtN6EtCxlnKWpzpvrIiIc9nMxWRSm_FMJfyEIz4b6oDs6kMRjvDP_OoRmNtJ5xvdBe231apK_8S4d5nj-kt4hIjFg9XXIjSxXyXf7gsrXI7QEBecap4KHdBl4V_sQSuhnDZc17t21n9j6Aik5-R9s2jBf3tDrOciZayQuuq-UVe-KJAB3FXutEuV_eRUou-1YoJymLyOwGduIvc1q6WiaCnmgZiSt_qn9P7Her6LMLTW2loA_hHftVNdwPld5Qw_AKjW-3jt1pwdPryQE3PXL2utWQ37Q1g3A0_smdE-tsHs2zEeTlUNn33DO4TcK&amp;csui=3" TargetMode="External"/><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zonasindustrialesrd.micm.gob.do" TargetMode="External"/><Relationship Id="rId28" Type="http://schemas.openxmlformats.org/officeDocument/2006/relationships/footer" Target="footer7.xml"/><Relationship Id="rId36" Type="http://schemas.openxmlformats.org/officeDocument/2006/relationships/hyperlink" Target="mailto:comunica@micm.gob.do" TargetMode="Externa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chart" Target="charts/chart1.xml"/><Relationship Id="rId44"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drfreezones.com" TargetMode="External"/><Relationship Id="rId27" Type="http://schemas.openxmlformats.org/officeDocument/2006/relationships/footer" Target="footer6.xml"/><Relationship Id="rId30" Type="http://schemas.openxmlformats.org/officeDocument/2006/relationships/footer" Target="footer9.xml"/><Relationship Id="rId35" Type="http://schemas.openxmlformats.org/officeDocument/2006/relationships/chart" Target="charts/chart3.xml"/><Relationship Id="rId43"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comercioilicito.micm.gob.do" TargetMode="External"/><Relationship Id="rId33" Type="http://schemas.openxmlformats.org/officeDocument/2006/relationships/hyperlink" Target="https://www.google.com/search?q=Pontificia+Universidad+Cat%C3%B3lica+Madre+y+Maestra&amp;sca_esv=a3683385676924a2&amp;rlz=1C1ALOY_esDO1057DO1057&amp;sxsrf=AE3TifPkG20SAAinr6GRep3qR1K7Eks9ew%3A1764963742724&amp;ei=njUzac7vK7yVwbkPp6SQ0Ao&amp;ved=2ahUKEwipvfipmqeRAxXOQjABHSzJEMwQgK4QegQIARAC&amp;uact=5&amp;oq=PUCMM+siglas&amp;gs_lp=Egxnd3Mtd2l6LXNlcnAiDFBVQ01NIHNpZ2xhczIGEAAYFhgeMggQABiABBiiBDIIEAAYgAQYogQyBRAAGO8FMggQABiABBiiBEijEFCrBFiUD3ABeAGQAQCYAbIBoAGHCKoBAzAuN7gBA8gBAPgBAZgCCKAC0AjCAgoQABiwAxjWBBhHwgINEC4YgAQYsAMYQxiKBcICCBAAGIAEGMsBwgIIEC4YgAQYywHCAgsQABiABBiRAhiKBcICDhAuGIAEGMcBGMsBGK8BwgIXEC4YgAQYywEYlwUY3AQY3gQY4ATYAQGYAwCIBgGQBgm6BgYIARABGBSSBwMxLjegB_wlsgcDMC43uAfKCMIHBzAuMi4zLjPIBzo&amp;sclient=gws-wiz-serp&amp;mstk=AUtExfCyk5r2nJw78wHguRzUoiIY_PmQ4U9g6JzPU7Op4c4rRC0oMyN8-fVWTvs_z8zazGsds36t2515Ru1QwL_klY3rennH2aARAd1j0GU8UZlIhBj-U_JxE9CGCpvMNLU0aOleeVuhT_x8FSvP6t7u8NS6A3_TaLHzg4Iqci4ENejMKbTMsnKu3Eo_h2qGI-wZRKqCyTW60tMUcqPAigg3VMNTLqC9n1yXdt8vlCRjPiw_tVn5Or3M9l6rohKhteZhteV_HYyTPrP1BYC_tRfYVuIX6muBYjtps5x2JsmaKduboEOciJDCvmoGMvRobM1osgyAZ1uZ_wTLPkPrFkKKtN6EtCxlnKWpzpvrIiIc9nMxWRSm_FMJfyEIz4b6oDs6kMRjvDP_OoRmNtJ5xvdBe231apK_8S4d5nj-kt4hIjFg9XXIjSxXyXf7gsrXI7QEBecap4KHdBl4V_sQSuhnDZc17t21n9j6Aik5-R9s2jBf3tDrOciZayQuuq-UVe-KJAB3FXutEuV_eRUou-1YoJymLyOwGduIvc1q6WiaCnmgZiSt_qn9P7Her6LMLTW2loA_hHftVNdwPld5Qw_AKjW-3jt1pwdPryQE3PXL2utWQ37Q1g3A0_smdE-tsHs2zEeTlUNn33DO4TcK&amp;csui=3" TargetMode="External"/><Relationship Id="rId38" Type="http://schemas.openxmlformats.org/officeDocument/2006/relationships/chart" Target="charts/chart5.xml"/><Relationship Id="rId46" Type="http://schemas.openxmlformats.org/officeDocument/2006/relationships/fontTable" Target="fontTable.xml"/><Relationship Id="rId20" Type="http://schemas.openxmlformats.org/officeDocument/2006/relationships/package" Target="embeddings/Microsoft_Visio_Drawing.vsdx"/><Relationship Id="rId41" Type="http://schemas.openxmlformats.org/officeDocument/2006/relationships/chart" Target="charts/chart8.xml"/></Relationships>
</file>

<file path=word/_rels/footer10.xml.rels><?xml version="1.0" encoding="UTF-8" standalone="yes"?>
<Relationships xmlns="http://schemas.openxmlformats.org/package/2006/relationships"><Relationship Id="rId1" Type="http://schemas.openxmlformats.org/officeDocument/2006/relationships/image" Target="media/image4.jpeg"/></Relationships>
</file>

<file path=word/_rels/footer11.xml.rels><?xml version="1.0" encoding="UTF-8" standalone="yes"?>
<Relationships xmlns="http://schemas.openxmlformats.org/package/2006/relationships"><Relationship Id="rId1" Type="http://schemas.openxmlformats.org/officeDocument/2006/relationships/image" Target="media/image4.jpeg"/></Relationships>
</file>

<file path=word/_rels/footer12.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micm-svr-fs\Documentos\Direcciones\Dir.%20Control%20de%20Gesti&#243;n\An&#225;lisis%20y%20Supervisi&#243;n\An&#225;lisis%20y%20Supervisi&#243;n%20de%20Procesos\Revisi&#243;n%20por%20la%20Direcci&#243;n\2025\Gr&#225;ficos%20RxD%20Gesti&#243;n%20audutor&#237;as%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el.gonzalez\OneDrive%20-%20MINISTERIO%20DE%20INDUSTRIA,%20COMERCIO%20Y%20MIPYMES\Compartidas\Comunicaci&#243;n%20Publicitaria\Medios%20Impresos\Matriz%20publicaciones%20y%20control%20de%20pagos%20medios%20impres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mindustriard-my.sharepoint.com/personal/laura_pena_micm_gob_do/Documents/2.%20Satisfacci&#243;n%20interna/Encuestas%20de%20satisfacci&#243;n%20interna/Tendencia%20de%20satisfacci&#243;n%202022-2025.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mindustriard-my.sharepoint.com/personal/laura_pena_micm_gob_do/Documents/2.%20Satisfacci&#243;n%20interna/Encuestas%20de%20satisfacci&#243;n%20interna/Tendencia%20de%20satisfacci&#243;n%202022-2025.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mindustriard-my.sharepoint.com/personal/laura_pena_micm_gob_do/Documents/2.%20Satisfacci&#243;n%20interna/Encuestas%20de%20satisfacci&#243;n%20interna/Tendencia%20de%20satisfacci&#243;n%202022-2025.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mindustriard-my.sharepoint.com/personal/laura_pena_micm_gob_do/Documents/2.%20Satisfacci&#243;n%20interna/Encuestas%20de%20satisfacci&#243;n%20interna/Tendencia%20de%20satisfacci&#243;n%202022-2025.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micm-svr-fs\Documentos\Direcciones\Dir.%20Control%20de%20Gesti&#243;n\An&#225;lisis%20y%20Supervisi&#243;n\An&#225;lisis%20y%20Supervisi&#243;n%20de%20Procesos\Modelos%20memoria%20Anual\Memoria%20anual%202025\Gr&#225;ficos%20informe%20de%20calidad%2009-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mindustriard-my.sharepoint.com/personal/laura_pena_micm_gob_do/Documents/1.%20Monitoreo%20de%20calidad/Monitoreo%20de%20RRSS/2025/Marzo/Gr&#225;ficos%20informe%20de%20calidad%20-%20DCO%20(marzo%202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988505747126436E-2"/>
          <c:y val="9.9306642044337298E-2"/>
          <c:w val="0.95402298850574707"/>
          <c:h val="0.68086554327288906"/>
        </c:manualLayout>
      </c:layout>
      <c:barChart>
        <c:barDir val="col"/>
        <c:grouping val="clustered"/>
        <c:varyColors val="0"/>
        <c:ser>
          <c:idx val="0"/>
          <c:order val="0"/>
          <c:tx>
            <c:v>Fortalezas</c:v>
          </c:tx>
          <c:spPr>
            <a:solidFill>
              <a:srgbClr val="47A8E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'Auditorías ISO'!$AO$221:$AO$230</c:f>
              <c:strCache>
                <c:ptCount val="10"/>
                <c:pt idx="0">
                  <c:v>ISO 14001 Gestión Ambiental</c:v>
                </c:pt>
                <c:pt idx="1">
                  <c:v>ISO 27001 Gestión de Seguridad de la Información</c:v>
                </c:pt>
                <c:pt idx="2">
                  <c:v>ISO 37301 Gestión de Compliance</c:v>
                </c:pt>
                <c:pt idx="3">
                  <c:v>ISO 37001 Gestión Antisoborno</c:v>
                </c:pt>
                <c:pt idx="4">
                  <c:v>ISO 9001 Gestión de Calidad</c:v>
                </c:pt>
                <c:pt idx="5">
                  <c:v>Hallazgos combinados ISO 9001/ISO 37301</c:v>
                </c:pt>
                <c:pt idx="6">
                  <c:v>Hallazgos combinados ISO 9001 /ISO 37001 /ISO 27001</c:v>
                </c:pt>
                <c:pt idx="7">
                  <c:v>Hallazgos combinados ISO 14001 /ISO 27001</c:v>
                </c:pt>
                <c:pt idx="8">
                  <c:v>Hallazgos combinados ISO 14001/ISO 9001</c:v>
                </c:pt>
                <c:pt idx="9">
                  <c:v>Sistema Integrado de Gestión</c:v>
                </c:pt>
              </c:strCache>
            </c:strRef>
          </c:cat>
          <c:val>
            <c:numRef>
              <c:f>'Auditorías ISO'!$AP$221:$AP$230</c:f>
              <c:numCache>
                <c:formatCode>General</c:formatCode>
                <c:ptCount val="10"/>
                <c:pt idx="9">
                  <c:v>13</c:v>
                </c:pt>
              </c:numCache>
            </c:numRef>
          </c:val>
          <c:extLst>
            <c:ext xmlns:c16="http://schemas.microsoft.com/office/drawing/2014/chart" uri="{C3380CC4-5D6E-409C-BE32-E72D297353CC}">
              <c16:uniqueId val="{00000000-5782-48A9-B1C9-97370221F886}"/>
            </c:ext>
          </c:extLst>
        </c:ser>
        <c:ser>
          <c:idx val="1"/>
          <c:order val="1"/>
          <c:tx>
            <c:v>Oportunidades de Mejora</c:v>
          </c:tx>
          <c:spPr>
            <a:solidFill>
              <a:srgbClr val="41CEDA"/>
            </a:solidFill>
            <a:ln>
              <a:solidFill>
                <a:srgbClr val="00ADDD"/>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'Auditorías ISO'!$AO$221:$AO$230</c:f>
              <c:strCache>
                <c:ptCount val="10"/>
                <c:pt idx="0">
                  <c:v>ISO 14001 Gestión Ambiental</c:v>
                </c:pt>
                <c:pt idx="1">
                  <c:v>ISO 27001 Gestión de Seguridad de la Información</c:v>
                </c:pt>
                <c:pt idx="2">
                  <c:v>ISO 37301 Gestión de Compliance</c:v>
                </c:pt>
                <c:pt idx="3">
                  <c:v>ISO 37001 Gestión Antisoborno</c:v>
                </c:pt>
                <c:pt idx="4">
                  <c:v>ISO 9001 Gestión de Calidad</c:v>
                </c:pt>
                <c:pt idx="5">
                  <c:v>Hallazgos combinados ISO 9001/ISO 37301</c:v>
                </c:pt>
                <c:pt idx="6">
                  <c:v>Hallazgos combinados ISO 9001 /ISO 37001 /ISO 27001</c:v>
                </c:pt>
                <c:pt idx="7">
                  <c:v>Hallazgos combinados ISO 14001 /ISO 27001</c:v>
                </c:pt>
                <c:pt idx="8">
                  <c:v>Hallazgos combinados ISO 14001/ISO 9001</c:v>
                </c:pt>
                <c:pt idx="9">
                  <c:v>Sistema Integrado de Gestión</c:v>
                </c:pt>
              </c:strCache>
            </c:strRef>
          </c:cat>
          <c:val>
            <c:numRef>
              <c:f>'Auditorías ISO'!$AQ$221:$AQ$230</c:f>
              <c:numCache>
                <c:formatCode>General</c:formatCode>
                <c:ptCount val="10"/>
                <c:pt idx="0">
                  <c:v>2</c:v>
                </c:pt>
                <c:pt idx="1">
                  <c:v>2</c:v>
                </c:pt>
                <c:pt idx="2">
                  <c:v>1</c:v>
                </c:pt>
                <c:pt idx="3">
                  <c:v>3</c:v>
                </c:pt>
                <c:pt idx="4">
                  <c:v>22</c:v>
                </c:pt>
                <c:pt idx="5">
                  <c:v>1</c:v>
                </c:pt>
                <c:pt idx="9">
                  <c:v>5</c:v>
                </c:pt>
              </c:numCache>
            </c:numRef>
          </c:val>
          <c:extLst>
            <c:ext xmlns:c16="http://schemas.microsoft.com/office/drawing/2014/chart" uri="{C3380CC4-5D6E-409C-BE32-E72D297353CC}">
              <c16:uniqueId val="{00000001-5782-48A9-B1C9-97370221F886}"/>
            </c:ext>
          </c:extLst>
        </c:ser>
        <c:ser>
          <c:idx val="2"/>
          <c:order val="2"/>
          <c:tx>
            <c:v>Observaciones</c:v>
          </c:tx>
          <c:spPr>
            <a:solidFill>
              <a:srgbClr val="D9D9D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'Auditorías ISO'!$AO$221:$AO$230</c:f>
              <c:strCache>
                <c:ptCount val="10"/>
                <c:pt idx="0">
                  <c:v>ISO 14001 Gestión Ambiental</c:v>
                </c:pt>
                <c:pt idx="1">
                  <c:v>ISO 27001 Gestión de Seguridad de la Información</c:v>
                </c:pt>
                <c:pt idx="2">
                  <c:v>ISO 37301 Gestión de Compliance</c:v>
                </c:pt>
                <c:pt idx="3">
                  <c:v>ISO 37001 Gestión Antisoborno</c:v>
                </c:pt>
                <c:pt idx="4">
                  <c:v>ISO 9001 Gestión de Calidad</c:v>
                </c:pt>
                <c:pt idx="5">
                  <c:v>Hallazgos combinados ISO 9001/ISO 37301</c:v>
                </c:pt>
                <c:pt idx="6">
                  <c:v>Hallazgos combinados ISO 9001 /ISO 37001 /ISO 27001</c:v>
                </c:pt>
                <c:pt idx="7">
                  <c:v>Hallazgos combinados ISO 14001 /ISO 27001</c:v>
                </c:pt>
                <c:pt idx="8">
                  <c:v>Hallazgos combinados ISO 14001/ISO 9001</c:v>
                </c:pt>
                <c:pt idx="9">
                  <c:v>Sistema Integrado de Gestión</c:v>
                </c:pt>
              </c:strCache>
            </c:strRef>
          </c:cat>
          <c:val>
            <c:numRef>
              <c:f>'Auditorías ISO'!$AR$221:$AR$230</c:f>
              <c:numCache>
                <c:formatCode>General</c:formatCode>
                <c:ptCount val="10"/>
                <c:pt idx="0">
                  <c:v>3</c:v>
                </c:pt>
                <c:pt idx="1">
                  <c:v>24</c:v>
                </c:pt>
                <c:pt idx="2">
                  <c:v>1</c:v>
                </c:pt>
                <c:pt idx="4">
                  <c:v>17</c:v>
                </c:pt>
                <c:pt idx="5">
                  <c:v>2</c:v>
                </c:pt>
                <c:pt idx="6">
                  <c:v>1</c:v>
                </c:pt>
                <c:pt idx="9">
                  <c:v>5</c:v>
                </c:pt>
              </c:numCache>
            </c:numRef>
          </c:val>
          <c:extLst>
            <c:ext xmlns:c16="http://schemas.microsoft.com/office/drawing/2014/chart" uri="{C3380CC4-5D6E-409C-BE32-E72D297353CC}">
              <c16:uniqueId val="{00000002-5782-48A9-B1C9-97370221F886}"/>
            </c:ext>
          </c:extLst>
        </c:ser>
        <c:ser>
          <c:idx val="3"/>
          <c:order val="3"/>
          <c:tx>
            <c:v>No Conformidades</c:v>
          </c:tx>
          <c:spPr>
            <a:solidFill>
              <a:srgbClr val="142F6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'Auditorías ISO'!$AO$221:$AO$230</c:f>
              <c:strCache>
                <c:ptCount val="10"/>
                <c:pt idx="0">
                  <c:v>ISO 14001 Gestión Ambiental</c:v>
                </c:pt>
                <c:pt idx="1">
                  <c:v>ISO 27001 Gestión de Seguridad de la Información</c:v>
                </c:pt>
                <c:pt idx="2">
                  <c:v>ISO 37301 Gestión de Compliance</c:v>
                </c:pt>
                <c:pt idx="3">
                  <c:v>ISO 37001 Gestión Antisoborno</c:v>
                </c:pt>
                <c:pt idx="4">
                  <c:v>ISO 9001 Gestión de Calidad</c:v>
                </c:pt>
                <c:pt idx="5">
                  <c:v>Hallazgos combinados ISO 9001/ISO 37301</c:v>
                </c:pt>
                <c:pt idx="6">
                  <c:v>Hallazgos combinados ISO 9001 /ISO 37001 /ISO 27001</c:v>
                </c:pt>
                <c:pt idx="7">
                  <c:v>Hallazgos combinados ISO 14001 /ISO 27001</c:v>
                </c:pt>
                <c:pt idx="8">
                  <c:v>Hallazgos combinados ISO 14001/ISO 9001</c:v>
                </c:pt>
                <c:pt idx="9">
                  <c:v>Sistema Integrado de Gestión</c:v>
                </c:pt>
              </c:strCache>
            </c:strRef>
          </c:cat>
          <c:val>
            <c:numRef>
              <c:f>'Auditorías ISO'!$AS$221:$AS$230</c:f>
              <c:numCache>
                <c:formatCode>General</c:formatCode>
                <c:ptCount val="10"/>
                <c:pt idx="0">
                  <c:v>6</c:v>
                </c:pt>
                <c:pt idx="1">
                  <c:v>7</c:v>
                </c:pt>
                <c:pt idx="2">
                  <c:v>1</c:v>
                </c:pt>
                <c:pt idx="3">
                  <c:v>2</c:v>
                </c:pt>
                <c:pt idx="7">
                  <c:v>1</c:v>
                </c:pt>
                <c:pt idx="8">
                  <c:v>1</c:v>
                </c:pt>
                <c:pt idx="9">
                  <c:v>6</c:v>
                </c:pt>
              </c:numCache>
            </c:numRef>
          </c:val>
          <c:extLst>
            <c:ext xmlns:c16="http://schemas.microsoft.com/office/drawing/2014/chart" uri="{C3380CC4-5D6E-409C-BE32-E72D297353CC}">
              <c16:uniqueId val="{00000003-5782-48A9-B1C9-97370221F886}"/>
            </c:ext>
          </c:extLst>
        </c:ser>
        <c:dLbls>
          <c:showLegendKey val="0"/>
          <c:showVal val="1"/>
          <c:showCatName val="0"/>
          <c:showSerName val="0"/>
          <c:showPercent val="0"/>
          <c:showBubbleSize val="0"/>
        </c:dLbls>
        <c:gapWidth val="150"/>
        <c:overlap val="-25"/>
        <c:axId val="969975680"/>
        <c:axId val="969972800"/>
      </c:barChart>
      <c:catAx>
        <c:axId val="96997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969972800"/>
        <c:crosses val="autoZero"/>
        <c:auto val="1"/>
        <c:lblAlgn val="ctr"/>
        <c:lblOffset val="100"/>
        <c:noMultiLvlLbl val="0"/>
      </c:catAx>
      <c:valAx>
        <c:axId val="969972800"/>
        <c:scaling>
          <c:orientation val="minMax"/>
        </c:scaling>
        <c:delete val="1"/>
        <c:axPos val="l"/>
        <c:numFmt formatCode="General" sourceLinked="1"/>
        <c:majorTickMark val="none"/>
        <c:minorTickMark val="none"/>
        <c:tickLblPos val="nextTo"/>
        <c:crossAx val="9699756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34705621956618E-2"/>
          <c:y val="0.14333286734362263"/>
          <c:w val="0.95130588756086765"/>
          <c:h val="0.63116418148907305"/>
        </c:manualLayout>
      </c:layout>
      <c:barChart>
        <c:barDir val="col"/>
        <c:grouping val="clustered"/>
        <c:varyColors val="0"/>
        <c:ser>
          <c:idx val="0"/>
          <c:order val="0"/>
          <c:tx>
            <c:strRef>
              <c:f>Hoja1!$B$4</c:f>
              <c:strCache>
                <c:ptCount val="1"/>
                <c:pt idx="0">
                  <c:v>% de favorabilidad del MICM en los medios de comunicación</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Hoja1!$A$5:$A$15</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Hoja1!$B$5:$B$15</c:f>
              <c:numCache>
                <c:formatCode>0.0%</c:formatCode>
                <c:ptCount val="11"/>
                <c:pt idx="0" formatCode="0%">
                  <c:v>1</c:v>
                </c:pt>
                <c:pt idx="1">
                  <c:v>0.95509999999999995</c:v>
                </c:pt>
                <c:pt idx="2" formatCode="0%">
                  <c:v>1</c:v>
                </c:pt>
                <c:pt idx="3" formatCode="0%">
                  <c:v>1</c:v>
                </c:pt>
                <c:pt idx="4">
                  <c:v>0.98939999999999995</c:v>
                </c:pt>
                <c:pt idx="5">
                  <c:v>0.99490000000000001</c:v>
                </c:pt>
                <c:pt idx="6">
                  <c:v>0.98699999999999999</c:v>
                </c:pt>
                <c:pt idx="7" formatCode="0%">
                  <c:v>1</c:v>
                </c:pt>
                <c:pt idx="8" formatCode="0%">
                  <c:v>1</c:v>
                </c:pt>
                <c:pt idx="9">
                  <c:v>0.99109999999999998</c:v>
                </c:pt>
                <c:pt idx="10" formatCode="0%">
                  <c:v>1</c:v>
                </c:pt>
              </c:numCache>
            </c:numRef>
          </c:val>
          <c:extLst>
            <c:ext xmlns:c16="http://schemas.microsoft.com/office/drawing/2014/chart" uri="{C3380CC4-5D6E-409C-BE32-E72D297353CC}">
              <c16:uniqueId val="{00000000-E1A9-4D9F-AB5C-B4379681DA5A}"/>
            </c:ext>
          </c:extLst>
        </c:ser>
        <c:dLbls>
          <c:dLblPos val="outEnd"/>
          <c:showLegendKey val="0"/>
          <c:showVal val="1"/>
          <c:showCatName val="0"/>
          <c:showSerName val="0"/>
          <c:showPercent val="0"/>
          <c:showBubbleSize val="0"/>
        </c:dLbls>
        <c:gapWidth val="219"/>
        <c:overlap val="-27"/>
        <c:axId val="1755855439"/>
        <c:axId val="1755853999"/>
      </c:barChart>
      <c:catAx>
        <c:axId val="1755855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1755853999"/>
        <c:crosses val="autoZero"/>
        <c:auto val="1"/>
        <c:lblAlgn val="ctr"/>
        <c:lblOffset val="100"/>
        <c:noMultiLvlLbl val="0"/>
      </c:catAx>
      <c:valAx>
        <c:axId val="1755853999"/>
        <c:scaling>
          <c:orientation val="minMax"/>
        </c:scaling>
        <c:delete val="1"/>
        <c:axPos val="l"/>
        <c:numFmt formatCode="0%" sourceLinked="1"/>
        <c:majorTickMark val="none"/>
        <c:minorTickMark val="none"/>
        <c:tickLblPos val="nextTo"/>
        <c:crossAx val="17558554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30353382938328732"/>
          <c:y val="0.14005927049053224"/>
          <c:w val="0.36236298701103326"/>
          <c:h val="0.69168777316402186"/>
        </c:manualLayout>
      </c:layout>
      <c:doughnutChart>
        <c:varyColors val="1"/>
        <c:ser>
          <c:idx val="0"/>
          <c:order val="0"/>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8167-4C6B-87C4-9C5DFE3AC797}"/>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8167-4C6B-87C4-9C5DFE3AC797}"/>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8167-4C6B-87C4-9C5DFE3AC797}"/>
              </c:ext>
            </c:extLst>
          </c:dPt>
          <c:dLbls>
            <c:dLbl>
              <c:idx val="0"/>
              <c:tx>
                <c:rich>
                  <a:bodyPr/>
                  <a:lstStyle/>
                  <a:p>
                    <a:fld id="{19C0E417-639B-497E-B88A-6C7246EA286A}" type="VALUE">
                      <a:rPr lang="en-US"/>
                      <a:pPr/>
                      <a:t>[VALOR]</a:t>
                    </a:fld>
                    <a:r>
                      <a:rPr lang="en-US" baseline="0"/>
                      <a:t> </a:t>
                    </a:r>
                  </a:p>
                  <a:p>
                    <a:r>
                      <a:rPr lang="en-US" baseline="0"/>
                      <a:t>(</a:t>
                    </a:r>
                    <a:fld id="{FEBC7614-713A-4EE7-BE02-5A9777FA2AFB}" type="PERCENTAGE">
                      <a:rPr lang="en-US" baseline="0"/>
                      <a:pPr/>
                      <a:t>[PORCENTAJE]</a:t>
                    </a:fld>
                    <a:r>
                      <a:rPr lang="en-US" baseline="0"/>
                      <a:t>)</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167-4C6B-87C4-9C5DFE3AC797}"/>
                </c:ext>
              </c:extLst>
            </c:dLbl>
            <c:dLbl>
              <c:idx val="1"/>
              <c:tx>
                <c:rich>
                  <a:bodyPr/>
                  <a:lstStyle/>
                  <a:p>
                    <a:fld id="{183BB99C-FA28-48A4-B158-5628D04F14A4}" type="VALUE">
                      <a:rPr lang="en-US"/>
                      <a:pPr/>
                      <a:t>[VALOR]</a:t>
                    </a:fld>
                    <a:r>
                      <a:rPr lang="en-US" baseline="0"/>
                      <a:t> </a:t>
                    </a:r>
                  </a:p>
                  <a:p>
                    <a:r>
                      <a:rPr lang="en-US" baseline="0"/>
                      <a:t>(</a:t>
                    </a:r>
                    <a:fld id="{BDF1CB8B-CFA1-4DAC-BCFB-90267301F575}" type="PERCENTAGE">
                      <a:rPr lang="en-US" baseline="0"/>
                      <a:pPr/>
                      <a:t>[PORCENTAJE]</a:t>
                    </a:fld>
                    <a:r>
                      <a:rPr lang="en-US" baseline="0"/>
                      <a:t>)</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167-4C6B-87C4-9C5DFE3AC797}"/>
                </c:ext>
              </c:extLst>
            </c:dLbl>
            <c:dLbl>
              <c:idx val="2"/>
              <c:tx>
                <c:rich>
                  <a:bodyPr/>
                  <a:lstStyle/>
                  <a:p>
                    <a:fld id="{D394519B-F6A4-470B-80E5-616B18494510}" type="VALUE">
                      <a:rPr lang="en-US"/>
                      <a:pPr/>
                      <a:t>[VALOR]</a:t>
                    </a:fld>
                    <a:r>
                      <a:rPr lang="en-US" baseline="0"/>
                      <a:t> </a:t>
                    </a:r>
                  </a:p>
                  <a:p>
                    <a:r>
                      <a:rPr lang="en-US" baseline="0"/>
                      <a:t>(</a:t>
                    </a:r>
                    <a:fld id="{09800D20-BA7E-48DB-8FC4-36A2FDD0AB0C}" type="PERCENTAGE">
                      <a:rPr lang="en-US" baseline="0"/>
                      <a:pPr/>
                      <a:t>[PORCENTAJE]</a:t>
                    </a:fld>
                    <a:r>
                      <a:rPr lang="en-US" baseline="0"/>
                      <a:t>)</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167-4C6B-87C4-9C5DFE3AC79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Hoja1!$C$6:$C$8</c:f>
              <c:strCache>
                <c:ptCount val="3"/>
                <c:pt idx="0">
                  <c:v>Televisión</c:v>
                </c:pt>
                <c:pt idx="1">
                  <c:v>Radio</c:v>
                </c:pt>
                <c:pt idx="2">
                  <c:v>Digitales</c:v>
                </c:pt>
              </c:strCache>
            </c:strRef>
          </c:cat>
          <c:val>
            <c:numRef>
              <c:f>Hoja1!$D$6:$D$8</c:f>
              <c:numCache>
                <c:formatCode>General</c:formatCode>
                <c:ptCount val="3"/>
                <c:pt idx="0">
                  <c:v>92</c:v>
                </c:pt>
                <c:pt idx="1">
                  <c:v>35</c:v>
                </c:pt>
                <c:pt idx="2">
                  <c:v>56</c:v>
                </c:pt>
              </c:numCache>
            </c:numRef>
          </c:val>
          <c:extLst>
            <c:ext xmlns:c16="http://schemas.microsoft.com/office/drawing/2014/chart" uri="{C3380CC4-5D6E-409C-BE32-E72D297353CC}">
              <c16:uniqueId val="{00000006-8167-4C6B-87C4-9C5DFE3AC797}"/>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Hoja1!$A$12</c:f>
              <c:strCache>
                <c:ptCount val="1"/>
                <c:pt idx="0">
                  <c:v>Período</c:v>
                </c:pt>
              </c:strCache>
            </c:strRef>
          </c:tx>
          <c:spPr>
            <a:solidFill>
              <a:srgbClr val="003876"/>
            </a:solidFill>
            <a:ln>
              <a:solidFill>
                <a:srgbClr val="142F62"/>
              </a:solidFill>
            </a:ln>
            <a:effectLst/>
          </c:spPr>
          <c:invertIfNegative val="0"/>
          <c:cat>
            <c:strRef>
              <c:f>'Comportamiento x serv. y gr (2)'!$C$82:$D$82</c:f>
              <c:strCache>
                <c:ptCount val="2"/>
                <c:pt idx="0">
                  <c:v>#REF!</c:v>
                </c:pt>
                <c:pt idx="1">
                  <c:v>#REF!</c:v>
                </c:pt>
              </c:strCache>
            </c:strRef>
          </c:cat>
          <c:val>
            <c:numRef>
              <c:f>Hoja1!$B$14:$D$14</c:f>
              <c:numCache>
                <c:formatCode>0.00%</c:formatCode>
                <c:ptCount val="3"/>
                <c:pt idx="0">
                  <c:v>0.91739999999999999</c:v>
                </c:pt>
                <c:pt idx="1">
                  <c:v>0.91500000000000004</c:v>
                </c:pt>
                <c:pt idx="2">
                  <c:v>0.92549999999999999</c:v>
                </c:pt>
              </c:numCache>
            </c:numRef>
          </c:val>
          <c:extLst>
            <c:ext xmlns:c16="http://schemas.microsoft.com/office/drawing/2014/chart" uri="{C3380CC4-5D6E-409C-BE32-E72D297353CC}">
              <c16:uniqueId val="{00000000-F20D-48D8-B287-C80843DD1977}"/>
            </c:ext>
          </c:extLst>
        </c:ser>
        <c:dLbls>
          <c:showLegendKey val="0"/>
          <c:showVal val="0"/>
          <c:showCatName val="0"/>
          <c:showSerName val="0"/>
          <c:showPercent val="0"/>
          <c:showBubbleSize val="0"/>
        </c:dLbls>
        <c:gapWidth val="219"/>
        <c:axId val="952700272"/>
        <c:axId val="952694512"/>
      </c:barChart>
      <c:lineChart>
        <c:grouping val="standard"/>
        <c:varyColors val="0"/>
        <c:ser>
          <c:idx val="0"/>
          <c:order val="0"/>
          <c:tx>
            <c:strRef>
              <c:f>Hoja1!$A$13</c:f>
              <c:strCache>
                <c:ptCount val="1"/>
                <c:pt idx="0">
                  <c:v>Meta</c:v>
                </c:pt>
              </c:strCache>
            </c:strRef>
          </c:tx>
          <c:spPr>
            <a:ln w="28575" cap="rnd">
              <a:solidFill>
                <a:srgbClr val="D9D9D9"/>
              </a:solidFill>
              <a:round/>
            </a:ln>
            <a:effectLst/>
          </c:spPr>
          <c:marker>
            <c:symbol val="none"/>
          </c:marker>
          <c:dLbls>
            <c:dLbl>
              <c:idx val="0"/>
              <c:layout>
                <c:manualLayout>
                  <c:x val="-4.5808094590166874E-2"/>
                  <c:y val="7.3732521884255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0D-48D8-B287-C80843DD1977}"/>
                </c:ext>
              </c:extLst>
            </c:dLbl>
            <c:dLbl>
              <c:idx val="1"/>
              <c:delete val="1"/>
              <c:extLst>
                <c:ext xmlns:c15="http://schemas.microsoft.com/office/drawing/2012/chart" uri="{CE6537A1-D6FC-4f65-9D91-7224C49458BB}">
                  <c15:layout>
                    <c:manualLayout>
                      <c:w val="8.084949215143121E-2"/>
                      <c:h val="3.6774435453632806E-2"/>
                    </c:manualLayout>
                  </c15:layout>
                </c:ext>
                <c:ext xmlns:c16="http://schemas.microsoft.com/office/drawing/2014/chart" uri="{C3380CC4-5D6E-409C-BE32-E72D297353CC}">
                  <c16:uniqueId val="{00000002-F20D-48D8-B287-C80843DD1977}"/>
                </c:ext>
              </c:extLst>
            </c:dLbl>
            <c:dLbl>
              <c:idx val="2"/>
              <c:layout>
                <c:manualLayout>
                  <c:x val="-6.7777155628660699E-2"/>
                  <c:y val="7.2207458014498363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9.9316712834718379E-2"/>
                      <c:h val="9.821836786530716E-2"/>
                    </c:manualLayout>
                  </c15:layout>
                </c:ext>
                <c:ext xmlns:c16="http://schemas.microsoft.com/office/drawing/2014/chart" uri="{C3380CC4-5D6E-409C-BE32-E72D297353CC}">
                  <c16:uniqueId val="{00000003-F20D-48D8-B287-C80843DD197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Hoja1!$B$12:$D$12</c:f>
              <c:strCache>
                <c:ptCount val="3"/>
                <c:pt idx="0">
                  <c:v>Diciembre 2024</c:v>
                </c:pt>
                <c:pt idx="1">
                  <c:v>Marzo 2025</c:v>
                </c:pt>
                <c:pt idx="2">
                  <c:v>Septiembre 2025</c:v>
                </c:pt>
              </c:strCache>
            </c:strRef>
          </c:cat>
          <c:val>
            <c:numRef>
              <c:f>Hoja1!$B$13:$D$13</c:f>
              <c:numCache>
                <c:formatCode>0%</c:formatCode>
                <c:ptCount val="3"/>
                <c:pt idx="0">
                  <c:v>0.85</c:v>
                </c:pt>
                <c:pt idx="1">
                  <c:v>0.85</c:v>
                </c:pt>
                <c:pt idx="2">
                  <c:v>0.85</c:v>
                </c:pt>
              </c:numCache>
            </c:numRef>
          </c:val>
          <c:smooth val="0"/>
          <c:extLst>
            <c:ext xmlns:c16="http://schemas.microsoft.com/office/drawing/2014/chart" uri="{C3380CC4-5D6E-409C-BE32-E72D297353CC}">
              <c16:uniqueId val="{00000004-F20D-48D8-B287-C80843DD1977}"/>
            </c:ext>
          </c:extLst>
        </c:ser>
        <c:dLbls>
          <c:showLegendKey val="0"/>
          <c:showVal val="0"/>
          <c:showCatName val="0"/>
          <c:showSerName val="0"/>
          <c:showPercent val="0"/>
          <c:showBubbleSize val="0"/>
        </c:dLbls>
        <c:marker val="1"/>
        <c:smooth val="0"/>
        <c:axId val="952700272"/>
        <c:axId val="952694512"/>
      </c:lineChart>
      <c:catAx>
        <c:axId val="95270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52694512"/>
        <c:crosses val="autoZero"/>
        <c:auto val="1"/>
        <c:lblAlgn val="ctr"/>
        <c:lblOffset val="100"/>
        <c:noMultiLvlLbl val="0"/>
      </c:catAx>
      <c:valAx>
        <c:axId val="952694512"/>
        <c:scaling>
          <c:orientation val="minMax"/>
          <c:max val="1"/>
          <c:min val="0.1"/>
        </c:scaling>
        <c:delete val="1"/>
        <c:axPos val="l"/>
        <c:numFmt formatCode="0.00%" sourceLinked="1"/>
        <c:majorTickMark val="none"/>
        <c:minorTickMark val="none"/>
        <c:tickLblPos val="nextTo"/>
        <c:crossAx val="952700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Hoja1!$A$5</c:f>
              <c:strCache>
                <c:ptCount val="1"/>
                <c:pt idx="0">
                  <c:v>2025</c:v>
                </c:pt>
              </c:strCache>
            </c:strRef>
          </c:tx>
          <c:spPr>
            <a:solidFill>
              <a:srgbClr val="003876"/>
            </a:solidFill>
            <a:ln>
              <a:noFill/>
            </a:ln>
            <a:effectLst/>
          </c:spPr>
          <c:invertIfNegative val="0"/>
          <c:cat>
            <c:strRef>
              <c:f>Hoja1!$B$3:$C$3</c:f>
              <c:strCache>
                <c:ptCount val="2"/>
                <c:pt idx="0">
                  <c:v>Abril</c:v>
                </c:pt>
                <c:pt idx="1">
                  <c:v>Agosto</c:v>
                </c:pt>
              </c:strCache>
            </c:strRef>
          </c:cat>
          <c:val>
            <c:numRef>
              <c:f>Hoja1!$B$5:$C$5</c:f>
              <c:numCache>
                <c:formatCode>0.00%</c:formatCode>
                <c:ptCount val="2"/>
                <c:pt idx="0">
                  <c:v>0.98699999999999999</c:v>
                </c:pt>
                <c:pt idx="1">
                  <c:v>0.99760000000000004</c:v>
                </c:pt>
              </c:numCache>
            </c:numRef>
          </c:val>
          <c:extLst>
            <c:ext xmlns:c16="http://schemas.microsoft.com/office/drawing/2014/chart" uri="{C3380CC4-5D6E-409C-BE32-E72D297353CC}">
              <c16:uniqueId val="{00000000-5C91-4062-8076-FAA8269EB7BF}"/>
            </c:ext>
          </c:extLst>
        </c:ser>
        <c:dLbls>
          <c:showLegendKey val="0"/>
          <c:showVal val="0"/>
          <c:showCatName val="0"/>
          <c:showSerName val="0"/>
          <c:showPercent val="0"/>
          <c:showBubbleSize val="0"/>
        </c:dLbls>
        <c:gapWidth val="150"/>
        <c:axId val="1638485135"/>
        <c:axId val="1638489935"/>
      </c:barChart>
      <c:lineChart>
        <c:grouping val="standard"/>
        <c:varyColors val="0"/>
        <c:ser>
          <c:idx val="1"/>
          <c:order val="1"/>
          <c:tx>
            <c:strRef>
              <c:f>Hoja1!$A$4</c:f>
              <c:strCache>
                <c:ptCount val="1"/>
                <c:pt idx="0">
                  <c:v>Meta</c:v>
                </c:pt>
              </c:strCache>
            </c:strRef>
          </c:tx>
          <c:spPr>
            <a:ln w="28575" cap="rnd">
              <a:solidFill>
                <a:srgbClr val="D9D9D9"/>
              </a:solidFill>
              <a:round/>
            </a:ln>
            <a:effectLst/>
          </c:spPr>
          <c:marker>
            <c:symbol val="none"/>
          </c:marker>
          <c:dLbls>
            <c:dLbl>
              <c:idx val="0"/>
              <c:layout>
                <c:manualLayout>
                  <c:x val="-4.4894061513811666E-2"/>
                  <c:y val="5.0925584576387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91-4062-8076-FAA8269EB7BF}"/>
                </c:ext>
              </c:extLst>
            </c:dLbl>
            <c:dLbl>
              <c:idx val="1"/>
              <c:layout>
                <c:manualLayout>
                  <c:x val="-0.05"/>
                  <c:y val="5.09259259259259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91-4062-8076-FAA8269EB7BF}"/>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Hoja1!$B$4:$C$4</c:f>
              <c:numCache>
                <c:formatCode>0%</c:formatCode>
                <c:ptCount val="2"/>
                <c:pt idx="0">
                  <c:v>0.85</c:v>
                </c:pt>
                <c:pt idx="1">
                  <c:v>0.85</c:v>
                </c:pt>
              </c:numCache>
            </c:numRef>
          </c:val>
          <c:smooth val="0"/>
          <c:extLst>
            <c:ext xmlns:c16="http://schemas.microsoft.com/office/drawing/2014/chart" uri="{C3380CC4-5D6E-409C-BE32-E72D297353CC}">
              <c16:uniqueId val="{00000003-5C91-4062-8076-FAA8269EB7BF}"/>
            </c:ext>
          </c:extLst>
        </c:ser>
        <c:dLbls>
          <c:showLegendKey val="0"/>
          <c:showVal val="0"/>
          <c:showCatName val="0"/>
          <c:showSerName val="0"/>
          <c:showPercent val="0"/>
          <c:showBubbleSize val="0"/>
        </c:dLbls>
        <c:marker val="1"/>
        <c:smooth val="0"/>
        <c:axId val="1638485135"/>
        <c:axId val="1638489935"/>
      </c:lineChart>
      <c:catAx>
        <c:axId val="1638485135"/>
        <c:scaling>
          <c:orientation val="minMax"/>
        </c:scaling>
        <c:delete val="1"/>
        <c:axPos val="b"/>
        <c:numFmt formatCode="General" sourceLinked="1"/>
        <c:majorTickMark val="out"/>
        <c:minorTickMark val="none"/>
        <c:tickLblPos val="nextTo"/>
        <c:crossAx val="1638489935"/>
        <c:crosses val="autoZero"/>
        <c:auto val="1"/>
        <c:lblAlgn val="ctr"/>
        <c:lblOffset val="100"/>
        <c:noMultiLvlLbl val="0"/>
      </c:catAx>
      <c:valAx>
        <c:axId val="1638489935"/>
        <c:scaling>
          <c:orientation val="minMax"/>
          <c:max val="1"/>
          <c:min val="0.1"/>
        </c:scaling>
        <c:delete val="1"/>
        <c:axPos val="l"/>
        <c:numFmt formatCode="0.00%" sourceLinked="1"/>
        <c:majorTickMark val="out"/>
        <c:minorTickMark val="none"/>
        <c:tickLblPos val="nextTo"/>
        <c:crossAx val="16384851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plotVisOnly val="1"/>
    <c:dispBlanksAs val="gap"/>
    <c:showDLblsOverMax val="0"/>
  </c:chart>
  <c:spPr>
    <a:solidFill>
      <a:schemeClr val="bg1"/>
    </a:solidFill>
    <a:ln w="9525" cap="flat" cmpd="sng" algn="ctr">
      <a:solidFill>
        <a:srgbClr val="D9D9D9"/>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35754189944135"/>
          <c:y val="0.10313075506445672"/>
          <c:w val="0.72722532588454381"/>
          <c:h val="0.56890242310871364"/>
        </c:manualLayout>
      </c:layout>
      <c:barChart>
        <c:barDir val="col"/>
        <c:grouping val="clustered"/>
        <c:varyColors val="0"/>
        <c:ser>
          <c:idx val="0"/>
          <c:order val="0"/>
          <c:tx>
            <c:strRef>
              <c:f>Hoja1!$A$23</c:f>
              <c:strCache>
                <c:ptCount val="1"/>
                <c:pt idx="0">
                  <c:v>2025</c:v>
                </c:pt>
              </c:strCache>
            </c:strRef>
          </c:tx>
          <c:spPr>
            <a:solidFill>
              <a:srgbClr val="003876"/>
            </a:solidFill>
            <a:ln>
              <a:noFill/>
            </a:ln>
            <a:effectLst/>
          </c:spPr>
          <c:invertIfNegative val="0"/>
          <c:cat>
            <c:strRef>
              <c:f>Hoja1!$B$3:$C$3</c:f>
              <c:strCache>
                <c:ptCount val="2"/>
                <c:pt idx="0">
                  <c:v>Abril</c:v>
                </c:pt>
                <c:pt idx="1">
                  <c:v>Agosto</c:v>
                </c:pt>
              </c:strCache>
            </c:strRef>
          </c:cat>
          <c:val>
            <c:numRef>
              <c:f>Hoja1!$B$23:$C$23</c:f>
              <c:numCache>
                <c:formatCode>0.00%</c:formatCode>
                <c:ptCount val="2"/>
                <c:pt idx="0">
                  <c:v>1</c:v>
                </c:pt>
                <c:pt idx="1">
                  <c:v>0.99119999999999997</c:v>
                </c:pt>
              </c:numCache>
            </c:numRef>
          </c:val>
          <c:extLst>
            <c:ext xmlns:c16="http://schemas.microsoft.com/office/drawing/2014/chart" uri="{C3380CC4-5D6E-409C-BE32-E72D297353CC}">
              <c16:uniqueId val="{00000000-5AD5-4DAA-909B-CF5C8C837B14}"/>
            </c:ext>
          </c:extLst>
        </c:ser>
        <c:dLbls>
          <c:showLegendKey val="0"/>
          <c:showVal val="0"/>
          <c:showCatName val="0"/>
          <c:showSerName val="0"/>
          <c:showPercent val="0"/>
          <c:showBubbleSize val="0"/>
        </c:dLbls>
        <c:gapWidth val="150"/>
        <c:axId val="1638485135"/>
        <c:axId val="1638489935"/>
      </c:barChart>
      <c:lineChart>
        <c:grouping val="standard"/>
        <c:varyColors val="0"/>
        <c:ser>
          <c:idx val="1"/>
          <c:order val="1"/>
          <c:tx>
            <c:strRef>
              <c:f>Hoja1!$A$22</c:f>
              <c:strCache>
                <c:ptCount val="1"/>
                <c:pt idx="0">
                  <c:v>Meta</c:v>
                </c:pt>
              </c:strCache>
            </c:strRef>
          </c:tx>
          <c:spPr>
            <a:ln w="28575" cap="rnd">
              <a:solidFill>
                <a:srgbClr val="D9D9D9"/>
              </a:solidFill>
              <a:round/>
            </a:ln>
            <a:effectLst/>
          </c:spPr>
          <c:marker>
            <c:symbol val="none"/>
          </c:marker>
          <c:dLbls>
            <c:dLbl>
              <c:idx val="0"/>
              <c:layout>
                <c:manualLayout>
                  <c:x val="-4.8417132216014895E-2"/>
                  <c:y val="6.6298342541436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D5-4DAA-909B-CF5C8C837B14}"/>
                </c:ext>
              </c:extLst>
            </c:dLbl>
            <c:dLbl>
              <c:idx val="1"/>
              <c:layout>
                <c:manualLayout>
                  <c:x val="-6.3314711359404099E-2"/>
                  <c:y val="8.1031307550644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D5-4DAA-909B-CF5C8C837B14}"/>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Hoja1!$B$22:$C$22</c:f>
              <c:numCache>
                <c:formatCode>0%</c:formatCode>
                <c:ptCount val="2"/>
                <c:pt idx="0">
                  <c:v>0.85</c:v>
                </c:pt>
                <c:pt idx="1">
                  <c:v>0.85</c:v>
                </c:pt>
              </c:numCache>
            </c:numRef>
          </c:val>
          <c:smooth val="0"/>
          <c:extLst>
            <c:ext xmlns:c16="http://schemas.microsoft.com/office/drawing/2014/chart" uri="{C3380CC4-5D6E-409C-BE32-E72D297353CC}">
              <c16:uniqueId val="{00000003-5AD5-4DAA-909B-CF5C8C837B14}"/>
            </c:ext>
          </c:extLst>
        </c:ser>
        <c:dLbls>
          <c:showLegendKey val="0"/>
          <c:showVal val="0"/>
          <c:showCatName val="0"/>
          <c:showSerName val="0"/>
          <c:showPercent val="0"/>
          <c:showBubbleSize val="0"/>
        </c:dLbls>
        <c:marker val="1"/>
        <c:smooth val="0"/>
        <c:axId val="1638485135"/>
        <c:axId val="1638489935"/>
      </c:lineChart>
      <c:catAx>
        <c:axId val="1638485135"/>
        <c:scaling>
          <c:orientation val="minMax"/>
        </c:scaling>
        <c:delete val="1"/>
        <c:axPos val="b"/>
        <c:numFmt formatCode="General" sourceLinked="1"/>
        <c:majorTickMark val="out"/>
        <c:minorTickMark val="none"/>
        <c:tickLblPos val="nextTo"/>
        <c:crossAx val="1638489935"/>
        <c:crosses val="autoZero"/>
        <c:auto val="1"/>
        <c:lblAlgn val="ctr"/>
        <c:lblOffset val="100"/>
        <c:noMultiLvlLbl val="0"/>
      </c:catAx>
      <c:valAx>
        <c:axId val="1638489935"/>
        <c:scaling>
          <c:orientation val="minMax"/>
          <c:max val="1"/>
          <c:min val="0.1"/>
        </c:scaling>
        <c:delete val="1"/>
        <c:axPos val="l"/>
        <c:numFmt formatCode="0.00%" sourceLinked="1"/>
        <c:majorTickMark val="out"/>
        <c:minorTickMark val="none"/>
        <c:tickLblPos val="nextTo"/>
        <c:crossAx val="16384851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Hoja1!$A$31</c:f>
              <c:strCache>
                <c:ptCount val="1"/>
                <c:pt idx="0">
                  <c:v>Período</c:v>
                </c:pt>
              </c:strCache>
            </c:strRef>
          </c:tx>
          <c:spPr>
            <a:solidFill>
              <a:srgbClr val="003876"/>
            </a:solidFill>
            <a:ln>
              <a:noFill/>
            </a:ln>
            <a:effectLst/>
          </c:spPr>
          <c:invertIfNegative val="0"/>
          <c:cat>
            <c:strRef>
              <c:f>'[1]Comportamiento x serv'!$C$82:$D$82</c:f>
              <c:strCache>
                <c:ptCount val="2"/>
                <c:pt idx="0">
                  <c:v>Diciembre 2023</c:v>
                </c:pt>
                <c:pt idx="1">
                  <c:v>Junio 2024</c:v>
                </c:pt>
              </c:strCache>
            </c:strRef>
          </c:cat>
          <c:val>
            <c:numRef>
              <c:f>Hoja1!$B$33:$C$33</c:f>
              <c:numCache>
                <c:formatCode>0.00%</c:formatCode>
                <c:ptCount val="2"/>
                <c:pt idx="0">
                  <c:v>0.99490000000000001</c:v>
                </c:pt>
                <c:pt idx="1">
                  <c:v>0.83</c:v>
                </c:pt>
              </c:numCache>
            </c:numRef>
          </c:val>
          <c:extLst>
            <c:ext xmlns:c16="http://schemas.microsoft.com/office/drawing/2014/chart" uri="{C3380CC4-5D6E-409C-BE32-E72D297353CC}">
              <c16:uniqueId val="{00000000-31E7-4A02-BFB7-2BD7889E0E3A}"/>
            </c:ext>
          </c:extLst>
        </c:ser>
        <c:dLbls>
          <c:showLegendKey val="0"/>
          <c:showVal val="0"/>
          <c:showCatName val="0"/>
          <c:showSerName val="0"/>
          <c:showPercent val="0"/>
          <c:showBubbleSize val="0"/>
        </c:dLbls>
        <c:gapWidth val="219"/>
        <c:axId val="952700272"/>
        <c:axId val="952694512"/>
      </c:barChart>
      <c:lineChart>
        <c:grouping val="standard"/>
        <c:varyColors val="0"/>
        <c:ser>
          <c:idx val="0"/>
          <c:order val="0"/>
          <c:tx>
            <c:strRef>
              <c:f>Hoja1!$A$32</c:f>
              <c:strCache>
                <c:ptCount val="1"/>
                <c:pt idx="0">
                  <c:v>Meta</c:v>
                </c:pt>
              </c:strCache>
            </c:strRef>
          </c:tx>
          <c:spPr>
            <a:ln w="28575" cap="rnd">
              <a:solidFill>
                <a:srgbClr val="D9D9D9"/>
              </a:solidFill>
              <a:round/>
            </a:ln>
            <a:effectLst/>
          </c:spPr>
          <c:marker>
            <c:symbol val="none"/>
          </c:marker>
          <c:dLbls>
            <c:dLbl>
              <c:idx val="0"/>
              <c:layout>
                <c:manualLayout>
                  <c:x val="-5.569205569205575E-2"/>
                  <c:y val="6.4935064935064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E7-4A02-BFB7-2BD7889E0E3A}"/>
                </c:ext>
              </c:extLst>
            </c:dLbl>
            <c:dLbl>
              <c:idx val="1"/>
              <c:layout>
                <c:manualLayout>
                  <c:x val="-5.5692055692055813E-2"/>
                  <c:y val="6.4935064935064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E7-4A02-BFB7-2BD7889E0E3A}"/>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Hoja1!$B$31:$C$31</c:f>
              <c:strCache>
                <c:ptCount val="2"/>
                <c:pt idx="0">
                  <c:v>Diciembre 2024</c:v>
                </c:pt>
                <c:pt idx="1">
                  <c:v>Junio 2025</c:v>
                </c:pt>
              </c:strCache>
            </c:strRef>
          </c:cat>
          <c:val>
            <c:numRef>
              <c:f>Hoja1!$B$32:$C$32</c:f>
              <c:numCache>
                <c:formatCode>0%</c:formatCode>
                <c:ptCount val="2"/>
                <c:pt idx="0">
                  <c:v>0.85</c:v>
                </c:pt>
                <c:pt idx="1">
                  <c:v>0.85</c:v>
                </c:pt>
              </c:numCache>
            </c:numRef>
          </c:val>
          <c:smooth val="0"/>
          <c:extLst>
            <c:ext xmlns:c16="http://schemas.microsoft.com/office/drawing/2014/chart" uri="{C3380CC4-5D6E-409C-BE32-E72D297353CC}">
              <c16:uniqueId val="{00000003-31E7-4A02-BFB7-2BD7889E0E3A}"/>
            </c:ext>
          </c:extLst>
        </c:ser>
        <c:dLbls>
          <c:showLegendKey val="0"/>
          <c:showVal val="0"/>
          <c:showCatName val="0"/>
          <c:showSerName val="0"/>
          <c:showPercent val="0"/>
          <c:showBubbleSize val="0"/>
        </c:dLbls>
        <c:marker val="1"/>
        <c:smooth val="0"/>
        <c:axId val="952700272"/>
        <c:axId val="952694512"/>
      </c:lineChart>
      <c:catAx>
        <c:axId val="95270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52694512"/>
        <c:crosses val="autoZero"/>
        <c:auto val="1"/>
        <c:lblAlgn val="ctr"/>
        <c:lblOffset val="100"/>
        <c:noMultiLvlLbl val="0"/>
      </c:catAx>
      <c:valAx>
        <c:axId val="952694512"/>
        <c:scaling>
          <c:orientation val="minMax"/>
          <c:max val="1"/>
          <c:min val="0.1"/>
        </c:scaling>
        <c:delete val="1"/>
        <c:axPos val="l"/>
        <c:numFmt formatCode="0.00%" sourceLinked="1"/>
        <c:majorTickMark val="none"/>
        <c:minorTickMark val="none"/>
        <c:tickLblPos val="nextTo"/>
        <c:crossAx val="952700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Gráficos!$A$112</c:f>
              <c:strCache>
                <c:ptCount val="1"/>
                <c:pt idx="0">
                  <c:v>Llamadas</c:v>
                </c:pt>
              </c:strCache>
            </c:strRef>
          </c:tx>
          <c:spPr>
            <a:solidFill>
              <a:srgbClr val="142F62"/>
            </a:solidFill>
            <a:ln>
              <a:noFill/>
            </a:ln>
            <a:effectLst/>
          </c:spPr>
          <c:invertIfNegative val="0"/>
          <c:cat>
            <c:strRef>
              <c:f>Gráficos!$B$110:$J$110</c:f>
              <c:strCache>
                <c:ptCount val="9"/>
                <c:pt idx="0">
                  <c:v>Enero</c:v>
                </c:pt>
                <c:pt idx="1">
                  <c:v>Febrero</c:v>
                </c:pt>
                <c:pt idx="2">
                  <c:v>Marzo</c:v>
                </c:pt>
                <c:pt idx="3">
                  <c:v>Abril</c:v>
                </c:pt>
                <c:pt idx="4">
                  <c:v>Mayo</c:v>
                </c:pt>
                <c:pt idx="5">
                  <c:v>Junio</c:v>
                </c:pt>
                <c:pt idx="6">
                  <c:v>Julio</c:v>
                </c:pt>
                <c:pt idx="7">
                  <c:v>Agosto</c:v>
                </c:pt>
                <c:pt idx="8">
                  <c:v>Septiembre</c:v>
                </c:pt>
              </c:strCache>
              <c:extLst/>
            </c:strRef>
          </c:cat>
          <c:val>
            <c:numRef>
              <c:f>Gráficos!$B$112:$J$112</c:f>
              <c:numCache>
                <c:formatCode>0.00%</c:formatCode>
                <c:ptCount val="9"/>
                <c:pt idx="0">
                  <c:v>0.94399999999999995</c:v>
                </c:pt>
                <c:pt idx="1">
                  <c:v>0.94869999999999999</c:v>
                </c:pt>
                <c:pt idx="2">
                  <c:v>0.97940000000000005</c:v>
                </c:pt>
                <c:pt idx="3">
                  <c:v>0.9677</c:v>
                </c:pt>
                <c:pt idx="4">
                  <c:v>0.98140000000000005</c:v>
                </c:pt>
                <c:pt idx="5">
                  <c:v>0.97099999999999997</c:v>
                </c:pt>
                <c:pt idx="6">
                  <c:v>0.96189999999999998</c:v>
                </c:pt>
                <c:pt idx="7">
                  <c:v>0.96360000000000001</c:v>
                </c:pt>
                <c:pt idx="8">
                  <c:v>0.97060000000000002</c:v>
                </c:pt>
              </c:numCache>
              <c:extLst/>
            </c:numRef>
          </c:val>
          <c:extLst>
            <c:ext xmlns:c16="http://schemas.microsoft.com/office/drawing/2014/chart" uri="{C3380CC4-5D6E-409C-BE32-E72D297353CC}">
              <c16:uniqueId val="{00000000-E282-4074-8A8B-F647434CABCB}"/>
            </c:ext>
          </c:extLst>
        </c:ser>
        <c:ser>
          <c:idx val="2"/>
          <c:order val="2"/>
          <c:tx>
            <c:strRef>
              <c:f>Gráficos!$A$113</c:f>
              <c:strCache>
                <c:ptCount val="1"/>
                <c:pt idx="0">
                  <c:v>Chats</c:v>
                </c:pt>
              </c:strCache>
            </c:strRef>
          </c:tx>
          <c:spPr>
            <a:solidFill>
              <a:srgbClr val="47A8EA"/>
            </a:solidFill>
            <a:ln>
              <a:noFill/>
            </a:ln>
            <a:effectLst/>
          </c:spPr>
          <c:invertIfNegative val="0"/>
          <c:cat>
            <c:strRef>
              <c:f>Gráficos!$B$110:$J$110</c:f>
              <c:strCache>
                <c:ptCount val="9"/>
                <c:pt idx="0">
                  <c:v>Enero</c:v>
                </c:pt>
                <c:pt idx="1">
                  <c:v>Febrero</c:v>
                </c:pt>
                <c:pt idx="2">
                  <c:v>Marzo</c:v>
                </c:pt>
                <c:pt idx="3">
                  <c:v>Abril</c:v>
                </c:pt>
                <c:pt idx="4">
                  <c:v>Mayo</c:v>
                </c:pt>
                <c:pt idx="5">
                  <c:v>Junio</c:v>
                </c:pt>
                <c:pt idx="6">
                  <c:v>Julio</c:v>
                </c:pt>
                <c:pt idx="7">
                  <c:v>Agosto</c:v>
                </c:pt>
                <c:pt idx="8">
                  <c:v>Septiembre</c:v>
                </c:pt>
              </c:strCache>
              <c:extLst/>
            </c:strRef>
          </c:cat>
          <c:val>
            <c:numRef>
              <c:f>Gráficos!$B$113:$J$113</c:f>
              <c:numCache>
                <c:formatCode>0.00%</c:formatCode>
                <c:ptCount val="9"/>
                <c:pt idx="0">
                  <c:v>0.95440000000000003</c:v>
                </c:pt>
                <c:pt idx="1">
                  <c:v>0.92130000000000001</c:v>
                </c:pt>
                <c:pt idx="2">
                  <c:v>0.99450000000000005</c:v>
                </c:pt>
                <c:pt idx="3">
                  <c:v>0.99690000000000001</c:v>
                </c:pt>
                <c:pt idx="4">
                  <c:v>0.97560000000000002</c:v>
                </c:pt>
                <c:pt idx="5">
                  <c:v>0.9768</c:v>
                </c:pt>
                <c:pt idx="6">
                  <c:v>0.9778</c:v>
                </c:pt>
                <c:pt idx="7">
                  <c:v>0.98570000000000002</c:v>
                </c:pt>
                <c:pt idx="8">
                  <c:v>0.96509999999999996</c:v>
                </c:pt>
              </c:numCache>
              <c:extLst/>
            </c:numRef>
          </c:val>
          <c:extLst>
            <c:ext xmlns:c16="http://schemas.microsoft.com/office/drawing/2014/chart" uri="{C3380CC4-5D6E-409C-BE32-E72D297353CC}">
              <c16:uniqueId val="{00000001-E282-4074-8A8B-F647434CABCB}"/>
            </c:ext>
          </c:extLst>
        </c:ser>
        <c:ser>
          <c:idx val="3"/>
          <c:order val="3"/>
          <c:tx>
            <c:strRef>
              <c:f>Gráficos!$A$114</c:f>
              <c:strCache>
                <c:ptCount val="1"/>
                <c:pt idx="0">
                  <c:v>Emails</c:v>
                </c:pt>
              </c:strCache>
            </c:strRef>
          </c:tx>
          <c:spPr>
            <a:solidFill>
              <a:srgbClr val="41CEDA"/>
            </a:solidFill>
            <a:ln>
              <a:noFill/>
            </a:ln>
            <a:effectLst/>
          </c:spPr>
          <c:invertIfNegative val="0"/>
          <c:cat>
            <c:strRef>
              <c:f>Gráficos!$B$110:$J$110</c:f>
              <c:strCache>
                <c:ptCount val="9"/>
                <c:pt idx="0">
                  <c:v>Enero</c:v>
                </c:pt>
                <c:pt idx="1">
                  <c:v>Febrero</c:v>
                </c:pt>
                <c:pt idx="2">
                  <c:v>Marzo</c:v>
                </c:pt>
                <c:pt idx="3">
                  <c:v>Abril</c:v>
                </c:pt>
                <c:pt idx="4">
                  <c:v>Mayo</c:v>
                </c:pt>
                <c:pt idx="5">
                  <c:v>Junio</c:v>
                </c:pt>
                <c:pt idx="6">
                  <c:v>Julio</c:v>
                </c:pt>
                <c:pt idx="7">
                  <c:v>Agosto</c:v>
                </c:pt>
                <c:pt idx="8">
                  <c:v>Septiembre</c:v>
                </c:pt>
              </c:strCache>
              <c:extLst/>
            </c:strRef>
          </c:cat>
          <c:val>
            <c:numRef>
              <c:f>Gráficos!$B$114:$J$114</c:f>
              <c:numCache>
                <c:formatCode>0.00%</c:formatCode>
                <c:ptCount val="9"/>
                <c:pt idx="0">
                  <c:v>0.99580000000000002</c:v>
                </c:pt>
                <c:pt idx="1">
                  <c:v>0.9375</c:v>
                </c:pt>
                <c:pt idx="2">
                  <c:v>0.99739999999999995</c:v>
                </c:pt>
                <c:pt idx="3">
                  <c:v>0.96930000000000005</c:v>
                </c:pt>
                <c:pt idx="4">
                  <c:v>0.99550000000000005</c:v>
                </c:pt>
                <c:pt idx="5">
                  <c:v>0.94950000000000001</c:v>
                </c:pt>
                <c:pt idx="6">
                  <c:v>0.98980000000000001</c:v>
                </c:pt>
                <c:pt idx="7">
                  <c:v>0.9587</c:v>
                </c:pt>
                <c:pt idx="8">
                  <c:v>0.98860000000000003</c:v>
                </c:pt>
              </c:numCache>
              <c:extLst/>
            </c:numRef>
          </c:val>
          <c:extLst>
            <c:ext xmlns:c16="http://schemas.microsoft.com/office/drawing/2014/chart" uri="{C3380CC4-5D6E-409C-BE32-E72D297353CC}">
              <c16:uniqueId val="{00000002-E282-4074-8A8B-F647434CABCB}"/>
            </c:ext>
          </c:extLst>
        </c:ser>
        <c:dLbls>
          <c:showLegendKey val="0"/>
          <c:showVal val="0"/>
          <c:showCatName val="0"/>
          <c:showSerName val="0"/>
          <c:showPercent val="0"/>
          <c:showBubbleSize val="0"/>
        </c:dLbls>
        <c:gapWidth val="219"/>
        <c:axId val="1144475968"/>
        <c:axId val="1144483648"/>
      </c:barChart>
      <c:lineChart>
        <c:grouping val="standard"/>
        <c:varyColors val="0"/>
        <c:ser>
          <c:idx val="0"/>
          <c:order val="0"/>
          <c:tx>
            <c:strRef>
              <c:f>Gráficos!$A$111</c:f>
              <c:strCache>
                <c:ptCount val="1"/>
                <c:pt idx="0">
                  <c:v>Meta</c:v>
                </c:pt>
              </c:strCache>
            </c:strRef>
          </c:tx>
          <c:spPr>
            <a:ln w="28575" cap="rnd">
              <a:solidFill>
                <a:srgbClr val="D9D9D9"/>
              </a:solidFill>
              <a:round/>
            </a:ln>
            <a:effectLst/>
          </c:spPr>
          <c:marker>
            <c:symbol val="none"/>
          </c:marker>
          <c:dLbls>
            <c:dLbl>
              <c:idx val="0"/>
              <c:layout>
                <c:manualLayout>
                  <c:x val="-3.0970112958699864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82-4074-8A8B-F647434CABCB}"/>
                </c:ext>
              </c:extLst>
            </c:dLbl>
            <c:dLbl>
              <c:idx val="1"/>
              <c:delete val="1"/>
              <c:extLst>
                <c:ext xmlns:c15="http://schemas.microsoft.com/office/drawing/2012/chart" uri="{CE6537A1-D6FC-4f65-9D91-7224C49458BB}"/>
                <c:ext xmlns:c16="http://schemas.microsoft.com/office/drawing/2014/chart" uri="{C3380CC4-5D6E-409C-BE32-E72D297353CC}">
                  <c16:uniqueId val="{00000004-E282-4074-8A8B-F647434CABCB}"/>
                </c:ext>
              </c:extLst>
            </c:dLbl>
            <c:dLbl>
              <c:idx val="2"/>
              <c:delete val="1"/>
              <c:extLst>
                <c:ext xmlns:c15="http://schemas.microsoft.com/office/drawing/2012/chart" uri="{CE6537A1-D6FC-4f65-9D91-7224C49458BB}"/>
                <c:ext xmlns:c16="http://schemas.microsoft.com/office/drawing/2014/chart" uri="{C3380CC4-5D6E-409C-BE32-E72D297353CC}">
                  <c16:uniqueId val="{00000005-E282-4074-8A8B-F647434CABCB}"/>
                </c:ext>
              </c:extLst>
            </c:dLbl>
            <c:dLbl>
              <c:idx val="3"/>
              <c:delete val="1"/>
              <c:extLst>
                <c:ext xmlns:c15="http://schemas.microsoft.com/office/drawing/2012/chart" uri="{CE6537A1-D6FC-4f65-9D91-7224C49458BB}"/>
                <c:ext xmlns:c16="http://schemas.microsoft.com/office/drawing/2014/chart" uri="{C3380CC4-5D6E-409C-BE32-E72D297353CC}">
                  <c16:uniqueId val="{00000006-E282-4074-8A8B-F647434CABCB}"/>
                </c:ext>
              </c:extLst>
            </c:dLbl>
            <c:dLbl>
              <c:idx val="4"/>
              <c:delete val="1"/>
              <c:extLst>
                <c:ext xmlns:c15="http://schemas.microsoft.com/office/drawing/2012/chart" uri="{CE6537A1-D6FC-4f65-9D91-7224C49458BB}"/>
                <c:ext xmlns:c16="http://schemas.microsoft.com/office/drawing/2014/chart" uri="{C3380CC4-5D6E-409C-BE32-E72D297353CC}">
                  <c16:uniqueId val="{00000007-E282-4074-8A8B-F647434CABCB}"/>
                </c:ext>
              </c:extLst>
            </c:dLbl>
            <c:dLbl>
              <c:idx val="5"/>
              <c:delete val="1"/>
              <c:extLst>
                <c:ext xmlns:c15="http://schemas.microsoft.com/office/drawing/2012/chart" uri="{CE6537A1-D6FC-4f65-9D91-7224C49458BB}"/>
                <c:ext xmlns:c16="http://schemas.microsoft.com/office/drawing/2014/chart" uri="{C3380CC4-5D6E-409C-BE32-E72D297353CC}">
                  <c16:uniqueId val="{00000008-E282-4074-8A8B-F647434CABCB}"/>
                </c:ext>
              </c:extLst>
            </c:dLbl>
            <c:dLbl>
              <c:idx val="6"/>
              <c:delete val="1"/>
              <c:extLst>
                <c:ext xmlns:c15="http://schemas.microsoft.com/office/drawing/2012/chart" uri="{CE6537A1-D6FC-4f65-9D91-7224C49458BB}"/>
                <c:ext xmlns:c16="http://schemas.microsoft.com/office/drawing/2014/chart" uri="{C3380CC4-5D6E-409C-BE32-E72D297353CC}">
                  <c16:uniqueId val="{00000009-E282-4074-8A8B-F647434CABCB}"/>
                </c:ext>
              </c:extLst>
            </c:dLbl>
            <c:dLbl>
              <c:idx val="7"/>
              <c:delete val="1"/>
              <c:extLst>
                <c:ext xmlns:c15="http://schemas.microsoft.com/office/drawing/2012/chart" uri="{CE6537A1-D6FC-4f65-9D91-7224C49458BB}"/>
                <c:ext xmlns:c16="http://schemas.microsoft.com/office/drawing/2014/chart" uri="{C3380CC4-5D6E-409C-BE32-E72D297353CC}">
                  <c16:uniqueId val="{0000000A-E282-4074-8A8B-F647434CABCB}"/>
                </c:ext>
              </c:extLst>
            </c:dLbl>
            <c:dLbl>
              <c:idx val="8"/>
              <c:delete val="1"/>
              <c:extLst>
                <c:ext xmlns:c15="http://schemas.microsoft.com/office/drawing/2012/chart" uri="{CE6537A1-D6FC-4f65-9D91-7224C49458BB}"/>
                <c:ext xmlns:c16="http://schemas.microsoft.com/office/drawing/2014/chart" uri="{C3380CC4-5D6E-409C-BE32-E72D297353CC}">
                  <c16:uniqueId val="{0000000B-E282-4074-8A8B-F647434CABCB}"/>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Gráficos!$B$110:$J$110</c:f>
              <c:strCache>
                <c:ptCount val="9"/>
                <c:pt idx="0">
                  <c:v>Enero</c:v>
                </c:pt>
                <c:pt idx="1">
                  <c:v>Febrero</c:v>
                </c:pt>
                <c:pt idx="2">
                  <c:v>Marzo</c:v>
                </c:pt>
                <c:pt idx="3">
                  <c:v>Abril</c:v>
                </c:pt>
                <c:pt idx="4">
                  <c:v>Mayo</c:v>
                </c:pt>
                <c:pt idx="5">
                  <c:v>Junio</c:v>
                </c:pt>
                <c:pt idx="6">
                  <c:v>Julio</c:v>
                </c:pt>
                <c:pt idx="7">
                  <c:v>Agosto</c:v>
                </c:pt>
                <c:pt idx="8">
                  <c:v>Septiembre</c:v>
                </c:pt>
              </c:strCache>
              <c:extLst/>
            </c:strRef>
          </c:cat>
          <c:val>
            <c:numRef>
              <c:f>Gráficos!$B$111:$J$111</c:f>
              <c:numCache>
                <c:formatCode>0%</c:formatCode>
                <c:ptCount val="9"/>
                <c:pt idx="0">
                  <c:v>0.87</c:v>
                </c:pt>
                <c:pt idx="1">
                  <c:v>0.87</c:v>
                </c:pt>
                <c:pt idx="2">
                  <c:v>0.87</c:v>
                </c:pt>
                <c:pt idx="3">
                  <c:v>0.87</c:v>
                </c:pt>
                <c:pt idx="4">
                  <c:v>0.87</c:v>
                </c:pt>
                <c:pt idx="5">
                  <c:v>0.87</c:v>
                </c:pt>
                <c:pt idx="6">
                  <c:v>0.87</c:v>
                </c:pt>
                <c:pt idx="7">
                  <c:v>0.87</c:v>
                </c:pt>
                <c:pt idx="8">
                  <c:v>0.87</c:v>
                </c:pt>
              </c:numCache>
              <c:extLst/>
            </c:numRef>
          </c:val>
          <c:smooth val="0"/>
          <c:extLst>
            <c:ext xmlns:c16="http://schemas.microsoft.com/office/drawing/2014/chart" uri="{C3380CC4-5D6E-409C-BE32-E72D297353CC}">
              <c16:uniqueId val="{0000000C-E282-4074-8A8B-F647434CABCB}"/>
            </c:ext>
          </c:extLst>
        </c:ser>
        <c:dLbls>
          <c:showLegendKey val="0"/>
          <c:showVal val="0"/>
          <c:showCatName val="0"/>
          <c:showSerName val="0"/>
          <c:showPercent val="0"/>
          <c:showBubbleSize val="0"/>
        </c:dLbls>
        <c:marker val="1"/>
        <c:smooth val="0"/>
        <c:axId val="1144475968"/>
        <c:axId val="1144483648"/>
      </c:lineChart>
      <c:catAx>
        <c:axId val="114447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44483648"/>
        <c:crosses val="autoZero"/>
        <c:auto val="1"/>
        <c:lblAlgn val="ctr"/>
        <c:lblOffset val="100"/>
        <c:noMultiLvlLbl val="0"/>
      </c:catAx>
      <c:valAx>
        <c:axId val="1144483648"/>
        <c:scaling>
          <c:orientation val="minMax"/>
          <c:max val="1"/>
          <c:min val="0"/>
        </c:scaling>
        <c:delete val="1"/>
        <c:axPos val="l"/>
        <c:numFmt formatCode="0.00%" sourceLinked="1"/>
        <c:majorTickMark val="none"/>
        <c:minorTickMark val="none"/>
        <c:tickLblPos val="nextTo"/>
        <c:crossAx val="1144475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lumMod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35116342449711"/>
          <c:y val="0"/>
          <c:w val="0.96972824217406262"/>
          <c:h val="0.80603777119193998"/>
        </c:manualLayout>
      </c:layout>
      <c:barChart>
        <c:barDir val="col"/>
        <c:grouping val="clustered"/>
        <c:varyColors val="0"/>
        <c:ser>
          <c:idx val="1"/>
          <c:order val="1"/>
          <c:tx>
            <c:strRef>
              <c:f>Tendencia!$A$79</c:f>
              <c:strCache>
                <c:ptCount val="1"/>
                <c:pt idx="0">
                  <c:v>Facebook</c:v>
                </c:pt>
              </c:strCache>
            </c:strRef>
          </c:tx>
          <c:spPr>
            <a:solidFill>
              <a:srgbClr val="003876"/>
            </a:solidFill>
            <a:ln>
              <a:noFill/>
            </a:ln>
            <a:effectLst/>
          </c:spPr>
          <c:invertIfNegative val="0"/>
          <c:dLbls>
            <c:delete val="1"/>
          </c:dLbls>
          <c:cat>
            <c:strRef>
              <c:f>Tendencia!$D$77:$L$77</c:f>
              <c:strCache>
                <c:ptCount val="9"/>
                <c:pt idx="0">
                  <c:v>Enero</c:v>
                </c:pt>
                <c:pt idx="1">
                  <c:v>Febrero</c:v>
                </c:pt>
                <c:pt idx="2">
                  <c:v>Marzo</c:v>
                </c:pt>
                <c:pt idx="3">
                  <c:v>Abril</c:v>
                </c:pt>
                <c:pt idx="4">
                  <c:v>Mayo</c:v>
                </c:pt>
                <c:pt idx="5">
                  <c:v>Junio</c:v>
                </c:pt>
                <c:pt idx="6">
                  <c:v>Julio</c:v>
                </c:pt>
                <c:pt idx="7">
                  <c:v>Agosto</c:v>
                </c:pt>
                <c:pt idx="8">
                  <c:v>Septiembre</c:v>
                </c:pt>
              </c:strCache>
              <c:extLst/>
            </c:strRef>
          </c:cat>
          <c:val>
            <c:numRef>
              <c:f>Tendencia!$D$79:$L$79</c:f>
              <c:numCache>
                <c:formatCode>0.00%</c:formatCode>
                <c:ptCount val="9"/>
                <c:pt idx="0">
                  <c:v>0</c:v>
                </c:pt>
                <c:pt idx="1">
                  <c:v>0</c:v>
                </c:pt>
                <c:pt idx="2">
                  <c:v>0</c:v>
                </c:pt>
                <c:pt idx="3">
                  <c:v>0</c:v>
                </c:pt>
                <c:pt idx="4">
                  <c:v>0</c:v>
                </c:pt>
                <c:pt idx="5" formatCode="0%">
                  <c:v>1</c:v>
                </c:pt>
                <c:pt idx="6" formatCode="0%">
                  <c:v>1</c:v>
                </c:pt>
                <c:pt idx="7" formatCode="0%">
                  <c:v>0</c:v>
                </c:pt>
                <c:pt idx="8" formatCode="0%">
                  <c:v>0</c:v>
                </c:pt>
              </c:numCache>
              <c:extLst/>
            </c:numRef>
          </c:val>
          <c:extLst>
            <c:ext xmlns:c16="http://schemas.microsoft.com/office/drawing/2014/chart" uri="{C3380CC4-5D6E-409C-BE32-E72D297353CC}">
              <c16:uniqueId val="{00000000-CD18-4FDD-A255-56EDAFF90572}"/>
            </c:ext>
          </c:extLst>
        </c:ser>
        <c:ser>
          <c:idx val="2"/>
          <c:order val="2"/>
          <c:tx>
            <c:strRef>
              <c:f>Tendencia!$A$80</c:f>
              <c:strCache>
                <c:ptCount val="1"/>
                <c:pt idx="0">
                  <c:v>Instagram</c:v>
                </c:pt>
              </c:strCache>
            </c:strRef>
          </c:tx>
          <c:spPr>
            <a:solidFill>
              <a:srgbClr val="47A8EA"/>
            </a:solidFill>
            <a:ln>
              <a:noFill/>
            </a:ln>
            <a:effectLst/>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0-625D-4F7D-A600-1406C2DC16AB}"/>
              </c:ext>
            </c:extLst>
          </c:dPt>
          <c:dLbls>
            <c:delete val="1"/>
          </c:dLbls>
          <c:cat>
            <c:strRef>
              <c:f>Tendencia!$D$77:$L$77</c:f>
              <c:strCache>
                <c:ptCount val="9"/>
                <c:pt idx="0">
                  <c:v>Enero</c:v>
                </c:pt>
                <c:pt idx="1">
                  <c:v>Febrero</c:v>
                </c:pt>
                <c:pt idx="2">
                  <c:v>Marzo</c:v>
                </c:pt>
                <c:pt idx="3">
                  <c:v>Abril</c:v>
                </c:pt>
                <c:pt idx="4">
                  <c:v>Mayo</c:v>
                </c:pt>
                <c:pt idx="5">
                  <c:v>Junio</c:v>
                </c:pt>
                <c:pt idx="6">
                  <c:v>Julio</c:v>
                </c:pt>
                <c:pt idx="7">
                  <c:v>Agosto</c:v>
                </c:pt>
                <c:pt idx="8">
                  <c:v>Septiembre</c:v>
                </c:pt>
              </c:strCache>
              <c:extLst/>
            </c:strRef>
          </c:cat>
          <c:val>
            <c:numRef>
              <c:f>Tendencia!$D$80:$L$80</c:f>
              <c:numCache>
                <c:formatCode>0.00%</c:formatCode>
                <c:ptCount val="9"/>
                <c:pt idx="0">
                  <c:v>0.9375</c:v>
                </c:pt>
                <c:pt idx="1">
                  <c:v>0.97919999999999996</c:v>
                </c:pt>
                <c:pt idx="2" formatCode="0%">
                  <c:v>1</c:v>
                </c:pt>
                <c:pt idx="3" formatCode="0%">
                  <c:v>1</c:v>
                </c:pt>
                <c:pt idx="4" formatCode="0%">
                  <c:v>1</c:v>
                </c:pt>
                <c:pt idx="5" formatCode="0%">
                  <c:v>1</c:v>
                </c:pt>
                <c:pt idx="6" formatCode="0%">
                  <c:v>1</c:v>
                </c:pt>
                <c:pt idx="7">
                  <c:v>0.95089999999999997</c:v>
                </c:pt>
                <c:pt idx="8">
                  <c:v>0.93830000000000002</c:v>
                </c:pt>
              </c:numCache>
              <c:extLst/>
            </c:numRef>
          </c:val>
          <c:extLst>
            <c:ext xmlns:c16="http://schemas.microsoft.com/office/drawing/2014/chart" uri="{C3380CC4-5D6E-409C-BE32-E72D297353CC}">
              <c16:uniqueId val="{00000001-CD18-4FDD-A255-56EDAFF90572}"/>
            </c:ext>
          </c:extLst>
        </c:ser>
        <c:dLbls>
          <c:showLegendKey val="0"/>
          <c:showVal val="1"/>
          <c:showCatName val="0"/>
          <c:showSerName val="0"/>
          <c:showPercent val="0"/>
          <c:showBubbleSize val="0"/>
        </c:dLbls>
        <c:gapWidth val="222"/>
        <c:axId val="127599056"/>
        <c:axId val="127597136"/>
      </c:barChart>
      <c:lineChart>
        <c:grouping val="standard"/>
        <c:varyColors val="0"/>
        <c:ser>
          <c:idx val="0"/>
          <c:order val="0"/>
          <c:tx>
            <c:strRef>
              <c:f>Tendencia!$A$78</c:f>
              <c:strCache>
                <c:ptCount val="1"/>
                <c:pt idx="0">
                  <c:v>Meta</c:v>
                </c:pt>
              </c:strCache>
            </c:strRef>
          </c:tx>
          <c:spPr>
            <a:ln w="28575" cap="rnd">
              <a:solidFill>
                <a:srgbClr val="D9D9D9"/>
              </a:solidFill>
              <a:round/>
            </a:ln>
            <a:effectLst/>
          </c:spPr>
          <c:marker>
            <c:symbol val="none"/>
          </c:marker>
          <c:dLbls>
            <c:dLbl>
              <c:idx val="7"/>
              <c:layout>
                <c:manualLayout>
                  <c:x val="4.8134508934338793E-2"/>
                  <c:y val="-2.4292289804148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18-4FDD-A255-56EDAFF9057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Tendencia!$D$77:$L$77</c:f>
              <c:strCache>
                <c:ptCount val="9"/>
                <c:pt idx="0">
                  <c:v>Enero</c:v>
                </c:pt>
                <c:pt idx="1">
                  <c:v>Febrero</c:v>
                </c:pt>
                <c:pt idx="2">
                  <c:v>Marzo</c:v>
                </c:pt>
                <c:pt idx="3">
                  <c:v>Abril</c:v>
                </c:pt>
                <c:pt idx="4">
                  <c:v>Mayo</c:v>
                </c:pt>
                <c:pt idx="5">
                  <c:v>Junio</c:v>
                </c:pt>
                <c:pt idx="6">
                  <c:v>Julio</c:v>
                </c:pt>
                <c:pt idx="7">
                  <c:v>Agosto</c:v>
                </c:pt>
                <c:pt idx="8">
                  <c:v>Septiembre</c:v>
                </c:pt>
              </c:strCache>
              <c:extLst/>
            </c:strRef>
          </c:cat>
          <c:val>
            <c:numRef>
              <c:f>Tendencia!$D$78:$L$78</c:f>
              <c:numCache>
                <c:formatCode>0%</c:formatCode>
                <c:ptCount val="9"/>
                <c:pt idx="0">
                  <c:v>0.87</c:v>
                </c:pt>
                <c:pt idx="1">
                  <c:v>0.87</c:v>
                </c:pt>
                <c:pt idx="2">
                  <c:v>0.87</c:v>
                </c:pt>
                <c:pt idx="3">
                  <c:v>0.87</c:v>
                </c:pt>
                <c:pt idx="4">
                  <c:v>0.87</c:v>
                </c:pt>
                <c:pt idx="5">
                  <c:v>0.87</c:v>
                </c:pt>
                <c:pt idx="6">
                  <c:v>0.87</c:v>
                </c:pt>
                <c:pt idx="7">
                  <c:v>0.87</c:v>
                </c:pt>
                <c:pt idx="8">
                  <c:v>0.87</c:v>
                </c:pt>
              </c:numCache>
              <c:extLst/>
            </c:numRef>
          </c:val>
          <c:smooth val="0"/>
          <c:extLst>
            <c:ext xmlns:c16="http://schemas.microsoft.com/office/drawing/2014/chart" uri="{C3380CC4-5D6E-409C-BE32-E72D297353CC}">
              <c16:uniqueId val="{00000003-CD18-4FDD-A255-56EDAFF90572}"/>
            </c:ext>
          </c:extLst>
        </c:ser>
        <c:dLbls>
          <c:showLegendKey val="0"/>
          <c:showVal val="1"/>
          <c:showCatName val="0"/>
          <c:showSerName val="0"/>
          <c:showPercent val="0"/>
          <c:showBubbleSize val="0"/>
        </c:dLbls>
        <c:marker val="1"/>
        <c:smooth val="0"/>
        <c:axId val="127599056"/>
        <c:axId val="127597136"/>
      </c:lineChart>
      <c:catAx>
        <c:axId val="1275990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597136"/>
        <c:crosses val="autoZero"/>
        <c:auto val="1"/>
        <c:lblAlgn val="ctr"/>
        <c:lblOffset val="100"/>
        <c:noMultiLvlLbl val="0"/>
      </c:catAx>
      <c:valAx>
        <c:axId val="127597136"/>
        <c:scaling>
          <c:orientation val="minMax"/>
        </c:scaling>
        <c:delete val="1"/>
        <c:axPos val="l"/>
        <c:numFmt formatCode="0.00%" sourceLinked="1"/>
        <c:majorTickMark val="out"/>
        <c:minorTickMark val="none"/>
        <c:tickLblPos val="nextTo"/>
        <c:crossAx val="1275990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legend>
      <c:legendPos val="b"/>
      <c:layout>
        <c:manualLayout>
          <c:xMode val="edge"/>
          <c:yMode val="edge"/>
          <c:x val="8.9857476975070804E-3"/>
          <c:y val="2.3067918284722051E-2"/>
          <c:w val="0.49641882578503205"/>
          <c:h val="5.12419074516359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32d26eb-4685-46c9-b619-0f11d06327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D9A2603829FB6498B4204E9815D9396" ma:contentTypeVersion="19" ma:contentTypeDescription="Crear nuevo documento." ma:contentTypeScope="" ma:versionID="b71ef22c2eef2764acf3f0ffae657843">
  <xsd:schema xmlns:xsd="http://www.w3.org/2001/XMLSchema" xmlns:xs="http://www.w3.org/2001/XMLSchema" xmlns:p="http://schemas.microsoft.com/office/2006/metadata/properties" xmlns:ns3="532d26eb-4685-46c9-b619-0f11d0632752" xmlns:ns4="2bee5284-cb55-44a0-9753-c6c57ddcf469" targetNamespace="http://schemas.microsoft.com/office/2006/metadata/properties" ma:root="true" ma:fieldsID="7d6478795c581e3e395617847d7b13fb" ns3:_="" ns4:_="">
    <xsd:import namespace="532d26eb-4685-46c9-b619-0f11d0632752"/>
    <xsd:import namespace="2bee5284-cb55-44a0-9753-c6c57ddcf4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d26eb-4685-46c9-b619-0f11d0632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ee5284-cb55-44a0-9753-c6c57ddcf46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ACC42-7655-4731-93EE-AEC9D74D69E9}">
  <ds:schemaRefs>
    <ds:schemaRef ds:uri="http://schemas.microsoft.com/office/2006/metadata/properties"/>
    <ds:schemaRef ds:uri="http://schemas.microsoft.com/office/infopath/2007/PartnerControls"/>
    <ds:schemaRef ds:uri="532d26eb-4685-46c9-b619-0f11d0632752"/>
  </ds:schemaRefs>
</ds:datastoreItem>
</file>

<file path=customXml/itemProps2.xml><?xml version="1.0" encoding="utf-8"?>
<ds:datastoreItem xmlns:ds="http://schemas.openxmlformats.org/officeDocument/2006/customXml" ds:itemID="{2AA30782-7EEF-41DA-A396-F34ADC117B2B}">
  <ds:schemaRefs>
    <ds:schemaRef ds:uri="http://schemas.microsoft.com/sharepoint/v3/contenttype/forms"/>
  </ds:schemaRefs>
</ds:datastoreItem>
</file>

<file path=customXml/itemProps3.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customXml/itemProps4.xml><?xml version="1.0" encoding="utf-8"?>
<ds:datastoreItem xmlns:ds="http://schemas.openxmlformats.org/officeDocument/2006/customXml" ds:itemID="{4B03AA81-F999-4910-B654-0F8A2E791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d26eb-4685-46c9-b619-0f11d0632752"/>
    <ds:schemaRef ds:uri="2bee5284-cb55-44a0-9753-c6c57ddcf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346</Pages>
  <Words>59051</Words>
  <Characters>347848</Characters>
  <Application>Microsoft Office Word</Application>
  <DocSecurity>0</DocSecurity>
  <Lines>16423</Lines>
  <Paragraphs>7101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Jennifer Jiménez</cp:lastModifiedBy>
  <cp:revision>7</cp:revision>
  <cp:lastPrinted>2025-12-12T15:58:00Z</cp:lastPrinted>
  <dcterms:created xsi:type="dcterms:W3CDTF">2025-12-22T13:22:00Z</dcterms:created>
  <dcterms:modified xsi:type="dcterms:W3CDTF">2025-12-22T14:36:00Z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0x010100FD9A2603829FB6498B4204E9815D9396</vt:lpwstr>
  </property>
</Properties>
</file>